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charts/chart6.xml" ContentType="application/vnd.openxmlformats-officedocument.drawingml.chart+xml"/>
  <Override PartName="/word/charts/chart5.xml" ContentType="application/vnd.openxmlformats-officedocument.drawingml.chart+xml"/>
  <Override PartName="/word/theme/themeOverride4.xml" ContentType="application/vnd.openxmlformats-officedocument.themeOverride+xml"/>
  <Override PartName="/word/theme/themeOverride5.xml" ContentType="application/vnd.openxmlformats-officedocument.themeOverride+xml"/>
  <Override PartName="/word/charts/chart4.xml" ContentType="application/vnd.openxmlformats-officedocument.drawingml.chart+xml"/>
  <Override PartName="/word/theme/theme1.xml" ContentType="application/vnd.openxmlformats-officedocument.theme+xml"/>
  <Override PartName="/word/theme/themeOverride6.xml" ContentType="application/vnd.openxmlformats-officedocument.themeOverride+xml"/>
  <Override PartName="/word/theme/themeOverride3.xml" ContentType="application/vnd.openxmlformats-officedocument.themeOverride+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charts/chart3.xml" ContentType="application/vnd.openxmlformats-officedocument.drawingml.chart+xml"/>
  <Override PartName="/word/theme/themeOverride2.xml" ContentType="application/vnd.openxmlformats-officedocument.themeOverrid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commentsExtended.xml" ContentType="application/vnd.openxmlformats-officedocument.wordprocessingml.commentsExtended+xml"/>
  <Override PartName="/word/people.xml" ContentType="application/vnd.openxmlformats-officedocument.wordprocessingml.peop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0A6" w:rsidRPr="00640B6B" w:rsidRDefault="008E79EB" w:rsidP="00152DB4">
      <w:pPr>
        <w:pStyle w:val="21"/>
        <w:spacing w:after="0" w:line="240" w:lineRule="auto"/>
        <w:ind w:firstLine="0"/>
        <w:jc w:val="center"/>
        <w:rPr>
          <w:rFonts w:ascii="Times New Roman" w:hAnsi="Times New Roman" w:cs="Times New Roman"/>
          <w:b/>
          <w:sz w:val="28"/>
          <w:szCs w:val="28"/>
        </w:rPr>
      </w:pPr>
      <w:r>
        <w:rPr>
          <w:rFonts w:ascii="Times New Roman" w:hAnsi="Times New Roman" w:cs="Times New Roman"/>
          <w:b/>
          <w:sz w:val="28"/>
          <w:szCs w:val="28"/>
        </w:rPr>
        <w:t xml:space="preserve">         </w:t>
      </w:r>
      <w:r w:rsidR="007220A6" w:rsidRPr="00640B6B">
        <w:rPr>
          <w:rFonts w:ascii="Times New Roman" w:hAnsi="Times New Roman" w:cs="Times New Roman"/>
          <w:b/>
          <w:sz w:val="28"/>
          <w:szCs w:val="28"/>
        </w:rPr>
        <w:t>ПОЯСНИТЕЛЬНАЯ ЗАПИСКА</w:t>
      </w:r>
    </w:p>
    <w:p w:rsidR="00BD6E2A" w:rsidRPr="00640B6B" w:rsidRDefault="007220A6" w:rsidP="00152DB4">
      <w:pPr>
        <w:pStyle w:val="21"/>
        <w:spacing w:after="0" w:line="240" w:lineRule="auto"/>
        <w:ind w:firstLine="0"/>
        <w:jc w:val="center"/>
        <w:rPr>
          <w:rFonts w:ascii="Times New Roman" w:hAnsi="Times New Roman" w:cs="Times New Roman"/>
          <w:b/>
          <w:sz w:val="28"/>
          <w:szCs w:val="28"/>
        </w:rPr>
      </w:pPr>
      <w:r w:rsidRPr="00640B6B">
        <w:rPr>
          <w:rFonts w:ascii="Times New Roman" w:hAnsi="Times New Roman" w:cs="Times New Roman"/>
          <w:b/>
          <w:sz w:val="28"/>
          <w:szCs w:val="28"/>
        </w:rPr>
        <w:t>к отчету об исполнении государственного бюджета</w:t>
      </w:r>
    </w:p>
    <w:p w:rsidR="007220A6" w:rsidRPr="00640B6B" w:rsidRDefault="007220A6" w:rsidP="00152DB4">
      <w:pPr>
        <w:pStyle w:val="21"/>
        <w:spacing w:after="0" w:line="240" w:lineRule="auto"/>
        <w:ind w:firstLine="0"/>
        <w:jc w:val="center"/>
        <w:rPr>
          <w:rFonts w:ascii="Times New Roman" w:hAnsi="Times New Roman" w:cs="Times New Roman"/>
          <w:b/>
          <w:sz w:val="28"/>
          <w:szCs w:val="28"/>
        </w:rPr>
      </w:pPr>
      <w:r w:rsidRPr="00640B6B">
        <w:rPr>
          <w:rFonts w:ascii="Times New Roman" w:hAnsi="Times New Roman" w:cs="Times New Roman"/>
          <w:b/>
          <w:sz w:val="28"/>
          <w:szCs w:val="28"/>
        </w:rPr>
        <w:t>Кыргызской Республики за 20</w:t>
      </w:r>
      <w:r w:rsidR="008C07E9" w:rsidRPr="00640B6B">
        <w:rPr>
          <w:rFonts w:ascii="Times New Roman" w:hAnsi="Times New Roman" w:cs="Times New Roman"/>
          <w:b/>
          <w:sz w:val="28"/>
          <w:szCs w:val="28"/>
        </w:rPr>
        <w:t>20</w:t>
      </w:r>
      <w:r w:rsidRPr="00640B6B">
        <w:rPr>
          <w:rFonts w:ascii="Times New Roman" w:hAnsi="Times New Roman" w:cs="Times New Roman"/>
          <w:b/>
          <w:sz w:val="28"/>
          <w:szCs w:val="28"/>
        </w:rPr>
        <w:t xml:space="preserve"> год</w:t>
      </w:r>
    </w:p>
    <w:p w:rsidR="003512C5" w:rsidRPr="00640B6B" w:rsidRDefault="003512C5" w:rsidP="003512C5">
      <w:pPr>
        <w:pStyle w:val="21"/>
        <w:spacing w:after="0" w:line="240" w:lineRule="auto"/>
        <w:ind w:left="1440" w:firstLine="0"/>
        <w:rPr>
          <w:rFonts w:ascii="Times New Roman" w:hAnsi="Times New Roman" w:cs="Times New Roman"/>
          <w:b/>
          <w:sz w:val="28"/>
          <w:szCs w:val="28"/>
          <w:u w:val="single"/>
        </w:rPr>
      </w:pPr>
    </w:p>
    <w:p w:rsidR="00B95DFC" w:rsidRPr="00640B6B" w:rsidRDefault="007220A6" w:rsidP="007712D2">
      <w:pPr>
        <w:pStyle w:val="21"/>
        <w:numPr>
          <w:ilvl w:val="0"/>
          <w:numId w:val="4"/>
        </w:numPr>
        <w:spacing w:after="0" w:line="240" w:lineRule="auto"/>
        <w:ind w:firstLine="0"/>
        <w:rPr>
          <w:rFonts w:ascii="Times New Roman" w:hAnsi="Times New Roman" w:cs="Times New Roman"/>
          <w:b/>
          <w:sz w:val="28"/>
          <w:szCs w:val="28"/>
          <w:u w:val="single"/>
        </w:rPr>
      </w:pPr>
      <w:r w:rsidRPr="00640B6B">
        <w:rPr>
          <w:rFonts w:ascii="Times New Roman" w:hAnsi="Times New Roman" w:cs="Times New Roman"/>
          <w:b/>
          <w:sz w:val="28"/>
          <w:szCs w:val="28"/>
          <w:u w:val="single"/>
        </w:rPr>
        <w:t>Макроэкономическая ситуация</w:t>
      </w:r>
    </w:p>
    <w:p w:rsidR="00D635DC" w:rsidRPr="00640B6B" w:rsidRDefault="00D635DC" w:rsidP="00D635DC">
      <w:pPr>
        <w:pStyle w:val="21"/>
        <w:spacing w:after="0" w:line="240" w:lineRule="auto"/>
        <w:ind w:left="1440" w:firstLine="0"/>
        <w:rPr>
          <w:rFonts w:ascii="Times New Roman" w:hAnsi="Times New Roman" w:cs="Times New Roman"/>
          <w:b/>
          <w:sz w:val="28"/>
          <w:szCs w:val="28"/>
          <w:u w:val="single"/>
        </w:rPr>
      </w:pPr>
    </w:p>
    <w:p w:rsidR="008C07E9" w:rsidRPr="00D22559" w:rsidRDefault="008C07E9" w:rsidP="0062102D">
      <w:pPr>
        <w:ind w:firstLine="720"/>
        <w:jc w:val="both"/>
        <w:rPr>
          <w:sz w:val="28"/>
          <w:szCs w:val="28"/>
          <w:lang w:val="ky-KG"/>
        </w:rPr>
      </w:pPr>
      <w:r w:rsidRPr="00D22559">
        <w:rPr>
          <w:sz w:val="28"/>
          <w:szCs w:val="28"/>
        </w:rPr>
        <w:t>По</w:t>
      </w:r>
      <w:r w:rsidRPr="00D22559">
        <w:rPr>
          <w:sz w:val="28"/>
          <w:szCs w:val="28"/>
          <w:lang w:val="ky-KG"/>
        </w:rPr>
        <w:t xml:space="preserve"> </w:t>
      </w:r>
      <w:r w:rsidRPr="00D22559">
        <w:rPr>
          <w:sz w:val="28"/>
          <w:szCs w:val="28"/>
        </w:rPr>
        <w:t>предварительным</w:t>
      </w:r>
      <w:r w:rsidRPr="00D22559">
        <w:rPr>
          <w:sz w:val="28"/>
          <w:szCs w:val="28"/>
          <w:lang w:val="ky-KG"/>
        </w:rPr>
        <w:t xml:space="preserve"> </w:t>
      </w:r>
      <w:r w:rsidRPr="00D22559">
        <w:rPr>
          <w:sz w:val="28"/>
          <w:szCs w:val="28"/>
        </w:rPr>
        <w:t>данным</w:t>
      </w:r>
      <w:r w:rsidRPr="00D22559">
        <w:rPr>
          <w:sz w:val="28"/>
          <w:szCs w:val="28"/>
          <w:lang w:val="ky-KG"/>
        </w:rPr>
        <w:t xml:space="preserve"> </w:t>
      </w:r>
      <w:r w:rsidRPr="00D22559">
        <w:rPr>
          <w:sz w:val="28"/>
          <w:szCs w:val="28"/>
        </w:rPr>
        <w:t>Нац</w:t>
      </w:r>
      <w:r w:rsidR="00D22559" w:rsidRPr="00D22559">
        <w:rPr>
          <w:sz w:val="28"/>
          <w:szCs w:val="28"/>
        </w:rPr>
        <w:t xml:space="preserve">ионального </w:t>
      </w:r>
      <w:r w:rsidRPr="00D22559">
        <w:rPr>
          <w:sz w:val="28"/>
          <w:szCs w:val="28"/>
        </w:rPr>
        <w:t>стат</w:t>
      </w:r>
      <w:r w:rsidR="00D22559" w:rsidRPr="00D22559">
        <w:rPr>
          <w:sz w:val="28"/>
          <w:szCs w:val="28"/>
        </w:rPr>
        <w:t xml:space="preserve">истического </w:t>
      </w:r>
      <w:r w:rsidRPr="00D22559">
        <w:rPr>
          <w:sz w:val="28"/>
          <w:szCs w:val="28"/>
        </w:rPr>
        <w:t>комитета</w:t>
      </w:r>
      <w:r w:rsidRPr="00D22559">
        <w:rPr>
          <w:sz w:val="28"/>
          <w:szCs w:val="28"/>
          <w:lang w:val="ky-KG"/>
        </w:rPr>
        <w:t xml:space="preserve"> К</w:t>
      </w:r>
      <w:r w:rsidR="00D22559" w:rsidRPr="00D22559">
        <w:rPr>
          <w:sz w:val="28"/>
          <w:szCs w:val="28"/>
          <w:lang w:val="ky-KG"/>
        </w:rPr>
        <w:t xml:space="preserve">ыргызской Республики, </w:t>
      </w:r>
      <w:r w:rsidRPr="00D22559">
        <w:rPr>
          <w:sz w:val="28"/>
          <w:szCs w:val="28"/>
          <w:lang w:val="ky-KG"/>
        </w:rPr>
        <w:t xml:space="preserve"> </w:t>
      </w:r>
      <w:r w:rsidRPr="00D22559">
        <w:rPr>
          <w:sz w:val="28"/>
          <w:szCs w:val="28"/>
        </w:rPr>
        <w:t>за</w:t>
      </w:r>
      <w:r w:rsidRPr="00D22559">
        <w:rPr>
          <w:sz w:val="28"/>
          <w:szCs w:val="28"/>
          <w:lang w:val="ky-KG"/>
        </w:rPr>
        <w:t xml:space="preserve"> январь - декабрь 2020 </w:t>
      </w:r>
      <w:r w:rsidRPr="00D22559">
        <w:rPr>
          <w:sz w:val="28"/>
          <w:szCs w:val="28"/>
        </w:rPr>
        <w:t>года</w:t>
      </w:r>
      <w:r w:rsidRPr="00D22559">
        <w:rPr>
          <w:sz w:val="28"/>
          <w:szCs w:val="28"/>
          <w:lang w:val="ky-KG"/>
        </w:rPr>
        <w:t xml:space="preserve"> </w:t>
      </w:r>
      <w:r w:rsidRPr="00D22559">
        <w:rPr>
          <w:sz w:val="28"/>
          <w:szCs w:val="28"/>
        </w:rPr>
        <w:t xml:space="preserve">сложился </w:t>
      </w:r>
      <w:r w:rsidRPr="00D22559">
        <w:rPr>
          <w:b/>
          <w:sz w:val="28"/>
          <w:szCs w:val="28"/>
        </w:rPr>
        <w:t>отрицательный</w:t>
      </w:r>
      <w:r w:rsidRPr="00D22559">
        <w:rPr>
          <w:sz w:val="28"/>
          <w:szCs w:val="28"/>
        </w:rPr>
        <w:t xml:space="preserve"> реальный рост ВВП на уровне 8,6%, что ниже уровня соответствующего</w:t>
      </w:r>
      <w:r w:rsidRPr="00D22559">
        <w:rPr>
          <w:sz w:val="28"/>
          <w:szCs w:val="28"/>
          <w:lang w:val="ky-KG"/>
        </w:rPr>
        <w:t xml:space="preserve"> </w:t>
      </w:r>
      <w:r w:rsidRPr="00D22559">
        <w:rPr>
          <w:sz w:val="28"/>
          <w:szCs w:val="28"/>
        </w:rPr>
        <w:t>периода</w:t>
      </w:r>
      <w:r w:rsidRPr="00D22559">
        <w:rPr>
          <w:sz w:val="28"/>
          <w:szCs w:val="28"/>
          <w:lang w:val="ky-KG"/>
        </w:rPr>
        <w:t xml:space="preserve"> 20</w:t>
      </w:r>
      <w:r w:rsidRPr="00D22559">
        <w:rPr>
          <w:sz w:val="28"/>
          <w:szCs w:val="28"/>
        </w:rPr>
        <w:t>19</w:t>
      </w:r>
      <w:r w:rsidRPr="00D22559">
        <w:rPr>
          <w:sz w:val="28"/>
          <w:szCs w:val="28"/>
          <w:lang w:val="ky-KG"/>
        </w:rPr>
        <w:t xml:space="preserve"> </w:t>
      </w:r>
      <w:r w:rsidRPr="00D22559">
        <w:rPr>
          <w:sz w:val="28"/>
          <w:szCs w:val="28"/>
        </w:rPr>
        <w:t>года</w:t>
      </w:r>
      <w:r w:rsidRPr="00D22559">
        <w:rPr>
          <w:sz w:val="28"/>
          <w:szCs w:val="28"/>
          <w:lang w:val="ky-KG"/>
        </w:rPr>
        <w:t xml:space="preserve"> </w:t>
      </w:r>
      <w:r w:rsidRPr="00D22559">
        <w:rPr>
          <w:sz w:val="28"/>
          <w:szCs w:val="28"/>
        </w:rPr>
        <w:t>на</w:t>
      </w:r>
      <w:r w:rsidRPr="00D22559">
        <w:rPr>
          <w:sz w:val="28"/>
          <w:szCs w:val="28"/>
          <w:lang w:val="ky-KG"/>
        </w:rPr>
        <w:t xml:space="preserve"> </w:t>
      </w:r>
      <w:r w:rsidRPr="00D22559">
        <w:rPr>
          <w:sz w:val="28"/>
          <w:szCs w:val="28"/>
        </w:rPr>
        <w:t>13</w:t>
      </w:r>
      <w:r w:rsidRPr="00D22559">
        <w:rPr>
          <w:sz w:val="28"/>
          <w:szCs w:val="28"/>
          <w:lang w:val="ky-KG"/>
        </w:rPr>
        <w:t xml:space="preserve">,2 </w:t>
      </w:r>
      <w:r w:rsidRPr="00D22559">
        <w:rPr>
          <w:sz w:val="28"/>
          <w:szCs w:val="28"/>
        </w:rPr>
        <w:t>процентных</w:t>
      </w:r>
      <w:r w:rsidRPr="00D22559">
        <w:rPr>
          <w:sz w:val="28"/>
          <w:szCs w:val="28"/>
          <w:lang w:val="ky-KG"/>
        </w:rPr>
        <w:t xml:space="preserve"> </w:t>
      </w:r>
      <w:r w:rsidRPr="00D22559">
        <w:rPr>
          <w:sz w:val="28"/>
          <w:szCs w:val="28"/>
        </w:rPr>
        <w:t>пункта</w:t>
      </w:r>
      <w:r w:rsidRPr="00D22559">
        <w:rPr>
          <w:sz w:val="28"/>
          <w:szCs w:val="28"/>
          <w:lang w:val="ky-KG"/>
        </w:rPr>
        <w:t xml:space="preserve">,  </w:t>
      </w:r>
      <w:r w:rsidRPr="00D22559">
        <w:rPr>
          <w:sz w:val="28"/>
          <w:szCs w:val="28"/>
        </w:rPr>
        <w:t>номинальный</w:t>
      </w:r>
      <w:r w:rsidRPr="00D22559">
        <w:rPr>
          <w:sz w:val="28"/>
          <w:szCs w:val="28"/>
          <w:lang w:val="ky-KG"/>
        </w:rPr>
        <w:t xml:space="preserve"> </w:t>
      </w:r>
      <w:r w:rsidRPr="00D22559">
        <w:rPr>
          <w:sz w:val="28"/>
          <w:szCs w:val="28"/>
        </w:rPr>
        <w:t>объем</w:t>
      </w:r>
      <w:r w:rsidRPr="00D22559">
        <w:rPr>
          <w:sz w:val="28"/>
          <w:szCs w:val="28"/>
          <w:lang w:val="ky-KG"/>
        </w:rPr>
        <w:t xml:space="preserve"> ВВП </w:t>
      </w:r>
      <w:r w:rsidRPr="00D22559">
        <w:rPr>
          <w:sz w:val="28"/>
          <w:szCs w:val="28"/>
        </w:rPr>
        <w:t>сложился</w:t>
      </w:r>
      <w:r w:rsidRPr="00D22559">
        <w:rPr>
          <w:sz w:val="28"/>
          <w:szCs w:val="28"/>
          <w:lang w:val="ky-KG"/>
        </w:rPr>
        <w:t xml:space="preserve"> </w:t>
      </w:r>
      <w:r w:rsidRPr="00D22559">
        <w:rPr>
          <w:sz w:val="28"/>
          <w:szCs w:val="28"/>
        </w:rPr>
        <w:t>на</w:t>
      </w:r>
      <w:r w:rsidRPr="00D22559">
        <w:rPr>
          <w:sz w:val="28"/>
          <w:szCs w:val="28"/>
          <w:lang w:val="ky-KG"/>
        </w:rPr>
        <w:t xml:space="preserve"> </w:t>
      </w:r>
      <w:r w:rsidRPr="00D22559">
        <w:rPr>
          <w:sz w:val="28"/>
          <w:szCs w:val="28"/>
        </w:rPr>
        <w:t xml:space="preserve">уровне </w:t>
      </w:r>
      <w:r w:rsidRPr="00D22559">
        <w:rPr>
          <w:b/>
          <w:sz w:val="28"/>
          <w:szCs w:val="28"/>
        </w:rPr>
        <w:t xml:space="preserve">598,3 </w:t>
      </w:r>
      <w:r w:rsidRPr="00D22559">
        <w:rPr>
          <w:b/>
          <w:bCs/>
          <w:sz w:val="28"/>
          <w:szCs w:val="28"/>
        </w:rPr>
        <w:t>млрд сомов</w:t>
      </w:r>
      <w:r w:rsidRPr="00D22559">
        <w:rPr>
          <w:sz w:val="28"/>
          <w:szCs w:val="28"/>
        </w:rPr>
        <w:t xml:space="preserve">. </w:t>
      </w:r>
    </w:p>
    <w:p w:rsidR="008C07E9" w:rsidRPr="00D22559" w:rsidRDefault="008C07E9" w:rsidP="00B95DFC">
      <w:pPr>
        <w:ind w:firstLine="720"/>
        <w:jc w:val="both"/>
        <w:rPr>
          <w:sz w:val="28"/>
          <w:szCs w:val="28"/>
        </w:rPr>
      </w:pPr>
      <w:r w:rsidRPr="00D22559">
        <w:rPr>
          <w:sz w:val="28"/>
          <w:szCs w:val="28"/>
        </w:rPr>
        <w:t xml:space="preserve">Спад экономики </w:t>
      </w:r>
      <w:r w:rsidRPr="00D22559">
        <w:rPr>
          <w:b/>
          <w:bCs/>
          <w:iCs/>
          <w:sz w:val="28"/>
          <w:szCs w:val="28"/>
        </w:rPr>
        <w:t xml:space="preserve">без учета предприятий по разработке месторождения </w:t>
      </w:r>
      <w:proofErr w:type="spellStart"/>
      <w:r w:rsidRPr="00D22559">
        <w:rPr>
          <w:b/>
          <w:bCs/>
          <w:iCs/>
          <w:sz w:val="28"/>
          <w:szCs w:val="28"/>
        </w:rPr>
        <w:t>Кумтор</w:t>
      </w:r>
      <w:proofErr w:type="spellEnd"/>
      <w:r w:rsidRPr="00D22559">
        <w:rPr>
          <w:b/>
          <w:sz w:val="28"/>
          <w:szCs w:val="28"/>
        </w:rPr>
        <w:t xml:space="preserve"> </w:t>
      </w:r>
      <w:r w:rsidRPr="00D22559">
        <w:rPr>
          <w:bCs/>
          <w:sz w:val="28"/>
          <w:szCs w:val="28"/>
        </w:rPr>
        <w:t>составил</w:t>
      </w:r>
      <w:r w:rsidRPr="00D22559">
        <w:rPr>
          <w:b/>
          <w:sz w:val="28"/>
          <w:szCs w:val="28"/>
        </w:rPr>
        <w:t xml:space="preserve"> 9,0</w:t>
      </w:r>
      <w:r w:rsidRPr="00D22559">
        <w:rPr>
          <w:b/>
          <w:iCs/>
          <w:sz w:val="28"/>
          <w:szCs w:val="28"/>
        </w:rPr>
        <w:t xml:space="preserve">% </w:t>
      </w:r>
      <w:r w:rsidRPr="00D22559">
        <w:rPr>
          <w:iCs/>
          <w:sz w:val="28"/>
          <w:szCs w:val="28"/>
        </w:rPr>
        <w:t>(рост на 4,1</w:t>
      </w:r>
      <w:r w:rsidRPr="00D22559">
        <w:rPr>
          <w:sz w:val="28"/>
          <w:szCs w:val="28"/>
        </w:rPr>
        <w:t xml:space="preserve">% в январе - декабре </w:t>
      </w:r>
      <w:r w:rsidRPr="00D22559">
        <w:rPr>
          <w:sz w:val="28"/>
          <w:szCs w:val="28"/>
          <w:lang w:val="ky-KG"/>
        </w:rPr>
        <w:t>20</w:t>
      </w:r>
      <w:r w:rsidRPr="00D22559">
        <w:rPr>
          <w:sz w:val="28"/>
          <w:szCs w:val="28"/>
        </w:rPr>
        <w:t>19</w:t>
      </w:r>
      <w:r w:rsidRPr="00D22559">
        <w:rPr>
          <w:sz w:val="28"/>
          <w:szCs w:val="28"/>
          <w:lang w:val="ky-KG"/>
        </w:rPr>
        <w:t xml:space="preserve"> </w:t>
      </w:r>
      <w:r w:rsidRPr="00D22559">
        <w:rPr>
          <w:sz w:val="28"/>
          <w:szCs w:val="28"/>
        </w:rPr>
        <w:t>г</w:t>
      </w:r>
      <w:r w:rsidR="00D22559" w:rsidRPr="00D22559">
        <w:rPr>
          <w:sz w:val="28"/>
          <w:szCs w:val="28"/>
        </w:rPr>
        <w:t>.</w:t>
      </w:r>
      <w:r w:rsidRPr="00D22559">
        <w:rPr>
          <w:sz w:val="28"/>
          <w:szCs w:val="28"/>
          <w:lang w:val="ky-KG"/>
        </w:rPr>
        <w:t>)</w:t>
      </w:r>
      <w:r w:rsidRPr="00D22559">
        <w:rPr>
          <w:sz w:val="28"/>
          <w:szCs w:val="28"/>
        </w:rPr>
        <w:t>.</w:t>
      </w:r>
    </w:p>
    <w:p w:rsidR="008C07E9" w:rsidRPr="00D22559" w:rsidRDefault="008C07E9" w:rsidP="00B95DFC">
      <w:pPr>
        <w:ind w:firstLine="720"/>
        <w:jc w:val="both"/>
        <w:rPr>
          <w:sz w:val="28"/>
          <w:szCs w:val="28"/>
        </w:rPr>
      </w:pPr>
      <w:r w:rsidRPr="00D22559">
        <w:rPr>
          <w:b/>
          <w:sz w:val="28"/>
          <w:szCs w:val="28"/>
        </w:rPr>
        <w:t>Индекс потребительских цен за январь - декабрь 2020 года к декабрю предыдущего года</w:t>
      </w:r>
      <w:r w:rsidRPr="00D22559">
        <w:rPr>
          <w:sz w:val="28"/>
          <w:szCs w:val="28"/>
        </w:rPr>
        <w:t xml:space="preserve"> составил </w:t>
      </w:r>
      <w:r w:rsidRPr="00D22559">
        <w:rPr>
          <w:b/>
          <w:sz w:val="28"/>
          <w:szCs w:val="28"/>
          <w:lang w:val="ky-KG"/>
        </w:rPr>
        <w:t>9,7</w:t>
      </w:r>
      <w:r w:rsidRPr="00D22559">
        <w:rPr>
          <w:b/>
          <w:sz w:val="28"/>
          <w:szCs w:val="28"/>
        </w:rPr>
        <w:t xml:space="preserve">% </w:t>
      </w:r>
      <w:r w:rsidRPr="00D22559">
        <w:rPr>
          <w:sz w:val="28"/>
          <w:szCs w:val="28"/>
        </w:rPr>
        <w:t>(за январь - декабрь 2019 года к декабрю 2018 г</w:t>
      </w:r>
      <w:r w:rsidR="00D22559" w:rsidRPr="00D22559">
        <w:rPr>
          <w:sz w:val="28"/>
          <w:szCs w:val="28"/>
        </w:rPr>
        <w:t>.</w:t>
      </w:r>
      <w:r w:rsidRPr="00D22559">
        <w:rPr>
          <w:sz w:val="28"/>
          <w:szCs w:val="28"/>
        </w:rPr>
        <w:t xml:space="preserve"> 3,1%). </w:t>
      </w:r>
    </w:p>
    <w:p w:rsidR="008C07E9" w:rsidRPr="00D22559" w:rsidRDefault="008C07E9" w:rsidP="00B95DFC">
      <w:pPr>
        <w:ind w:firstLine="720"/>
        <w:jc w:val="both"/>
        <w:rPr>
          <w:sz w:val="28"/>
          <w:szCs w:val="28"/>
        </w:rPr>
      </w:pPr>
      <w:r w:rsidRPr="00D22559">
        <w:rPr>
          <w:sz w:val="28"/>
          <w:szCs w:val="28"/>
        </w:rPr>
        <w:t xml:space="preserve">Индекс </w:t>
      </w:r>
      <w:r w:rsidRPr="00D22559">
        <w:rPr>
          <w:b/>
          <w:sz w:val="28"/>
          <w:szCs w:val="28"/>
        </w:rPr>
        <w:t xml:space="preserve">потребительских цен за январь - декабрь 2020 года по сравнению с январем - декабрем 2019 года </w:t>
      </w:r>
      <w:r w:rsidRPr="00D22559">
        <w:rPr>
          <w:sz w:val="28"/>
          <w:szCs w:val="28"/>
        </w:rPr>
        <w:t xml:space="preserve">составил </w:t>
      </w:r>
      <w:r w:rsidRPr="00D22559">
        <w:rPr>
          <w:b/>
          <w:sz w:val="28"/>
          <w:szCs w:val="28"/>
        </w:rPr>
        <w:t>6,3%</w:t>
      </w:r>
      <w:r w:rsidRPr="00D22559">
        <w:rPr>
          <w:sz w:val="28"/>
          <w:szCs w:val="28"/>
        </w:rPr>
        <w:t xml:space="preserve"> (в январе - декабре 2019 года к январю - декабрю 2018 г</w:t>
      </w:r>
      <w:r w:rsidR="00D22559" w:rsidRPr="00D22559">
        <w:rPr>
          <w:sz w:val="28"/>
          <w:szCs w:val="28"/>
        </w:rPr>
        <w:t>.</w:t>
      </w:r>
      <w:r w:rsidRPr="00D22559">
        <w:rPr>
          <w:sz w:val="28"/>
          <w:szCs w:val="28"/>
        </w:rPr>
        <w:t xml:space="preserve"> 1,1%).</w:t>
      </w:r>
    </w:p>
    <w:p w:rsidR="008C07E9" w:rsidRPr="00D22559" w:rsidRDefault="008C07E9" w:rsidP="00B95DFC">
      <w:pPr>
        <w:tabs>
          <w:tab w:val="left" w:pos="3780"/>
        </w:tabs>
        <w:ind w:firstLine="720"/>
        <w:jc w:val="both"/>
        <w:rPr>
          <w:sz w:val="28"/>
          <w:szCs w:val="28"/>
        </w:rPr>
      </w:pPr>
      <w:r w:rsidRPr="00D22559">
        <w:rPr>
          <w:b/>
          <w:sz w:val="28"/>
          <w:szCs w:val="28"/>
        </w:rPr>
        <w:t>Учетный курс доллара</w:t>
      </w:r>
      <w:r w:rsidRPr="00D22559">
        <w:rPr>
          <w:sz w:val="28"/>
          <w:szCs w:val="28"/>
        </w:rPr>
        <w:t xml:space="preserve"> увеличился на 18,67% по отношению к концу декабря 2019 года и </w:t>
      </w:r>
      <w:r w:rsidRPr="00D22559">
        <w:rPr>
          <w:b/>
          <w:sz w:val="28"/>
          <w:szCs w:val="28"/>
        </w:rPr>
        <w:t>на конец декабря 2020 года</w:t>
      </w:r>
      <w:r w:rsidRPr="00D22559">
        <w:rPr>
          <w:sz w:val="28"/>
          <w:szCs w:val="28"/>
        </w:rPr>
        <w:t xml:space="preserve"> составил 82,6498 </w:t>
      </w:r>
      <w:r w:rsidRPr="00D22559">
        <w:rPr>
          <w:b/>
          <w:sz w:val="28"/>
          <w:szCs w:val="28"/>
        </w:rPr>
        <w:t>сом/доллар США</w:t>
      </w:r>
      <w:r w:rsidRPr="00D22559">
        <w:rPr>
          <w:sz w:val="28"/>
          <w:szCs w:val="28"/>
        </w:rPr>
        <w:t>.</w:t>
      </w:r>
    </w:p>
    <w:p w:rsidR="008C07E9" w:rsidRPr="00D22559" w:rsidRDefault="008C07E9" w:rsidP="00B95DFC">
      <w:pPr>
        <w:ind w:firstLine="720"/>
        <w:jc w:val="both"/>
        <w:rPr>
          <w:sz w:val="28"/>
          <w:szCs w:val="28"/>
        </w:rPr>
      </w:pPr>
      <w:r w:rsidRPr="00D22559">
        <w:rPr>
          <w:bCs/>
          <w:sz w:val="28"/>
          <w:szCs w:val="28"/>
        </w:rPr>
        <w:t xml:space="preserve">По итогам января - декабря 2020 года </w:t>
      </w:r>
      <w:r w:rsidRPr="00D22559">
        <w:rPr>
          <w:b/>
          <w:bCs/>
          <w:sz w:val="28"/>
          <w:szCs w:val="28"/>
        </w:rPr>
        <w:t>производство промышленной продукции</w:t>
      </w:r>
      <w:r w:rsidRPr="00D22559">
        <w:rPr>
          <w:b/>
          <w:bCs/>
          <w:sz w:val="28"/>
          <w:szCs w:val="28"/>
          <w:vertAlign w:val="superscript"/>
        </w:rPr>
        <w:footnoteReference w:id="1"/>
      </w:r>
      <w:r w:rsidRPr="00D22559">
        <w:rPr>
          <w:bCs/>
          <w:sz w:val="28"/>
          <w:szCs w:val="28"/>
        </w:rPr>
        <w:t xml:space="preserve"> в реальном выражении снизилось на 6</w:t>
      </w:r>
      <w:r w:rsidRPr="00D22559">
        <w:rPr>
          <w:bCs/>
          <w:sz w:val="28"/>
          <w:szCs w:val="28"/>
          <w:lang w:val="ky-KG"/>
        </w:rPr>
        <w:t>,6</w:t>
      </w:r>
      <w:r w:rsidRPr="00D22559">
        <w:rPr>
          <w:bCs/>
          <w:sz w:val="28"/>
          <w:szCs w:val="28"/>
        </w:rPr>
        <w:t xml:space="preserve">% </w:t>
      </w:r>
      <w:r w:rsidRPr="00D22559">
        <w:rPr>
          <w:bCs/>
          <w:iCs/>
          <w:sz w:val="28"/>
          <w:szCs w:val="28"/>
        </w:rPr>
        <w:t>(рост на 6,9% в январе - декабре 2019 г</w:t>
      </w:r>
      <w:r w:rsidR="00D22559" w:rsidRPr="00D22559">
        <w:rPr>
          <w:bCs/>
          <w:iCs/>
          <w:sz w:val="28"/>
          <w:szCs w:val="28"/>
        </w:rPr>
        <w:t>.</w:t>
      </w:r>
      <w:r w:rsidRPr="00D22559">
        <w:rPr>
          <w:sz w:val="28"/>
          <w:szCs w:val="28"/>
        </w:rPr>
        <w:t xml:space="preserve">) за счет </w:t>
      </w:r>
      <w:r w:rsidRPr="00D22559">
        <w:rPr>
          <w:bCs/>
          <w:sz w:val="28"/>
          <w:szCs w:val="28"/>
        </w:rPr>
        <w:t xml:space="preserve">снижения </w:t>
      </w:r>
      <w:r w:rsidRPr="00D22559">
        <w:rPr>
          <w:sz w:val="28"/>
          <w:szCs w:val="28"/>
        </w:rPr>
        <w:t xml:space="preserve">в обрабатывающей промышленности на 7,2%, добыче полезных ископаемых на 22,4%. В энергетическом секторе рост на 2,7%. </w:t>
      </w:r>
      <w:r w:rsidRPr="00D22559">
        <w:rPr>
          <w:bCs/>
          <w:sz w:val="28"/>
          <w:szCs w:val="28"/>
        </w:rPr>
        <w:t xml:space="preserve">В промышленности без учета </w:t>
      </w:r>
      <w:proofErr w:type="spellStart"/>
      <w:r w:rsidRPr="00D22559">
        <w:rPr>
          <w:bCs/>
          <w:sz w:val="28"/>
          <w:szCs w:val="28"/>
        </w:rPr>
        <w:t>Кумтора</w:t>
      </w:r>
      <w:proofErr w:type="spellEnd"/>
      <w:r w:rsidRPr="00D22559">
        <w:rPr>
          <w:bCs/>
          <w:sz w:val="28"/>
          <w:szCs w:val="28"/>
        </w:rPr>
        <w:t xml:space="preserve"> спад произошел на 8,6% </w:t>
      </w:r>
      <w:r w:rsidRPr="00D22559">
        <w:rPr>
          <w:iCs/>
          <w:sz w:val="28"/>
          <w:szCs w:val="28"/>
        </w:rPr>
        <w:t xml:space="preserve">(рост на 2,0% в </w:t>
      </w:r>
      <w:r w:rsidRPr="00D22559">
        <w:rPr>
          <w:bCs/>
          <w:iCs/>
          <w:sz w:val="28"/>
          <w:szCs w:val="28"/>
        </w:rPr>
        <w:t xml:space="preserve">январе - декабре </w:t>
      </w:r>
      <w:r w:rsidRPr="00D22559">
        <w:rPr>
          <w:iCs/>
          <w:sz w:val="28"/>
          <w:szCs w:val="28"/>
        </w:rPr>
        <w:t>2019 г</w:t>
      </w:r>
      <w:r w:rsidR="00D22559" w:rsidRPr="00D22559">
        <w:rPr>
          <w:iCs/>
          <w:sz w:val="28"/>
          <w:szCs w:val="28"/>
        </w:rPr>
        <w:t>.</w:t>
      </w:r>
      <w:r w:rsidRPr="00D22559">
        <w:rPr>
          <w:iCs/>
          <w:sz w:val="28"/>
          <w:szCs w:val="28"/>
        </w:rPr>
        <w:t>)</w:t>
      </w:r>
      <w:r w:rsidRPr="00D22559">
        <w:rPr>
          <w:sz w:val="28"/>
          <w:szCs w:val="28"/>
        </w:rPr>
        <w:t>.</w:t>
      </w:r>
    </w:p>
    <w:p w:rsidR="008C07E9" w:rsidRPr="00D22559" w:rsidRDefault="008C07E9" w:rsidP="00B95DFC">
      <w:pPr>
        <w:tabs>
          <w:tab w:val="left" w:pos="2534"/>
        </w:tabs>
        <w:ind w:firstLine="720"/>
        <w:jc w:val="both"/>
        <w:rPr>
          <w:sz w:val="28"/>
          <w:szCs w:val="28"/>
        </w:rPr>
      </w:pPr>
      <w:r w:rsidRPr="00D22559">
        <w:rPr>
          <w:b/>
          <w:bCs/>
          <w:sz w:val="28"/>
          <w:szCs w:val="28"/>
        </w:rPr>
        <w:t>В сфере услуг</w:t>
      </w:r>
      <w:r w:rsidRPr="00D22559">
        <w:rPr>
          <w:b/>
          <w:bCs/>
          <w:sz w:val="28"/>
          <w:szCs w:val="28"/>
          <w:vertAlign w:val="superscript"/>
        </w:rPr>
        <w:footnoteReference w:id="2"/>
      </w:r>
      <w:r w:rsidRPr="00D22559">
        <w:rPr>
          <w:bCs/>
          <w:sz w:val="28"/>
          <w:szCs w:val="28"/>
        </w:rPr>
        <w:t xml:space="preserve"> в</w:t>
      </w:r>
      <w:r w:rsidRPr="00D22559">
        <w:rPr>
          <w:sz w:val="28"/>
          <w:szCs w:val="28"/>
        </w:rPr>
        <w:t xml:space="preserve"> январе - декабре 2020 года отмечается спад реального роста на 11,0% (рост на 3,2% в январе - декабре 2019 г</w:t>
      </w:r>
      <w:r w:rsidR="00D22559" w:rsidRPr="00D22559">
        <w:rPr>
          <w:sz w:val="28"/>
          <w:szCs w:val="28"/>
        </w:rPr>
        <w:t>.</w:t>
      </w:r>
      <w:r w:rsidRPr="00D22559">
        <w:rPr>
          <w:sz w:val="28"/>
          <w:szCs w:val="28"/>
        </w:rPr>
        <w:t xml:space="preserve">). </w:t>
      </w:r>
      <w:r w:rsidRPr="00D22559">
        <w:rPr>
          <w:bCs/>
          <w:sz w:val="28"/>
          <w:szCs w:val="28"/>
        </w:rPr>
        <w:t>Спад</w:t>
      </w:r>
      <w:r w:rsidRPr="00D22559">
        <w:rPr>
          <w:sz w:val="28"/>
          <w:szCs w:val="28"/>
        </w:rPr>
        <w:t xml:space="preserve"> </w:t>
      </w:r>
      <w:r w:rsidRPr="00D22559">
        <w:rPr>
          <w:iCs/>
          <w:sz w:val="28"/>
          <w:szCs w:val="28"/>
        </w:rPr>
        <w:t>услуг оптовой и розничной торговли, ремонта автомобилей и мотоциклов</w:t>
      </w:r>
      <w:r w:rsidRPr="00D22559">
        <w:rPr>
          <w:sz w:val="28"/>
          <w:szCs w:val="28"/>
        </w:rPr>
        <w:t xml:space="preserve"> составил </w:t>
      </w:r>
      <w:r w:rsidRPr="00D22559">
        <w:rPr>
          <w:sz w:val="28"/>
          <w:szCs w:val="28"/>
          <w:lang w:val="ky-KG"/>
        </w:rPr>
        <w:t>16,1</w:t>
      </w:r>
      <w:r w:rsidRPr="00D22559">
        <w:rPr>
          <w:bCs/>
          <w:sz w:val="28"/>
          <w:szCs w:val="28"/>
        </w:rPr>
        <w:t>%</w:t>
      </w:r>
      <w:r w:rsidRPr="00D22559">
        <w:rPr>
          <w:sz w:val="28"/>
          <w:szCs w:val="28"/>
        </w:rPr>
        <w:t>, при этом спад розничной торговли (кроме торговли автомобилями и мотоциклами) составил 15,4%.</w:t>
      </w:r>
    </w:p>
    <w:p w:rsidR="008C07E9" w:rsidRPr="00D22559" w:rsidRDefault="008C07E9" w:rsidP="00B95DFC">
      <w:pPr>
        <w:ind w:firstLine="720"/>
        <w:jc w:val="both"/>
        <w:rPr>
          <w:iCs/>
          <w:sz w:val="28"/>
          <w:szCs w:val="28"/>
        </w:rPr>
      </w:pPr>
      <w:r w:rsidRPr="00D22559">
        <w:rPr>
          <w:iCs/>
          <w:sz w:val="28"/>
          <w:szCs w:val="28"/>
        </w:rPr>
        <w:t>Услуги</w:t>
      </w:r>
      <w:r w:rsidRPr="00D22559">
        <w:rPr>
          <w:bCs/>
          <w:iCs/>
          <w:sz w:val="28"/>
          <w:szCs w:val="28"/>
        </w:rPr>
        <w:t xml:space="preserve"> </w:t>
      </w:r>
      <w:r w:rsidRPr="00D22559">
        <w:rPr>
          <w:iCs/>
          <w:sz w:val="28"/>
          <w:szCs w:val="28"/>
        </w:rPr>
        <w:t>гостиниц и ресторанов</w:t>
      </w:r>
      <w:r w:rsidRPr="00D22559">
        <w:rPr>
          <w:bCs/>
          <w:iCs/>
          <w:sz w:val="28"/>
          <w:szCs w:val="28"/>
        </w:rPr>
        <w:t xml:space="preserve"> </w:t>
      </w:r>
      <w:r w:rsidRPr="00D22559">
        <w:rPr>
          <w:sz w:val="28"/>
          <w:szCs w:val="28"/>
        </w:rPr>
        <w:t>в январе - декабре 2020 года снизились на</w:t>
      </w:r>
      <w:r w:rsidRPr="00D22559">
        <w:rPr>
          <w:bCs/>
          <w:sz w:val="28"/>
          <w:szCs w:val="28"/>
        </w:rPr>
        <w:t xml:space="preserve"> </w:t>
      </w:r>
      <w:r w:rsidRPr="00D22559">
        <w:rPr>
          <w:bCs/>
          <w:sz w:val="28"/>
          <w:szCs w:val="28"/>
          <w:lang w:val="ky-KG"/>
        </w:rPr>
        <w:t>42,9</w:t>
      </w:r>
      <w:r w:rsidRPr="00D22559">
        <w:rPr>
          <w:bCs/>
          <w:iCs/>
          <w:sz w:val="28"/>
          <w:szCs w:val="28"/>
        </w:rPr>
        <w:t>% (рост на 7,5% в январе - декабре 2019</w:t>
      </w:r>
      <w:r w:rsidR="00D22559" w:rsidRPr="00D22559">
        <w:rPr>
          <w:bCs/>
          <w:iCs/>
          <w:sz w:val="28"/>
          <w:szCs w:val="28"/>
        </w:rPr>
        <w:t xml:space="preserve"> </w:t>
      </w:r>
      <w:r w:rsidRPr="00D22559">
        <w:rPr>
          <w:bCs/>
          <w:iCs/>
          <w:sz w:val="28"/>
          <w:szCs w:val="28"/>
        </w:rPr>
        <w:t>г.).</w:t>
      </w:r>
    </w:p>
    <w:p w:rsidR="008C07E9" w:rsidRPr="00D22559" w:rsidRDefault="008C07E9" w:rsidP="00B95DFC">
      <w:pPr>
        <w:ind w:firstLine="720"/>
        <w:jc w:val="both"/>
        <w:rPr>
          <w:sz w:val="28"/>
          <w:szCs w:val="28"/>
        </w:rPr>
      </w:pPr>
      <w:r w:rsidRPr="00D22559">
        <w:rPr>
          <w:sz w:val="28"/>
          <w:szCs w:val="28"/>
        </w:rPr>
        <w:t>Услуги</w:t>
      </w:r>
      <w:r w:rsidRPr="00D22559">
        <w:rPr>
          <w:iCs/>
          <w:sz w:val="28"/>
          <w:szCs w:val="28"/>
        </w:rPr>
        <w:t xml:space="preserve"> почтовой и курьерской деятельности</w:t>
      </w:r>
      <w:r w:rsidRPr="00D22559">
        <w:rPr>
          <w:sz w:val="28"/>
          <w:szCs w:val="28"/>
        </w:rPr>
        <w:t xml:space="preserve"> в январе - декабре 2020 года снизились на 16,1% по сравнению с соответствующим периодом 2019 года, услуги связи снизились на 4,0% тарифные доходы составили 21 548,1 млн</w:t>
      </w:r>
      <w:r w:rsidR="00D22559" w:rsidRPr="00D22559">
        <w:rPr>
          <w:sz w:val="28"/>
          <w:szCs w:val="28"/>
        </w:rPr>
        <w:t xml:space="preserve"> </w:t>
      </w:r>
      <w:r w:rsidRPr="00D22559">
        <w:rPr>
          <w:sz w:val="28"/>
          <w:szCs w:val="28"/>
        </w:rPr>
        <w:t>сом</w:t>
      </w:r>
      <w:r w:rsidR="00D22559" w:rsidRPr="00D22559">
        <w:rPr>
          <w:sz w:val="28"/>
          <w:szCs w:val="28"/>
        </w:rPr>
        <w:t>ов.</w:t>
      </w:r>
      <w:r w:rsidRPr="00D22559">
        <w:rPr>
          <w:sz w:val="28"/>
          <w:szCs w:val="28"/>
        </w:rPr>
        <w:t xml:space="preserve"> </w:t>
      </w:r>
    </w:p>
    <w:p w:rsidR="008C07E9" w:rsidRPr="00640B6B" w:rsidRDefault="008C07E9" w:rsidP="00B95DFC">
      <w:pPr>
        <w:ind w:firstLine="720"/>
        <w:jc w:val="both"/>
        <w:rPr>
          <w:sz w:val="28"/>
          <w:szCs w:val="28"/>
        </w:rPr>
      </w:pPr>
      <w:r w:rsidRPr="00640B6B">
        <w:rPr>
          <w:sz w:val="28"/>
          <w:szCs w:val="28"/>
        </w:rPr>
        <w:lastRenderedPageBreak/>
        <w:t>Услуги перевозок пассажиров в январе - декабре 2020 года снизились на 42,5%. О</w:t>
      </w:r>
      <w:r w:rsidRPr="00640B6B">
        <w:rPr>
          <w:iCs/>
          <w:sz w:val="28"/>
          <w:szCs w:val="28"/>
        </w:rPr>
        <w:t>бъем грузов,</w:t>
      </w:r>
      <w:r w:rsidRPr="00640B6B">
        <w:rPr>
          <w:sz w:val="28"/>
          <w:szCs w:val="28"/>
        </w:rPr>
        <w:t xml:space="preserve"> перевезенных всеми видами транспорта, снизился на 21,6% </w:t>
      </w:r>
      <w:r w:rsidRPr="00640B6B">
        <w:rPr>
          <w:bCs/>
          <w:iCs/>
          <w:sz w:val="28"/>
          <w:szCs w:val="28"/>
        </w:rPr>
        <w:t>(рост на 3,6% в январе - декабре 2019</w:t>
      </w:r>
      <w:r w:rsidR="00D22559">
        <w:rPr>
          <w:bCs/>
          <w:iCs/>
          <w:sz w:val="28"/>
          <w:szCs w:val="28"/>
        </w:rPr>
        <w:t xml:space="preserve"> </w:t>
      </w:r>
      <w:r w:rsidRPr="00640B6B">
        <w:rPr>
          <w:bCs/>
          <w:iCs/>
          <w:sz w:val="28"/>
          <w:szCs w:val="28"/>
        </w:rPr>
        <w:t>г.)</w:t>
      </w:r>
      <w:r w:rsidRPr="00640B6B">
        <w:rPr>
          <w:sz w:val="28"/>
          <w:szCs w:val="28"/>
        </w:rPr>
        <w:t xml:space="preserve">. </w:t>
      </w:r>
    </w:p>
    <w:p w:rsidR="008C07E9" w:rsidRPr="00640B6B" w:rsidRDefault="008C07E9" w:rsidP="00B95DFC">
      <w:pPr>
        <w:ind w:firstLine="720"/>
        <w:jc w:val="both"/>
        <w:rPr>
          <w:iCs/>
          <w:sz w:val="28"/>
          <w:szCs w:val="28"/>
        </w:rPr>
      </w:pPr>
      <w:r w:rsidRPr="00640B6B">
        <w:rPr>
          <w:sz w:val="28"/>
          <w:szCs w:val="28"/>
        </w:rPr>
        <w:t xml:space="preserve">За январь - декабрь 2020 года объем продукции </w:t>
      </w:r>
      <w:r w:rsidRPr="00640B6B">
        <w:rPr>
          <w:b/>
          <w:sz w:val="28"/>
          <w:szCs w:val="28"/>
        </w:rPr>
        <w:t>сельского хозяйства, лесного хозяйства</w:t>
      </w:r>
      <w:r w:rsidRPr="00640B6B">
        <w:rPr>
          <w:sz w:val="28"/>
          <w:szCs w:val="28"/>
        </w:rPr>
        <w:t xml:space="preserve"> </w:t>
      </w:r>
      <w:r w:rsidRPr="00640B6B">
        <w:rPr>
          <w:b/>
          <w:sz w:val="28"/>
          <w:szCs w:val="28"/>
        </w:rPr>
        <w:t>и рыболовства</w:t>
      </w:r>
      <w:r w:rsidRPr="00640B6B">
        <w:rPr>
          <w:b/>
          <w:sz w:val="28"/>
          <w:szCs w:val="28"/>
          <w:vertAlign w:val="superscript"/>
        </w:rPr>
        <w:footnoteReference w:id="3"/>
      </w:r>
      <w:r w:rsidRPr="00640B6B">
        <w:rPr>
          <w:sz w:val="28"/>
          <w:szCs w:val="28"/>
        </w:rPr>
        <w:t xml:space="preserve"> составил 247</w:t>
      </w:r>
      <w:r w:rsidR="00A35765" w:rsidRPr="00640B6B">
        <w:rPr>
          <w:sz w:val="28"/>
          <w:szCs w:val="28"/>
        </w:rPr>
        <w:t>,3</w:t>
      </w:r>
      <w:r w:rsidRPr="00640B6B">
        <w:rPr>
          <w:b/>
          <w:sz w:val="28"/>
          <w:szCs w:val="28"/>
        </w:rPr>
        <w:t xml:space="preserve"> </w:t>
      </w:r>
      <w:r w:rsidRPr="00640B6B">
        <w:rPr>
          <w:sz w:val="28"/>
          <w:szCs w:val="28"/>
        </w:rPr>
        <w:t>мл</w:t>
      </w:r>
      <w:r w:rsidR="00A35765" w:rsidRPr="00640B6B">
        <w:rPr>
          <w:sz w:val="28"/>
          <w:szCs w:val="28"/>
        </w:rPr>
        <w:t>рд</w:t>
      </w:r>
      <w:r w:rsidRPr="00640B6B">
        <w:rPr>
          <w:bCs/>
          <w:sz w:val="28"/>
          <w:szCs w:val="28"/>
        </w:rPr>
        <w:t xml:space="preserve"> сомов,</w:t>
      </w:r>
      <w:r w:rsidRPr="00640B6B">
        <w:rPr>
          <w:b/>
          <w:bCs/>
          <w:sz w:val="28"/>
          <w:szCs w:val="28"/>
        </w:rPr>
        <w:t xml:space="preserve"> </w:t>
      </w:r>
      <w:r w:rsidRPr="00640B6B">
        <w:rPr>
          <w:bCs/>
          <w:sz w:val="28"/>
          <w:szCs w:val="28"/>
        </w:rPr>
        <w:t>рост</w:t>
      </w:r>
      <w:r w:rsidRPr="00640B6B">
        <w:rPr>
          <w:sz w:val="28"/>
          <w:szCs w:val="28"/>
        </w:rPr>
        <w:t xml:space="preserve"> на 1,1% </w:t>
      </w:r>
      <w:r w:rsidRPr="00640B6B">
        <w:rPr>
          <w:i/>
          <w:iCs/>
          <w:sz w:val="28"/>
          <w:szCs w:val="28"/>
        </w:rPr>
        <w:t>(рост на 2,6% в январе - декабре 2019</w:t>
      </w:r>
      <w:r w:rsidR="00D22559">
        <w:rPr>
          <w:i/>
          <w:iCs/>
          <w:sz w:val="28"/>
          <w:szCs w:val="28"/>
        </w:rPr>
        <w:t xml:space="preserve"> </w:t>
      </w:r>
      <w:r w:rsidRPr="00640B6B">
        <w:rPr>
          <w:i/>
          <w:iCs/>
          <w:sz w:val="28"/>
          <w:szCs w:val="28"/>
        </w:rPr>
        <w:t>г.).</w:t>
      </w:r>
      <w:r w:rsidRPr="00640B6B">
        <w:rPr>
          <w:iCs/>
          <w:sz w:val="28"/>
          <w:szCs w:val="28"/>
        </w:rPr>
        <w:t xml:space="preserve"> </w:t>
      </w:r>
    </w:p>
    <w:p w:rsidR="008C07E9" w:rsidRPr="00640B6B" w:rsidRDefault="008C07E9" w:rsidP="00B95DFC">
      <w:pPr>
        <w:ind w:firstLine="708"/>
        <w:jc w:val="both"/>
        <w:rPr>
          <w:b/>
          <w:sz w:val="28"/>
          <w:szCs w:val="28"/>
        </w:rPr>
      </w:pPr>
      <w:r w:rsidRPr="00640B6B">
        <w:rPr>
          <w:sz w:val="28"/>
          <w:szCs w:val="28"/>
        </w:rPr>
        <w:t>За январь - декабрь</w:t>
      </w:r>
      <w:r w:rsidRPr="00640B6B">
        <w:rPr>
          <w:bCs/>
          <w:sz w:val="28"/>
          <w:szCs w:val="28"/>
        </w:rPr>
        <w:t xml:space="preserve"> </w:t>
      </w:r>
      <w:r w:rsidRPr="00640B6B">
        <w:rPr>
          <w:sz w:val="28"/>
          <w:szCs w:val="28"/>
        </w:rPr>
        <w:t xml:space="preserve">2020 года уровень </w:t>
      </w:r>
      <w:r w:rsidRPr="00640B6B">
        <w:rPr>
          <w:b/>
          <w:bCs/>
          <w:iCs/>
          <w:sz w:val="28"/>
          <w:szCs w:val="28"/>
        </w:rPr>
        <w:t>освоения инвестиций в основной капитал</w:t>
      </w:r>
      <w:r w:rsidRPr="00640B6B">
        <w:rPr>
          <w:sz w:val="28"/>
          <w:szCs w:val="28"/>
        </w:rPr>
        <w:t xml:space="preserve"> за счет всех источников финансирования снизился на</w:t>
      </w:r>
      <w:r w:rsidRPr="00640B6B">
        <w:rPr>
          <w:b/>
          <w:sz w:val="28"/>
          <w:szCs w:val="28"/>
        </w:rPr>
        <w:t xml:space="preserve"> 24,7%</w:t>
      </w:r>
      <w:r w:rsidRPr="00640B6B">
        <w:rPr>
          <w:sz w:val="28"/>
          <w:szCs w:val="28"/>
        </w:rPr>
        <w:t>, по сравнению с соответствующим периодом прошлого года (</w:t>
      </w:r>
      <w:r w:rsidRPr="00640B6B">
        <w:rPr>
          <w:bCs/>
          <w:i/>
          <w:iCs/>
          <w:sz w:val="28"/>
          <w:szCs w:val="28"/>
        </w:rPr>
        <w:t>рост на 5,9% в январе - декабре 2019 г</w:t>
      </w:r>
      <w:r w:rsidRPr="00640B6B">
        <w:rPr>
          <w:sz w:val="28"/>
          <w:szCs w:val="28"/>
        </w:rPr>
        <w:t xml:space="preserve">). За отчетный период фактически освоено </w:t>
      </w:r>
      <w:r w:rsidRPr="00640B6B">
        <w:rPr>
          <w:b/>
          <w:sz w:val="28"/>
          <w:szCs w:val="28"/>
          <w:lang w:val="ky-KG"/>
        </w:rPr>
        <w:t>122</w:t>
      </w:r>
      <w:r w:rsidR="00A35765" w:rsidRPr="00640B6B">
        <w:rPr>
          <w:b/>
          <w:sz w:val="28"/>
          <w:szCs w:val="28"/>
          <w:lang w:val="ky-KG"/>
        </w:rPr>
        <w:t>,9</w:t>
      </w:r>
      <w:r w:rsidRPr="00640B6B">
        <w:rPr>
          <w:sz w:val="28"/>
          <w:szCs w:val="28"/>
        </w:rPr>
        <w:t xml:space="preserve"> </w:t>
      </w:r>
      <w:r w:rsidRPr="00640B6B">
        <w:rPr>
          <w:b/>
          <w:bCs/>
          <w:sz w:val="28"/>
          <w:szCs w:val="28"/>
        </w:rPr>
        <w:t>мл</w:t>
      </w:r>
      <w:r w:rsidR="00A35765" w:rsidRPr="00640B6B">
        <w:rPr>
          <w:b/>
          <w:bCs/>
          <w:sz w:val="28"/>
          <w:szCs w:val="28"/>
        </w:rPr>
        <w:t>рд</w:t>
      </w:r>
      <w:r w:rsidRPr="00640B6B">
        <w:rPr>
          <w:b/>
          <w:bCs/>
          <w:sz w:val="28"/>
          <w:szCs w:val="28"/>
        </w:rPr>
        <w:t xml:space="preserve"> сомов</w:t>
      </w:r>
      <w:r w:rsidRPr="00640B6B">
        <w:rPr>
          <w:sz w:val="28"/>
          <w:szCs w:val="28"/>
        </w:rPr>
        <w:t xml:space="preserve"> инвестиций в основной капитал. </w:t>
      </w:r>
    </w:p>
    <w:p w:rsidR="008C07E9" w:rsidRPr="00640B6B" w:rsidRDefault="008C07E9" w:rsidP="00B95DFC">
      <w:pPr>
        <w:ind w:firstLine="709"/>
        <w:jc w:val="both"/>
        <w:rPr>
          <w:b/>
          <w:sz w:val="28"/>
          <w:szCs w:val="28"/>
        </w:rPr>
      </w:pPr>
      <w:r w:rsidRPr="00640B6B">
        <w:rPr>
          <w:sz w:val="28"/>
          <w:szCs w:val="28"/>
        </w:rPr>
        <w:t xml:space="preserve">Исходя из общего объема использованных капитальных инвестиций, общий объем валовой продукции </w:t>
      </w:r>
      <w:r w:rsidRPr="00640B6B">
        <w:rPr>
          <w:b/>
          <w:bCs/>
          <w:sz w:val="28"/>
          <w:szCs w:val="28"/>
        </w:rPr>
        <w:t>строительства</w:t>
      </w:r>
      <w:r w:rsidRPr="00640B6B">
        <w:rPr>
          <w:b/>
          <w:bCs/>
          <w:sz w:val="28"/>
          <w:szCs w:val="28"/>
          <w:vertAlign w:val="superscript"/>
        </w:rPr>
        <w:footnoteReference w:id="4"/>
      </w:r>
      <w:r w:rsidRPr="00640B6B">
        <w:rPr>
          <w:sz w:val="28"/>
          <w:szCs w:val="28"/>
        </w:rPr>
        <w:t xml:space="preserve"> за январь - декабрь 2020 года составил </w:t>
      </w:r>
      <w:r w:rsidRPr="00640B6B">
        <w:rPr>
          <w:b/>
          <w:sz w:val="28"/>
          <w:szCs w:val="28"/>
          <w:lang w:val="ky-KG"/>
        </w:rPr>
        <w:t>145</w:t>
      </w:r>
      <w:r w:rsidR="00A35765" w:rsidRPr="00640B6B">
        <w:rPr>
          <w:b/>
          <w:sz w:val="28"/>
          <w:szCs w:val="28"/>
          <w:lang w:val="ky-KG"/>
        </w:rPr>
        <w:t>,7</w:t>
      </w:r>
      <w:r w:rsidRPr="00640B6B">
        <w:rPr>
          <w:sz w:val="28"/>
          <w:szCs w:val="28"/>
        </w:rPr>
        <w:t xml:space="preserve"> </w:t>
      </w:r>
      <w:r w:rsidRPr="00640B6B">
        <w:rPr>
          <w:b/>
          <w:sz w:val="28"/>
          <w:szCs w:val="28"/>
        </w:rPr>
        <w:t>мл</w:t>
      </w:r>
      <w:r w:rsidR="00A35765" w:rsidRPr="00640B6B">
        <w:rPr>
          <w:b/>
          <w:sz w:val="28"/>
          <w:szCs w:val="28"/>
        </w:rPr>
        <w:t>рд</w:t>
      </w:r>
      <w:r w:rsidRPr="00640B6B">
        <w:rPr>
          <w:b/>
          <w:sz w:val="28"/>
          <w:szCs w:val="28"/>
        </w:rPr>
        <w:t xml:space="preserve"> сомов</w:t>
      </w:r>
      <w:r w:rsidR="00D22559">
        <w:rPr>
          <w:b/>
          <w:sz w:val="28"/>
          <w:szCs w:val="28"/>
        </w:rPr>
        <w:t>,</w:t>
      </w:r>
      <w:r w:rsidRPr="00640B6B">
        <w:rPr>
          <w:sz w:val="28"/>
          <w:szCs w:val="28"/>
        </w:rPr>
        <w:t xml:space="preserve"> со спадом на 15,9% </w:t>
      </w:r>
      <w:r w:rsidRPr="00640B6B">
        <w:rPr>
          <w:bCs/>
          <w:sz w:val="28"/>
          <w:szCs w:val="28"/>
        </w:rPr>
        <w:t>(</w:t>
      </w:r>
      <w:r w:rsidRPr="00640B6B">
        <w:rPr>
          <w:bCs/>
          <w:i/>
          <w:iCs/>
          <w:sz w:val="28"/>
          <w:szCs w:val="28"/>
        </w:rPr>
        <w:t xml:space="preserve">рост на 10,7% в январе - декабре 2019 </w:t>
      </w:r>
      <w:r w:rsidR="00D22559">
        <w:rPr>
          <w:bCs/>
          <w:i/>
          <w:iCs/>
          <w:sz w:val="28"/>
          <w:szCs w:val="28"/>
        </w:rPr>
        <w:t>г.</w:t>
      </w:r>
      <w:r w:rsidRPr="00640B6B">
        <w:rPr>
          <w:sz w:val="28"/>
          <w:szCs w:val="28"/>
        </w:rPr>
        <w:t>).</w:t>
      </w:r>
    </w:p>
    <w:p w:rsidR="008C07E9" w:rsidRPr="00640B6B" w:rsidRDefault="008C07E9" w:rsidP="00B95DFC">
      <w:pPr>
        <w:ind w:firstLine="720"/>
        <w:jc w:val="both"/>
        <w:rPr>
          <w:sz w:val="28"/>
          <w:szCs w:val="28"/>
        </w:rPr>
      </w:pPr>
      <w:r w:rsidRPr="00640B6B">
        <w:rPr>
          <w:sz w:val="28"/>
          <w:szCs w:val="28"/>
        </w:rPr>
        <w:t xml:space="preserve">Численность официально зарегистрированных </w:t>
      </w:r>
      <w:r w:rsidRPr="00640B6B">
        <w:rPr>
          <w:b/>
          <w:bCs/>
          <w:sz w:val="28"/>
          <w:szCs w:val="28"/>
        </w:rPr>
        <w:t>безработных</w:t>
      </w:r>
      <w:r w:rsidRPr="00640B6B">
        <w:rPr>
          <w:sz w:val="28"/>
          <w:szCs w:val="28"/>
        </w:rPr>
        <w:t xml:space="preserve"> на конец декабря</w:t>
      </w:r>
      <w:r w:rsidRPr="00640B6B">
        <w:rPr>
          <w:sz w:val="28"/>
          <w:szCs w:val="28"/>
          <w:lang w:val="ky-KG"/>
        </w:rPr>
        <w:t xml:space="preserve"> 2020 </w:t>
      </w:r>
      <w:r w:rsidRPr="00640B6B">
        <w:rPr>
          <w:sz w:val="28"/>
          <w:szCs w:val="28"/>
        </w:rPr>
        <w:t>года</w:t>
      </w:r>
      <w:r w:rsidRPr="00640B6B">
        <w:rPr>
          <w:sz w:val="28"/>
          <w:szCs w:val="28"/>
          <w:lang w:val="ky-KG"/>
        </w:rPr>
        <w:t xml:space="preserve"> </w:t>
      </w:r>
      <w:r w:rsidRPr="00640B6B">
        <w:rPr>
          <w:sz w:val="28"/>
          <w:szCs w:val="28"/>
        </w:rPr>
        <w:t xml:space="preserve">составила </w:t>
      </w:r>
      <w:r w:rsidRPr="00640B6B">
        <w:rPr>
          <w:b/>
          <w:sz w:val="28"/>
          <w:szCs w:val="28"/>
        </w:rPr>
        <w:t xml:space="preserve">76,7 </w:t>
      </w:r>
      <w:r w:rsidRPr="00640B6B">
        <w:rPr>
          <w:b/>
          <w:bCs/>
          <w:sz w:val="28"/>
          <w:szCs w:val="28"/>
        </w:rPr>
        <w:t>тыс. человек</w:t>
      </w:r>
      <w:r w:rsidRPr="00640B6B">
        <w:rPr>
          <w:sz w:val="28"/>
          <w:szCs w:val="28"/>
        </w:rPr>
        <w:t xml:space="preserve"> и увеличилась по сравнению с соответствующим периодом 2019 года на </w:t>
      </w:r>
      <w:r w:rsidRPr="00640B6B">
        <w:rPr>
          <w:b/>
          <w:sz w:val="28"/>
          <w:szCs w:val="28"/>
        </w:rPr>
        <w:t>0,7</w:t>
      </w:r>
      <w:r w:rsidRPr="00640B6B">
        <w:rPr>
          <w:b/>
          <w:bCs/>
          <w:sz w:val="28"/>
          <w:szCs w:val="28"/>
        </w:rPr>
        <w:t>%</w:t>
      </w:r>
      <w:r w:rsidRPr="00640B6B">
        <w:rPr>
          <w:sz w:val="28"/>
          <w:szCs w:val="28"/>
        </w:rPr>
        <w:t xml:space="preserve"> </w:t>
      </w:r>
      <w:r w:rsidRPr="00640B6B">
        <w:rPr>
          <w:i/>
          <w:iCs/>
          <w:sz w:val="28"/>
          <w:szCs w:val="28"/>
        </w:rPr>
        <w:t>(рост на 7,4% в январе - декабре 2019 г</w:t>
      </w:r>
      <w:r w:rsidR="00E91B33">
        <w:rPr>
          <w:i/>
          <w:iCs/>
          <w:sz w:val="28"/>
          <w:szCs w:val="28"/>
        </w:rPr>
        <w:t>.</w:t>
      </w:r>
      <w:r w:rsidRPr="00640B6B">
        <w:rPr>
          <w:i/>
          <w:iCs/>
          <w:sz w:val="28"/>
          <w:szCs w:val="28"/>
        </w:rPr>
        <w:t>)</w:t>
      </w:r>
      <w:r w:rsidRPr="00640B6B">
        <w:rPr>
          <w:iCs/>
          <w:sz w:val="28"/>
          <w:szCs w:val="28"/>
        </w:rPr>
        <w:t xml:space="preserve">. </w:t>
      </w:r>
    </w:p>
    <w:p w:rsidR="008C07E9" w:rsidRPr="00640B6B" w:rsidRDefault="008C07E9" w:rsidP="00B95DFC">
      <w:pPr>
        <w:ind w:firstLine="720"/>
        <w:jc w:val="both"/>
        <w:rPr>
          <w:sz w:val="28"/>
          <w:szCs w:val="28"/>
        </w:rPr>
      </w:pPr>
      <w:r w:rsidRPr="00640B6B">
        <w:rPr>
          <w:sz w:val="28"/>
          <w:szCs w:val="28"/>
        </w:rPr>
        <w:t xml:space="preserve">Реальный рост </w:t>
      </w:r>
      <w:r w:rsidRPr="00640B6B">
        <w:rPr>
          <w:b/>
          <w:bCs/>
          <w:sz w:val="28"/>
          <w:szCs w:val="28"/>
        </w:rPr>
        <w:t>среднемесячной заработной платы</w:t>
      </w:r>
      <w:r w:rsidRPr="00640B6B">
        <w:rPr>
          <w:sz w:val="28"/>
          <w:szCs w:val="28"/>
        </w:rPr>
        <w:t xml:space="preserve"> в январе - декабре 2020 года составил </w:t>
      </w:r>
      <w:r w:rsidRPr="00640B6B">
        <w:rPr>
          <w:b/>
          <w:sz w:val="28"/>
          <w:szCs w:val="28"/>
          <w:lang w:val="ky-KG"/>
        </w:rPr>
        <w:t>1,3</w:t>
      </w:r>
      <w:r w:rsidRPr="00640B6B">
        <w:rPr>
          <w:b/>
          <w:sz w:val="28"/>
          <w:szCs w:val="28"/>
        </w:rPr>
        <w:t>%</w:t>
      </w:r>
      <w:r w:rsidRPr="00640B6B">
        <w:rPr>
          <w:bCs/>
          <w:sz w:val="28"/>
          <w:szCs w:val="28"/>
        </w:rPr>
        <w:t>,</w:t>
      </w:r>
      <w:r w:rsidRPr="00640B6B">
        <w:rPr>
          <w:sz w:val="28"/>
          <w:szCs w:val="28"/>
        </w:rPr>
        <w:t xml:space="preserve"> в номинальном выражении среднемесячная заработная плата сложилась на уровне </w:t>
      </w:r>
      <w:r w:rsidRPr="00640B6B">
        <w:rPr>
          <w:b/>
          <w:sz w:val="28"/>
          <w:szCs w:val="28"/>
        </w:rPr>
        <w:t>18 493 сомов</w:t>
      </w:r>
      <w:r w:rsidRPr="00640B6B">
        <w:rPr>
          <w:sz w:val="28"/>
          <w:szCs w:val="28"/>
        </w:rPr>
        <w:t xml:space="preserve">. </w:t>
      </w:r>
    </w:p>
    <w:p w:rsidR="008C07E9" w:rsidRPr="00640B6B" w:rsidRDefault="008C07E9" w:rsidP="00B95DFC">
      <w:pPr>
        <w:ind w:right="-45" w:firstLine="720"/>
        <w:jc w:val="both"/>
        <w:rPr>
          <w:sz w:val="28"/>
          <w:szCs w:val="28"/>
        </w:rPr>
      </w:pPr>
      <w:r w:rsidRPr="00640B6B">
        <w:rPr>
          <w:b/>
          <w:sz w:val="28"/>
          <w:szCs w:val="28"/>
        </w:rPr>
        <w:t>По предварительным данным</w:t>
      </w:r>
      <w:r w:rsidR="00E91B33">
        <w:rPr>
          <w:b/>
          <w:sz w:val="28"/>
          <w:szCs w:val="28"/>
        </w:rPr>
        <w:t>,</w:t>
      </w:r>
      <w:r w:rsidRPr="00640B6B">
        <w:rPr>
          <w:b/>
          <w:sz w:val="28"/>
          <w:szCs w:val="28"/>
        </w:rPr>
        <w:t xml:space="preserve"> внешнеторговый оборот</w:t>
      </w:r>
      <w:r w:rsidRPr="00640B6B">
        <w:rPr>
          <w:sz w:val="28"/>
          <w:szCs w:val="28"/>
        </w:rPr>
        <w:t xml:space="preserve"> за январь - декабрь 2020 года составил </w:t>
      </w:r>
      <w:r w:rsidRPr="00640B6B">
        <w:rPr>
          <w:b/>
          <w:sz w:val="28"/>
          <w:szCs w:val="28"/>
        </w:rPr>
        <w:t>5 648,6</w:t>
      </w:r>
      <w:r w:rsidRPr="00640B6B">
        <w:rPr>
          <w:sz w:val="28"/>
          <w:szCs w:val="28"/>
        </w:rPr>
        <w:t xml:space="preserve"> млн долл. США и снизился по сравнению с январем - декабрем 2019 года на 19,0%, в том числе </w:t>
      </w:r>
      <w:r w:rsidRPr="00640B6B">
        <w:rPr>
          <w:b/>
          <w:sz w:val="28"/>
          <w:szCs w:val="28"/>
        </w:rPr>
        <w:t>экспорт – 1 964,5 млн долл</w:t>
      </w:r>
      <w:r w:rsidR="00E91B33">
        <w:rPr>
          <w:b/>
          <w:sz w:val="28"/>
          <w:szCs w:val="28"/>
        </w:rPr>
        <w:t>.</w:t>
      </w:r>
      <w:r w:rsidRPr="00640B6B">
        <w:rPr>
          <w:b/>
          <w:sz w:val="28"/>
          <w:szCs w:val="28"/>
        </w:rPr>
        <w:t xml:space="preserve"> США</w:t>
      </w:r>
      <w:r w:rsidRPr="00640B6B">
        <w:rPr>
          <w:sz w:val="28"/>
          <w:szCs w:val="28"/>
        </w:rPr>
        <w:t xml:space="preserve"> (снижение на 1,1%)</w:t>
      </w:r>
      <w:r w:rsidR="00E91B33">
        <w:rPr>
          <w:sz w:val="28"/>
          <w:szCs w:val="28"/>
        </w:rPr>
        <w:t>,</w:t>
      </w:r>
      <w:r w:rsidRPr="00640B6B">
        <w:rPr>
          <w:sz w:val="28"/>
          <w:szCs w:val="28"/>
        </w:rPr>
        <w:t xml:space="preserve">  </w:t>
      </w:r>
      <w:r w:rsidRPr="00640B6B">
        <w:rPr>
          <w:b/>
          <w:sz w:val="28"/>
          <w:szCs w:val="28"/>
        </w:rPr>
        <w:t>импорт – 3 684,1 млн долл. США</w:t>
      </w:r>
      <w:r w:rsidRPr="00640B6B">
        <w:rPr>
          <w:sz w:val="28"/>
          <w:szCs w:val="28"/>
        </w:rPr>
        <w:t xml:space="preserve"> (снижение на 26,2%). </w:t>
      </w:r>
    </w:p>
    <w:p w:rsidR="008C07E9" w:rsidRPr="00640B6B" w:rsidRDefault="008C07E9" w:rsidP="00B95DFC">
      <w:pPr>
        <w:ind w:right="-45" w:firstLine="720"/>
        <w:jc w:val="both"/>
        <w:rPr>
          <w:sz w:val="28"/>
          <w:szCs w:val="28"/>
        </w:rPr>
      </w:pPr>
      <w:r w:rsidRPr="00640B6B">
        <w:rPr>
          <w:sz w:val="28"/>
          <w:szCs w:val="28"/>
        </w:rPr>
        <w:t xml:space="preserve">В связи с опережающим ростом объемов импорта над экспортом </w:t>
      </w:r>
      <w:r w:rsidRPr="00640B6B">
        <w:rPr>
          <w:b/>
          <w:sz w:val="28"/>
          <w:szCs w:val="28"/>
        </w:rPr>
        <w:t>отрицательное сальдо торгового баланса</w:t>
      </w:r>
      <w:r w:rsidRPr="00640B6B">
        <w:rPr>
          <w:sz w:val="28"/>
          <w:szCs w:val="28"/>
        </w:rPr>
        <w:t xml:space="preserve"> составило 1 719,6 млн </w:t>
      </w:r>
      <w:proofErr w:type="spellStart"/>
      <w:r w:rsidRPr="00640B6B">
        <w:rPr>
          <w:sz w:val="28"/>
          <w:szCs w:val="28"/>
        </w:rPr>
        <w:t>долл</w:t>
      </w:r>
      <w:proofErr w:type="spellEnd"/>
      <w:r w:rsidRPr="00640B6B">
        <w:rPr>
          <w:sz w:val="28"/>
          <w:szCs w:val="28"/>
        </w:rPr>
        <w:t xml:space="preserve"> США. </w:t>
      </w:r>
    </w:p>
    <w:p w:rsidR="0013379A" w:rsidRPr="00640B6B" w:rsidRDefault="0013379A" w:rsidP="0071268D">
      <w:pPr>
        <w:pStyle w:val="21"/>
        <w:spacing w:after="0" w:line="240" w:lineRule="auto"/>
        <w:ind w:left="1440" w:firstLine="0"/>
        <w:rPr>
          <w:rFonts w:ascii="Times New Roman" w:hAnsi="Times New Roman" w:cs="Times New Roman"/>
          <w:sz w:val="28"/>
          <w:szCs w:val="28"/>
        </w:rPr>
      </w:pPr>
    </w:p>
    <w:p w:rsidR="00B95DFC" w:rsidRPr="00640B6B" w:rsidRDefault="00B95DFC" w:rsidP="0071268D">
      <w:pPr>
        <w:pStyle w:val="21"/>
        <w:spacing w:after="0" w:line="240" w:lineRule="auto"/>
        <w:ind w:left="1440" w:firstLine="0"/>
        <w:rPr>
          <w:rFonts w:ascii="Times New Roman" w:hAnsi="Times New Roman" w:cs="Times New Roman"/>
          <w:sz w:val="28"/>
          <w:szCs w:val="28"/>
        </w:rPr>
      </w:pPr>
    </w:p>
    <w:p w:rsidR="007D6B64" w:rsidRPr="00640B6B" w:rsidRDefault="007D6B64" w:rsidP="0071268D">
      <w:pPr>
        <w:pStyle w:val="21"/>
        <w:spacing w:after="0" w:line="240" w:lineRule="auto"/>
        <w:ind w:left="1440" w:firstLine="0"/>
        <w:rPr>
          <w:rFonts w:ascii="Times New Roman" w:hAnsi="Times New Roman" w:cs="Times New Roman"/>
          <w:sz w:val="28"/>
          <w:szCs w:val="28"/>
        </w:rPr>
      </w:pPr>
    </w:p>
    <w:p w:rsidR="007D6B64" w:rsidRPr="00640B6B" w:rsidRDefault="007D6B64" w:rsidP="0071268D">
      <w:pPr>
        <w:pStyle w:val="21"/>
        <w:spacing w:after="0" w:line="240" w:lineRule="auto"/>
        <w:ind w:left="1440" w:firstLine="0"/>
        <w:rPr>
          <w:rFonts w:ascii="Times New Roman" w:hAnsi="Times New Roman" w:cs="Times New Roman"/>
          <w:sz w:val="28"/>
          <w:szCs w:val="28"/>
        </w:rPr>
      </w:pPr>
    </w:p>
    <w:p w:rsidR="007D6B64" w:rsidRPr="00640B6B" w:rsidRDefault="007D6B64" w:rsidP="0071268D">
      <w:pPr>
        <w:pStyle w:val="21"/>
        <w:spacing w:after="0" w:line="240" w:lineRule="auto"/>
        <w:ind w:left="1440" w:firstLine="0"/>
        <w:rPr>
          <w:rFonts w:ascii="Times New Roman" w:hAnsi="Times New Roman" w:cs="Times New Roman"/>
          <w:sz w:val="28"/>
          <w:szCs w:val="28"/>
        </w:rPr>
      </w:pPr>
    </w:p>
    <w:p w:rsidR="007D6B64" w:rsidRPr="00640B6B" w:rsidRDefault="007D6B64" w:rsidP="0071268D">
      <w:pPr>
        <w:pStyle w:val="21"/>
        <w:spacing w:after="0" w:line="240" w:lineRule="auto"/>
        <w:ind w:left="1440" w:firstLine="0"/>
        <w:rPr>
          <w:rFonts w:ascii="Times New Roman" w:hAnsi="Times New Roman" w:cs="Times New Roman"/>
          <w:sz w:val="28"/>
          <w:szCs w:val="28"/>
        </w:rPr>
      </w:pPr>
    </w:p>
    <w:p w:rsidR="00504606" w:rsidRPr="00640B6B" w:rsidRDefault="00504606" w:rsidP="0071268D">
      <w:pPr>
        <w:pStyle w:val="21"/>
        <w:spacing w:after="0" w:line="240" w:lineRule="auto"/>
        <w:ind w:left="1440" w:firstLine="0"/>
        <w:rPr>
          <w:rFonts w:ascii="Times New Roman" w:hAnsi="Times New Roman" w:cs="Times New Roman"/>
          <w:sz w:val="28"/>
          <w:szCs w:val="28"/>
        </w:rPr>
      </w:pPr>
    </w:p>
    <w:p w:rsidR="00504606" w:rsidRPr="00640B6B" w:rsidRDefault="00504606" w:rsidP="0071268D">
      <w:pPr>
        <w:pStyle w:val="21"/>
        <w:spacing w:after="0" w:line="240" w:lineRule="auto"/>
        <w:ind w:left="1440" w:firstLine="0"/>
        <w:rPr>
          <w:rFonts w:ascii="Times New Roman" w:hAnsi="Times New Roman" w:cs="Times New Roman"/>
          <w:sz w:val="28"/>
          <w:szCs w:val="28"/>
        </w:rPr>
      </w:pPr>
    </w:p>
    <w:p w:rsidR="00504606" w:rsidRPr="00640B6B" w:rsidRDefault="00504606" w:rsidP="0071268D">
      <w:pPr>
        <w:pStyle w:val="21"/>
        <w:spacing w:after="0" w:line="240" w:lineRule="auto"/>
        <w:ind w:left="1440" w:firstLine="0"/>
        <w:rPr>
          <w:rFonts w:ascii="Times New Roman" w:hAnsi="Times New Roman" w:cs="Times New Roman"/>
          <w:sz w:val="28"/>
          <w:szCs w:val="28"/>
        </w:rPr>
      </w:pPr>
    </w:p>
    <w:p w:rsidR="007D6B64" w:rsidRPr="00640B6B" w:rsidRDefault="007D6B64" w:rsidP="0071268D">
      <w:pPr>
        <w:pStyle w:val="21"/>
        <w:spacing w:after="0" w:line="240" w:lineRule="auto"/>
        <w:ind w:left="1440" w:firstLine="0"/>
        <w:rPr>
          <w:rFonts w:ascii="Times New Roman" w:hAnsi="Times New Roman" w:cs="Times New Roman"/>
          <w:sz w:val="28"/>
          <w:szCs w:val="28"/>
        </w:rPr>
      </w:pPr>
    </w:p>
    <w:p w:rsidR="007D6B64" w:rsidRPr="00640B6B" w:rsidRDefault="007D6B64" w:rsidP="0071268D">
      <w:pPr>
        <w:pStyle w:val="21"/>
        <w:spacing w:after="0" w:line="240" w:lineRule="auto"/>
        <w:ind w:left="1440" w:firstLine="0"/>
        <w:rPr>
          <w:rFonts w:ascii="Times New Roman" w:hAnsi="Times New Roman" w:cs="Times New Roman"/>
          <w:sz w:val="28"/>
          <w:szCs w:val="28"/>
        </w:rPr>
      </w:pPr>
    </w:p>
    <w:p w:rsidR="007D6B64" w:rsidRPr="00640B6B" w:rsidRDefault="007D6B64" w:rsidP="0071268D">
      <w:pPr>
        <w:pStyle w:val="21"/>
        <w:spacing w:after="0" w:line="240" w:lineRule="auto"/>
        <w:ind w:left="1440" w:firstLine="0"/>
        <w:rPr>
          <w:rFonts w:ascii="Times New Roman" w:hAnsi="Times New Roman" w:cs="Times New Roman"/>
          <w:sz w:val="28"/>
          <w:szCs w:val="28"/>
        </w:rPr>
      </w:pPr>
    </w:p>
    <w:p w:rsidR="008E7FEE" w:rsidRPr="00640B6B" w:rsidRDefault="008E7FEE" w:rsidP="008E7FEE">
      <w:pPr>
        <w:pStyle w:val="af"/>
        <w:numPr>
          <w:ilvl w:val="0"/>
          <w:numId w:val="4"/>
        </w:numPr>
        <w:rPr>
          <w:b/>
          <w:sz w:val="28"/>
          <w:szCs w:val="28"/>
        </w:rPr>
      </w:pPr>
      <w:r w:rsidRPr="00640B6B">
        <w:rPr>
          <w:b/>
          <w:sz w:val="28"/>
          <w:szCs w:val="28"/>
        </w:rPr>
        <w:lastRenderedPageBreak/>
        <w:t xml:space="preserve">Исполнение доходной части государственного бюджета </w:t>
      </w:r>
      <w:r w:rsidR="00E91B33">
        <w:rPr>
          <w:b/>
          <w:sz w:val="28"/>
          <w:szCs w:val="28"/>
        </w:rPr>
        <w:t xml:space="preserve"> Кыргызской Республики </w:t>
      </w:r>
      <w:r w:rsidRPr="00640B6B">
        <w:rPr>
          <w:b/>
          <w:sz w:val="28"/>
          <w:szCs w:val="28"/>
        </w:rPr>
        <w:t>за 2020 год</w:t>
      </w:r>
    </w:p>
    <w:p w:rsidR="008E7FEE" w:rsidRPr="00640B6B" w:rsidRDefault="008E7FEE" w:rsidP="008E7FEE">
      <w:pPr>
        <w:jc w:val="center"/>
        <w:rPr>
          <w:b/>
          <w:color w:val="FF0000"/>
          <w:sz w:val="28"/>
          <w:szCs w:val="28"/>
        </w:rPr>
      </w:pPr>
    </w:p>
    <w:p w:rsidR="008E7FEE" w:rsidRPr="00640B6B" w:rsidRDefault="008E7FEE" w:rsidP="008E7FEE">
      <w:pPr>
        <w:ind w:firstLine="708"/>
        <w:contextualSpacing/>
        <w:jc w:val="both"/>
        <w:rPr>
          <w:sz w:val="28"/>
          <w:szCs w:val="28"/>
        </w:rPr>
      </w:pPr>
      <w:r w:rsidRPr="00640B6B">
        <w:rPr>
          <w:sz w:val="28"/>
          <w:szCs w:val="28"/>
        </w:rPr>
        <w:t>Общий объем доходов государственного бюджета за 20</w:t>
      </w:r>
      <w:r w:rsidRPr="00640B6B">
        <w:rPr>
          <w:sz w:val="28"/>
          <w:szCs w:val="28"/>
          <w:lang w:val="ky-KG"/>
        </w:rPr>
        <w:t>20</w:t>
      </w:r>
      <w:r w:rsidRPr="00640B6B">
        <w:rPr>
          <w:sz w:val="28"/>
          <w:szCs w:val="28"/>
        </w:rPr>
        <w:t xml:space="preserve"> год составил 152</w:t>
      </w:r>
      <w:r w:rsidR="00A35765" w:rsidRPr="00640B6B">
        <w:rPr>
          <w:sz w:val="28"/>
          <w:szCs w:val="28"/>
        </w:rPr>
        <w:t> </w:t>
      </w:r>
      <w:r w:rsidRPr="00640B6B">
        <w:rPr>
          <w:sz w:val="28"/>
          <w:szCs w:val="28"/>
        </w:rPr>
        <w:t>051</w:t>
      </w:r>
      <w:r w:rsidR="00A35765" w:rsidRPr="00640B6B">
        <w:rPr>
          <w:sz w:val="28"/>
          <w:szCs w:val="28"/>
        </w:rPr>
        <w:t>,</w:t>
      </w:r>
      <w:r w:rsidRPr="00640B6B">
        <w:rPr>
          <w:sz w:val="28"/>
          <w:szCs w:val="28"/>
        </w:rPr>
        <w:t xml:space="preserve">1 млн сом или 96,5% от установленного планового </w:t>
      </w:r>
      <w:r w:rsidR="00A35765" w:rsidRPr="00640B6B">
        <w:rPr>
          <w:sz w:val="28"/>
          <w:szCs w:val="28"/>
        </w:rPr>
        <w:t>прогноза</w:t>
      </w:r>
      <w:r w:rsidRPr="00640B6B">
        <w:rPr>
          <w:sz w:val="28"/>
          <w:szCs w:val="28"/>
        </w:rPr>
        <w:t>. В сравнении с соответствующим периодом предыдущего года общие доходы бюджета снизились на 9,1%, или на 15 277,5 млн сом</w:t>
      </w:r>
      <w:r w:rsidR="00E91B33">
        <w:rPr>
          <w:sz w:val="28"/>
          <w:szCs w:val="28"/>
        </w:rPr>
        <w:t>ов.</w:t>
      </w:r>
    </w:p>
    <w:p w:rsidR="008E7FEE" w:rsidRPr="00640B6B" w:rsidRDefault="008E7FEE" w:rsidP="008E7FEE">
      <w:pPr>
        <w:ind w:firstLine="708"/>
        <w:contextualSpacing/>
        <w:jc w:val="both"/>
        <w:rPr>
          <w:sz w:val="28"/>
          <w:szCs w:val="28"/>
        </w:rPr>
      </w:pPr>
      <w:r w:rsidRPr="00640B6B">
        <w:rPr>
          <w:sz w:val="28"/>
          <w:szCs w:val="28"/>
        </w:rPr>
        <w:t xml:space="preserve">Без учета грантов ГИ и средств специальных счетов план общих доходов исполнен на 97,0%. По сравнению с аналогичным периодом предыдущего года объем общих доходов без </w:t>
      </w:r>
      <w:r w:rsidR="00DA02C3" w:rsidRPr="00640B6B">
        <w:rPr>
          <w:sz w:val="28"/>
          <w:szCs w:val="28"/>
        </w:rPr>
        <w:t>уч</w:t>
      </w:r>
      <w:r w:rsidR="00E91B33">
        <w:rPr>
          <w:sz w:val="28"/>
          <w:szCs w:val="28"/>
        </w:rPr>
        <w:t>е</w:t>
      </w:r>
      <w:r w:rsidR="00DA02C3" w:rsidRPr="00640B6B">
        <w:rPr>
          <w:sz w:val="28"/>
          <w:szCs w:val="28"/>
        </w:rPr>
        <w:t xml:space="preserve">та </w:t>
      </w:r>
      <w:r w:rsidRPr="00640B6B">
        <w:rPr>
          <w:sz w:val="28"/>
          <w:szCs w:val="28"/>
        </w:rPr>
        <w:t>грантов ГИ и средств специальных счетов снизился на 14 944,6 млн сом</w:t>
      </w:r>
      <w:r w:rsidR="00E91B33">
        <w:rPr>
          <w:sz w:val="28"/>
          <w:szCs w:val="28"/>
        </w:rPr>
        <w:t>ов</w:t>
      </w:r>
      <w:r w:rsidRPr="00640B6B">
        <w:rPr>
          <w:sz w:val="28"/>
          <w:szCs w:val="28"/>
        </w:rPr>
        <w:t xml:space="preserve">, или на 9,9%. </w:t>
      </w:r>
    </w:p>
    <w:p w:rsidR="008E7FEE" w:rsidRPr="00640B6B" w:rsidRDefault="008E7FEE" w:rsidP="008E7FEE">
      <w:pPr>
        <w:ind w:firstLine="708"/>
        <w:contextualSpacing/>
        <w:jc w:val="both"/>
      </w:pPr>
      <w:r w:rsidRPr="00640B6B">
        <w:rPr>
          <w:sz w:val="28"/>
          <w:szCs w:val="28"/>
        </w:rPr>
        <w:t xml:space="preserve"> </w:t>
      </w:r>
    </w:p>
    <w:p w:rsidR="008E7FEE" w:rsidRPr="00640B6B" w:rsidRDefault="008E7FEE" w:rsidP="009E3DC4">
      <w:pPr>
        <w:ind w:firstLine="708"/>
        <w:contextualSpacing/>
        <w:jc w:val="center"/>
        <w:rPr>
          <w:b/>
        </w:rPr>
      </w:pPr>
      <w:r w:rsidRPr="00640B6B">
        <w:rPr>
          <w:b/>
        </w:rPr>
        <w:t>Структура</w:t>
      </w:r>
    </w:p>
    <w:p w:rsidR="009E3DC4" w:rsidRDefault="008E7FEE" w:rsidP="009E3DC4">
      <w:pPr>
        <w:ind w:firstLine="708"/>
        <w:contextualSpacing/>
        <w:jc w:val="center"/>
        <w:rPr>
          <w:b/>
        </w:rPr>
      </w:pPr>
      <w:r w:rsidRPr="00640B6B">
        <w:rPr>
          <w:b/>
        </w:rPr>
        <w:t xml:space="preserve">доходов государственного бюджета </w:t>
      </w:r>
      <w:r w:rsidR="00E91B33">
        <w:rPr>
          <w:b/>
        </w:rPr>
        <w:t xml:space="preserve"> Кыргызской Республики</w:t>
      </w:r>
    </w:p>
    <w:p w:rsidR="008E7FEE" w:rsidRPr="00640B6B" w:rsidRDefault="008E7FEE" w:rsidP="009E3DC4">
      <w:pPr>
        <w:ind w:firstLine="708"/>
        <w:contextualSpacing/>
        <w:jc w:val="center"/>
        <w:rPr>
          <w:b/>
        </w:rPr>
      </w:pPr>
      <w:r w:rsidRPr="00640B6B">
        <w:rPr>
          <w:b/>
        </w:rPr>
        <w:t>за 2019-2020 годы</w:t>
      </w:r>
    </w:p>
    <w:p w:rsidR="008E7FEE" w:rsidRPr="00640B6B" w:rsidRDefault="008E7FEE" w:rsidP="008E7FEE">
      <w:pPr>
        <w:ind w:left="7788"/>
        <w:contextualSpacing/>
        <w:jc w:val="center"/>
      </w:pPr>
      <w:r w:rsidRPr="00640B6B">
        <w:t>(млн</w:t>
      </w:r>
      <w:r w:rsidR="00E91B33">
        <w:t xml:space="preserve"> </w:t>
      </w:r>
      <w:r w:rsidRPr="00640B6B">
        <w:t>сом</w:t>
      </w:r>
      <w:r w:rsidR="00E91B33">
        <w:t>.</w:t>
      </w:r>
      <w:r w:rsidRPr="00640B6B">
        <w:t>)</w:t>
      </w:r>
    </w:p>
    <w:tbl>
      <w:tblPr>
        <w:tblW w:w="10065" w:type="dxa"/>
        <w:tblInd w:w="-176" w:type="dxa"/>
        <w:tblLayout w:type="fixed"/>
        <w:tblLook w:val="04A0" w:firstRow="1" w:lastRow="0" w:firstColumn="1" w:lastColumn="0" w:noHBand="0" w:noVBand="1"/>
      </w:tblPr>
      <w:tblGrid>
        <w:gridCol w:w="2411"/>
        <w:gridCol w:w="1134"/>
        <w:gridCol w:w="1134"/>
        <w:gridCol w:w="1417"/>
        <w:gridCol w:w="1134"/>
        <w:gridCol w:w="851"/>
        <w:gridCol w:w="1134"/>
        <w:gridCol w:w="850"/>
      </w:tblGrid>
      <w:tr w:rsidR="008E7FEE" w:rsidRPr="00640B6B" w:rsidTr="008E7FEE">
        <w:trPr>
          <w:trHeight w:val="1260"/>
        </w:trPr>
        <w:tc>
          <w:tcPr>
            <w:tcW w:w="241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E7FEE" w:rsidRPr="00640B6B" w:rsidRDefault="008E7FEE" w:rsidP="008E7FEE">
            <w:pPr>
              <w:jc w:val="center"/>
              <w:rPr>
                <w:b/>
                <w:bCs/>
                <w:color w:val="000000"/>
              </w:rPr>
            </w:pPr>
            <w:r w:rsidRPr="00640B6B">
              <w:rPr>
                <w:b/>
                <w:bCs/>
                <w:color w:val="000000"/>
              </w:rPr>
              <w:t>Государственный бюджет</w:t>
            </w:r>
          </w:p>
        </w:tc>
        <w:tc>
          <w:tcPr>
            <w:tcW w:w="1134" w:type="dxa"/>
            <w:tcBorders>
              <w:top w:val="single" w:sz="4" w:space="0" w:color="auto"/>
              <w:left w:val="nil"/>
              <w:bottom w:val="single" w:sz="4" w:space="0" w:color="auto"/>
              <w:right w:val="single" w:sz="4" w:space="0" w:color="auto"/>
            </w:tcBorders>
            <w:shd w:val="clear" w:color="000000" w:fill="FFFFFF"/>
            <w:vAlign w:val="center"/>
            <w:hideMark/>
          </w:tcPr>
          <w:p w:rsidR="008E7FEE" w:rsidRPr="00640B6B" w:rsidRDefault="00E91B33" w:rsidP="008E7FEE">
            <w:pPr>
              <w:jc w:val="center"/>
              <w:rPr>
                <w:b/>
                <w:bCs/>
              </w:rPr>
            </w:pPr>
            <w:r>
              <w:rPr>
                <w:b/>
                <w:bCs/>
              </w:rPr>
              <w:t>Ф</w:t>
            </w:r>
            <w:r w:rsidR="008E7FEE" w:rsidRPr="00640B6B">
              <w:rPr>
                <w:b/>
                <w:bCs/>
              </w:rPr>
              <w:t>акт</w:t>
            </w:r>
            <w:r w:rsidR="008E7FEE" w:rsidRPr="00640B6B">
              <w:rPr>
                <w:b/>
                <w:bCs/>
              </w:rPr>
              <w:br/>
              <w:t>2019</w:t>
            </w:r>
            <w:r w:rsidR="009E3DC4">
              <w:rPr>
                <w:b/>
                <w:bCs/>
              </w:rPr>
              <w:t xml:space="preserve"> г.</w:t>
            </w:r>
          </w:p>
        </w:tc>
        <w:tc>
          <w:tcPr>
            <w:tcW w:w="1134" w:type="dxa"/>
            <w:tcBorders>
              <w:top w:val="single" w:sz="4" w:space="0" w:color="auto"/>
              <w:left w:val="nil"/>
              <w:bottom w:val="single" w:sz="4" w:space="0" w:color="auto"/>
              <w:right w:val="single" w:sz="4" w:space="0" w:color="auto"/>
            </w:tcBorders>
            <w:shd w:val="clear" w:color="000000" w:fill="FFFFFF"/>
            <w:vAlign w:val="center"/>
            <w:hideMark/>
          </w:tcPr>
          <w:p w:rsidR="008E7FEE" w:rsidRPr="00640B6B" w:rsidRDefault="00E91B33" w:rsidP="008E7FEE">
            <w:pPr>
              <w:jc w:val="center"/>
              <w:rPr>
                <w:b/>
                <w:bCs/>
              </w:rPr>
            </w:pPr>
            <w:r>
              <w:rPr>
                <w:b/>
                <w:bCs/>
              </w:rPr>
              <w:t>П</w:t>
            </w:r>
            <w:r w:rsidR="008E7FEE" w:rsidRPr="00640B6B">
              <w:rPr>
                <w:b/>
                <w:bCs/>
              </w:rPr>
              <w:t>лан</w:t>
            </w:r>
            <w:r w:rsidR="008E7FEE" w:rsidRPr="00640B6B">
              <w:rPr>
                <w:b/>
                <w:bCs/>
              </w:rPr>
              <w:br/>
              <w:t>2020</w:t>
            </w:r>
            <w:r w:rsidR="009E3DC4">
              <w:rPr>
                <w:b/>
                <w:bCs/>
              </w:rPr>
              <w:t xml:space="preserve"> г.</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8E7FEE" w:rsidRPr="00640B6B" w:rsidRDefault="009E3DC4" w:rsidP="008E7FEE">
            <w:pPr>
              <w:jc w:val="center"/>
              <w:rPr>
                <w:b/>
                <w:bCs/>
              </w:rPr>
            </w:pPr>
            <w:r>
              <w:rPr>
                <w:b/>
                <w:bCs/>
              </w:rPr>
              <w:t>Ф</w:t>
            </w:r>
            <w:r w:rsidR="008E7FEE" w:rsidRPr="00640B6B">
              <w:rPr>
                <w:b/>
                <w:bCs/>
              </w:rPr>
              <w:t>акт</w:t>
            </w:r>
            <w:r w:rsidR="008E7FEE" w:rsidRPr="00640B6B">
              <w:rPr>
                <w:b/>
                <w:bCs/>
              </w:rPr>
              <w:br/>
              <w:t>2020</w:t>
            </w:r>
            <w:r>
              <w:rPr>
                <w:b/>
                <w:bCs/>
              </w:rPr>
              <w:t xml:space="preserve"> г.</w:t>
            </w:r>
          </w:p>
        </w:tc>
        <w:tc>
          <w:tcPr>
            <w:tcW w:w="1134" w:type="dxa"/>
            <w:tcBorders>
              <w:top w:val="single" w:sz="4" w:space="0" w:color="auto"/>
              <w:left w:val="nil"/>
              <w:bottom w:val="single" w:sz="4" w:space="0" w:color="auto"/>
              <w:right w:val="single" w:sz="4" w:space="0" w:color="auto"/>
            </w:tcBorders>
            <w:shd w:val="clear" w:color="000000" w:fill="FFFFFF"/>
            <w:vAlign w:val="center"/>
            <w:hideMark/>
          </w:tcPr>
          <w:p w:rsidR="008E7FEE" w:rsidRPr="00640B6B" w:rsidRDefault="009E3DC4" w:rsidP="008E7FEE">
            <w:pPr>
              <w:jc w:val="center"/>
            </w:pPr>
            <w:proofErr w:type="spellStart"/>
            <w:r>
              <w:t>О</w:t>
            </w:r>
            <w:r w:rsidR="008E7FEE" w:rsidRPr="00640B6B">
              <w:t>ткл</w:t>
            </w:r>
            <w:proofErr w:type="spellEnd"/>
            <w:r>
              <w:t>.</w:t>
            </w:r>
            <w:r w:rsidR="008E7FEE" w:rsidRPr="00640B6B">
              <w:br/>
              <w:t>от</w:t>
            </w:r>
            <w:r w:rsidR="008E7FEE" w:rsidRPr="00640B6B">
              <w:br/>
              <w:t>плана</w:t>
            </w:r>
            <w:r w:rsidR="008E7FEE" w:rsidRPr="00640B6B">
              <w:br/>
              <w:t>(+/-)</w:t>
            </w:r>
          </w:p>
        </w:tc>
        <w:tc>
          <w:tcPr>
            <w:tcW w:w="851" w:type="dxa"/>
            <w:tcBorders>
              <w:top w:val="single" w:sz="4" w:space="0" w:color="auto"/>
              <w:left w:val="nil"/>
              <w:bottom w:val="single" w:sz="4" w:space="0" w:color="auto"/>
              <w:right w:val="single" w:sz="4" w:space="0" w:color="auto"/>
            </w:tcBorders>
            <w:shd w:val="clear" w:color="000000" w:fill="FFFFFF"/>
            <w:vAlign w:val="center"/>
            <w:hideMark/>
          </w:tcPr>
          <w:p w:rsidR="008E7FEE" w:rsidRPr="00640B6B" w:rsidRDefault="008E7FEE" w:rsidP="008E7FEE">
            <w:pPr>
              <w:jc w:val="center"/>
            </w:pPr>
            <w:r w:rsidRPr="00640B6B">
              <w:t>%</w:t>
            </w:r>
            <w:r w:rsidRPr="00640B6B">
              <w:br/>
            </w:r>
            <w:proofErr w:type="spellStart"/>
            <w:r w:rsidRPr="00640B6B">
              <w:t>вып</w:t>
            </w:r>
            <w:proofErr w:type="spellEnd"/>
            <w:r w:rsidR="009E3DC4">
              <w:t>.</w:t>
            </w:r>
            <w:r w:rsidRPr="00640B6B">
              <w:br/>
              <w:t>плана</w:t>
            </w:r>
          </w:p>
        </w:tc>
        <w:tc>
          <w:tcPr>
            <w:tcW w:w="1134" w:type="dxa"/>
            <w:tcBorders>
              <w:top w:val="single" w:sz="4" w:space="0" w:color="auto"/>
              <w:left w:val="nil"/>
              <w:bottom w:val="single" w:sz="4" w:space="0" w:color="auto"/>
              <w:right w:val="single" w:sz="4" w:space="0" w:color="auto"/>
            </w:tcBorders>
            <w:shd w:val="clear" w:color="000000" w:fill="FFFFFF"/>
            <w:vAlign w:val="center"/>
            <w:hideMark/>
          </w:tcPr>
          <w:p w:rsidR="008E7FEE" w:rsidRPr="00640B6B" w:rsidRDefault="009E3DC4" w:rsidP="008E7FEE">
            <w:pPr>
              <w:jc w:val="center"/>
            </w:pPr>
            <w:proofErr w:type="spellStart"/>
            <w:r>
              <w:t>О</w:t>
            </w:r>
            <w:r w:rsidR="008E7FEE" w:rsidRPr="00640B6B">
              <w:t>ткл.от</w:t>
            </w:r>
            <w:proofErr w:type="spellEnd"/>
            <w:r w:rsidR="008E7FEE" w:rsidRPr="00640B6B">
              <w:t xml:space="preserve"> факта</w:t>
            </w:r>
            <w:r w:rsidR="008E7FEE" w:rsidRPr="00640B6B">
              <w:br/>
              <w:t xml:space="preserve"> 2019 года</w:t>
            </w:r>
            <w:r w:rsidR="008E7FEE" w:rsidRPr="00640B6B">
              <w:br/>
              <w:t>(+;-)</w:t>
            </w:r>
          </w:p>
        </w:tc>
        <w:tc>
          <w:tcPr>
            <w:tcW w:w="850" w:type="dxa"/>
            <w:tcBorders>
              <w:top w:val="single" w:sz="4" w:space="0" w:color="auto"/>
              <w:left w:val="nil"/>
              <w:bottom w:val="single" w:sz="4" w:space="0" w:color="auto"/>
              <w:right w:val="single" w:sz="4" w:space="0" w:color="auto"/>
            </w:tcBorders>
            <w:shd w:val="clear" w:color="000000" w:fill="FFFFFF"/>
            <w:vAlign w:val="center"/>
            <w:hideMark/>
          </w:tcPr>
          <w:p w:rsidR="008E7FEE" w:rsidRPr="00640B6B" w:rsidRDefault="009E3DC4" w:rsidP="008E7FEE">
            <w:pPr>
              <w:jc w:val="center"/>
            </w:pPr>
            <w:r>
              <w:t>Т</w:t>
            </w:r>
            <w:r w:rsidR="008E7FEE" w:rsidRPr="00640B6B">
              <w:t xml:space="preserve">емп роста </w:t>
            </w:r>
            <w:r w:rsidR="008E7FEE" w:rsidRPr="00640B6B">
              <w:br/>
              <w:t>к факту 2019 года</w:t>
            </w:r>
            <w:r w:rsidR="008E7FEE" w:rsidRPr="00640B6B">
              <w:br/>
              <w:t>(%)</w:t>
            </w:r>
          </w:p>
        </w:tc>
      </w:tr>
      <w:tr w:rsidR="008E7FEE" w:rsidRPr="00640B6B" w:rsidTr="008E7FEE">
        <w:trPr>
          <w:trHeight w:val="450"/>
        </w:trPr>
        <w:tc>
          <w:tcPr>
            <w:tcW w:w="2411"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8E7FEE">
            <w:pPr>
              <w:rPr>
                <w:b/>
                <w:bCs/>
                <w:color w:val="000000"/>
                <w:sz w:val="22"/>
                <w:szCs w:val="22"/>
              </w:rPr>
            </w:pPr>
            <w:r w:rsidRPr="00640B6B">
              <w:rPr>
                <w:b/>
                <w:bCs/>
                <w:color w:val="000000"/>
                <w:sz w:val="22"/>
                <w:szCs w:val="22"/>
              </w:rPr>
              <w:t xml:space="preserve">Доходы </w:t>
            </w:r>
          </w:p>
        </w:tc>
        <w:tc>
          <w:tcPr>
            <w:tcW w:w="1134"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8E7FEE">
            <w:pPr>
              <w:jc w:val="center"/>
              <w:rPr>
                <w:b/>
                <w:bCs/>
                <w:sz w:val="22"/>
                <w:szCs w:val="22"/>
              </w:rPr>
            </w:pPr>
            <w:r w:rsidRPr="00640B6B">
              <w:rPr>
                <w:b/>
                <w:bCs/>
                <w:sz w:val="22"/>
                <w:szCs w:val="22"/>
              </w:rPr>
              <w:t>167 328,6</w:t>
            </w:r>
          </w:p>
        </w:tc>
        <w:tc>
          <w:tcPr>
            <w:tcW w:w="1134"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DC6109">
            <w:pPr>
              <w:jc w:val="center"/>
              <w:rPr>
                <w:b/>
                <w:bCs/>
                <w:sz w:val="22"/>
                <w:szCs w:val="22"/>
              </w:rPr>
            </w:pPr>
            <w:r w:rsidRPr="00640B6B">
              <w:rPr>
                <w:b/>
                <w:bCs/>
                <w:sz w:val="22"/>
                <w:szCs w:val="22"/>
              </w:rPr>
              <w:t>157</w:t>
            </w:r>
            <w:r w:rsidR="00DC6109" w:rsidRPr="00640B6B">
              <w:rPr>
                <w:b/>
                <w:bCs/>
                <w:sz w:val="22"/>
                <w:szCs w:val="22"/>
              </w:rPr>
              <w:t> 641,6</w:t>
            </w:r>
          </w:p>
        </w:tc>
        <w:tc>
          <w:tcPr>
            <w:tcW w:w="1417"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8E7FEE">
            <w:pPr>
              <w:jc w:val="center"/>
              <w:rPr>
                <w:b/>
                <w:bCs/>
                <w:sz w:val="22"/>
                <w:szCs w:val="22"/>
              </w:rPr>
            </w:pPr>
            <w:r w:rsidRPr="00640B6B">
              <w:rPr>
                <w:b/>
                <w:bCs/>
                <w:sz w:val="22"/>
                <w:szCs w:val="22"/>
              </w:rPr>
              <w:t>152 051,1</w:t>
            </w:r>
          </w:p>
        </w:tc>
        <w:tc>
          <w:tcPr>
            <w:tcW w:w="1134"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DC6109">
            <w:pPr>
              <w:jc w:val="center"/>
              <w:rPr>
                <w:i/>
                <w:iCs/>
                <w:sz w:val="22"/>
                <w:szCs w:val="22"/>
              </w:rPr>
            </w:pPr>
            <w:r w:rsidRPr="00640B6B">
              <w:rPr>
                <w:i/>
                <w:iCs/>
                <w:sz w:val="22"/>
                <w:szCs w:val="22"/>
              </w:rPr>
              <w:t>-5</w:t>
            </w:r>
            <w:r w:rsidR="00DC6109" w:rsidRPr="00640B6B">
              <w:rPr>
                <w:i/>
                <w:iCs/>
                <w:sz w:val="22"/>
                <w:szCs w:val="22"/>
              </w:rPr>
              <w:t> 590,5</w:t>
            </w:r>
          </w:p>
        </w:tc>
        <w:tc>
          <w:tcPr>
            <w:tcW w:w="851"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8E7FEE">
            <w:pPr>
              <w:jc w:val="center"/>
              <w:rPr>
                <w:i/>
                <w:iCs/>
                <w:sz w:val="22"/>
                <w:szCs w:val="22"/>
              </w:rPr>
            </w:pPr>
            <w:r w:rsidRPr="00640B6B">
              <w:rPr>
                <w:i/>
                <w:iCs/>
                <w:sz w:val="22"/>
                <w:szCs w:val="22"/>
              </w:rPr>
              <w:t>96,5</w:t>
            </w:r>
          </w:p>
        </w:tc>
        <w:tc>
          <w:tcPr>
            <w:tcW w:w="1134"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8E7FEE">
            <w:pPr>
              <w:jc w:val="center"/>
              <w:rPr>
                <w:i/>
                <w:iCs/>
                <w:sz w:val="22"/>
                <w:szCs w:val="22"/>
              </w:rPr>
            </w:pPr>
            <w:r w:rsidRPr="00640B6B">
              <w:rPr>
                <w:i/>
                <w:iCs/>
                <w:sz w:val="22"/>
                <w:szCs w:val="22"/>
              </w:rPr>
              <w:t>-15 277,5</w:t>
            </w:r>
          </w:p>
        </w:tc>
        <w:tc>
          <w:tcPr>
            <w:tcW w:w="850"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8E7FEE">
            <w:pPr>
              <w:jc w:val="center"/>
              <w:rPr>
                <w:i/>
                <w:iCs/>
                <w:sz w:val="22"/>
                <w:szCs w:val="22"/>
              </w:rPr>
            </w:pPr>
            <w:r w:rsidRPr="00640B6B">
              <w:rPr>
                <w:i/>
                <w:iCs/>
                <w:sz w:val="22"/>
                <w:szCs w:val="22"/>
              </w:rPr>
              <w:t>90,9</w:t>
            </w:r>
          </w:p>
        </w:tc>
      </w:tr>
      <w:tr w:rsidR="008E7FEE" w:rsidRPr="00640B6B" w:rsidTr="008E7FEE">
        <w:trPr>
          <w:trHeight w:val="450"/>
        </w:trPr>
        <w:tc>
          <w:tcPr>
            <w:tcW w:w="2411"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8E7FEE">
            <w:pPr>
              <w:rPr>
                <w:i/>
                <w:iCs/>
                <w:color w:val="000000"/>
                <w:sz w:val="22"/>
                <w:szCs w:val="22"/>
              </w:rPr>
            </w:pPr>
            <w:r w:rsidRPr="00640B6B">
              <w:rPr>
                <w:i/>
                <w:iCs/>
                <w:color w:val="000000"/>
                <w:sz w:val="22"/>
                <w:szCs w:val="22"/>
              </w:rPr>
              <w:t>Доходы ГНС</w:t>
            </w:r>
          </w:p>
        </w:tc>
        <w:tc>
          <w:tcPr>
            <w:tcW w:w="1134"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8E7FEE">
            <w:pPr>
              <w:jc w:val="center"/>
              <w:rPr>
                <w:i/>
                <w:iCs/>
                <w:sz w:val="22"/>
                <w:szCs w:val="22"/>
              </w:rPr>
            </w:pPr>
            <w:r w:rsidRPr="00640B6B">
              <w:rPr>
                <w:i/>
                <w:iCs/>
                <w:sz w:val="22"/>
                <w:szCs w:val="22"/>
              </w:rPr>
              <w:t>83 989,1</w:t>
            </w:r>
          </w:p>
        </w:tc>
        <w:tc>
          <w:tcPr>
            <w:tcW w:w="1134"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8E7FEE">
            <w:pPr>
              <w:jc w:val="center"/>
              <w:rPr>
                <w:i/>
                <w:iCs/>
                <w:sz w:val="22"/>
                <w:szCs w:val="22"/>
              </w:rPr>
            </w:pPr>
            <w:r w:rsidRPr="00640B6B">
              <w:rPr>
                <w:i/>
                <w:iCs/>
                <w:sz w:val="22"/>
                <w:szCs w:val="22"/>
              </w:rPr>
              <w:t>79 124,0</w:t>
            </w:r>
          </w:p>
        </w:tc>
        <w:tc>
          <w:tcPr>
            <w:tcW w:w="1417"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8E7FEE">
            <w:pPr>
              <w:jc w:val="center"/>
              <w:rPr>
                <w:i/>
                <w:iCs/>
                <w:sz w:val="22"/>
                <w:szCs w:val="22"/>
              </w:rPr>
            </w:pPr>
            <w:r w:rsidRPr="00640B6B">
              <w:rPr>
                <w:i/>
                <w:iCs/>
                <w:sz w:val="22"/>
                <w:szCs w:val="22"/>
              </w:rPr>
              <w:t>79 002,2</w:t>
            </w:r>
          </w:p>
        </w:tc>
        <w:tc>
          <w:tcPr>
            <w:tcW w:w="1134"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8E7FEE">
            <w:pPr>
              <w:jc w:val="center"/>
              <w:rPr>
                <w:i/>
                <w:iCs/>
                <w:sz w:val="22"/>
                <w:szCs w:val="22"/>
              </w:rPr>
            </w:pPr>
            <w:r w:rsidRPr="00640B6B">
              <w:rPr>
                <w:i/>
                <w:iCs/>
                <w:sz w:val="22"/>
                <w:szCs w:val="22"/>
              </w:rPr>
              <w:t>-121,8</w:t>
            </w:r>
          </w:p>
        </w:tc>
        <w:tc>
          <w:tcPr>
            <w:tcW w:w="851"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8E7FEE">
            <w:pPr>
              <w:jc w:val="center"/>
              <w:rPr>
                <w:i/>
                <w:iCs/>
                <w:sz w:val="22"/>
                <w:szCs w:val="22"/>
              </w:rPr>
            </w:pPr>
            <w:r w:rsidRPr="00640B6B">
              <w:rPr>
                <w:i/>
                <w:iCs/>
                <w:sz w:val="22"/>
                <w:szCs w:val="22"/>
              </w:rPr>
              <w:t>99,8</w:t>
            </w:r>
          </w:p>
        </w:tc>
        <w:tc>
          <w:tcPr>
            <w:tcW w:w="1134"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8E7FEE">
            <w:pPr>
              <w:jc w:val="center"/>
              <w:rPr>
                <w:i/>
                <w:iCs/>
                <w:sz w:val="22"/>
                <w:szCs w:val="22"/>
              </w:rPr>
            </w:pPr>
            <w:r w:rsidRPr="00640B6B">
              <w:rPr>
                <w:i/>
                <w:iCs/>
                <w:sz w:val="22"/>
                <w:szCs w:val="22"/>
              </w:rPr>
              <w:t>-4 986,9</w:t>
            </w:r>
          </w:p>
        </w:tc>
        <w:tc>
          <w:tcPr>
            <w:tcW w:w="850"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8E7FEE">
            <w:pPr>
              <w:jc w:val="center"/>
              <w:rPr>
                <w:i/>
                <w:iCs/>
                <w:sz w:val="22"/>
                <w:szCs w:val="22"/>
              </w:rPr>
            </w:pPr>
            <w:r w:rsidRPr="00640B6B">
              <w:rPr>
                <w:i/>
                <w:iCs/>
                <w:sz w:val="22"/>
                <w:szCs w:val="22"/>
              </w:rPr>
              <w:t>94,1</w:t>
            </w:r>
          </w:p>
        </w:tc>
      </w:tr>
      <w:tr w:rsidR="008E7FEE" w:rsidRPr="00640B6B" w:rsidTr="008E7FEE">
        <w:trPr>
          <w:trHeight w:val="450"/>
        </w:trPr>
        <w:tc>
          <w:tcPr>
            <w:tcW w:w="2411"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8E7FEE">
            <w:pPr>
              <w:rPr>
                <w:b/>
                <w:bCs/>
                <w:color w:val="000000"/>
                <w:sz w:val="22"/>
                <w:szCs w:val="22"/>
              </w:rPr>
            </w:pPr>
            <w:r w:rsidRPr="00640B6B">
              <w:rPr>
                <w:b/>
                <w:bCs/>
                <w:color w:val="000000"/>
                <w:sz w:val="22"/>
                <w:szCs w:val="22"/>
              </w:rPr>
              <w:t>Налоговые доходы</w:t>
            </w:r>
          </w:p>
        </w:tc>
        <w:tc>
          <w:tcPr>
            <w:tcW w:w="1134"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8E7FEE">
            <w:pPr>
              <w:jc w:val="center"/>
              <w:rPr>
                <w:b/>
                <w:bCs/>
                <w:sz w:val="22"/>
                <w:szCs w:val="22"/>
              </w:rPr>
            </w:pPr>
            <w:r w:rsidRPr="00640B6B">
              <w:rPr>
                <w:b/>
                <w:bCs/>
                <w:sz w:val="22"/>
                <w:szCs w:val="22"/>
              </w:rPr>
              <w:t>121 525,5</w:t>
            </w:r>
          </w:p>
        </w:tc>
        <w:tc>
          <w:tcPr>
            <w:tcW w:w="1134"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8E7FEE">
            <w:pPr>
              <w:jc w:val="center"/>
              <w:rPr>
                <w:b/>
                <w:bCs/>
                <w:sz w:val="22"/>
                <w:szCs w:val="22"/>
              </w:rPr>
            </w:pPr>
            <w:r w:rsidRPr="00640B6B">
              <w:rPr>
                <w:b/>
                <w:bCs/>
                <w:sz w:val="22"/>
                <w:szCs w:val="22"/>
              </w:rPr>
              <w:t>112 316,7</w:t>
            </w:r>
          </w:p>
        </w:tc>
        <w:tc>
          <w:tcPr>
            <w:tcW w:w="1417"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8E7FEE">
            <w:pPr>
              <w:jc w:val="center"/>
              <w:rPr>
                <w:b/>
                <w:bCs/>
                <w:sz w:val="22"/>
                <w:szCs w:val="22"/>
              </w:rPr>
            </w:pPr>
            <w:r w:rsidRPr="00640B6B">
              <w:rPr>
                <w:b/>
                <w:bCs/>
                <w:sz w:val="22"/>
                <w:szCs w:val="22"/>
              </w:rPr>
              <w:t>106 929,2</w:t>
            </w:r>
          </w:p>
        </w:tc>
        <w:tc>
          <w:tcPr>
            <w:tcW w:w="1134"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8E7FEE">
            <w:pPr>
              <w:jc w:val="center"/>
              <w:rPr>
                <w:i/>
                <w:iCs/>
                <w:sz w:val="22"/>
                <w:szCs w:val="22"/>
              </w:rPr>
            </w:pPr>
            <w:r w:rsidRPr="00640B6B">
              <w:rPr>
                <w:i/>
                <w:iCs/>
                <w:sz w:val="22"/>
                <w:szCs w:val="22"/>
              </w:rPr>
              <w:t>-5 387,5</w:t>
            </w:r>
          </w:p>
        </w:tc>
        <w:tc>
          <w:tcPr>
            <w:tcW w:w="851"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8E7FEE">
            <w:pPr>
              <w:jc w:val="center"/>
              <w:rPr>
                <w:i/>
                <w:iCs/>
                <w:sz w:val="22"/>
                <w:szCs w:val="22"/>
              </w:rPr>
            </w:pPr>
            <w:r w:rsidRPr="00640B6B">
              <w:rPr>
                <w:i/>
                <w:iCs/>
                <w:sz w:val="22"/>
                <w:szCs w:val="22"/>
              </w:rPr>
              <w:t>95,2</w:t>
            </w:r>
          </w:p>
        </w:tc>
        <w:tc>
          <w:tcPr>
            <w:tcW w:w="1134"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8E7FEE">
            <w:pPr>
              <w:jc w:val="center"/>
              <w:rPr>
                <w:i/>
                <w:iCs/>
                <w:sz w:val="22"/>
                <w:szCs w:val="22"/>
              </w:rPr>
            </w:pPr>
            <w:r w:rsidRPr="00640B6B">
              <w:rPr>
                <w:i/>
                <w:iCs/>
                <w:sz w:val="22"/>
                <w:szCs w:val="22"/>
              </w:rPr>
              <w:t>-14 596,3</w:t>
            </w:r>
          </w:p>
        </w:tc>
        <w:tc>
          <w:tcPr>
            <w:tcW w:w="850"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8E7FEE">
            <w:pPr>
              <w:jc w:val="center"/>
              <w:rPr>
                <w:i/>
                <w:iCs/>
                <w:sz w:val="22"/>
                <w:szCs w:val="22"/>
              </w:rPr>
            </w:pPr>
            <w:r w:rsidRPr="00640B6B">
              <w:rPr>
                <w:i/>
                <w:iCs/>
                <w:sz w:val="22"/>
                <w:szCs w:val="22"/>
              </w:rPr>
              <w:t>88,0</w:t>
            </w:r>
          </w:p>
        </w:tc>
      </w:tr>
      <w:tr w:rsidR="008E7FEE" w:rsidRPr="00640B6B" w:rsidTr="008E7FEE">
        <w:trPr>
          <w:trHeight w:val="450"/>
        </w:trPr>
        <w:tc>
          <w:tcPr>
            <w:tcW w:w="2411"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8E7FEE">
            <w:pPr>
              <w:rPr>
                <w:i/>
                <w:iCs/>
                <w:color w:val="000000"/>
                <w:sz w:val="22"/>
                <w:szCs w:val="22"/>
              </w:rPr>
            </w:pPr>
            <w:r w:rsidRPr="00640B6B">
              <w:rPr>
                <w:i/>
                <w:iCs/>
                <w:color w:val="000000"/>
                <w:sz w:val="22"/>
                <w:szCs w:val="22"/>
              </w:rPr>
              <w:t>Налоговые доходы ГНС</w:t>
            </w:r>
          </w:p>
        </w:tc>
        <w:tc>
          <w:tcPr>
            <w:tcW w:w="1134"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8E7FEE">
            <w:pPr>
              <w:jc w:val="center"/>
              <w:rPr>
                <w:i/>
                <w:iCs/>
                <w:sz w:val="22"/>
                <w:szCs w:val="22"/>
              </w:rPr>
            </w:pPr>
            <w:r w:rsidRPr="00640B6B">
              <w:rPr>
                <w:i/>
                <w:iCs/>
                <w:sz w:val="22"/>
                <w:szCs w:val="22"/>
              </w:rPr>
              <w:t>78 229,3</w:t>
            </w:r>
          </w:p>
        </w:tc>
        <w:tc>
          <w:tcPr>
            <w:tcW w:w="1134"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8E7FEE">
            <w:pPr>
              <w:jc w:val="center"/>
              <w:rPr>
                <w:i/>
                <w:iCs/>
                <w:color w:val="000000"/>
                <w:sz w:val="22"/>
                <w:szCs w:val="22"/>
              </w:rPr>
            </w:pPr>
            <w:r w:rsidRPr="00640B6B">
              <w:rPr>
                <w:i/>
                <w:iCs/>
                <w:color w:val="000000"/>
                <w:sz w:val="22"/>
                <w:szCs w:val="22"/>
              </w:rPr>
              <w:t>78 271,6</w:t>
            </w:r>
          </w:p>
        </w:tc>
        <w:tc>
          <w:tcPr>
            <w:tcW w:w="1417"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8E7FEE">
            <w:pPr>
              <w:jc w:val="center"/>
              <w:rPr>
                <w:i/>
                <w:iCs/>
                <w:sz w:val="22"/>
                <w:szCs w:val="22"/>
              </w:rPr>
            </w:pPr>
            <w:r w:rsidRPr="00640B6B">
              <w:rPr>
                <w:i/>
                <w:iCs/>
                <w:sz w:val="22"/>
                <w:szCs w:val="22"/>
              </w:rPr>
              <w:t>78 026,4</w:t>
            </w:r>
          </w:p>
        </w:tc>
        <w:tc>
          <w:tcPr>
            <w:tcW w:w="1134"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8E7FEE">
            <w:pPr>
              <w:jc w:val="center"/>
              <w:rPr>
                <w:i/>
                <w:iCs/>
                <w:sz w:val="22"/>
                <w:szCs w:val="22"/>
              </w:rPr>
            </w:pPr>
            <w:r w:rsidRPr="00640B6B">
              <w:rPr>
                <w:i/>
                <w:iCs/>
                <w:sz w:val="22"/>
                <w:szCs w:val="22"/>
              </w:rPr>
              <w:t>-245,2</w:t>
            </w:r>
          </w:p>
        </w:tc>
        <w:tc>
          <w:tcPr>
            <w:tcW w:w="851"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8E7FEE">
            <w:pPr>
              <w:jc w:val="center"/>
              <w:rPr>
                <w:i/>
                <w:iCs/>
                <w:sz w:val="22"/>
                <w:szCs w:val="22"/>
              </w:rPr>
            </w:pPr>
            <w:r w:rsidRPr="00640B6B">
              <w:rPr>
                <w:i/>
                <w:iCs/>
                <w:sz w:val="22"/>
                <w:szCs w:val="22"/>
              </w:rPr>
              <w:t>99,7</w:t>
            </w:r>
          </w:p>
        </w:tc>
        <w:tc>
          <w:tcPr>
            <w:tcW w:w="1134"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8E7FEE">
            <w:pPr>
              <w:jc w:val="center"/>
              <w:rPr>
                <w:i/>
                <w:iCs/>
                <w:sz w:val="22"/>
                <w:szCs w:val="22"/>
              </w:rPr>
            </w:pPr>
            <w:r w:rsidRPr="00640B6B">
              <w:rPr>
                <w:i/>
                <w:iCs/>
                <w:sz w:val="22"/>
                <w:szCs w:val="22"/>
              </w:rPr>
              <w:t>-202,9</w:t>
            </w:r>
          </w:p>
        </w:tc>
        <w:tc>
          <w:tcPr>
            <w:tcW w:w="850"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8E7FEE">
            <w:pPr>
              <w:jc w:val="center"/>
              <w:rPr>
                <w:i/>
                <w:iCs/>
                <w:sz w:val="22"/>
                <w:szCs w:val="22"/>
              </w:rPr>
            </w:pPr>
            <w:r w:rsidRPr="00640B6B">
              <w:rPr>
                <w:i/>
                <w:iCs/>
                <w:sz w:val="22"/>
                <w:szCs w:val="22"/>
              </w:rPr>
              <w:t>99,7</w:t>
            </w:r>
          </w:p>
        </w:tc>
      </w:tr>
      <w:tr w:rsidR="008E7FEE" w:rsidRPr="00640B6B" w:rsidTr="008E7FEE">
        <w:trPr>
          <w:trHeight w:val="450"/>
        </w:trPr>
        <w:tc>
          <w:tcPr>
            <w:tcW w:w="2411"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8E7FEE">
            <w:pPr>
              <w:rPr>
                <w:i/>
                <w:iCs/>
                <w:color w:val="000000"/>
                <w:sz w:val="22"/>
                <w:szCs w:val="22"/>
              </w:rPr>
            </w:pPr>
            <w:r w:rsidRPr="00640B6B">
              <w:rPr>
                <w:i/>
                <w:iCs/>
                <w:color w:val="000000"/>
                <w:sz w:val="22"/>
                <w:szCs w:val="22"/>
              </w:rPr>
              <w:t>Налоговые доходы ГТС</w:t>
            </w:r>
          </w:p>
        </w:tc>
        <w:tc>
          <w:tcPr>
            <w:tcW w:w="1134"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8E7FEE">
            <w:pPr>
              <w:jc w:val="center"/>
              <w:rPr>
                <w:i/>
                <w:iCs/>
                <w:sz w:val="22"/>
                <w:szCs w:val="22"/>
              </w:rPr>
            </w:pPr>
            <w:r w:rsidRPr="00640B6B">
              <w:rPr>
                <w:i/>
                <w:iCs/>
                <w:sz w:val="22"/>
                <w:szCs w:val="22"/>
              </w:rPr>
              <w:t>43 296,2</w:t>
            </w:r>
          </w:p>
        </w:tc>
        <w:tc>
          <w:tcPr>
            <w:tcW w:w="1134"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8E7FEE">
            <w:pPr>
              <w:jc w:val="center"/>
              <w:rPr>
                <w:i/>
                <w:iCs/>
                <w:color w:val="000000"/>
                <w:sz w:val="22"/>
                <w:szCs w:val="22"/>
              </w:rPr>
            </w:pPr>
            <w:r w:rsidRPr="00640B6B">
              <w:rPr>
                <w:i/>
                <w:iCs/>
                <w:color w:val="000000"/>
                <w:sz w:val="22"/>
                <w:szCs w:val="22"/>
              </w:rPr>
              <w:t>34 045,1</w:t>
            </w:r>
          </w:p>
        </w:tc>
        <w:tc>
          <w:tcPr>
            <w:tcW w:w="1417"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8E7FEE">
            <w:pPr>
              <w:jc w:val="center"/>
              <w:rPr>
                <w:i/>
                <w:iCs/>
                <w:sz w:val="22"/>
                <w:szCs w:val="22"/>
              </w:rPr>
            </w:pPr>
            <w:r w:rsidRPr="00640B6B">
              <w:rPr>
                <w:i/>
                <w:iCs/>
                <w:sz w:val="22"/>
                <w:szCs w:val="22"/>
              </w:rPr>
              <w:t>28 902,8</w:t>
            </w:r>
          </w:p>
        </w:tc>
        <w:tc>
          <w:tcPr>
            <w:tcW w:w="1134"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8E7FEE">
            <w:pPr>
              <w:jc w:val="center"/>
              <w:rPr>
                <w:i/>
                <w:iCs/>
                <w:sz w:val="22"/>
                <w:szCs w:val="22"/>
              </w:rPr>
            </w:pPr>
            <w:r w:rsidRPr="00640B6B">
              <w:rPr>
                <w:i/>
                <w:iCs/>
                <w:sz w:val="22"/>
                <w:szCs w:val="22"/>
              </w:rPr>
              <w:t>-5 142,2</w:t>
            </w:r>
          </w:p>
        </w:tc>
        <w:tc>
          <w:tcPr>
            <w:tcW w:w="851"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8E7FEE">
            <w:pPr>
              <w:jc w:val="center"/>
              <w:rPr>
                <w:i/>
                <w:iCs/>
                <w:sz w:val="22"/>
                <w:szCs w:val="22"/>
              </w:rPr>
            </w:pPr>
            <w:r w:rsidRPr="00640B6B">
              <w:rPr>
                <w:i/>
                <w:iCs/>
                <w:sz w:val="22"/>
                <w:szCs w:val="22"/>
              </w:rPr>
              <w:t>84,9</w:t>
            </w:r>
          </w:p>
        </w:tc>
        <w:tc>
          <w:tcPr>
            <w:tcW w:w="1134"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8E7FEE">
            <w:pPr>
              <w:jc w:val="center"/>
              <w:rPr>
                <w:i/>
                <w:iCs/>
                <w:sz w:val="22"/>
                <w:szCs w:val="22"/>
              </w:rPr>
            </w:pPr>
            <w:r w:rsidRPr="00640B6B">
              <w:rPr>
                <w:i/>
                <w:iCs/>
                <w:sz w:val="22"/>
                <w:szCs w:val="22"/>
              </w:rPr>
              <w:t>-14 393,4</w:t>
            </w:r>
          </w:p>
        </w:tc>
        <w:tc>
          <w:tcPr>
            <w:tcW w:w="850"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8E7FEE">
            <w:pPr>
              <w:jc w:val="center"/>
              <w:rPr>
                <w:i/>
                <w:iCs/>
                <w:sz w:val="22"/>
                <w:szCs w:val="22"/>
              </w:rPr>
            </w:pPr>
            <w:r w:rsidRPr="00640B6B">
              <w:rPr>
                <w:i/>
                <w:iCs/>
                <w:sz w:val="22"/>
                <w:szCs w:val="22"/>
              </w:rPr>
              <w:t>66,8</w:t>
            </w:r>
          </w:p>
        </w:tc>
      </w:tr>
      <w:tr w:rsidR="008E7FEE" w:rsidRPr="00640B6B" w:rsidTr="008E7FEE">
        <w:trPr>
          <w:trHeight w:val="565"/>
        </w:trPr>
        <w:tc>
          <w:tcPr>
            <w:tcW w:w="2411"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8E7FEE">
            <w:pPr>
              <w:rPr>
                <w:b/>
                <w:bCs/>
                <w:color w:val="000000"/>
                <w:sz w:val="22"/>
                <w:szCs w:val="22"/>
              </w:rPr>
            </w:pPr>
            <w:r w:rsidRPr="00640B6B">
              <w:rPr>
                <w:b/>
                <w:bCs/>
                <w:color w:val="000000"/>
                <w:sz w:val="22"/>
                <w:szCs w:val="22"/>
              </w:rPr>
              <w:t>Полученные официальные трансферты</w:t>
            </w:r>
          </w:p>
        </w:tc>
        <w:tc>
          <w:tcPr>
            <w:tcW w:w="1134"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8E7FEE">
            <w:pPr>
              <w:jc w:val="center"/>
              <w:rPr>
                <w:b/>
                <w:bCs/>
                <w:sz w:val="22"/>
                <w:szCs w:val="22"/>
              </w:rPr>
            </w:pPr>
            <w:r w:rsidRPr="00640B6B">
              <w:rPr>
                <w:b/>
                <w:bCs/>
                <w:sz w:val="22"/>
                <w:szCs w:val="22"/>
              </w:rPr>
              <w:t>13 488,7</w:t>
            </w:r>
          </w:p>
        </w:tc>
        <w:tc>
          <w:tcPr>
            <w:tcW w:w="1134"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8E7FEE">
            <w:pPr>
              <w:jc w:val="center"/>
              <w:rPr>
                <w:b/>
                <w:bCs/>
                <w:sz w:val="22"/>
                <w:szCs w:val="22"/>
              </w:rPr>
            </w:pPr>
            <w:r w:rsidRPr="00640B6B">
              <w:rPr>
                <w:b/>
                <w:bCs/>
                <w:sz w:val="22"/>
                <w:szCs w:val="22"/>
              </w:rPr>
              <w:t>13 350,7</w:t>
            </w:r>
          </w:p>
        </w:tc>
        <w:tc>
          <w:tcPr>
            <w:tcW w:w="1417"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8E7FEE">
            <w:pPr>
              <w:jc w:val="center"/>
              <w:rPr>
                <w:b/>
                <w:bCs/>
                <w:sz w:val="22"/>
                <w:szCs w:val="22"/>
              </w:rPr>
            </w:pPr>
            <w:r w:rsidRPr="00640B6B">
              <w:rPr>
                <w:b/>
                <w:bCs/>
                <w:sz w:val="22"/>
                <w:szCs w:val="22"/>
              </w:rPr>
              <w:t>11 818,1</w:t>
            </w:r>
          </w:p>
        </w:tc>
        <w:tc>
          <w:tcPr>
            <w:tcW w:w="1134"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8E7FEE">
            <w:pPr>
              <w:jc w:val="center"/>
              <w:rPr>
                <w:i/>
                <w:iCs/>
                <w:sz w:val="22"/>
                <w:szCs w:val="22"/>
              </w:rPr>
            </w:pPr>
            <w:r w:rsidRPr="00640B6B">
              <w:rPr>
                <w:i/>
                <w:iCs/>
                <w:sz w:val="22"/>
                <w:szCs w:val="22"/>
              </w:rPr>
              <w:t>-1 532,7</w:t>
            </w:r>
          </w:p>
        </w:tc>
        <w:tc>
          <w:tcPr>
            <w:tcW w:w="851"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8E7FEE">
            <w:pPr>
              <w:jc w:val="center"/>
              <w:rPr>
                <w:i/>
                <w:iCs/>
                <w:sz w:val="22"/>
                <w:szCs w:val="22"/>
              </w:rPr>
            </w:pPr>
            <w:r w:rsidRPr="00640B6B">
              <w:rPr>
                <w:i/>
                <w:iCs/>
                <w:sz w:val="22"/>
                <w:szCs w:val="22"/>
              </w:rPr>
              <w:t>88,5</w:t>
            </w:r>
          </w:p>
        </w:tc>
        <w:tc>
          <w:tcPr>
            <w:tcW w:w="1134"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8E7FEE">
            <w:pPr>
              <w:jc w:val="center"/>
              <w:rPr>
                <w:i/>
                <w:iCs/>
                <w:sz w:val="22"/>
                <w:szCs w:val="22"/>
              </w:rPr>
            </w:pPr>
            <w:r w:rsidRPr="00640B6B">
              <w:rPr>
                <w:i/>
                <w:iCs/>
                <w:sz w:val="22"/>
                <w:szCs w:val="22"/>
              </w:rPr>
              <w:t>-1 670,7</w:t>
            </w:r>
          </w:p>
        </w:tc>
        <w:tc>
          <w:tcPr>
            <w:tcW w:w="850"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8E7FEE">
            <w:pPr>
              <w:jc w:val="center"/>
              <w:rPr>
                <w:i/>
                <w:iCs/>
                <w:sz w:val="22"/>
                <w:szCs w:val="22"/>
              </w:rPr>
            </w:pPr>
            <w:r w:rsidRPr="00640B6B">
              <w:rPr>
                <w:i/>
                <w:iCs/>
                <w:sz w:val="22"/>
                <w:szCs w:val="22"/>
              </w:rPr>
              <w:t>87,6</w:t>
            </w:r>
          </w:p>
        </w:tc>
      </w:tr>
      <w:tr w:rsidR="008E7FEE" w:rsidRPr="00640B6B" w:rsidTr="008E7FEE">
        <w:trPr>
          <w:trHeight w:val="450"/>
        </w:trPr>
        <w:tc>
          <w:tcPr>
            <w:tcW w:w="2411"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8E7FEE">
            <w:pPr>
              <w:rPr>
                <w:b/>
                <w:bCs/>
                <w:color w:val="000000"/>
                <w:sz w:val="22"/>
                <w:szCs w:val="22"/>
              </w:rPr>
            </w:pPr>
            <w:r w:rsidRPr="00640B6B">
              <w:rPr>
                <w:b/>
                <w:bCs/>
                <w:color w:val="000000"/>
                <w:sz w:val="22"/>
                <w:szCs w:val="22"/>
              </w:rPr>
              <w:t>Неналоговые доходы</w:t>
            </w:r>
          </w:p>
        </w:tc>
        <w:tc>
          <w:tcPr>
            <w:tcW w:w="1134"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8E7FEE">
            <w:pPr>
              <w:jc w:val="center"/>
              <w:rPr>
                <w:b/>
                <w:bCs/>
                <w:sz w:val="22"/>
                <w:szCs w:val="22"/>
              </w:rPr>
            </w:pPr>
            <w:r w:rsidRPr="00640B6B">
              <w:rPr>
                <w:b/>
                <w:bCs/>
                <w:sz w:val="22"/>
                <w:szCs w:val="22"/>
              </w:rPr>
              <w:t>32 314,3</w:t>
            </w:r>
          </w:p>
        </w:tc>
        <w:tc>
          <w:tcPr>
            <w:tcW w:w="1134"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8E7FEE">
            <w:pPr>
              <w:jc w:val="center"/>
              <w:rPr>
                <w:b/>
                <w:bCs/>
                <w:sz w:val="22"/>
                <w:szCs w:val="22"/>
              </w:rPr>
            </w:pPr>
            <w:r w:rsidRPr="00640B6B">
              <w:rPr>
                <w:b/>
                <w:bCs/>
                <w:sz w:val="22"/>
                <w:szCs w:val="22"/>
              </w:rPr>
              <w:t>31</w:t>
            </w:r>
            <w:r w:rsidR="00DC6109" w:rsidRPr="00640B6B">
              <w:rPr>
                <w:b/>
                <w:bCs/>
                <w:sz w:val="22"/>
                <w:szCs w:val="22"/>
              </w:rPr>
              <w:t> 974,1</w:t>
            </w:r>
          </w:p>
        </w:tc>
        <w:tc>
          <w:tcPr>
            <w:tcW w:w="1417"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8E7FEE">
            <w:pPr>
              <w:jc w:val="center"/>
              <w:rPr>
                <w:b/>
                <w:bCs/>
                <w:sz w:val="22"/>
                <w:szCs w:val="22"/>
              </w:rPr>
            </w:pPr>
            <w:r w:rsidRPr="00640B6B">
              <w:rPr>
                <w:b/>
                <w:bCs/>
                <w:sz w:val="22"/>
                <w:szCs w:val="22"/>
              </w:rPr>
              <w:t>33 303,8</w:t>
            </w:r>
          </w:p>
        </w:tc>
        <w:tc>
          <w:tcPr>
            <w:tcW w:w="1134"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DC6109">
            <w:pPr>
              <w:jc w:val="center"/>
              <w:rPr>
                <w:i/>
                <w:iCs/>
                <w:sz w:val="22"/>
                <w:szCs w:val="22"/>
              </w:rPr>
            </w:pPr>
            <w:r w:rsidRPr="00640B6B">
              <w:rPr>
                <w:i/>
                <w:iCs/>
                <w:sz w:val="22"/>
                <w:szCs w:val="22"/>
              </w:rPr>
              <w:t>1 3</w:t>
            </w:r>
            <w:r w:rsidR="00DC6109" w:rsidRPr="00640B6B">
              <w:rPr>
                <w:i/>
                <w:iCs/>
                <w:sz w:val="22"/>
                <w:szCs w:val="22"/>
              </w:rPr>
              <w:t>29,7</w:t>
            </w:r>
          </w:p>
        </w:tc>
        <w:tc>
          <w:tcPr>
            <w:tcW w:w="851"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8E7FEE">
            <w:pPr>
              <w:jc w:val="center"/>
              <w:rPr>
                <w:i/>
                <w:iCs/>
                <w:sz w:val="22"/>
                <w:szCs w:val="22"/>
              </w:rPr>
            </w:pPr>
            <w:r w:rsidRPr="00640B6B">
              <w:rPr>
                <w:i/>
                <w:iCs/>
                <w:sz w:val="22"/>
                <w:szCs w:val="22"/>
              </w:rPr>
              <w:t>104,2</w:t>
            </w:r>
          </w:p>
        </w:tc>
        <w:tc>
          <w:tcPr>
            <w:tcW w:w="1134"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8E7FEE">
            <w:pPr>
              <w:jc w:val="center"/>
              <w:rPr>
                <w:i/>
                <w:iCs/>
                <w:sz w:val="22"/>
                <w:szCs w:val="22"/>
              </w:rPr>
            </w:pPr>
            <w:r w:rsidRPr="00640B6B">
              <w:rPr>
                <w:i/>
                <w:iCs/>
                <w:sz w:val="22"/>
                <w:szCs w:val="22"/>
              </w:rPr>
              <w:t>989,5</w:t>
            </w:r>
          </w:p>
        </w:tc>
        <w:tc>
          <w:tcPr>
            <w:tcW w:w="850" w:type="dxa"/>
            <w:tcBorders>
              <w:top w:val="nil"/>
              <w:left w:val="nil"/>
              <w:bottom w:val="single" w:sz="4" w:space="0" w:color="auto"/>
              <w:right w:val="single" w:sz="4" w:space="0" w:color="auto"/>
            </w:tcBorders>
            <w:shd w:val="clear" w:color="auto" w:fill="auto"/>
            <w:vAlign w:val="center"/>
            <w:hideMark/>
          </w:tcPr>
          <w:p w:rsidR="008E7FEE" w:rsidRPr="00640B6B" w:rsidRDefault="008E7FEE" w:rsidP="008E7FEE">
            <w:pPr>
              <w:jc w:val="center"/>
              <w:rPr>
                <w:i/>
                <w:iCs/>
                <w:sz w:val="22"/>
                <w:szCs w:val="22"/>
              </w:rPr>
            </w:pPr>
            <w:r w:rsidRPr="00640B6B">
              <w:rPr>
                <w:i/>
                <w:iCs/>
                <w:sz w:val="22"/>
                <w:szCs w:val="22"/>
              </w:rPr>
              <w:t>103,1</w:t>
            </w:r>
          </w:p>
        </w:tc>
      </w:tr>
    </w:tbl>
    <w:p w:rsidR="008E7FEE" w:rsidRPr="00640B6B" w:rsidRDefault="008E7FEE" w:rsidP="008E7FEE">
      <w:pPr>
        <w:ind w:firstLine="708"/>
        <w:contextualSpacing/>
        <w:jc w:val="both"/>
        <w:rPr>
          <w:sz w:val="28"/>
          <w:szCs w:val="28"/>
        </w:rPr>
      </w:pPr>
    </w:p>
    <w:p w:rsidR="008E7FEE" w:rsidRPr="00640B6B" w:rsidRDefault="008E7FEE" w:rsidP="008E7FEE">
      <w:pPr>
        <w:ind w:firstLine="708"/>
        <w:contextualSpacing/>
        <w:jc w:val="both"/>
        <w:rPr>
          <w:sz w:val="28"/>
          <w:szCs w:val="28"/>
        </w:rPr>
      </w:pPr>
      <w:r w:rsidRPr="00640B6B">
        <w:rPr>
          <w:sz w:val="28"/>
          <w:szCs w:val="28"/>
        </w:rPr>
        <w:t>Объем налоговых доходов за рассматриваемый период составил 106 929,2 млн сом</w:t>
      </w:r>
      <w:r w:rsidR="009E3DC4">
        <w:rPr>
          <w:sz w:val="28"/>
          <w:szCs w:val="28"/>
        </w:rPr>
        <w:t>ов</w:t>
      </w:r>
      <w:r w:rsidRPr="00640B6B">
        <w:rPr>
          <w:sz w:val="28"/>
          <w:szCs w:val="28"/>
        </w:rPr>
        <w:t xml:space="preserve">, или 95,2%  </w:t>
      </w:r>
      <w:r w:rsidR="009E3DC4">
        <w:rPr>
          <w:sz w:val="28"/>
          <w:szCs w:val="28"/>
        </w:rPr>
        <w:t xml:space="preserve">от </w:t>
      </w:r>
      <w:r w:rsidRPr="00640B6B">
        <w:rPr>
          <w:sz w:val="28"/>
          <w:szCs w:val="28"/>
        </w:rPr>
        <w:t xml:space="preserve">плана (сумма </w:t>
      </w:r>
      <w:proofErr w:type="spellStart"/>
      <w:r w:rsidRPr="00640B6B">
        <w:rPr>
          <w:sz w:val="28"/>
          <w:szCs w:val="28"/>
        </w:rPr>
        <w:t>недопоступления</w:t>
      </w:r>
      <w:proofErr w:type="spellEnd"/>
      <w:r w:rsidRPr="00640B6B">
        <w:rPr>
          <w:sz w:val="28"/>
          <w:szCs w:val="28"/>
        </w:rPr>
        <w:t xml:space="preserve"> – 5 387,5 млн сом). В сравнении с соответствующим периодом прошлого года налоговые доходы снизились на 14 596,3 млн сом</w:t>
      </w:r>
      <w:r w:rsidR="009E3DC4">
        <w:rPr>
          <w:sz w:val="28"/>
          <w:szCs w:val="28"/>
        </w:rPr>
        <w:t>ов</w:t>
      </w:r>
      <w:r w:rsidRPr="00640B6B">
        <w:rPr>
          <w:sz w:val="28"/>
          <w:szCs w:val="28"/>
        </w:rPr>
        <w:t xml:space="preserve">, или на 12,0%. </w:t>
      </w:r>
    </w:p>
    <w:p w:rsidR="008E7FEE" w:rsidRPr="00640B6B" w:rsidRDefault="008E7FEE" w:rsidP="008E7FEE">
      <w:pPr>
        <w:ind w:firstLine="709"/>
        <w:contextualSpacing/>
        <w:jc w:val="both"/>
        <w:rPr>
          <w:sz w:val="28"/>
          <w:szCs w:val="28"/>
        </w:rPr>
      </w:pPr>
      <w:r w:rsidRPr="00640B6B">
        <w:rPr>
          <w:b/>
          <w:sz w:val="28"/>
          <w:szCs w:val="28"/>
        </w:rPr>
        <w:t>Государственной таможенной службой</w:t>
      </w:r>
      <w:r w:rsidRPr="00640B6B">
        <w:rPr>
          <w:sz w:val="28"/>
          <w:szCs w:val="28"/>
        </w:rPr>
        <w:t xml:space="preserve"> </w:t>
      </w:r>
      <w:r w:rsidR="009E3DC4" w:rsidRPr="009E3DC4">
        <w:rPr>
          <w:b/>
          <w:sz w:val="28"/>
          <w:szCs w:val="28"/>
        </w:rPr>
        <w:t xml:space="preserve">при Правительстве Кыргызской Республики </w:t>
      </w:r>
      <w:r w:rsidRPr="00640B6B">
        <w:rPr>
          <w:sz w:val="28"/>
          <w:szCs w:val="28"/>
        </w:rPr>
        <w:t>за отчетный период обеспечено налогов и платежей в размере 28 902,8 млн сом</w:t>
      </w:r>
      <w:r w:rsidR="009E3DC4">
        <w:rPr>
          <w:sz w:val="28"/>
          <w:szCs w:val="28"/>
        </w:rPr>
        <w:t>ов</w:t>
      </w:r>
      <w:r w:rsidRPr="00640B6B">
        <w:rPr>
          <w:sz w:val="28"/>
          <w:szCs w:val="28"/>
        </w:rPr>
        <w:t xml:space="preserve"> или 84,9% от плана (сумма </w:t>
      </w:r>
      <w:proofErr w:type="spellStart"/>
      <w:r w:rsidRPr="00640B6B">
        <w:rPr>
          <w:sz w:val="28"/>
          <w:szCs w:val="28"/>
        </w:rPr>
        <w:t>недопоступления</w:t>
      </w:r>
      <w:proofErr w:type="spellEnd"/>
      <w:r w:rsidRPr="00640B6B">
        <w:rPr>
          <w:sz w:val="28"/>
          <w:szCs w:val="28"/>
        </w:rPr>
        <w:t xml:space="preserve"> – 5 142,2 млн сом</w:t>
      </w:r>
      <w:r w:rsidR="009E3DC4">
        <w:rPr>
          <w:sz w:val="28"/>
          <w:szCs w:val="28"/>
        </w:rPr>
        <w:t>ов</w:t>
      </w:r>
      <w:r w:rsidRPr="00640B6B">
        <w:rPr>
          <w:sz w:val="28"/>
          <w:szCs w:val="28"/>
        </w:rPr>
        <w:t>). Темп роста поступлений к аналогичному периоду прошлого года составил 66,8%.</w:t>
      </w:r>
    </w:p>
    <w:p w:rsidR="008E7FEE" w:rsidRPr="00640B6B" w:rsidRDefault="008E7FEE" w:rsidP="008E7FEE">
      <w:pPr>
        <w:ind w:firstLine="708"/>
        <w:contextualSpacing/>
        <w:jc w:val="both"/>
        <w:rPr>
          <w:sz w:val="28"/>
          <w:szCs w:val="28"/>
        </w:rPr>
      </w:pPr>
      <w:r w:rsidRPr="00640B6B">
        <w:rPr>
          <w:sz w:val="28"/>
          <w:szCs w:val="28"/>
        </w:rPr>
        <w:t>Исполнение плана по таможенным платежам по видам источников выглядит следующим образом:</w:t>
      </w:r>
    </w:p>
    <w:p w:rsidR="008E7FEE" w:rsidRPr="00640B6B" w:rsidRDefault="008E7FEE" w:rsidP="008E7FEE">
      <w:pPr>
        <w:ind w:firstLine="709"/>
        <w:contextualSpacing/>
        <w:jc w:val="both"/>
        <w:rPr>
          <w:sz w:val="28"/>
          <w:szCs w:val="28"/>
          <w:lang w:eastAsia="en-US"/>
        </w:rPr>
      </w:pPr>
      <w:r w:rsidRPr="00640B6B">
        <w:rPr>
          <w:sz w:val="28"/>
          <w:szCs w:val="28"/>
          <w:lang w:eastAsia="en-US"/>
        </w:rPr>
        <w:lastRenderedPageBreak/>
        <w:t xml:space="preserve">- поступления по НДС на товары, ввозимые на территорию </w:t>
      </w:r>
      <w:r w:rsidRPr="00640B6B">
        <w:rPr>
          <w:snapToGrid w:val="0"/>
          <w:sz w:val="28"/>
          <w:szCs w:val="28"/>
        </w:rPr>
        <w:t>Кыргызской Республики</w:t>
      </w:r>
      <w:r w:rsidRPr="00640B6B">
        <w:rPr>
          <w:sz w:val="28"/>
          <w:szCs w:val="28"/>
          <w:lang w:eastAsia="en-US"/>
        </w:rPr>
        <w:t xml:space="preserve"> из третьих стран, составили 11 395,4 млн сом</w:t>
      </w:r>
      <w:r w:rsidR="009E3DC4">
        <w:rPr>
          <w:sz w:val="28"/>
          <w:szCs w:val="28"/>
          <w:lang w:eastAsia="en-US"/>
        </w:rPr>
        <w:t>ов</w:t>
      </w:r>
      <w:r w:rsidRPr="00640B6B">
        <w:rPr>
          <w:sz w:val="28"/>
          <w:szCs w:val="28"/>
          <w:lang w:eastAsia="en-US"/>
        </w:rPr>
        <w:t>, или 68,0% к плану, в сравнении с аналогичным периодом прошлого года поступления снизились на 45,4%;</w:t>
      </w:r>
    </w:p>
    <w:p w:rsidR="008E7FEE" w:rsidRPr="00640B6B" w:rsidRDefault="008E7FEE" w:rsidP="008E7FEE">
      <w:pPr>
        <w:ind w:firstLine="708"/>
        <w:contextualSpacing/>
        <w:jc w:val="both"/>
        <w:rPr>
          <w:sz w:val="28"/>
          <w:szCs w:val="28"/>
          <w:lang w:eastAsia="en-US"/>
        </w:rPr>
      </w:pPr>
      <w:r w:rsidRPr="00640B6B">
        <w:rPr>
          <w:sz w:val="28"/>
          <w:szCs w:val="28"/>
          <w:lang w:eastAsia="en-US"/>
        </w:rPr>
        <w:t xml:space="preserve">- поступления по акцизному налогу на товары, ввозимые на территорию </w:t>
      </w:r>
      <w:r w:rsidRPr="00640B6B">
        <w:rPr>
          <w:snapToGrid w:val="0"/>
          <w:sz w:val="28"/>
          <w:szCs w:val="28"/>
        </w:rPr>
        <w:t>Кыргызской Республики</w:t>
      </w:r>
      <w:r w:rsidRPr="00640B6B">
        <w:rPr>
          <w:sz w:val="28"/>
          <w:szCs w:val="28"/>
          <w:lang w:eastAsia="en-US"/>
        </w:rPr>
        <w:t xml:space="preserve"> из третьих стран, составили 200,9 млн сом</w:t>
      </w:r>
      <w:r w:rsidR="00337507">
        <w:rPr>
          <w:sz w:val="28"/>
          <w:szCs w:val="28"/>
          <w:lang w:eastAsia="en-US"/>
        </w:rPr>
        <w:t>ов</w:t>
      </w:r>
      <w:r w:rsidRPr="00640B6B">
        <w:rPr>
          <w:sz w:val="28"/>
          <w:szCs w:val="28"/>
          <w:lang w:eastAsia="en-US"/>
        </w:rPr>
        <w:t>, или 100,4% к плану, темп роста к соответствующему факту 2019 года составил 43,1%</w:t>
      </w:r>
      <w:r w:rsidRPr="00640B6B">
        <w:rPr>
          <w:sz w:val="28"/>
          <w:szCs w:val="28"/>
        </w:rPr>
        <w:t xml:space="preserve">;  </w:t>
      </w:r>
    </w:p>
    <w:p w:rsidR="008E7FEE" w:rsidRPr="00640B6B" w:rsidRDefault="008E7FEE" w:rsidP="008E7FEE">
      <w:pPr>
        <w:ind w:firstLine="709"/>
        <w:contextualSpacing/>
        <w:jc w:val="both"/>
        <w:rPr>
          <w:sz w:val="28"/>
          <w:szCs w:val="28"/>
          <w:lang w:eastAsia="en-US"/>
        </w:rPr>
      </w:pPr>
      <w:r w:rsidRPr="00640B6B">
        <w:rPr>
          <w:sz w:val="28"/>
          <w:szCs w:val="28"/>
          <w:lang w:eastAsia="en-US"/>
        </w:rPr>
        <w:t>- поступления по налогам на международную торговлю составили 17 306,6 млн сом</w:t>
      </w:r>
      <w:r w:rsidR="00337507">
        <w:rPr>
          <w:sz w:val="28"/>
          <w:szCs w:val="28"/>
          <w:lang w:eastAsia="en-US"/>
        </w:rPr>
        <w:t>ов</w:t>
      </w:r>
      <w:r w:rsidRPr="00640B6B">
        <w:rPr>
          <w:sz w:val="28"/>
          <w:szCs w:val="28"/>
          <w:lang w:eastAsia="en-US"/>
        </w:rPr>
        <w:t>, плановый показатель исполнен на 101,3% (темп роста к соответствующему факту 2019 г</w:t>
      </w:r>
      <w:r w:rsidR="00337507">
        <w:rPr>
          <w:sz w:val="28"/>
          <w:szCs w:val="28"/>
          <w:lang w:eastAsia="en-US"/>
        </w:rPr>
        <w:t>.</w:t>
      </w:r>
      <w:r w:rsidRPr="00640B6B">
        <w:rPr>
          <w:sz w:val="28"/>
          <w:szCs w:val="28"/>
          <w:lang w:eastAsia="en-US"/>
        </w:rPr>
        <w:t xml:space="preserve"> – 78,8%), в том числе по ввозным таможенным пошлинам в рамках ЕАЭС поступило 16 840,2 млн сом</w:t>
      </w:r>
      <w:r w:rsidR="00337507">
        <w:rPr>
          <w:sz w:val="28"/>
          <w:szCs w:val="28"/>
          <w:lang w:eastAsia="en-US"/>
        </w:rPr>
        <w:t>ов</w:t>
      </w:r>
      <w:r w:rsidRPr="00640B6B">
        <w:rPr>
          <w:sz w:val="28"/>
          <w:szCs w:val="28"/>
          <w:lang w:eastAsia="en-US"/>
        </w:rPr>
        <w:t xml:space="preserve"> (темп роста к соответствующему факту 2019 года – 98,4%).</w:t>
      </w:r>
    </w:p>
    <w:p w:rsidR="008E7FEE" w:rsidRPr="00640B6B" w:rsidRDefault="008E7FEE" w:rsidP="008E7FEE">
      <w:pPr>
        <w:ind w:firstLine="709"/>
        <w:contextualSpacing/>
        <w:jc w:val="both"/>
        <w:rPr>
          <w:sz w:val="28"/>
          <w:szCs w:val="28"/>
        </w:rPr>
      </w:pPr>
      <w:r w:rsidRPr="00640B6B">
        <w:rPr>
          <w:sz w:val="28"/>
          <w:szCs w:val="28"/>
        </w:rPr>
        <w:t>За отчетный период</w:t>
      </w:r>
      <w:r w:rsidRPr="00640B6B">
        <w:rPr>
          <w:b/>
          <w:sz w:val="28"/>
          <w:szCs w:val="28"/>
        </w:rPr>
        <w:t xml:space="preserve"> Государственной налоговой службой</w:t>
      </w:r>
      <w:r w:rsidRPr="00640B6B">
        <w:rPr>
          <w:sz w:val="28"/>
          <w:szCs w:val="28"/>
        </w:rPr>
        <w:t xml:space="preserve"> </w:t>
      </w:r>
      <w:r w:rsidR="00337507">
        <w:rPr>
          <w:sz w:val="28"/>
          <w:szCs w:val="28"/>
        </w:rPr>
        <w:t xml:space="preserve"> при Правительстве Кыргызской Республики </w:t>
      </w:r>
      <w:r w:rsidRPr="00640B6B">
        <w:rPr>
          <w:sz w:val="28"/>
          <w:szCs w:val="28"/>
        </w:rPr>
        <w:t>собрано доходов в сумме 79 002,2 млн сом</w:t>
      </w:r>
      <w:r w:rsidR="00337507">
        <w:rPr>
          <w:sz w:val="28"/>
          <w:szCs w:val="28"/>
        </w:rPr>
        <w:t>ов</w:t>
      </w:r>
      <w:r w:rsidRPr="00640B6B">
        <w:rPr>
          <w:sz w:val="28"/>
          <w:szCs w:val="28"/>
        </w:rPr>
        <w:t>,</w:t>
      </w:r>
      <w:r w:rsidRPr="00640B6B">
        <w:rPr>
          <w:color w:val="FF0000"/>
          <w:sz w:val="28"/>
          <w:szCs w:val="28"/>
        </w:rPr>
        <w:t xml:space="preserve"> </w:t>
      </w:r>
      <w:r w:rsidRPr="00640B6B">
        <w:rPr>
          <w:sz w:val="28"/>
          <w:szCs w:val="28"/>
        </w:rPr>
        <w:t xml:space="preserve">плановый показатель выполнен на 99,8%. По сравнению с соответствующим уровнем  предыдущего года доходы ГНС снизились на </w:t>
      </w:r>
      <w:r w:rsidRPr="00640B6B">
        <w:rPr>
          <w:sz w:val="28"/>
          <w:szCs w:val="28"/>
          <w:lang w:val="ky-KG"/>
        </w:rPr>
        <w:t>5,9</w:t>
      </w:r>
      <w:r w:rsidRPr="00640B6B">
        <w:rPr>
          <w:sz w:val="28"/>
          <w:szCs w:val="28"/>
        </w:rPr>
        <w:t xml:space="preserve">% или на 4 986,9 </w:t>
      </w:r>
      <w:r w:rsidR="00EA4C42">
        <w:rPr>
          <w:sz w:val="28"/>
          <w:szCs w:val="28"/>
        </w:rPr>
        <w:t xml:space="preserve"> </w:t>
      </w:r>
      <w:r w:rsidRPr="00640B6B">
        <w:rPr>
          <w:sz w:val="28"/>
          <w:szCs w:val="28"/>
        </w:rPr>
        <w:t>млн сом</w:t>
      </w:r>
      <w:r w:rsidR="00337507">
        <w:rPr>
          <w:sz w:val="28"/>
          <w:szCs w:val="28"/>
        </w:rPr>
        <w:t>ов</w:t>
      </w:r>
      <w:r w:rsidRPr="00640B6B">
        <w:rPr>
          <w:sz w:val="28"/>
          <w:szCs w:val="28"/>
        </w:rPr>
        <w:t xml:space="preserve">. </w:t>
      </w:r>
    </w:p>
    <w:p w:rsidR="008E7FEE" w:rsidRPr="00640B6B" w:rsidRDefault="008E7FEE" w:rsidP="008E7FEE">
      <w:pPr>
        <w:ind w:firstLine="709"/>
        <w:contextualSpacing/>
        <w:jc w:val="both"/>
        <w:rPr>
          <w:sz w:val="28"/>
          <w:szCs w:val="28"/>
        </w:rPr>
      </w:pPr>
      <w:r w:rsidRPr="00640B6B">
        <w:rPr>
          <w:b/>
          <w:sz w:val="28"/>
          <w:szCs w:val="28"/>
        </w:rPr>
        <w:t xml:space="preserve">Налоговые доходы, администрируемые налоговой службой, </w:t>
      </w:r>
      <w:r w:rsidRPr="00640B6B">
        <w:rPr>
          <w:sz w:val="28"/>
          <w:szCs w:val="28"/>
        </w:rPr>
        <w:t>составили 78 026,4 млн сом</w:t>
      </w:r>
      <w:r w:rsidR="00337507">
        <w:rPr>
          <w:sz w:val="28"/>
          <w:szCs w:val="28"/>
        </w:rPr>
        <w:t>ов</w:t>
      </w:r>
      <w:r w:rsidRPr="00640B6B">
        <w:rPr>
          <w:sz w:val="28"/>
          <w:szCs w:val="28"/>
        </w:rPr>
        <w:t xml:space="preserve"> или 99,7% к плану, в сравнении с аналогичным периодом предыдущего года снизились на 0,3%</w:t>
      </w:r>
      <w:r w:rsidR="00337507">
        <w:rPr>
          <w:sz w:val="28"/>
          <w:szCs w:val="28"/>
        </w:rPr>
        <w:t>,</w:t>
      </w:r>
      <w:r w:rsidRPr="00640B6B">
        <w:rPr>
          <w:sz w:val="28"/>
          <w:szCs w:val="28"/>
        </w:rPr>
        <w:t xml:space="preserve"> или на 202,9 млн</w:t>
      </w:r>
      <w:r w:rsidR="00337507">
        <w:rPr>
          <w:sz w:val="28"/>
          <w:szCs w:val="28"/>
        </w:rPr>
        <w:t xml:space="preserve"> </w:t>
      </w:r>
      <w:r w:rsidRPr="00640B6B">
        <w:rPr>
          <w:sz w:val="28"/>
          <w:szCs w:val="28"/>
        </w:rPr>
        <w:t>сом</w:t>
      </w:r>
      <w:r w:rsidR="00337507">
        <w:rPr>
          <w:sz w:val="28"/>
          <w:szCs w:val="28"/>
        </w:rPr>
        <w:t>ов</w:t>
      </w:r>
      <w:r w:rsidRPr="00640B6B">
        <w:rPr>
          <w:sz w:val="28"/>
          <w:szCs w:val="28"/>
        </w:rPr>
        <w:t xml:space="preserve">. Без учета  </w:t>
      </w:r>
      <w:proofErr w:type="spellStart"/>
      <w:r w:rsidRPr="00640B6B">
        <w:rPr>
          <w:sz w:val="28"/>
          <w:szCs w:val="28"/>
        </w:rPr>
        <w:t>Кумтор</w:t>
      </w:r>
      <w:r w:rsidR="00337507">
        <w:rPr>
          <w:sz w:val="28"/>
          <w:szCs w:val="28"/>
        </w:rPr>
        <w:t>а</w:t>
      </w:r>
      <w:proofErr w:type="spellEnd"/>
      <w:r w:rsidRPr="00640B6B">
        <w:rPr>
          <w:sz w:val="28"/>
          <w:szCs w:val="28"/>
        </w:rPr>
        <w:t xml:space="preserve"> налоговые доходы, администрируемые налоговой службой, составили 68 407,7 млн сом</w:t>
      </w:r>
      <w:r w:rsidR="00337507">
        <w:rPr>
          <w:sz w:val="28"/>
          <w:szCs w:val="28"/>
        </w:rPr>
        <w:t>ов</w:t>
      </w:r>
      <w:r w:rsidRPr="00640B6B">
        <w:rPr>
          <w:sz w:val="28"/>
          <w:szCs w:val="28"/>
        </w:rPr>
        <w:t>, плановый показатель исполнен на 98,9%. В сравнении с аналогичным периодом предыдущего года поступления снизились на 3,2%</w:t>
      </w:r>
      <w:r w:rsidR="00337507">
        <w:rPr>
          <w:sz w:val="28"/>
          <w:szCs w:val="28"/>
        </w:rPr>
        <w:t>,</w:t>
      </w:r>
      <w:r w:rsidRPr="00640B6B">
        <w:rPr>
          <w:sz w:val="28"/>
          <w:szCs w:val="28"/>
        </w:rPr>
        <w:t xml:space="preserve"> или на 2 271,8 млн сом</w:t>
      </w:r>
      <w:r w:rsidR="00337507">
        <w:rPr>
          <w:sz w:val="28"/>
          <w:szCs w:val="28"/>
        </w:rPr>
        <w:t>ов</w:t>
      </w:r>
      <w:r w:rsidRPr="00640B6B">
        <w:rPr>
          <w:sz w:val="28"/>
          <w:szCs w:val="28"/>
        </w:rPr>
        <w:t>.</w:t>
      </w:r>
    </w:p>
    <w:p w:rsidR="008E7FEE" w:rsidRPr="00640B6B" w:rsidRDefault="008E7FEE" w:rsidP="008E7FEE">
      <w:pPr>
        <w:ind w:firstLine="567"/>
        <w:contextualSpacing/>
        <w:jc w:val="both"/>
        <w:rPr>
          <w:sz w:val="28"/>
          <w:szCs w:val="28"/>
          <w:lang w:val="sr-Cyrl-CS"/>
        </w:rPr>
      </w:pPr>
      <w:r w:rsidRPr="00640B6B">
        <w:rPr>
          <w:bCs/>
          <w:sz w:val="28"/>
          <w:szCs w:val="28"/>
        </w:rPr>
        <w:t xml:space="preserve">Фактические сборы подоходного налога, уплачиваемого налоговым агентом, </w:t>
      </w:r>
      <w:r w:rsidRPr="00640B6B">
        <w:rPr>
          <w:sz w:val="28"/>
          <w:szCs w:val="28"/>
        </w:rPr>
        <w:t xml:space="preserve">составили </w:t>
      </w:r>
      <w:r w:rsidRPr="00640B6B">
        <w:rPr>
          <w:sz w:val="28"/>
          <w:szCs w:val="28"/>
          <w:lang w:val="ky-KG"/>
        </w:rPr>
        <w:t>10 464,8</w:t>
      </w:r>
      <w:r w:rsidRPr="00640B6B">
        <w:rPr>
          <w:sz w:val="28"/>
          <w:szCs w:val="28"/>
        </w:rPr>
        <w:t xml:space="preserve"> </w:t>
      </w:r>
      <w:r w:rsidRPr="00640B6B">
        <w:rPr>
          <w:bCs/>
          <w:sz w:val="28"/>
          <w:szCs w:val="28"/>
        </w:rPr>
        <w:t>млн сом</w:t>
      </w:r>
      <w:r w:rsidR="00337507">
        <w:rPr>
          <w:bCs/>
          <w:sz w:val="28"/>
          <w:szCs w:val="28"/>
        </w:rPr>
        <w:t>ов</w:t>
      </w:r>
      <w:r w:rsidRPr="00640B6B">
        <w:rPr>
          <w:sz w:val="28"/>
          <w:szCs w:val="28"/>
        </w:rPr>
        <w:t>, плановый показатель исполнен на 96,5%. По сравнению с соответствующим периодом предыдущего года поступления налога снизились на 0,9</w:t>
      </w:r>
      <w:r w:rsidRPr="00640B6B">
        <w:rPr>
          <w:sz w:val="28"/>
          <w:szCs w:val="28"/>
          <w:lang w:val="sr-Cyrl-CS"/>
        </w:rPr>
        <w:t>%</w:t>
      </w:r>
      <w:r w:rsidR="00337507">
        <w:rPr>
          <w:sz w:val="28"/>
          <w:szCs w:val="28"/>
          <w:lang w:val="sr-Cyrl-CS"/>
        </w:rPr>
        <w:t>,</w:t>
      </w:r>
      <w:r w:rsidRPr="00640B6B">
        <w:rPr>
          <w:sz w:val="28"/>
          <w:szCs w:val="28"/>
          <w:lang w:val="sr-Cyrl-CS"/>
        </w:rPr>
        <w:t xml:space="preserve"> или 93,2 млн сом</w:t>
      </w:r>
      <w:r w:rsidR="00337507">
        <w:rPr>
          <w:sz w:val="28"/>
          <w:szCs w:val="28"/>
          <w:lang w:val="sr-Cyrl-CS"/>
        </w:rPr>
        <w:t>ов</w:t>
      </w:r>
      <w:r w:rsidRPr="00640B6B">
        <w:rPr>
          <w:sz w:val="28"/>
          <w:szCs w:val="28"/>
          <w:lang w:val="sr-Cyrl-CS"/>
        </w:rPr>
        <w:t xml:space="preserve">. </w:t>
      </w:r>
    </w:p>
    <w:p w:rsidR="008E7FEE" w:rsidRPr="00640B6B" w:rsidRDefault="008E7FEE" w:rsidP="008E7FEE">
      <w:pPr>
        <w:ind w:firstLine="567"/>
        <w:contextualSpacing/>
        <w:jc w:val="both"/>
        <w:rPr>
          <w:sz w:val="28"/>
          <w:szCs w:val="28"/>
        </w:rPr>
      </w:pPr>
      <w:r w:rsidRPr="00640B6B">
        <w:rPr>
          <w:sz w:val="28"/>
          <w:szCs w:val="28"/>
        </w:rPr>
        <w:t>Поступления налога на доходы лиц - нерезидентов Кыргызской Республики составили 1 635,1 млн сом</w:t>
      </w:r>
      <w:r w:rsidR="00337507">
        <w:rPr>
          <w:sz w:val="28"/>
          <w:szCs w:val="28"/>
        </w:rPr>
        <w:t>ов,</w:t>
      </w:r>
      <w:r w:rsidRPr="00640B6B">
        <w:rPr>
          <w:sz w:val="28"/>
          <w:szCs w:val="28"/>
        </w:rPr>
        <w:t xml:space="preserve"> или 113,8% к плану. По сравнению с соответствующим показателем предыдущего года поступления снизились на 602,6 млн сом</w:t>
      </w:r>
      <w:r w:rsidR="00337507">
        <w:rPr>
          <w:sz w:val="28"/>
          <w:szCs w:val="28"/>
        </w:rPr>
        <w:t>ов</w:t>
      </w:r>
      <w:r w:rsidRPr="00640B6B">
        <w:rPr>
          <w:sz w:val="28"/>
          <w:szCs w:val="28"/>
        </w:rPr>
        <w:t xml:space="preserve"> или на 26,9%. </w:t>
      </w:r>
    </w:p>
    <w:p w:rsidR="008E7FEE" w:rsidRPr="00640B6B" w:rsidRDefault="008E7FEE" w:rsidP="008E7FEE">
      <w:pPr>
        <w:ind w:firstLine="567"/>
        <w:contextualSpacing/>
        <w:jc w:val="both"/>
        <w:rPr>
          <w:sz w:val="28"/>
          <w:szCs w:val="28"/>
        </w:rPr>
      </w:pPr>
      <w:r w:rsidRPr="00640B6B">
        <w:rPr>
          <w:bCs/>
          <w:sz w:val="28"/>
          <w:szCs w:val="28"/>
        </w:rPr>
        <w:t>Фактическое поступление по налогу на прибыль составило 4 926,3 млн сом</w:t>
      </w:r>
      <w:r w:rsidR="00337507">
        <w:rPr>
          <w:bCs/>
          <w:sz w:val="28"/>
          <w:szCs w:val="28"/>
        </w:rPr>
        <w:t>ов</w:t>
      </w:r>
      <w:r w:rsidRPr="00640B6B">
        <w:rPr>
          <w:bCs/>
          <w:sz w:val="28"/>
          <w:szCs w:val="28"/>
        </w:rPr>
        <w:t xml:space="preserve">, или 103,8% к плану. </w:t>
      </w:r>
      <w:r w:rsidRPr="00640B6B">
        <w:rPr>
          <w:color w:val="000000"/>
          <w:sz w:val="28"/>
          <w:szCs w:val="28"/>
        </w:rPr>
        <w:t>В сравнении с соответствующим показателем предыдущего</w:t>
      </w:r>
      <w:r w:rsidRPr="00640B6B">
        <w:rPr>
          <w:sz w:val="28"/>
          <w:szCs w:val="28"/>
        </w:rPr>
        <w:t xml:space="preserve"> года  поступления налога на прибыль снизились на 844,4 млн сом</w:t>
      </w:r>
      <w:r w:rsidR="00337507">
        <w:rPr>
          <w:sz w:val="28"/>
          <w:szCs w:val="28"/>
        </w:rPr>
        <w:t>ов</w:t>
      </w:r>
      <w:r w:rsidRPr="00640B6B">
        <w:rPr>
          <w:sz w:val="28"/>
          <w:szCs w:val="28"/>
        </w:rPr>
        <w:t xml:space="preserve"> или на 14,6%. </w:t>
      </w:r>
    </w:p>
    <w:p w:rsidR="008E7FEE" w:rsidRPr="00640B6B" w:rsidRDefault="008E7FEE" w:rsidP="008E7FEE">
      <w:pPr>
        <w:ind w:firstLine="567"/>
        <w:contextualSpacing/>
        <w:jc w:val="both"/>
        <w:rPr>
          <w:sz w:val="28"/>
          <w:szCs w:val="28"/>
        </w:rPr>
      </w:pPr>
      <w:r w:rsidRPr="00640B6B">
        <w:rPr>
          <w:sz w:val="28"/>
          <w:szCs w:val="28"/>
        </w:rPr>
        <w:t>Поступления налогов на основе патента составили 1 988,3 млн сом</w:t>
      </w:r>
      <w:r w:rsidR="00337507">
        <w:rPr>
          <w:sz w:val="28"/>
          <w:szCs w:val="28"/>
        </w:rPr>
        <w:t>ов</w:t>
      </w:r>
      <w:r w:rsidRPr="00640B6B">
        <w:rPr>
          <w:sz w:val="28"/>
          <w:szCs w:val="28"/>
        </w:rPr>
        <w:t xml:space="preserve">, или 100,7% к плану. Темп роста поступлений налога на основе патента к аналогичному периоду предыдущего года составил 74,5%. </w:t>
      </w:r>
    </w:p>
    <w:p w:rsidR="008E7FEE" w:rsidRPr="00640B6B" w:rsidRDefault="008E7FEE" w:rsidP="008E7FEE">
      <w:pPr>
        <w:ind w:firstLine="567"/>
        <w:contextualSpacing/>
        <w:jc w:val="both"/>
        <w:rPr>
          <w:sz w:val="28"/>
          <w:szCs w:val="28"/>
        </w:rPr>
      </w:pPr>
      <w:r w:rsidRPr="00640B6B">
        <w:rPr>
          <w:sz w:val="28"/>
          <w:szCs w:val="28"/>
        </w:rPr>
        <w:t>Поступления по земельному налогу в целом составили 1 122,8 млн сом</w:t>
      </w:r>
      <w:r w:rsidR="00337507">
        <w:rPr>
          <w:sz w:val="28"/>
          <w:szCs w:val="28"/>
        </w:rPr>
        <w:t>ов</w:t>
      </w:r>
      <w:r w:rsidRPr="00640B6B">
        <w:rPr>
          <w:sz w:val="28"/>
          <w:szCs w:val="28"/>
        </w:rPr>
        <w:t>, плановый показатель исполнен на 99,1%. Относительно соответствующего уровня предыдущего года поступления снизились на 8,6%</w:t>
      </w:r>
      <w:r w:rsidR="00337507">
        <w:rPr>
          <w:sz w:val="28"/>
          <w:szCs w:val="28"/>
        </w:rPr>
        <w:t>,</w:t>
      </w:r>
      <w:r w:rsidRPr="00640B6B">
        <w:rPr>
          <w:sz w:val="28"/>
          <w:szCs w:val="28"/>
        </w:rPr>
        <w:t xml:space="preserve"> или на 105,9  млн сом</w:t>
      </w:r>
      <w:r w:rsidR="00337507">
        <w:rPr>
          <w:sz w:val="28"/>
          <w:szCs w:val="28"/>
        </w:rPr>
        <w:t>ов</w:t>
      </w:r>
      <w:r w:rsidRPr="00640B6B">
        <w:rPr>
          <w:sz w:val="28"/>
          <w:szCs w:val="28"/>
        </w:rPr>
        <w:t xml:space="preserve">. </w:t>
      </w:r>
    </w:p>
    <w:p w:rsidR="008E7FEE" w:rsidRPr="00640B6B" w:rsidRDefault="008E7FEE" w:rsidP="008E7FEE">
      <w:pPr>
        <w:ind w:right="-115" w:firstLine="567"/>
        <w:contextualSpacing/>
        <w:jc w:val="both"/>
        <w:rPr>
          <w:sz w:val="28"/>
          <w:szCs w:val="28"/>
        </w:rPr>
      </w:pPr>
      <w:r w:rsidRPr="00640B6B">
        <w:rPr>
          <w:sz w:val="28"/>
          <w:szCs w:val="28"/>
        </w:rPr>
        <w:lastRenderedPageBreak/>
        <w:t>Фактическое поступление НДС на товары и услуги, производимые на территории Кыргызской Республики, составило 10 654,0 млн сом</w:t>
      </w:r>
      <w:r w:rsidR="00337507">
        <w:rPr>
          <w:sz w:val="28"/>
          <w:szCs w:val="28"/>
        </w:rPr>
        <w:t>ов</w:t>
      </w:r>
      <w:r w:rsidRPr="00640B6B">
        <w:rPr>
          <w:sz w:val="28"/>
          <w:szCs w:val="28"/>
        </w:rPr>
        <w:t xml:space="preserve"> или план исполнен на 93,6%. По сравнению с соответствующим показателем предыдущего года сборы снизились на 11,9%</w:t>
      </w:r>
      <w:r w:rsidR="00337507">
        <w:rPr>
          <w:sz w:val="28"/>
          <w:szCs w:val="28"/>
        </w:rPr>
        <w:t>,</w:t>
      </w:r>
      <w:r w:rsidRPr="00640B6B">
        <w:rPr>
          <w:sz w:val="28"/>
          <w:szCs w:val="28"/>
        </w:rPr>
        <w:t xml:space="preserve"> или на 1 437,8 млн сом</w:t>
      </w:r>
      <w:r w:rsidR="00337507">
        <w:rPr>
          <w:sz w:val="28"/>
          <w:szCs w:val="28"/>
        </w:rPr>
        <w:t>ов.</w:t>
      </w:r>
    </w:p>
    <w:p w:rsidR="008E7FEE" w:rsidRPr="00640B6B" w:rsidRDefault="008E7FEE" w:rsidP="008E7FEE">
      <w:pPr>
        <w:ind w:firstLine="567"/>
        <w:contextualSpacing/>
        <w:jc w:val="both"/>
        <w:rPr>
          <w:sz w:val="28"/>
          <w:szCs w:val="28"/>
        </w:rPr>
      </w:pPr>
      <w:r w:rsidRPr="00640B6B">
        <w:rPr>
          <w:sz w:val="28"/>
          <w:szCs w:val="28"/>
        </w:rPr>
        <w:t>Поступление НДС на товары, ввозимые на территорию Кыргызской Республики из государств-членов ЕАЭС, за отчетный период составило 17 411,9 млн сом</w:t>
      </w:r>
      <w:r w:rsidR="00337507">
        <w:rPr>
          <w:sz w:val="28"/>
          <w:szCs w:val="28"/>
        </w:rPr>
        <w:t>ов</w:t>
      </w:r>
      <w:r w:rsidRPr="00640B6B">
        <w:rPr>
          <w:sz w:val="28"/>
          <w:szCs w:val="28"/>
        </w:rPr>
        <w:t>, плановый показатель исполнен на 99,4%. В сравнении с соответствующим периодом прошлого года поступления снизились на 3,0%</w:t>
      </w:r>
      <w:r w:rsidR="00337507">
        <w:rPr>
          <w:sz w:val="28"/>
          <w:szCs w:val="28"/>
        </w:rPr>
        <w:t>,</w:t>
      </w:r>
      <w:r w:rsidRPr="00640B6B">
        <w:rPr>
          <w:sz w:val="28"/>
          <w:szCs w:val="28"/>
        </w:rPr>
        <w:t xml:space="preserve"> или на 545,5 млн сом</w:t>
      </w:r>
      <w:r w:rsidR="00337507">
        <w:rPr>
          <w:sz w:val="28"/>
          <w:szCs w:val="28"/>
        </w:rPr>
        <w:t>ов</w:t>
      </w:r>
      <w:r w:rsidRPr="00640B6B">
        <w:rPr>
          <w:sz w:val="28"/>
          <w:szCs w:val="28"/>
        </w:rPr>
        <w:t xml:space="preserve"> </w:t>
      </w:r>
    </w:p>
    <w:p w:rsidR="008E7FEE" w:rsidRPr="00640B6B" w:rsidRDefault="008E7FEE" w:rsidP="008E7FEE">
      <w:pPr>
        <w:ind w:firstLine="567"/>
        <w:contextualSpacing/>
        <w:jc w:val="both"/>
        <w:rPr>
          <w:sz w:val="28"/>
          <w:szCs w:val="28"/>
        </w:rPr>
      </w:pPr>
      <w:r w:rsidRPr="00640B6B">
        <w:rPr>
          <w:sz w:val="28"/>
          <w:szCs w:val="28"/>
        </w:rPr>
        <w:t>По налогу с продаж сборы составили 3 782,1 млн сом</w:t>
      </w:r>
      <w:r w:rsidR="00337507">
        <w:rPr>
          <w:sz w:val="28"/>
          <w:szCs w:val="28"/>
        </w:rPr>
        <w:t>ов</w:t>
      </w:r>
      <w:r w:rsidRPr="00640B6B">
        <w:rPr>
          <w:sz w:val="28"/>
          <w:szCs w:val="28"/>
        </w:rPr>
        <w:t>, плановый показатель исполнен на 94,2%. В сравнении с аналогичным периодом предыдущего года поступления снизились на 10,3%.</w:t>
      </w:r>
    </w:p>
    <w:p w:rsidR="008E7FEE" w:rsidRPr="00640B6B" w:rsidRDefault="008E7FEE" w:rsidP="008E7FEE">
      <w:pPr>
        <w:ind w:firstLine="567"/>
        <w:contextualSpacing/>
        <w:jc w:val="both"/>
        <w:rPr>
          <w:sz w:val="28"/>
          <w:szCs w:val="28"/>
        </w:rPr>
      </w:pPr>
      <w:r w:rsidRPr="00640B6B">
        <w:rPr>
          <w:bCs/>
          <w:sz w:val="28"/>
          <w:szCs w:val="28"/>
        </w:rPr>
        <w:t xml:space="preserve">Поступления по акцизному налогу на товары, производимые и реализуемые на территории Кыргызской Республики, </w:t>
      </w:r>
      <w:r w:rsidRPr="00640B6B">
        <w:rPr>
          <w:sz w:val="28"/>
          <w:szCs w:val="28"/>
        </w:rPr>
        <w:t xml:space="preserve">составили 977,4 </w:t>
      </w:r>
      <w:r w:rsidRPr="00640B6B">
        <w:rPr>
          <w:bCs/>
          <w:sz w:val="28"/>
          <w:szCs w:val="28"/>
        </w:rPr>
        <w:t>млн сом</w:t>
      </w:r>
      <w:r w:rsidR="00337507">
        <w:rPr>
          <w:bCs/>
          <w:sz w:val="28"/>
          <w:szCs w:val="28"/>
        </w:rPr>
        <w:t>ов</w:t>
      </w:r>
      <w:r w:rsidRPr="00640B6B">
        <w:rPr>
          <w:bCs/>
          <w:sz w:val="28"/>
          <w:szCs w:val="28"/>
        </w:rPr>
        <w:t>.</w:t>
      </w:r>
      <w:r w:rsidRPr="00640B6B">
        <w:rPr>
          <w:sz w:val="28"/>
          <w:szCs w:val="28"/>
        </w:rPr>
        <w:t xml:space="preserve"> Плановый показатель исполнен на 79,2%. По сравнению с соответствующим периодом предыдущего года сборы акцизного налога снизились на 23,3%. </w:t>
      </w:r>
    </w:p>
    <w:p w:rsidR="008E7FEE" w:rsidRPr="00640B6B" w:rsidRDefault="008E7FEE" w:rsidP="008E7FEE">
      <w:pPr>
        <w:ind w:firstLine="567"/>
        <w:contextualSpacing/>
        <w:jc w:val="both"/>
        <w:rPr>
          <w:sz w:val="28"/>
          <w:szCs w:val="28"/>
        </w:rPr>
      </w:pPr>
      <w:r w:rsidRPr="00640B6B">
        <w:rPr>
          <w:sz w:val="28"/>
          <w:szCs w:val="28"/>
        </w:rPr>
        <w:t>По акцизному налогу на товары, ввозимые на территорию Кыргызской Республики из государств-членов ЕАЭС, фактические сборы составили 7 815,7 млн сом</w:t>
      </w:r>
      <w:r w:rsidR="00337507">
        <w:rPr>
          <w:sz w:val="28"/>
          <w:szCs w:val="28"/>
        </w:rPr>
        <w:t>ов</w:t>
      </w:r>
      <w:r w:rsidRPr="00640B6B">
        <w:rPr>
          <w:sz w:val="28"/>
          <w:szCs w:val="28"/>
        </w:rPr>
        <w:t>. Плановый показатель исполнен на 103,3%. По отношению к аналогичному периоду прошлого года поступления снизились на 4,7%.</w:t>
      </w:r>
    </w:p>
    <w:p w:rsidR="008E7FEE" w:rsidRPr="00640B6B" w:rsidRDefault="008E7FEE" w:rsidP="008E7FEE">
      <w:pPr>
        <w:ind w:firstLine="567"/>
        <w:contextualSpacing/>
        <w:jc w:val="both"/>
        <w:rPr>
          <w:sz w:val="28"/>
          <w:szCs w:val="28"/>
        </w:rPr>
      </w:pPr>
      <w:r w:rsidRPr="00640B6B">
        <w:rPr>
          <w:bCs/>
          <w:sz w:val="28"/>
          <w:szCs w:val="28"/>
        </w:rPr>
        <w:t xml:space="preserve">Налога за пользование недрами налоговыми органами собрано в сумме </w:t>
      </w:r>
      <w:r w:rsidRPr="00640B6B">
        <w:rPr>
          <w:sz w:val="28"/>
          <w:szCs w:val="28"/>
        </w:rPr>
        <w:t>2 227,0</w:t>
      </w:r>
      <w:r w:rsidRPr="00640B6B">
        <w:rPr>
          <w:bCs/>
          <w:sz w:val="28"/>
          <w:szCs w:val="28"/>
        </w:rPr>
        <w:t xml:space="preserve"> млн сом</w:t>
      </w:r>
      <w:r w:rsidR="00337507">
        <w:rPr>
          <w:bCs/>
          <w:sz w:val="28"/>
          <w:szCs w:val="28"/>
        </w:rPr>
        <w:t>ов</w:t>
      </w:r>
      <w:r w:rsidRPr="00640B6B">
        <w:rPr>
          <w:bCs/>
          <w:sz w:val="28"/>
          <w:szCs w:val="28"/>
        </w:rPr>
        <w:t>, или 103,4</w:t>
      </w:r>
      <w:r w:rsidRPr="00640B6B">
        <w:rPr>
          <w:sz w:val="28"/>
          <w:szCs w:val="28"/>
        </w:rPr>
        <w:t xml:space="preserve">% к плану. По сравнению с аналогичным периодом предыдущего года поступления выросли на 32,4%. </w:t>
      </w:r>
    </w:p>
    <w:p w:rsidR="008E7FEE" w:rsidRPr="00640B6B" w:rsidRDefault="008E7FEE" w:rsidP="008E7FEE">
      <w:pPr>
        <w:ind w:firstLine="567"/>
        <w:contextualSpacing/>
        <w:jc w:val="both"/>
        <w:rPr>
          <w:sz w:val="28"/>
          <w:szCs w:val="28"/>
        </w:rPr>
      </w:pPr>
      <w:r w:rsidRPr="00640B6B">
        <w:rPr>
          <w:sz w:val="28"/>
          <w:szCs w:val="28"/>
        </w:rPr>
        <w:t>За отчетный период</w:t>
      </w:r>
      <w:r w:rsidR="00337507">
        <w:rPr>
          <w:sz w:val="28"/>
          <w:szCs w:val="28"/>
        </w:rPr>
        <w:t xml:space="preserve"> компанией «</w:t>
      </w:r>
      <w:proofErr w:type="spellStart"/>
      <w:r w:rsidR="00337507">
        <w:rPr>
          <w:sz w:val="28"/>
          <w:szCs w:val="28"/>
        </w:rPr>
        <w:t>Кумтор</w:t>
      </w:r>
      <w:proofErr w:type="spellEnd"/>
      <w:r w:rsidR="00337507">
        <w:rPr>
          <w:sz w:val="28"/>
          <w:szCs w:val="28"/>
        </w:rPr>
        <w:t xml:space="preserve"> </w:t>
      </w:r>
      <w:proofErr w:type="spellStart"/>
      <w:r w:rsidR="00337507">
        <w:rPr>
          <w:sz w:val="28"/>
          <w:szCs w:val="28"/>
        </w:rPr>
        <w:t>Голд</w:t>
      </w:r>
      <w:proofErr w:type="spellEnd"/>
      <w:r w:rsidR="00337507">
        <w:rPr>
          <w:sz w:val="28"/>
          <w:szCs w:val="28"/>
        </w:rPr>
        <w:t xml:space="preserve"> Компани» </w:t>
      </w:r>
      <w:r w:rsidRPr="00640B6B">
        <w:rPr>
          <w:sz w:val="28"/>
          <w:szCs w:val="28"/>
        </w:rPr>
        <w:t xml:space="preserve"> перечислено налога на валовый доход в сумме 9 618,7 млн сом</w:t>
      </w:r>
      <w:r w:rsidR="00337507">
        <w:rPr>
          <w:sz w:val="28"/>
          <w:szCs w:val="28"/>
        </w:rPr>
        <w:t>ов</w:t>
      </w:r>
      <w:r w:rsidRPr="00640B6B">
        <w:rPr>
          <w:sz w:val="28"/>
          <w:szCs w:val="28"/>
        </w:rPr>
        <w:t xml:space="preserve"> при плановом показателе 9 113,7 млн сом</w:t>
      </w:r>
      <w:r w:rsidR="00337507">
        <w:rPr>
          <w:sz w:val="28"/>
          <w:szCs w:val="28"/>
        </w:rPr>
        <w:t>ов</w:t>
      </w:r>
      <w:r w:rsidRPr="00640B6B">
        <w:rPr>
          <w:sz w:val="28"/>
          <w:szCs w:val="28"/>
        </w:rPr>
        <w:t xml:space="preserve">. По сравнению с соответствующим уровнем предыдущего года поступления налога выросли на 27,4%. </w:t>
      </w:r>
    </w:p>
    <w:p w:rsidR="008E7FEE" w:rsidRPr="00640B6B" w:rsidRDefault="008E7FEE" w:rsidP="008E7FEE">
      <w:pPr>
        <w:ind w:firstLine="567"/>
        <w:contextualSpacing/>
        <w:jc w:val="both"/>
        <w:rPr>
          <w:sz w:val="28"/>
          <w:szCs w:val="28"/>
        </w:rPr>
      </w:pPr>
    </w:p>
    <w:p w:rsidR="008E7FEE" w:rsidRPr="00640B6B" w:rsidRDefault="008E7FEE" w:rsidP="008E7FEE">
      <w:pPr>
        <w:ind w:firstLine="567"/>
        <w:contextualSpacing/>
        <w:jc w:val="both"/>
        <w:rPr>
          <w:sz w:val="28"/>
          <w:szCs w:val="28"/>
        </w:rPr>
      </w:pPr>
    </w:p>
    <w:p w:rsidR="008E7FEE" w:rsidRPr="00640B6B" w:rsidRDefault="008E7FEE" w:rsidP="008E7FEE">
      <w:pPr>
        <w:ind w:firstLine="567"/>
        <w:contextualSpacing/>
        <w:jc w:val="center"/>
        <w:rPr>
          <w:b/>
          <w:sz w:val="28"/>
          <w:szCs w:val="28"/>
        </w:rPr>
      </w:pPr>
      <w:r w:rsidRPr="00640B6B">
        <w:rPr>
          <w:b/>
          <w:sz w:val="28"/>
          <w:szCs w:val="28"/>
        </w:rPr>
        <w:t>Сравнительная таблица</w:t>
      </w:r>
    </w:p>
    <w:p w:rsidR="008E7FEE" w:rsidRPr="00640B6B" w:rsidRDefault="008E7FEE" w:rsidP="008E7FEE">
      <w:pPr>
        <w:ind w:firstLine="567"/>
        <w:contextualSpacing/>
        <w:jc w:val="center"/>
        <w:rPr>
          <w:b/>
          <w:sz w:val="28"/>
          <w:szCs w:val="28"/>
        </w:rPr>
      </w:pPr>
      <w:r w:rsidRPr="00640B6B">
        <w:rPr>
          <w:b/>
          <w:sz w:val="28"/>
          <w:szCs w:val="28"/>
        </w:rPr>
        <w:t>по налоговым поступлениям в государственный бюджет</w:t>
      </w:r>
      <w:r w:rsidR="00337507">
        <w:rPr>
          <w:b/>
          <w:sz w:val="28"/>
          <w:szCs w:val="28"/>
        </w:rPr>
        <w:t xml:space="preserve"> Кыргызской Республики </w:t>
      </w:r>
    </w:p>
    <w:p w:rsidR="008E7FEE" w:rsidRPr="00640B6B" w:rsidRDefault="008E7FEE" w:rsidP="008E7FEE">
      <w:pPr>
        <w:ind w:firstLine="567"/>
        <w:contextualSpacing/>
        <w:jc w:val="center"/>
        <w:rPr>
          <w:b/>
          <w:sz w:val="28"/>
          <w:szCs w:val="28"/>
        </w:rPr>
      </w:pPr>
      <w:r w:rsidRPr="00640B6B">
        <w:rPr>
          <w:b/>
          <w:sz w:val="28"/>
          <w:szCs w:val="28"/>
        </w:rPr>
        <w:t>за 2019-2020 годы</w:t>
      </w:r>
    </w:p>
    <w:p w:rsidR="008C4A85" w:rsidRPr="00640B6B" w:rsidRDefault="00722746" w:rsidP="001454FF">
      <w:pPr>
        <w:ind w:firstLine="567"/>
        <w:contextualSpacing/>
        <w:jc w:val="right"/>
      </w:pPr>
      <w:r w:rsidRPr="00640B6B">
        <w:t>Т</w:t>
      </w:r>
      <w:r w:rsidR="008C4A85" w:rsidRPr="00640B6B">
        <w:t>аблица 1</w:t>
      </w:r>
    </w:p>
    <w:p w:rsidR="008E7FEE" w:rsidRPr="00640B6B" w:rsidRDefault="008E7FEE" w:rsidP="001454FF">
      <w:pPr>
        <w:ind w:firstLine="567"/>
        <w:contextualSpacing/>
        <w:jc w:val="right"/>
        <w:rPr>
          <w:sz w:val="20"/>
          <w:szCs w:val="20"/>
        </w:rPr>
      </w:pPr>
      <w:r w:rsidRPr="00640B6B">
        <w:rPr>
          <w:sz w:val="20"/>
          <w:szCs w:val="20"/>
        </w:rPr>
        <w:t>(млн</w:t>
      </w:r>
      <w:r w:rsidR="00337507">
        <w:rPr>
          <w:sz w:val="20"/>
          <w:szCs w:val="20"/>
        </w:rPr>
        <w:t xml:space="preserve"> </w:t>
      </w:r>
      <w:r w:rsidRPr="00640B6B">
        <w:rPr>
          <w:sz w:val="20"/>
          <w:szCs w:val="20"/>
        </w:rPr>
        <w:t>сом</w:t>
      </w:r>
      <w:r w:rsidR="00337507">
        <w:rPr>
          <w:sz w:val="20"/>
          <w:szCs w:val="20"/>
        </w:rPr>
        <w:t>.</w:t>
      </w:r>
      <w:r w:rsidRPr="00640B6B">
        <w:rPr>
          <w:sz w:val="20"/>
          <w:szCs w:val="20"/>
        </w:rPr>
        <w:t>)</w:t>
      </w:r>
    </w:p>
    <w:tbl>
      <w:tblPr>
        <w:tblW w:w="9525" w:type="dxa"/>
        <w:tblInd w:w="93" w:type="dxa"/>
        <w:tblLook w:val="04A0" w:firstRow="1" w:lastRow="0" w:firstColumn="1" w:lastColumn="0" w:noHBand="0" w:noVBand="1"/>
      </w:tblPr>
      <w:tblGrid>
        <w:gridCol w:w="4793"/>
        <w:gridCol w:w="1121"/>
        <w:gridCol w:w="825"/>
        <w:gridCol w:w="1168"/>
        <w:gridCol w:w="767"/>
        <w:gridCol w:w="851"/>
      </w:tblGrid>
      <w:tr w:rsidR="008E7FEE" w:rsidRPr="00640B6B" w:rsidTr="003256A9">
        <w:trPr>
          <w:trHeight w:val="1350"/>
        </w:trPr>
        <w:tc>
          <w:tcPr>
            <w:tcW w:w="483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E7FEE" w:rsidRPr="00640B6B" w:rsidRDefault="008E7FEE" w:rsidP="008E7FEE">
            <w:pPr>
              <w:jc w:val="center"/>
              <w:rPr>
                <w:b/>
                <w:bCs/>
                <w:color w:val="000000"/>
                <w:sz w:val="20"/>
                <w:szCs w:val="20"/>
              </w:rPr>
            </w:pPr>
            <w:r w:rsidRPr="00640B6B">
              <w:rPr>
                <w:b/>
                <w:bCs/>
                <w:color w:val="000000"/>
                <w:sz w:val="20"/>
                <w:szCs w:val="20"/>
              </w:rPr>
              <w:t>Наименование доходов</w:t>
            </w:r>
          </w:p>
        </w:tc>
        <w:tc>
          <w:tcPr>
            <w:tcW w:w="1122" w:type="dxa"/>
            <w:tcBorders>
              <w:top w:val="single" w:sz="4" w:space="0" w:color="auto"/>
              <w:left w:val="nil"/>
              <w:bottom w:val="single" w:sz="4" w:space="0" w:color="auto"/>
              <w:right w:val="single" w:sz="4" w:space="0" w:color="auto"/>
            </w:tcBorders>
            <w:shd w:val="clear" w:color="000000" w:fill="FFFFFF"/>
            <w:vAlign w:val="center"/>
            <w:hideMark/>
          </w:tcPr>
          <w:p w:rsidR="008E7FEE" w:rsidRPr="00640B6B" w:rsidRDefault="00337507" w:rsidP="008E7FEE">
            <w:pPr>
              <w:jc w:val="center"/>
              <w:rPr>
                <w:b/>
                <w:bCs/>
                <w:sz w:val="20"/>
                <w:szCs w:val="20"/>
              </w:rPr>
            </w:pPr>
            <w:r>
              <w:rPr>
                <w:b/>
                <w:bCs/>
                <w:sz w:val="20"/>
                <w:szCs w:val="20"/>
              </w:rPr>
              <w:t>Ф</w:t>
            </w:r>
            <w:r w:rsidR="008E7FEE" w:rsidRPr="00640B6B">
              <w:rPr>
                <w:b/>
                <w:bCs/>
                <w:sz w:val="20"/>
                <w:szCs w:val="20"/>
              </w:rPr>
              <w:t>акт</w:t>
            </w:r>
            <w:r w:rsidR="008E7FEE" w:rsidRPr="00640B6B">
              <w:rPr>
                <w:b/>
                <w:bCs/>
                <w:sz w:val="20"/>
                <w:szCs w:val="20"/>
              </w:rPr>
              <w:br/>
              <w:t>2019</w:t>
            </w:r>
            <w:r>
              <w:rPr>
                <w:b/>
                <w:bCs/>
                <w:sz w:val="20"/>
                <w:szCs w:val="20"/>
              </w:rPr>
              <w:t xml:space="preserve"> г.</w:t>
            </w:r>
          </w:p>
        </w:tc>
        <w:tc>
          <w:tcPr>
            <w:tcW w:w="826" w:type="dxa"/>
            <w:tcBorders>
              <w:top w:val="single" w:sz="4" w:space="0" w:color="auto"/>
              <w:left w:val="nil"/>
              <w:bottom w:val="single" w:sz="4" w:space="0" w:color="auto"/>
              <w:right w:val="single" w:sz="4" w:space="0" w:color="auto"/>
            </w:tcBorders>
            <w:shd w:val="clear" w:color="000000" w:fill="FFFFFF"/>
            <w:vAlign w:val="center"/>
            <w:hideMark/>
          </w:tcPr>
          <w:p w:rsidR="008E7FEE" w:rsidRPr="00640B6B" w:rsidRDefault="00337507" w:rsidP="008E7FEE">
            <w:pPr>
              <w:jc w:val="center"/>
              <w:rPr>
                <w:i/>
                <w:iCs/>
                <w:sz w:val="20"/>
                <w:szCs w:val="20"/>
              </w:rPr>
            </w:pPr>
            <w:proofErr w:type="spellStart"/>
            <w:r>
              <w:rPr>
                <w:i/>
                <w:iCs/>
                <w:sz w:val="20"/>
                <w:szCs w:val="20"/>
              </w:rPr>
              <w:t>У</w:t>
            </w:r>
            <w:r w:rsidR="008E7FEE" w:rsidRPr="00640B6B">
              <w:rPr>
                <w:i/>
                <w:iCs/>
                <w:sz w:val="20"/>
                <w:szCs w:val="20"/>
              </w:rPr>
              <w:t>д.вес</w:t>
            </w:r>
            <w:proofErr w:type="spellEnd"/>
            <w:r w:rsidR="008E7FEE" w:rsidRPr="00640B6B">
              <w:rPr>
                <w:i/>
                <w:iCs/>
                <w:sz w:val="20"/>
                <w:szCs w:val="20"/>
              </w:rPr>
              <w:br/>
              <w:t>к ВВП</w:t>
            </w:r>
            <w:r w:rsidR="008E7FEE" w:rsidRPr="00640B6B">
              <w:rPr>
                <w:i/>
                <w:iCs/>
                <w:sz w:val="20"/>
                <w:szCs w:val="20"/>
              </w:rPr>
              <w:br/>
              <w:t>(%)</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rsidR="008E7FEE" w:rsidRPr="00640B6B" w:rsidRDefault="00337507" w:rsidP="008E7FEE">
            <w:pPr>
              <w:jc w:val="center"/>
              <w:rPr>
                <w:b/>
                <w:bCs/>
                <w:sz w:val="20"/>
                <w:szCs w:val="20"/>
              </w:rPr>
            </w:pPr>
            <w:r>
              <w:rPr>
                <w:b/>
                <w:bCs/>
                <w:sz w:val="20"/>
                <w:szCs w:val="20"/>
              </w:rPr>
              <w:t>Ф</w:t>
            </w:r>
            <w:r w:rsidR="008E7FEE" w:rsidRPr="00640B6B">
              <w:rPr>
                <w:b/>
                <w:bCs/>
                <w:sz w:val="20"/>
                <w:szCs w:val="20"/>
              </w:rPr>
              <w:t>акт</w:t>
            </w:r>
            <w:r w:rsidR="008E7FEE" w:rsidRPr="00640B6B">
              <w:rPr>
                <w:b/>
                <w:bCs/>
                <w:sz w:val="20"/>
                <w:szCs w:val="20"/>
              </w:rPr>
              <w:br/>
              <w:t>2020</w:t>
            </w:r>
            <w:r>
              <w:rPr>
                <w:b/>
                <w:bCs/>
                <w:sz w:val="20"/>
                <w:szCs w:val="20"/>
              </w:rPr>
              <w:t xml:space="preserve"> г.</w:t>
            </w:r>
          </w:p>
        </w:tc>
        <w:tc>
          <w:tcPr>
            <w:tcW w:w="721" w:type="dxa"/>
            <w:tcBorders>
              <w:top w:val="single" w:sz="4" w:space="0" w:color="auto"/>
              <w:left w:val="nil"/>
              <w:bottom w:val="single" w:sz="4" w:space="0" w:color="auto"/>
              <w:right w:val="single" w:sz="4" w:space="0" w:color="auto"/>
            </w:tcBorders>
            <w:shd w:val="clear" w:color="000000" w:fill="FFFFFF"/>
            <w:vAlign w:val="center"/>
            <w:hideMark/>
          </w:tcPr>
          <w:p w:rsidR="008E7FEE" w:rsidRPr="00640B6B" w:rsidRDefault="00337507" w:rsidP="008E7FEE">
            <w:pPr>
              <w:jc w:val="center"/>
              <w:rPr>
                <w:i/>
                <w:iCs/>
                <w:sz w:val="20"/>
                <w:szCs w:val="20"/>
              </w:rPr>
            </w:pPr>
            <w:proofErr w:type="spellStart"/>
            <w:r>
              <w:rPr>
                <w:i/>
                <w:iCs/>
                <w:sz w:val="20"/>
                <w:szCs w:val="20"/>
              </w:rPr>
              <w:t>У</w:t>
            </w:r>
            <w:r w:rsidR="008E7FEE" w:rsidRPr="00640B6B">
              <w:rPr>
                <w:i/>
                <w:iCs/>
                <w:sz w:val="20"/>
                <w:szCs w:val="20"/>
              </w:rPr>
              <w:t>д.вес</w:t>
            </w:r>
            <w:proofErr w:type="spellEnd"/>
            <w:r w:rsidR="008E7FEE" w:rsidRPr="00640B6B">
              <w:rPr>
                <w:i/>
                <w:iCs/>
                <w:sz w:val="20"/>
                <w:szCs w:val="20"/>
              </w:rPr>
              <w:br/>
              <w:t>к ВВП</w:t>
            </w:r>
            <w:r w:rsidR="008E7FEE" w:rsidRPr="00640B6B">
              <w:rPr>
                <w:i/>
                <w:iCs/>
                <w:sz w:val="20"/>
                <w:szCs w:val="20"/>
              </w:rPr>
              <w:br/>
              <w:t>(%)</w:t>
            </w:r>
          </w:p>
        </w:tc>
        <w:tc>
          <w:tcPr>
            <w:tcW w:w="851" w:type="dxa"/>
            <w:tcBorders>
              <w:top w:val="single" w:sz="4" w:space="0" w:color="auto"/>
              <w:left w:val="nil"/>
              <w:bottom w:val="single" w:sz="4" w:space="0" w:color="auto"/>
              <w:right w:val="single" w:sz="4" w:space="0" w:color="auto"/>
            </w:tcBorders>
            <w:shd w:val="clear" w:color="000000" w:fill="FFFFFF"/>
            <w:vAlign w:val="center"/>
            <w:hideMark/>
          </w:tcPr>
          <w:p w:rsidR="008E7FEE" w:rsidRPr="00640B6B" w:rsidRDefault="00337507" w:rsidP="008E7FEE">
            <w:pPr>
              <w:jc w:val="center"/>
              <w:rPr>
                <w:i/>
                <w:sz w:val="20"/>
                <w:szCs w:val="20"/>
              </w:rPr>
            </w:pPr>
            <w:r>
              <w:rPr>
                <w:i/>
                <w:sz w:val="20"/>
                <w:szCs w:val="20"/>
              </w:rPr>
              <w:t>Т</w:t>
            </w:r>
            <w:r w:rsidR="008E7FEE" w:rsidRPr="00640B6B">
              <w:rPr>
                <w:i/>
                <w:sz w:val="20"/>
                <w:szCs w:val="20"/>
              </w:rPr>
              <w:t>емп рост</w:t>
            </w:r>
            <w:r>
              <w:rPr>
                <w:i/>
                <w:sz w:val="20"/>
                <w:szCs w:val="20"/>
              </w:rPr>
              <w:t xml:space="preserve">а </w:t>
            </w:r>
            <w:r>
              <w:rPr>
                <w:i/>
                <w:sz w:val="20"/>
                <w:szCs w:val="20"/>
              </w:rPr>
              <w:br/>
              <w:t>к факту 2019 г.</w:t>
            </w:r>
            <w:r w:rsidR="008E7FEE" w:rsidRPr="00640B6B">
              <w:rPr>
                <w:i/>
                <w:sz w:val="20"/>
                <w:szCs w:val="20"/>
              </w:rPr>
              <w:br/>
              <w:t>(%)</w:t>
            </w:r>
          </w:p>
        </w:tc>
      </w:tr>
      <w:tr w:rsidR="008E7FEE" w:rsidRPr="00640B6B" w:rsidTr="003256A9">
        <w:trPr>
          <w:trHeight w:val="300"/>
        </w:trPr>
        <w:tc>
          <w:tcPr>
            <w:tcW w:w="4835"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722746">
            <w:pPr>
              <w:rPr>
                <w:b/>
                <w:bCs/>
                <w:color w:val="000000"/>
                <w:sz w:val="20"/>
                <w:szCs w:val="20"/>
              </w:rPr>
            </w:pPr>
            <w:r w:rsidRPr="00640B6B">
              <w:rPr>
                <w:b/>
                <w:bCs/>
                <w:color w:val="000000"/>
                <w:sz w:val="20"/>
                <w:szCs w:val="20"/>
              </w:rPr>
              <w:t>ВВП</w:t>
            </w:r>
          </w:p>
        </w:tc>
        <w:tc>
          <w:tcPr>
            <w:tcW w:w="1122"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b/>
                <w:bCs/>
                <w:sz w:val="20"/>
                <w:szCs w:val="20"/>
              </w:rPr>
            </w:pPr>
            <w:r w:rsidRPr="00640B6B">
              <w:rPr>
                <w:b/>
                <w:bCs/>
                <w:sz w:val="20"/>
                <w:szCs w:val="20"/>
              </w:rPr>
              <w:t>619 102,7</w:t>
            </w:r>
            <w:r w:rsidR="00722746" w:rsidRPr="00640B6B">
              <w:rPr>
                <w:rStyle w:val="ad"/>
                <w:b/>
                <w:bCs/>
                <w:sz w:val="20"/>
                <w:szCs w:val="20"/>
              </w:rPr>
              <w:footnoteReference w:id="5"/>
            </w:r>
          </w:p>
        </w:tc>
        <w:tc>
          <w:tcPr>
            <w:tcW w:w="826"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 </w:t>
            </w:r>
          </w:p>
        </w:tc>
        <w:tc>
          <w:tcPr>
            <w:tcW w:w="1170"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3256A9">
            <w:pPr>
              <w:rPr>
                <w:b/>
                <w:bCs/>
                <w:sz w:val="20"/>
                <w:szCs w:val="20"/>
              </w:rPr>
            </w:pPr>
            <w:r w:rsidRPr="00640B6B">
              <w:rPr>
                <w:b/>
                <w:bCs/>
                <w:sz w:val="20"/>
                <w:szCs w:val="20"/>
              </w:rPr>
              <w:t>598 344,5</w:t>
            </w:r>
            <w:r w:rsidR="00722746" w:rsidRPr="00640B6B">
              <w:rPr>
                <w:rStyle w:val="ad"/>
                <w:b/>
                <w:bCs/>
                <w:sz w:val="20"/>
                <w:szCs w:val="20"/>
              </w:rPr>
              <w:footnoteReference w:id="6"/>
            </w:r>
          </w:p>
        </w:tc>
        <w:tc>
          <w:tcPr>
            <w:tcW w:w="721"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 </w:t>
            </w:r>
          </w:p>
        </w:tc>
        <w:tc>
          <w:tcPr>
            <w:tcW w:w="851" w:type="dxa"/>
            <w:tcBorders>
              <w:top w:val="nil"/>
              <w:left w:val="nil"/>
              <w:bottom w:val="single" w:sz="4" w:space="0" w:color="auto"/>
              <w:right w:val="single" w:sz="4" w:space="0" w:color="auto"/>
            </w:tcBorders>
            <w:shd w:val="clear" w:color="auto" w:fill="auto"/>
            <w:noWrap/>
            <w:vAlign w:val="bottom"/>
            <w:hideMark/>
          </w:tcPr>
          <w:p w:rsidR="008E7FEE" w:rsidRPr="00640B6B" w:rsidRDefault="008E7FEE" w:rsidP="008E7FEE">
            <w:pPr>
              <w:rPr>
                <w:sz w:val="20"/>
                <w:szCs w:val="20"/>
              </w:rPr>
            </w:pPr>
            <w:r w:rsidRPr="00640B6B">
              <w:rPr>
                <w:sz w:val="20"/>
                <w:szCs w:val="20"/>
              </w:rPr>
              <w:t> </w:t>
            </w:r>
          </w:p>
        </w:tc>
      </w:tr>
      <w:tr w:rsidR="008E7FEE" w:rsidRPr="00640B6B" w:rsidTr="003256A9">
        <w:trPr>
          <w:trHeight w:val="300"/>
        </w:trPr>
        <w:tc>
          <w:tcPr>
            <w:tcW w:w="4835" w:type="dxa"/>
            <w:tcBorders>
              <w:top w:val="nil"/>
              <w:left w:val="single" w:sz="4" w:space="0" w:color="auto"/>
              <w:bottom w:val="single" w:sz="4" w:space="0" w:color="auto"/>
              <w:right w:val="single" w:sz="4" w:space="0" w:color="auto"/>
            </w:tcBorders>
            <w:shd w:val="clear" w:color="auto" w:fill="auto"/>
            <w:vAlign w:val="bottom"/>
          </w:tcPr>
          <w:p w:rsidR="008E7FEE" w:rsidRPr="00640B6B" w:rsidRDefault="008E7FEE" w:rsidP="008E7FEE">
            <w:pPr>
              <w:rPr>
                <w:b/>
                <w:color w:val="000000"/>
                <w:sz w:val="20"/>
                <w:szCs w:val="20"/>
              </w:rPr>
            </w:pPr>
            <w:r w:rsidRPr="00640B6B">
              <w:rPr>
                <w:b/>
                <w:color w:val="000000"/>
                <w:sz w:val="20"/>
                <w:szCs w:val="20"/>
              </w:rPr>
              <w:t>Налоговые доходы</w:t>
            </w:r>
          </w:p>
        </w:tc>
        <w:tc>
          <w:tcPr>
            <w:tcW w:w="1122" w:type="dxa"/>
            <w:tcBorders>
              <w:top w:val="nil"/>
              <w:left w:val="nil"/>
              <w:bottom w:val="single" w:sz="4" w:space="0" w:color="auto"/>
              <w:right w:val="single" w:sz="4" w:space="0" w:color="auto"/>
            </w:tcBorders>
            <w:shd w:val="clear" w:color="auto" w:fill="auto"/>
            <w:vAlign w:val="bottom"/>
          </w:tcPr>
          <w:p w:rsidR="008E7FEE" w:rsidRPr="00640B6B" w:rsidRDefault="008E7FEE" w:rsidP="008E7FEE">
            <w:pPr>
              <w:jc w:val="right"/>
              <w:rPr>
                <w:b/>
                <w:sz w:val="20"/>
                <w:szCs w:val="20"/>
              </w:rPr>
            </w:pPr>
            <w:r w:rsidRPr="00640B6B">
              <w:rPr>
                <w:b/>
                <w:sz w:val="20"/>
                <w:szCs w:val="20"/>
              </w:rPr>
              <w:t>121 525,5</w:t>
            </w:r>
          </w:p>
        </w:tc>
        <w:tc>
          <w:tcPr>
            <w:tcW w:w="826" w:type="dxa"/>
            <w:tcBorders>
              <w:top w:val="nil"/>
              <w:left w:val="nil"/>
              <w:bottom w:val="single" w:sz="4" w:space="0" w:color="auto"/>
              <w:right w:val="single" w:sz="4" w:space="0" w:color="auto"/>
            </w:tcBorders>
            <w:shd w:val="clear" w:color="auto" w:fill="auto"/>
            <w:vAlign w:val="bottom"/>
          </w:tcPr>
          <w:p w:rsidR="008E7FEE" w:rsidRPr="00640B6B" w:rsidRDefault="008E7FEE" w:rsidP="008E7FEE">
            <w:pPr>
              <w:jc w:val="right"/>
              <w:rPr>
                <w:i/>
                <w:iCs/>
                <w:sz w:val="20"/>
                <w:szCs w:val="20"/>
              </w:rPr>
            </w:pPr>
            <w:r w:rsidRPr="00640B6B">
              <w:rPr>
                <w:i/>
                <w:iCs/>
                <w:sz w:val="20"/>
                <w:szCs w:val="20"/>
              </w:rPr>
              <w:t>19,6</w:t>
            </w:r>
          </w:p>
        </w:tc>
        <w:tc>
          <w:tcPr>
            <w:tcW w:w="1170" w:type="dxa"/>
            <w:tcBorders>
              <w:top w:val="nil"/>
              <w:left w:val="nil"/>
              <w:bottom w:val="single" w:sz="4" w:space="0" w:color="auto"/>
              <w:right w:val="single" w:sz="4" w:space="0" w:color="auto"/>
            </w:tcBorders>
            <w:shd w:val="clear" w:color="auto" w:fill="auto"/>
            <w:vAlign w:val="bottom"/>
          </w:tcPr>
          <w:p w:rsidR="008E7FEE" w:rsidRPr="00640B6B" w:rsidRDefault="008E7FEE" w:rsidP="008E7FEE">
            <w:pPr>
              <w:jc w:val="right"/>
              <w:rPr>
                <w:b/>
                <w:sz w:val="20"/>
                <w:szCs w:val="20"/>
              </w:rPr>
            </w:pPr>
            <w:r w:rsidRPr="00640B6B">
              <w:rPr>
                <w:b/>
                <w:sz w:val="20"/>
                <w:szCs w:val="20"/>
              </w:rPr>
              <w:t>106 929,2</w:t>
            </w:r>
          </w:p>
        </w:tc>
        <w:tc>
          <w:tcPr>
            <w:tcW w:w="721" w:type="dxa"/>
            <w:tcBorders>
              <w:top w:val="nil"/>
              <w:left w:val="nil"/>
              <w:bottom w:val="single" w:sz="4" w:space="0" w:color="auto"/>
              <w:right w:val="single" w:sz="4" w:space="0" w:color="auto"/>
            </w:tcBorders>
            <w:shd w:val="clear" w:color="auto" w:fill="auto"/>
            <w:vAlign w:val="bottom"/>
          </w:tcPr>
          <w:p w:rsidR="008E7FEE" w:rsidRPr="00640B6B" w:rsidRDefault="008E7FEE" w:rsidP="008E7FEE">
            <w:pPr>
              <w:jc w:val="right"/>
              <w:rPr>
                <w:i/>
                <w:iCs/>
                <w:sz w:val="20"/>
                <w:szCs w:val="20"/>
              </w:rPr>
            </w:pPr>
            <w:r w:rsidRPr="00640B6B">
              <w:rPr>
                <w:i/>
                <w:iCs/>
                <w:sz w:val="20"/>
                <w:szCs w:val="20"/>
              </w:rPr>
              <w:t>17,9</w:t>
            </w:r>
          </w:p>
        </w:tc>
        <w:tc>
          <w:tcPr>
            <w:tcW w:w="851" w:type="dxa"/>
            <w:tcBorders>
              <w:top w:val="nil"/>
              <w:left w:val="nil"/>
              <w:bottom w:val="single" w:sz="4" w:space="0" w:color="auto"/>
              <w:right w:val="single" w:sz="4" w:space="0" w:color="auto"/>
            </w:tcBorders>
            <w:shd w:val="clear" w:color="auto" w:fill="auto"/>
            <w:vAlign w:val="bottom"/>
          </w:tcPr>
          <w:p w:rsidR="008E7FEE" w:rsidRPr="00640B6B" w:rsidRDefault="008E7FEE" w:rsidP="008E7FEE">
            <w:pPr>
              <w:jc w:val="right"/>
              <w:rPr>
                <w:i/>
                <w:iCs/>
                <w:sz w:val="20"/>
                <w:szCs w:val="20"/>
              </w:rPr>
            </w:pPr>
            <w:r w:rsidRPr="00640B6B">
              <w:rPr>
                <w:i/>
                <w:iCs/>
                <w:sz w:val="20"/>
                <w:szCs w:val="20"/>
              </w:rPr>
              <w:t>88,0</w:t>
            </w:r>
          </w:p>
        </w:tc>
      </w:tr>
      <w:tr w:rsidR="008E7FEE" w:rsidRPr="00640B6B" w:rsidTr="003256A9">
        <w:trPr>
          <w:trHeight w:val="300"/>
        </w:trPr>
        <w:tc>
          <w:tcPr>
            <w:tcW w:w="4835"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8E7FEE">
            <w:pPr>
              <w:rPr>
                <w:color w:val="000000"/>
                <w:sz w:val="20"/>
                <w:szCs w:val="20"/>
              </w:rPr>
            </w:pPr>
            <w:r w:rsidRPr="00640B6B">
              <w:rPr>
                <w:color w:val="000000"/>
                <w:sz w:val="20"/>
                <w:szCs w:val="20"/>
              </w:rPr>
              <w:lastRenderedPageBreak/>
              <w:t>Подоходный налог с физических лиц-резидентов КР</w:t>
            </w:r>
          </w:p>
        </w:tc>
        <w:tc>
          <w:tcPr>
            <w:tcW w:w="1122"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10 624,0</w:t>
            </w:r>
          </w:p>
        </w:tc>
        <w:tc>
          <w:tcPr>
            <w:tcW w:w="826"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1,7</w:t>
            </w:r>
          </w:p>
        </w:tc>
        <w:tc>
          <w:tcPr>
            <w:tcW w:w="1170"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10 515,9</w:t>
            </w:r>
          </w:p>
        </w:tc>
        <w:tc>
          <w:tcPr>
            <w:tcW w:w="721"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1,8</w:t>
            </w:r>
          </w:p>
        </w:tc>
        <w:tc>
          <w:tcPr>
            <w:tcW w:w="851"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99,1</w:t>
            </w:r>
          </w:p>
        </w:tc>
      </w:tr>
      <w:tr w:rsidR="008E7FEE" w:rsidRPr="00640B6B" w:rsidTr="003256A9">
        <w:trPr>
          <w:trHeight w:val="300"/>
        </w:trPr>
        <w:tc>
          <w:tcPr>
            <w:tcW w:w="4835"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8E7FEE">
            <w:pPr>
              <w:rPr>
                <w:color w:val="000000"/>
                <w:sz w:val="20"/>
                <w:szCs w:val="20"/>
              </w:rPr>
            </w:pPr>
            <w:r w:rsidRPr="00640B6B">
              <w:rPr>
                <w:color w:val="000000"/>
                <w:sz w:val="20"/>
                <w:szCs w:val="20"/>
              </w:rPr>
              <w:t xml:space="preserve">Налог на прибыль </w:t>
            </w:r>
          </w:p>
        </w:tc>
        <w:tc>
          <w:tcPr>
            <w:tcW w:w="1122"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5 770,7</w:t>
            </w:r>
          </w:p>
        </w:tc>
        <w:tc>
          <w:tcPr>
            <w:tcW w:w="826"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0,9</w:t>
            </w:r>
          </w:p>
        </w:tc>
        <w:tc>
          <w:tcPr>
            <w:tcW w:w="1170"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4 926,3</w:t>
            </w:r>
          </w:p>
        </w:tc>
        <w:tc>
          <w:tcPr>
            <w:tcW w:w="721"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0,8</w:t>
            </w:r>
          </w:p>
        </w:tc>
        <w:tc>
          <w:tcPr>
            <w:tcW w:w="851"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85,4</w:t>
            </w:r>
          </w:p>
        </w:tc>
      </w:tr>
      <w:tr w:rsidR="008E7FEE" w:rsidRPr="00640B6B" w:rsidTr="003256A9">
        <w:trPr>
          <w:trHeight w:val="300"/>
        </w:trPr>
        <w:tc>
          <w:tcPr>
            <w:tcW w:w="4835"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8E7FEE">
            <w:pPr>
              <w:rPr>
                <w:color w:val="000000"/>
                <w:sz w:val="20"/>
                <w:szCs w:val="20"/>
              </w:rPr>
            </w:pPr>
            <w:r w:rsidRPr="00640B6B">
              <w:rPr>
                <w:color w:val="000000"/>
                <w:sz w:val="20"/>
                <w:szCs w:val="20"/>
              </w:rPr>
              <w:t>Налог на добавленную стоимость (НДС)</w:t>
            </w:r>
          </w:p>
        </w:tc>
        <w:tc>
          <w:tcPr>
            <w:tcW w:w="1122"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50 912,1</w:t>
            </w:r>
          </w:p>
        </w:tc>
        <w:tc>
          <w:tcPr>
            <w:tcW w:w="826"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8,2</w:t>
            </w:r>
          </w:p>
        </w:tc>
        <w:tc>
          <w:tcPr>
            <w:tcW w:w="1170"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39 461,2</w:t>
            </w:r>
          </w:p>
        </w:tc>
        <w:tc>
          <w:tcPr>
            <w:tcW w:w="721"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6,6</w:t>
            </w:r>
          </w:p>
        </w:tc>
        <w:tc>
          <w:tcPr>
            <w:tcW w:w="851"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77,5</w:t>
            </w:r>
          </w:p>
        </w:tc>
      </w:tr>
      <w:tr w:rsidR="008E7FEE" w:rsidRPr="00640B6B" w:rsidTr="003256A9">
        <w:trPr>
          <w:trHeight w:val="300"/>
        </w:trPr>
        <w:tc>
          <w:tcPr>
            <w:tcW w:w="4835"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8E7FEE">
            <w:pPr>
              <w:rPr>
                <w:color w:val="000000"/>
                <w:sz w:val="20"/>
                <w:szCs w:val="20"/>
              </w:rPr>
            </w:pPr>
            <w:r w:rsidRPr="00640B6B">
              <w:rPr>
                <w:color w:val="000000"/>
                <w:sz w:val="20"/>
                <w:szCs w:val="20"/>
              </w:rPr>
              <w:t xml:space="preserve">   НДС </w:t>
            </w:r>
            <w:r w:rsidR="00337507">
              <w:rPr>
                <w:color w:val="000000"/>
                <w:sz w:val="20"/>
                <w:szCs w:val="20"/>
              </w:rPr>
              <w:t>–</w:t>
            </w:r>
            <w:r w:rsidRPr="00640B6B">
              <w:rPr>
                <w:color w:val="000000"/>
                <w:sz w:val="20"/>
                <w:szCs w:val="20"/>
              </w:rPr>
              <w:t xml:space="preserve"> внутренний</w:t>
            </w:r>
          </w:p>
        </w:tc>
        <w:tc>
          <w:tcPr>
            <w:tcW w:w="1122"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12 091,8</w:t>
            </w:r>
          </w:p>
        </w:tc>
        <w:tc>
          <w:tcPr>
            <w:tcW w:w="826"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2,0</w:t>
            </w:r>
          </w:p>
        </w:tc>
        <w:tc>
          <w:tcPr>
            <w:tcW w:w="1170"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10 654,0</w:t>
            </w:r>
          </w:p>
        </w:tc>
        <w:tc>
          <w:tcPr>
            <w:tcW w:w="721"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1,8</w:t>
            </w:r>
          </w:p>
        </w:tc>
        <w:tc>
          <w:tcPr>
            <w:tcW w:w="851"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88,1</w:t>
            </w:r>
          </w:p>
        </w:tc>
      </w:tr>
      <w:tr w:rsidR="008E7FEE" w:rsidRPr="00640B6B" w:rsidTr="003256A9">
        <w:trPr>
          <w:trHeight w:val="300"/>
        </w:trPr>
        <w:tc>
          <w:tcPr>
            <w:tcW w:w="4835"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8E7FEE">
            <w:pPr>
              <w:rPr>
                <w:color w:val="000000"/>
                <w:sz w:val="20"/>
                <w:szCs w:val="20"/>
              </w:rPr>
            </w:pPr>
            <w:r w:rsidRPr="00640B6B">
              <w:rPr>
                <w:color w:val="000000"/>
                <w:sz w:val="20"/>
                <w:szCs w:val="20"/>
              </w:rPr>
              <w:t xml:space="preserve">   НДС - на импорт до присоединения к ЕАЭС</w:t>
            </w:r>
          </w:p>
        </w:tc>
        <w:tc>
          <w:tcPr>
            <w:tcW w:w="1122"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6,2</w:t>
            </w:r>
          </w:p>
        </w:tc>
        <w:tc>
          <w:tcPr>
            <w:tcW w:w="826"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0,0</w:t>
            </w:r>
          </w:p>
        </w:tc>
        <w:tc>
          <w:tcPr>
            <w:tcW w:w="1170"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 </w:t>
            </w:r>
          </w:p>
        </w:tc>
        <w:tc>
          <w:tcPr>
            <w:tcW w:w="721"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 </w:t>
            </w:r>
          </w:p>
        </w:tc>
        <w:tc>
          <w:tcPr>
            <w:tcW w:w="851"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 </w:t>
            </w:r>
          </w:p>
        </w:tc>
      </w:tr>
      <w:tr w:rsidR="008E7FEE" w:rsidRPr="00640B6B" w:rsidTr="003256A9">
        <w:trPr>
          <w:trHeight w:val="300"/>
        </w:trPr>
        <w:tc>
          <w:tcPr>
            <w:tcW w:w="4835"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8E7FEE">
            <w:pPr>
              <w:rPr>
                <w:color w:val="000000"/>
                <w:sz w:val="20"/>
                <w:szCs w:val="20"/>
              </w:rPr>
            </w:pPr>
            <w:r w:rsidRPr="00640B6B">
              <w:rPr>
                <w:color w:val="000000"/>
                <w:sz w:val="20"/>
                <w:szCs w:val="20"/>
              </w:rPr>
              <w:t xml:space="preserve">   НДС - на импорт из</w:t>
            </w:r>
            <w:r w:rsidR="0048487C">
              <w:rPr>
                <w:color w:val="000000"/>
                <w:sz w:val="20"/>
                <w:szCs w:val="20"/>
              </w:rPr>
              <w:t xml:space="preserve"> стран </w:t>
            </w:r>
            <w:r w:rsidRPr="00640B6B">
              <w:rPr>
                <w:color w:val="000000"/>
                <w:sz w:val="20"/>
                <w:szCs w:val="20"/>
              </w:rPr>
              <w:t xml:space="preserve"> ЕАЭС</w:t>
            </w:r>
          </w:p>
        </w:tc>
        <w:tc>
          <w:tcPr>
            <w:tcW w:w="1122"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17 957,4</w:t>
            </w:r>
          </w:p>
        </w:tc>
        <w:tc>
          <w:tcPr>
            <w:tcW w:w="826"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2,9</w:t>
            </w:r>
          </w:p>
        </w:tc>
        <w:tc>
          <w:tcPr>
            <w:tcW w:w="1170"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17 411,9</w:t>
            </w:r>
          </w:p>
        </w:tc>
        <w:tc>
          <w:tcPr>
            <w:tcW w:w="721"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2,9</w:t>
            </w:r>
          </w:p>
        </w:tc>
        <w:tc>
          <w:tcPr>
            <w:tcW w:w="851"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97,0</w:t>
            </w:r>
          </w:p>
        </w:tc>
      </w:tr>
      <w:tr w:rsidR="008E7FEE" w:rsidRPr="00640B6B" w:rsidTr="003256A9">
        <w:trPr>
          <w:trHeight w:val="300"/>
        </w:trPr>
        <w:tc>
          <w:tcPr>
            <w:tcW w:w="4835"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8E7FEE">
            <w:pPr>
              <w:rPr>
                <w:color w:val="000000"/>
                <w:sz w:val="20"/>
                <w:szCs w:val="20"/>
              </w:rPr>
            </w:pPr>
            <w:r w:rsidRPr="00640B6B">
              <w:rPr>
                <w:color w:val="000000"/>
                <w:sz w:val="20"/>
                <w:szCs w:val="20"/>
              </w:rPr>
              <w:t xml:space="preserve">   НДС - на импорт из третьих стран</w:t>
            </w:r>
          </w:p>
        </w:tc>
        <w:tc>
          <w:tcPr>
            <w:tcW w:w="1122"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20 856,8</w:t>
            </w:r>
          </w:p>
        </w:tc>
        <w:tc>
          <w:tcPr>
            <w:tcW w:w="826"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3,4</w:t>
            </w:r>
          </w:p>
        </w:tc>
        <w:tc>
          <w:tcPr>
            <w:tcW w:w="1170"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11 395,4</w:t>
            </w:r>
          </w:p>
        </w:tc>
        <w:tc>
          <w:tcPr>
            <w:tcW w:w="721"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1,9</w:t>
            </w:r>
          </w:p>
        </w:tc>
        <w:tc>
          <w:tcPr>
            <w:tcW w:w="851"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54,6</w:t>
            </w:r>
          </w:p>
        </w:tc>
      </w:tr>
      <w:tr w:rsidR="008E7FEE" w:rsidRPr="00640B6B" w:rsidTr="003256A9">
        <w:trPr>
          <w:trHeight w:val="300"/>
        </w:trPr>
        <w:tc>
          <w:tcPr>
            <w:tcW w:w="4835"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8E7FEE">
            <w:pPr>
              <w:rPr>
                <w:color w:val="000000"/>
                <w:sz w:val="20"/>
                <w:szCs w:val="20"/>
              </w:rPr>
            </w:pPr>
            <w:r w:rsidRPr="00640B6B">
              <w:rPr>
                <w:color w:val="000000"/>
                <w:sz w:val="20"/>
                <w:szCs w:val="20"/>
              </w:rPr>
              <w:t xml:space="preserve">Налог с продаж </w:t>
            </w:r>
          </w:p>
        </w:tc>
        <w:tc>
          <w:tcPr>
            <w:tcW w:w="1122"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4 216,0</w:t>
            </w:r>
          </w:p>
        </w:tc>
        <w:tc>
          <w:tcPr>
            <w:tcW w:w="826"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0,7</w:t>
            </w:r>
          </w:p>
        </w:tc>
        <w:tc>
          <w:tcPr>
            <w:tcW w:w="1170"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3 782,1</w:t>
            </w:r>
          </w:p>
        </w:tc>
        <w:tc>
          <w:tcPr>
            <w:tcW w:w="721"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0,6</w:t>
            </w:r>
          </w:p>
        </w:tc>
        <w:tc>
          <w:tcPr>
            <w:tcW w:w="851"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89,7</w:t>
            </w:r>
          </w:p>
        </w:tc>
      </w:tr>
      <w:tr w:rsidR="008E7FEE" w:rsidRPr="00640B6B" w:rsidTr="003256A9">
        <w:trPr>
          <w:trHeight w:val="300"/>
        </w:trPr>
        <w:tc>
          <w:tcPr>
            <w:tcW w:w="4835"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8E7FEE">
            <w:pPr>
              <w:rPr>
                <w:color w:val="000000"/>
                <w:sz w:val="20"/>
                <w:szCs w:val="20"/>
              </w:rPr>
            </w:pPr>
            <w:r w:rsidRPr="00640B6B">
              <w:rPr>
                <w:color w:val="000000"/>
                <w:sz w:val="20"/>
                <w:szCs w:val="20"/>
              </w:rPr>
              <w:t>Акцизный налог</w:t>
            </w:r>
          </w:p>
        </w:tc>
        <w:tc>
          <w:tcPr>
            <w:tcW w:w="1122"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9 945,0</w:t>
            </w:r>
          </w:p>
        </w:tc>
        <w:tc>
          <w:tcPr>
            <w:tcW w:w="826"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1,6</w:t>
            </w:r>
          </w:p>
        </w:tc>
        <w:tc>
          <w:tcPr>
            <w:tcW w:w="1170"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8 993,9</w:t>
            </w:r>
          </w:p>
        </w:tc>
        <w:tc>
          <w:tcPr>
            <w:tcW w:w="721"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1,5</w:t>
            </w:r>
          </w:p>
        </w:tc>
        <w:tc>
          <w:tcPr>
            <w:tcW w:w="851"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90,4</w:t>
            </w:r>
          </w:p>
        </w:tc>
      </w:tr>
      <w:tr w:rsidR="008E7FEE" w:rsidRPr="00640B6B" w:rsidTr="003256A9">
        <w:trPr>
          <w:trHeight w:val="300"/>
        </w:trPr>
        <w:tc>
          <w:tcPr>
            <w:tcW w:w="4835"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8E7FEE">
            <w:pPr>
              <w:rPr>
                <w:color w:val="000000"/>
                <w:sz w:val="20"/>
                <w:szCs w:val="20"/>
              </w:rPr>
            </w:pPr>
            <w:r w:rsidRPr="00640B6B">
              <w:rPr>
                <w:color w:val="000000"/>
                <w:sz w:val="20"/>
                <w:szCs w:val="20"/>
              </w:rPr>
              <w:t xml:space="preserve">   Акцизный налог - внутренний</w:t>
            </w:r>
          </w:p>
        </w:tc>
        <w:tc>
          <w:tcPr>
            <w:tcW w:w="1122"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1 275,0</w:t>
            </w:r>
          </w:p>
        </w:tc>
        <w:tc>
          <w:tcPr>
            <w:tcW w:w="826"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0,2</w:t>
            </w:r>
          </w:p>
        </w:tc>
        <w:tc>
          <w:tcPr>
            <w:tcW w:w="1170"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977,4</w:t>
            </w:r>
          </w:p>
        </w:tc>
        <w:tc>
          <w:tcPr>
            <w:tcW w:w="721"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0,2</w:t>
            </w:r>
          </w:p>
        </w:tc>
        <w:tc>
          <w:tcPr>
            <w:tcW w:w="851"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76,7</w:t>
            </w:r>
          </w:p>
        </w:tc>
      </w:tr>
      <w:tr w:rsidR="008E7FEE" w:rsidRPr="00640B6B" w:rsidTr="003256A9">
        <w:trPr>
          <w:trHeight w:val="300"/>
        </w:trPr>
        <w:tc>
          <w:tcPr>
            <w:tcW w:w="4835"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8E7FEE">
            <w:pPr>
              <w:rPr>
                <w:color w:val="000000"/>
                <w:sz w:val="20"/>
                <w:szCs w:val="20"/>
              </w:rPr>
            </w:pPr>
            <w:r w:rsidRPr="00640B6B">
              <w:rPr>
                <w:color w:val="000000"/>
                <w:sz w:val="20"/>
                <w:szCs w:val="20"/>
              </w:rPr>
              <w:t xml:space="preserve">   Акцизный налог - на импорт из</w:t>
            </w:r>
            <w:r w:rsidR="0048487C">
              <w:rPr>
                <w:color w:val="000000"/>
                <w:sz w:val="20"/>
                <w:szCs w:val="20"/>
              </w:rPr>
              <w:t xml:space="preserve"> стран </w:t>
            </w:r>
            <w:r w:rsidRPr="00640B6B">
              <w:rPr>
                <w:color w:val="000000"/>
                <w:sz w:val="20"/>
                <w:szCs w:val="20"/>
              </w:rPr>
              <w:t xml:space="preserve"> ЕАЭС</w:t>
            </w:r>
          </w:p>
        </w:tc>
        <w:tc>
          <w:tcPr>
            <w:tcW w:w="1122"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8 204,5</w:t>
            </w:r>
          </w:p>
        </w:tc>
        <w:tc>
          <w:tcPr>
            <w:tcW w:w="826"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1,3</w:t>
            </w:r>
          </w:p>
        </w:tc>
        <w:tc>
          <w:tcPr>
            <w:tcW w:w="1170"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7 815,7</w:t>
            </w:r>
          </w:p>
        </w:tc>
        <w:tc>
          <w:tcPr>
            <w:tcW w:w="721"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1,3</w:t>
            </w:r>
          </w:p>
        </w:tc>
        <w:tc>
          <w:tcPr>
            <w:tcW w:w="851"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95,3</w:t>
            </w:r>
          </w:p>
        </w:tc>
      </w:tr>
      <w:tr w:rsidR="008E7FEE" w:rsidRPr="00640B6B" w:rsidTr="003256A9">
        <w:trPr>
          <w:trHeight w:val="300"/>
        </w:trPr>
        <w:tc>
          <w:tcPr>
            <w:tcW w:w="4835"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8E7FEE">
            <w:pPr>
              <w:rPr>
                <w:color w:val="000000"/>
                <w:sz w:val="20"/>
                <w:szCs w:val="20"/>
              </w:rPr>
            </w:pPr>
            <w:r w:rsidRPr="00640B6B">
              <w:rPr>
                <w:color w:val="000000"/>
                <w:sz w:val="20"/>
                <w:szCs w:val="20"/>
              </w:rPr>
              <w:t xml:space="preserve">   Акцизный налог - на импорт из третьих стран</w:t>
            </w:r>
          </w:p>
        </w:tc>
        <w:tc>
          <w:tcPr>
            <w:tcW w:w="1122"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465,6</w:t>
            </w:r>
          </w:p>
        </w:tc>
        <w:tc>
          <w:tcPr>
            <w:tcW w:w="826"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0,1</w:t>
            </w:r>
          </w:p>
        </w:tc>
        <w:tc>
          <w:tcPr>
            <w:tcW w:w="1170"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200,9</w:t>
            </w:r>
          </w:p>
        </w:tc>
        <w:tc>
          <w:tcPr>
            <w:tcW w:w="721"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0,0</w:t>
            </w:r>
          </w:p>
        </w:tc>
        <w:tc>
          <w:tcPr>
            <w:tcW w:w="851"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43,1</w:t>
            </w:r>
          </w:p>
        </w:tc>
      </w:tr>
      <w:tr w:rsidR="008E7FEE" w:rsidRPr="00640B6B" w:rsidTr="003256A9">
        <w:trPr>
          <w:trHeight w:val="300"/>
        </w:trPr>
        <w:tc>
          <w:tcPr>
            <w:tcW w:w="4835"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8E7FEE">
            <w:pPr>
              <w:rPr>
                <w:color w:val="000000"/>
                <w:sz w:val="20"/>
                <w:szCs w:val="20"/>
              </w:rPr>
            </w:pPr>
            <w:r w:rsidRPr="00640B6B">
              <w:rPr>
                <w:color w:val="000000"/>
                <w:sz w:val="20"/>
                <w:szCs w:val="20"/>
              </w:rPr>
              <w:t>Налоги за пользование недрами</w:t>
            </w:r>
          </w:p>
        </w:tc>
        <w:tc>
          <w:tcPr>
            <w:tcW w:w="1122"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1 682,4</w:t>
            </w:r>
          </w:p>
        </w:tc>
        <w:tc>
          <w:tcPr>
            <w:tcW w:w="826"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0,3</w:t>
            </w:r>
          </w:p>
        </w:tc>
        <w:tc>
          <w:tcPr>
            <w:tcW w:w="1170"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2 227,0</w:t>
            </w:r>
          </w:p>
        </w:tc>
        <w:tc>
          <w:tcPr>
            <w:tcW w:w="721"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0,4</w:t>
            </w:r>
          </w:p>
        </w:tc>
        <w:tc>
          <w:tcPr>
            <w:tcW w:w="851"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132,4</w:t>
            </w:r>
          </w:p>
        </w:tc>
      </w:tr>
      <w:tr w:rsidR="008E7FEE" w:rsidRPr="00640B6B" w:rsidTr="003256A9">
        <w:trPr>
          <w:trHeight w:val="300"/>
        </w:trPr>
        <w:tc>
          <w:tcPr>
            <w:tcW w:w="4835"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8E7FEE">
            <w:pPr>
              <w:rPr>
                <w:color w:val="000000"/>
                <w:sz w:val="20"/>
                <w:szCs w:val="20"/>
              </w:rPr>
            </w:pPr>
            <w:r w:rsidRPr="00640B6B">
              <w:rPr>
                <w:color w:val="000000"/>
                <w:sz w:val="20"/>
                <w:szCs w:val="20"/>
              </w:rPr>
              <w:t>Налоги на международную торговлю и операции</w:t>
            </w:r>
          </w:p>
        </w:tc>
        <w:tc>
          <w:tcPr>
            <w:tcW w:w="1122"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21 967,7</w:t>
            </w:r>
          </w:p>
        </w:tc>
        <w:tc>
          <w:tcPr>
            <w:tcW w:w="826"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3,5</w:t>
            </w:r>
          </w:p>
        </w:tc>
        <w:tc>
          <w:tcPr>
            <w:tcW w:w="1170"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17 306,6</w:t>
            </w:r>
          </w:p>
        </w:tc>
        <w:tc>
          <w:tcPr>
            <w:tcW w:w="721"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2,9</w:t>
            </w:r>
          </w:p>
        </w:tc>
        <w:tc>
          <w:tcPr>
            <w:tcW w:w="851"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78,8</w:t>
            </w:r>
          </w:p>
        </w:tc>
      </w:tr>
      <w:tr w:rsidR="008E7FEE" w:rsidRPr="00640B6B" w:rsidTr="003256A9">
        <w:trPr>
          <w:trHeight w:val="300"/>
        </w:trPr>
        <w:tc>
          <w:tcPr>
            <w:tcW w:w="4835"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8E7FEE">
            <w:pPr>
              <w:rPr>
                <w:color w:val="000000"/>
                <w:sz w:val="20"/>
                <w:szCs w:val="20"/>
              </w:rPr>
            </w:pPr>
            <w:r w:rsidRPr="00640B6B">
              <w:rPr>
                <w:color w:val="000000"/>
                <w:sz w:val="20"/>
                <w:szCs w:val="20"/>
              </w:rPr>
              <w:t>Земельный налог</w:t>
            </w:r>
          </w:p>
        </w:tc>
        <w:tc>
          <w:tcPr>
            <w:tcW w:w="1122"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1 228,7</w:t>
            </w:r>
          </w:p>
        </w:tc>
        <w:tc>
          <w:tcPr>
            <w:tcW w:w="826"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0,2</w:t>
            </w:r>
          </w:p>
        </w:tc>
        <w:tc>
          <w:tcPr>
            <w:tcW w:w="1170"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1 122,8</w:t>
            </w:r>
          </w:p>
        </w:tc>
        <w:tc>
          <w:tcPr>
            <w:tcW w:w="721"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0,2</w:t>
            </w:r>
          </w:p>
        </w:tc>
        <w:tc>
          <w:tcPr>
            <w:tcW w:w="851"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91,4</w:t>
            </w:r>
          </w:p>
        </w:tc>
      </w:tr>
      <w:tr w:rsidR="008E7FEE" w:rsidRPr="00640B6B" w:rsidTr="003256A9">
        <w:trPr>
          <w:trHeight w:val="300"/>
        </w:trPr>
        <w:tc>
          <w:tcPr>
            <w:tcW w:w="4835"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8E7FEE">
            <w:pPr>
              <w:rPr>
                <w:color w:val="000000"/>
                <w:sz w:val="20"/>
                <w:szCs w:val="20"/>
              </w:rPr>
            </w:pPr>
            <w:r w:rsidRPr="00640B6B">
              <w:rPr>
                <w:color w:val="000000"/>
                <w:sz w:val="20"/>
                <w:szCs w:val="20"/>
              </w:rPr>
              <w:t xml:space="preserve">Налог на валовой доход </w:t>
            </w:r>
            <w:proofErr w:type="spellStart"/>
            <w:r w:rsidRPr="00640B6B">
              <w:rPr>
                <w:color w:val="000000"/>
                <w:sz w:val="20"/>
                <w:szCs w:val="20"/>
              </w:rPr>
              <w:t>Кумтор</w:t>
            </w:r>
            <w:proofErr w:type="spellEnd"/>
          </w:p>
        </w:tc>
        <w:tc>
          <w:tcPr>
            <w:tcW w:w="1122"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7 549,8</w:t>
            </w:r>
          </w:p>
        </w:tc>
        <w:tc>
          <w:tcPr>
            <w:tcW w:w="826"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1,2</w:t>
            </w:r>
          </w:p>
        </w:tc>
        <w:tc>
          <w:tcPr>
            <w:tcW w:w="1170"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9 618,7</w:t>
            </w:r>
          </w:p>
        </w:tc>
        <w:tc>
          <w:tcPr>
            <w:tcW w:w="721"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1,6</w:t>
            </w:r>
          </w:p>
        </w:tc>
        <w:tc>
          <w:tcPr>
            <w:tcW w:w="851"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127,4</w:t>
            </w:r>
          </w:p>
        </w:tc>
      </w:tr>
      <w:tr w:rsidR="008E7FEE" w:rsidRPr="00640B6B" w:rsidTr="003256A9">
        <w:trPr>
          <w:trHeight w:val="300"/>
        </w:trPr>
        <w:tc>
          <w:tcPr>
            <w:tcW w:w="4835"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8E7FEE">
            <w:pPr>
              <w:rPr>
                <w:color w:val="000000"/>
                <w:sz w:val="20"/>
                <w:szCs w:val="20"/>
              </w:rPr>
            </w:pPr>
            <w:r w:rsidRPr="00640B6B">
              <w:rPr>
                <w:color w:val="000000"/>
                <w:sz w:val="20"/>
                <w:szCs w:val="20"/>
              </w:rPr>
              <w:t>Прочие налоги и сборы</w:t>
            </w:r>
            <w:r w:rsidRPr="00640B6B">
              <w:rPr>
                <w:color w:val="FFFFFF"/>
                <w:sz w:val="20"/>
                <w:szCs w:val="20"/>
              </w:rPr>
              <w:t xml:space="preserve">, </w:t>
            </w:r>
          </w:p>
        </w:tc>
        <w:tc>
          <w:tcPr>
            <w:tcW w:w="1122"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7 629,2</w:t>
            </w:r>
          </w:p>
        </w:tc>
        <w:tc>
          <w:tcPr>
            <w:tcW w:w="826"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1,2</w:t>
            </w:r>
          </w:p>
        </w:tc>
        <w:tc>
          <w:tcPr>
            <w:tcW w:w="1170"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8 974,8</w:t>
            </w:r>
          </w:p>
        </w:tc>
        <w:tc>
          <w:tcPr>
            <w:tcW w:w="721"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1,5</w:t>
            </w:r>
          </w:p>
        </w:tc>
        <w:tc>
          <w:tcPr>
            <w:tcW w:w="851"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117,6</w:t>
            </w:r>
          </w:p>
        </w:tc>
      </w:tr>
    </w:tbl>
    <w:p w:rsidR="008E7FEE" w:rsidRPr="00640B6B" w:rsidRDefault="008E7FEE" w:rsidP="008E7FEE">
      <w:pPr>
        <w:ind w:firstLine="567"/>
        <w:contextualSpacing/>
        <w:jc w:val="center"/>
        <w:rPr>
          <w:b/>
          <w:sz w:val="20"/>
          <w:szCs w:val="20"/>
        </w:rPr>
      </w:pPr>
    </w:p>
    <w:p w:rsidR="008E7FEE" w:rsidRPr="00640B6B" w:rsidRDefault="008E7FEE" w:rsidP="008E7FEE">
      <w:pPr>
        <w:ind w:firstLine="567"/>
        <w:contextualSpacing/>
        <w:jc w:val="both"/>
        <w:rPr>
          <w:bCs/>
          <w:sz w:val="28"/>
          <w:szCs w:val="28"/>
        </w:rPr>
      </w:pPr>
      <w:r w:rsidRPr="00640B6B">
        <w:rPr>
          <w:bCs/>
          <w:sz w:val="28"/>
          <w:szCs w:val="28"/>
        </w:rPr>
        <w:t>Неналоговые поступления государственного бюджета за рассматриваемый период составили 33 303,8 млн сом</w:t>
      </w:r>
      <w:r w:rsidR="0048487C">
        <w:rPr>
          <w:bCs/>
          <w:sz w:val="28"/>
          <w:szCs w:val="28"/>
        </w:rPr>
        <w:t>ов</w:t>
      </w:r>
      <w:r w:rsidRPr="00640B6B">
        <w:rPr>
          <w:bCs/>
          <w:sz w:val="28"/>
          <w:szCs w:val="28"/>
        </w:rPr>
        <w:t xml:space="preserve"> или 104,2% от плана. По отношению к соответствующему уровню предыдущего года сборы выросли на 989,5 млн сом</w:t>
      </w:r>
      <w:r w:rsidR="0048487C">
        <w:rPr>
          <w:bCs/>
          <w:sz w:val="28"/>
          <w:szCs w:val="28"/>
        </w:rPr>
        <w:t>ов</w:t>
      </w:r>
      <w:r w:rsidRPr="00640B6B">
        <w:rPr>
          <w:bCs/>
          <w:sz w:val="28"/>
          <w:szCs w:val="28"/>
        </w:rPr>
        <w:t>, или на 3,1%. Рост  поступлений наблюдается по дивидендам, начисленным на государственный пакет акций, прибыли Национального банка</w:t>
      </w:r>
      <w:r w:rsidR="0048487C">
        <w:rPr>
          <w:bCs/>
          <w:sz w:val="28"/>
          <w:szCs w:val="28"/>
        </w:rPr>
        <w:t xml:space="preserve"> Кыргызской Республики </w:t>
      </w:r>
      <w:r w:rsidRPr="00640B6B">
        <w:rPr>
          <w:bCs/>
          <w:sz w:val="28"/>
          <w:szCs w:val="28"/>
        </w:rPr>
        <w:t xml:space="preserve">, прибыли государственных предприятий, штрафам и прочим неналоговым доходам. </w:t>
      </w:r>
    </w:p>
    <w:p w:rsidR="008E7FEE" w:rsidRPr="00640B6B" w:rsidRDefault="008E7FEE" w:rsidP="008E7FEE">
      <w:pPr>
        <w:ind w:firstLine="540"/>
        <w:contextualSpacing/>
        <w:jc w:val="both"/>
        <w:rPr>
          <w:sz w:val="28"/>
          <w:szCs w:val="28"/>
        </w:rPr>
      </w:pPr>
    </w:p>
    <w:p w:rsidR="008E7FEE" w:rsidRPr="00640B6B" w:rsidRDefault="008E7FEE" w:rsidP="008E7FEE">
      <w:pPr>
        <w:ind w:firstLine="540"/>
        <w:contextualSpacing/>
        <w:jc w:val="both"/>
        <w:rPr>
          <w:sz w:val="20"/>
          <w:szCs w:val="20"/>
        </w:rPr>
      </w:pPr>
    </w:p>
    <w:p w:rsidR="008C4A85" w:rsidRPr="00640B6B" w:rsidRDefault="008E7FEE" w:rsidP="00580533">
      <w:pPr>
        <w:jc w:val="center"/>
        <w:rPr>
          <w:b/>
          <w:sz w:val="28"/>
          <w:szCs w:val="28"/>
        </w:rPr>
      </w:pPr>
      <w:r w:rsidRPr="00640B6B">
        <w:rPr>
          <w:b/>
          <w:sz w:val="28"/>
          <w:szCs w:val="28"/>
        </w:rPr>
        <w:t>Сравнительный анализ</w:t>
      </w:r>
    </w:p>
    <w:p w:rsidR="0048487C" w:rsidRDefault="008E7FEE" w:rsidP="00580533">
      <w:pPr>
        <w:jc w:val="center"/>
        <w:rPr>
          <w:b/>
          <w:sz w:val="28"/>
          <w:szCs w:val="28"/>
        </w:rPr>
      </w:pPr>
      <w:r w:rsidRPr="00640B6B">
        <w:rPr>
          <w:b/>
          <w:sz w:val="28"/>
          <w:szCs w:val="28"/>
        </w:rPr>
        <w:t xml:space="preserve">неналоговых поступлений в государственный бюджет </w:t>
      </w:r>
    </w:p>
    <w:p w:rsidR="00F429F5" w:rsidRPr="00640B6B" w:rsidRDefault="0048487C" w:rsidP="00580533">
      <w:pPr>
        <w:jc w:val="center"/>
        <w:rPr>
          <w:b/>
          <w:sz w:val="28"/>
          <w:szCs w:val="28"/>
        </w:rPr>
      </w:pPr>
      <w:r>
        <w:rPr>
          <w:b/>
          <w:sz w:val="28"/>
          <w:szCs w:val="28"/>
        </w:rPr>
        <w:t>Кыргызской Республики</w:t>
      </w:r>
    </w:p>
    <w:p w:rsidR="008E7FEE" w:rsidRPr="00640B6B" w:rsidRDefault="008E7FEE" w:rsidP="00580533">
      <w:pPr>
        <w:jc w:val="center"/>
        <w:rPr>
          <w:b/>
          <w:sz w:val="28"/>
          <w:szCs w:val="28"/>
        </w:rPr>
      </w:pPr>
      <w:r w:rsidRPr="00640B6B">
        <w:rPr>
          <w:b/>
          <w:sz w:val="28"/>
          <w:szCs w:val="28"/>
        </w:rPr>
        <w:t>за 2019-2020 годы</w:t>
      </w:r>
    </w:p>
    <w:p w:rsidR="008C4A85" w:rsidRPr="00640B6B" w:rsidRDefault="00722746" w:rsidP="001454FF">
      <w:pPr>
        <w:jc w:val="right"/>
      </w:pPr>
      <w:r w:rsidRPr="00640B6B">
        <w:t>Т</w:t>
      </w:r>
      <w:r w:rsidR="008C4A85" w:rsidRPr="00640B6B">
        <w:t>аблица 2</w:t>
      </w:r>
    </w:p>
    <w:p w:rsidR="008E7FEE" w:rsidRPr="00640B6B" w:rsidRDefault="008E7FEE" w:rsidP="001454FF">
      <w:pPr>
        <w:ind w:left="6372"/>
        <w:contextualSpacing/>
        <w:jc w:val="right"/>
        <w:rPr>
          <w:sz w:val="20"/>
          <w:szCs w:val="20"/>
        </w:rPr>
      </w:pPr>
      <w:r w:rsidRPr="00640B6B">
        <w:rPr>
          <w:sz w:val="20"/>
          <w:szCs w:val="20"/>
        </w:rPr>
        <w:t>(млн</w:t>
      </w:r>
      <w:r w:rsidR="0048487C">
        <w:rPr>
          <w:sz w:val="20"/>
          <w:szCs w:val="20"/>
        </w:rPr>
        <w:t xml:space="preserve"> </w:t>
      </w:r>
      <w:r w:rsidRPr="00640B6B">
        <w:rPr>
          <w:sz w:val="20"/>
          <w:szCs w:val="20"/>
        </w:rPr>
        <w:t>сом</w:t>
      </w:r>
      <w:r w:rsidR="0048487C">
        <w:rPr>
          <w:sz w:val="20"/>
          <w:szCs w:val="20"/>
        </w:rPr>
        <w:t>.</w:t>
      </w:r>
      <w:r w:rsidRPr="00640B6B">
        <w:rPr>
          <w:sz w:val="20"/>
          <w:szCs w:val="20"/>
        </w:rPr>
        <w:t>)</w:t>
      </w:r>
    </w:p>
    <w:tbl>
      <w:tblPr>
        <w:tblW w:w="9513" w:type="dxa"/>
        <w:tblInd w:w="93" w:type="dxa"/>
        <w:tblLayout w:type="fixed"/>
        <w:tblLook w:val="04A0" w:firstRow="1" w:lastRow="0" w:firstColumn="1" w:lastColumn="0" w:noHBand="0" w:noVBand="1"/>
      </w:tblPr>
      <w:tblGrid>
        <w:gridCol w:w="5118"/>
        <w:gridCol w:w="1134"/>
        <w:gridCol w:w="709"/>
        <w:gridCol w:w="1134"/>
        <w:gridCol w:w="665"/>
        <w:gridCol w:w="753"/>
      </w:tblGrid>
      <w:tr w:rsidR="008E7FEE" w:rsidRPr="00640B6B" w:rsidTr="008C4A85">
        <w:trPr>
          <w:trHeight w:val="1350"/>
        </w:trPr>
        <w:tc>
          <w:tcPr>
            <w:tcW w:w="511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E7FEE" w:rsidRPr="00640B6B" w:rsidRDefault="008E7FEE" w:rsidP="008E7FEE">
            <w:pPr>
              <w:jc w:val="center"/>
              <w:rPr>
                <w:b/>
                <w:bCs/>
                <w:color w:val="000000"/>
                <w:sz w:val="20"/>
                <w:szCs w:val="20"/>
              </w:rPr>
            </w:pPr>
            <w:r w:rsidRPr="00640B6B">
              <w:rPr>
                <w:b/>
                <w:bCs/>
                <w:color w:val="000000"/>
                <w:sz w:val="20"/>
                <w:szCs w:val="20"/>
              </w:rPr>
              <w:t>Наименование доходов</w:t>
            </w:r>
          </w:p>
        </w:tc>
        <w:tc>
          <w:tcPr>
            <w:tcW w:w="1134" w:type="dxa"/>
            <w:tcBorders>
              <w:top w:val="single" w:sz="4" w:space="0" w:color="auto"/>
              <w:left w:val="nil"/>
              <w:bottom w:val="single" w:sz="4" w:space="0" w:color="auto"/>
              <w:right w:val="single" w:sz="4" w:space="0" w:color="auto"/>
            </w:tcBorders>
            <w:shd w:val="clear" w:color="000000" w:fill="FFFFFF"/>
            <w:vAlign w:val="center"/>
            <w:hideMark/>
          </w:tcPr>
          <w:p w:rsidR="008E7FEE" w:rsidRPr="00640B6B" w:rsidRDefault="0048487C" w:rsidP="008E7FEE">
            <w:pPr>
              <w:jc w:val="center"/>
              <w:rPr>
                <w:b/>
                <w:bCs/>
                <w:sz w:val="20"/>
                <w:szCs w:val="20"/>
              </w:rPr>
            </w:pPr>
            <w:r>
              <w:rPr>
                <w:b/>
                <w:bCs/>
                <w:sz w:val="20"/>
                <w:szCs w:val="20"/>
              </w:rPr>
              <w:t>Ф</w:t>
            </w:r>
            <w:r w:rsidR="008E7FEE" w:rsidRPr="00640B6B">
              <w:rPr>
                <w:b/>
                <w:bCs/>
                <w:sz w:val="20"/>
                <w:szCs w:val="20"/>
              </w:rPr>
              <w:t>акт</w:t>
            </w:r>
            <w:r w:rsidR="008E7FEE" w:rsidRPr="00640B6B">
              <w:rPr>
                <w:b/>
                <w:bCs/>
                <w:sz w:val="20"/>
                <w:szCs w:val="20"/>
              </w:rPr>
              <w:br/>
              <w:t>2019</w:t>
            </w:r>
            <w:r>
              <w:rPr>
                <w:b/>
                <w:bCs/>
                <w:sz w:val="20"/>
                <w:szCs w:val="20"/>
              </w:rPr>
              <w:t xml:space="preserve"> г.</w:t>
            </w:r>
          </w:p>
        </w:tc>
        <w:tc>
          <w:tcPr>
            <w:tcW w:w="709" w:type="dxa"/>
            <w:tcBorders>
              <w:top w:val="single" w:sz="4" w:space="0" w:color="auto"/>
              <w:left w:val="nil"/>
              <w:bottom w:val="single" w:sz="4" w:space="0" w:color="auto"/>
              <w:right w:val="single" w:sz="4" w:space="0" w:color="auto"/>
            </w:tcBorders>
            <w:shd w:val="clear" w:color="000000" w:fill="FFFFFF"/>
            <w:vAlign w:val="center"/>
            <w:hideMark/>
          </w:tcPr>
          <w:p w:rsidR="008E7FEE" w:rsidRPr="00640B6B" w:rsidRDefault="0048487C" w:rsidP="008E7FEE">
            <w:pPr>
              <w:jc w:val="center"/>
              <w:rPr>
                <w:i/>
                <w:iCs/>
                <w:sz w:val="20"/>
                <w:szCs w:val="20"/>
              </w:rPr>
            </w:pPr>
            <w:r>
              <w:rPr>
                <w:i/>
                <w:iCs/>
                <w:sz w:val="20"/>
                <w:szCs w:val="20"/>
              </w:rPr>
              <w:t>У</w:t>
            </w:r>
            <w:r w:rsidR="008E7FEE" w:rsidRPr="00640B6B">
              <w:rPr>
                <w:i/>
                <w:iCs/>
                <w:sz w:val="20"/>
                <w:szCs w:val="20"/>
              </w:rPr>
              <w:t>д.</w:t>
            </w:r>
          </w:p>
          <w:p w:rsidR="008E7FEE" w:rsidRPr="00640B6B" w:rsidRDefault="008E7FEE" w:rsidP="008E7FEE">
            <w:pPr>
              <w:jc w:val="center"/>
              <w:rPr>
                <w:i/>
                <w:iCs/>
                <w:sz w:val="20"/>
                <w:szCs w:val="20"/>
              </w:rPr>
            </w:pPr>
            <w:r w:rsidRPr="00640B6B">
              <w:rPr>
                <w:i/>
                <w:iCs/>
                <w:sz w:val="20"/>
                <w:szCs w:val="20"/>
              </w:rPr>
              <w:t>вес</w:t>
            </w:r>
            <w:r w:rsidRPr="00640B6B">
              <w:rPr>
                <w:i/>
                <w:iCs/>
                <w:sz w:val="20"/>
                <w:szCs w:val="20"/>
              </w:rPr>
              <w:br/>
              <w:t>к ВВП</w:t>
            </w:r>
            <w:r w:rsidRPr="00640B6B">
              <w:rPr>
                <w:i/>
                <w:iCs/>
                <w:sz w:val="20"/>
                <w:szCs w:val="20"/>
              </w:rPr>
              <w:br/>
              <w:t>(%)</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8E7FEE" w:rsidRPr="00640B6B" w:rsidRDefault="0048487C" w:rsidP="008E7FEE">
            <w:pPr>
              <w:jc w:val="center"/>
              <w:rPr>
                <w:b/>
                <w:bCs/>
                <w:sz w:val="20"/>
                <w:szCs w:val="20"/>
              </w:rPr>
            </w:pPr>
            <w:r>
              <w:rPr>
                <w:b/>
                <w:bCs/>
                <w:sz w:val="20"/>
                <w:szCs w:val="20"/>
              </w:rPr>
              <w:t>Ф</w:t>
            </w:r>
            <w:r w:rsidR="008E7FEE" w:rsidRPr="00640B6B">
              <w:rPr>
                <w:b/>
                <w:bCs/>
                <w:sz w:val="20"/>
                <w:szCs w:val="20"/>
              </w:rPr>
              <w:t>акт</w:t>
            </w:r>
            <w:r w:rsidR="008E7FEE" w:rsidRPr="00640B6B">
              <w:rPr>
                <w:b/>
                <w:bCs/>
                <w:sz w:val="20"/>
                <w:szCs w:val="20"/>
              </w:rPr>
              <w:br/>
              <w:t>2020</w:t>
            </w:r>
            <w:r>
              <w:rPr>
                <w:b/>
                <w:bCs/>
                <w:sz w:val="20"/>
                <w:szCs w:val="20"/>
              </w:rPr>
              <w:t xml:space="preserve"> г.</w:t>
            </w:r>
          </w:p>
        </w:tc>
        <w:tc>
          <w:tcPr>
            <w:tcW w:w="665" w:type="dxa"/>
            <w:tcBorders>
              <w:top w:val="single" w:sz="4" w:space="0" w:color="auto"/>
              <w:left w:val="nil"/>
              <w:bottom w:val="single" w:sz="4" w:space="0" w:color="auto"/>
              <w:right w:val="single" w:sz="4" w:space="0" w:color="auto"/>
            </w:tcBorders>
            <w:shd w:val="clear" w:color="000000" w:fill="FFFFFF"/>
            <w:vAlign w:val="center"/>
            <w:hideMark/>
          </w:tcPr>
          <w:p w:rsidR="008E7FEE" w:rsidRPr="00640B6B" w:rsidRDefault="0048487C" w:rsidP="008E7FEE">
            <w:pPr>
              <w:jc w:val="center"/>
              <w:rPr>
                <w:i/>
                <w:iCs/>
                <w:sz w:val="20"/>
                <w:szCs w:val="20"/>
              </w:rPr>
            </w:pPr>
            <w:r>
              <w:rPr>
                <w:i/>
                <w:iCs/>
                <w:sz w:val="20"/>
                <w:szCs w:val="20"/>
              </w:rPr>
              <w:t>У</w:t>
            </w:r>
            <w:r w:rsidR="008E7FEE" w:rsidRPr="00640B6B">
              <w:rPr>
                <w:i/>
                <w:iCs/>
                <w:sz w:val="20"/>
                <w:szCs w:val="20"/>
              </w:rPr>
              <w:t>д.</w:t>
            </w:r>
          </w:p>
          <w:p w:rsidR="008E7FEE" w:rsidRPr="00640B6B" w:rsidRDefault="008E7FEE" w:rsidP="008E7FEE">
            <w:pPr>
              <w:jc w:val="center"/>
              <w:rPr>
                <w:i/>
                <w:iCs/>
                <w:sz w:val="20"/>
                <w:szCs w:val="20"/>
              </w:rPr>
            </w:pPr>
            <w:r w:rsidRPr="00640B6B">
              <w:rPr>
                <w:i/>
                <w:iCs/>
                <w:sz w:val="20"/>
                <w:szCs w:val="20"/>
              </w:rPr>
              <w:t>вес</w:t>
            </w:r>
            <w:r w:rsidRPr="00640B6B">
              <w:rPr>
                <w:i/>
                <w:iCs/>
                <w:sz w:val="20"/>
                <w:szCs w:val="20"/>
              </w:rPr>
              <w:br/>
              <w:t>к ВВП</w:t>
            </w:r>
            <w:r w:rsidRPr="00640B6B">
              <w:rPr>
                <w:i/>
                <w:iCs/>
                <w:sz w:val="20"/>
                <w:szCs w:val="20"/>
              </w:rPr>
              <w:br/>
              <w:t>(%)</w:t>
            </w:r>
          </w:p>
        </w:tc>
        <w:tc>
          <w:tcPr>
            <w:tcW w:w="753" w:type="dxa"/>
            <w:tcBorders>
              <w:top w:val="single" w:sz="4" w:space="0" w:color="auto"/>
              <w:left w:val="nil"/>
              <w:bottom w:val="single" w:sz="4" w:space="0" w:color="auto"/>
              <w:right w:val="single" w:sz="4" w:space="0" w:color="auto"/>
            </w:tcBorders>
            <w:shd w:val="clear" w:color="000000" w:fill="FFFFFF"/>
            <w:vAlign w:val="center"/>
            <w:hideMark/>
          </w:tcPr>
          <w:p w:rsidR="008E7FEE" w:rsidRPr="00640B6B" w:rsidRDefault="0048487C" w:rsidP="0048487C">
            <w:pPr>
              <w:jc w:val="center"/>
              <w:rPr>
                <w:i/>
                <w:sz w:val="20"/>
                <w:szCs w:val="20"/>
              </w:rPr>
            </w:pPr>
            <w:r>
              <w:rPr>
                <w:i/>
                <w:sz w:val="20"/>
                <w:szCs w:val="20"/>
              </w:rPr>
              <w:t>Т</w:t>
            </w:r>
            <w:r w:rsidR="008E7FEE" w:rsidRPr="00640B6B">
              <w:rPr>
                <w:i/>
                <w:sz w:val="20"/>
                <w:szCs w:val="20"/>
              </w:rPr>
              <w:t xml:space="preserve">емп роста </w:t>
            </w:r>
            <w:r w:rsidR="008E7FEE" w:rsidRPr="00640B6B">
              <w:rPr>
                <w:i/>
                <w:sz w:val="20"/>
                <w:szCs w:val="20"/>
              </w:rPr>
              <w:br/>
              <w:t>к факту 2019 г</w:t>
            </w:r>
            <w:r>
              <w:rPr>
                <w:i/>
                <w:sz w:val="20"/>
                <w:szCs w:val="20"/>
              </w:rPr>
              <w:t>.</w:t>
            </w:r>
            <w:r w:rsidR="008E7FEE" w:rsidRPr="00640B6B">
              <w:rPr>
                <w:i/>
                <w:sz w:val="20"/>
                <w:szCs w:val="20"/>
              </w:rPr>
              <w:br/>
              <w:t>(%)</w:t>
            </w:r>
          </w:p>
        </w:tc>
      </w:tr>
      <w:tr w:rsidR="008E7FEE" w:rsidRPr="00640B6B" w:rsidTr="008C4A85">
        <w:trPr>
          <w:trHeight w:val="300"/>
        </w:trPr>
        <w:tc>
          <w:tcPr>
            <w:tcW w:w="5118"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8E7FEE">
            <w:pPr>
              <w:rPr>
                <w:b/>
                <w:bCs/>
                <w:color w:val="000000"/>
                <w:sz w:val="20"/>
                <w:szCs w:val="20"/>
              </w:rPr>
            </w:pPr>
            <w:r w:rsidRPr="00640B6B">
              <w:rPr>
                <w:b/>
                <w:bCs/>
                <w:color w:val="000000"/>
                <w:sz w:val="20"/>
                <w:szCs w:val="20"/>
              </w:rPr>
              <w:t>ВВП</w:t>
            </w:r>
          </w:p>
        </w:tc>
        <w:tc>
          <w:tcPr>
            <w:tcW w:w="1134"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b/>
                <w:bCs/>
                <w:sz w:val="20"/>
                <w:szCs w:val="20"/>
              </w:rPr>
            </w:pPr>
            <w:r w:rsidRPr="00640B6B">
              <w:rPr>
                <w:b/>
                <w:bCs/>
                <w:sz w:val="20"/>
                <w:szCs w:val="20"/>
              </w:rPr>
              <w:t>619 102,7</w:t>
            </w:r>
          </w:p>
        </w:tc>
        <w:tc>
          <w:tcPr>
            <w:tcW w:w="709"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 </w:t>
            </w:r>
          </w:p>
        </w:tc>
        <w:tc>
          <w:tcPr>
            <w:tcW w:w="1134"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b/>
                <w:bCs/>
                <w:sz w:val="20"/>
                <w:szCs w:val="20"/>
              </w:rPr>
            </w:pPr>
            <w:r w:rsidRPr="00640B6B">
              <w:rPr>
                <w:b/>
                <w:bCs/>
                <w:sz w:val="20"/>
                <w:szCs w:val="20"/>
              </w:rPr>
              <w:t>598 344,5</w:t>
            </w:r>
          </w:p>
        </w:tc>
        <w:tc>
          <w:tcPr>
            <w:tcW w:w="665"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 </w:t>
            </w:r>
          </w:p>
        </w:tc>
        <w:tc>
          <w:tcPr>
            <w:tcW w:w="753" w:type="dxa"/>
            <w:tcBorders>
              <w:top w:val="nil"/>
              <w:left w:val="nil"/>
              <w:bottom w:val="single" w:sz="4" w:space="0" w:color="auto"/>
              <w:right w:val="single" w:sz="4" w:space="0" w:color="auto"/>
            </w:tcBorders>
            <w:shd w:val="clear" w:color="auto" w:fill="auto"/>
            <w:noWrap/>
            <w:vAlign w:val="bottom"/>
            <w:hideMark/>
          </w:tcPr>
          <w:p w:rsidR="008E7FEE" w:rsidRPr="00640B6B" w:rsidRDefault="008E7FEE" w:rsidP="008E7FEE">
            <w:pPr>
              <w:rPr>
                <w:rFonts w:ascii="Arial CYR" w:hAnsi="Arial CYR" w:cs="Arial CYR"/>
                <w:sz w:val="20"/>
                <w:szCs w:val="20"/>
              </w:rPr>
            </w:pPr>
            <w:r w:rsidRPr="00640B6B">
              <w:rPr>
                <w:rFonts w:ascii="Arial CYR" w:hAnsi="Arial CYR" w:cs="Arial CYR"/>
                <w:sz w:val="20"/>
                <w:szCs w:val="20"/>
              </w:rPr>
              <w:t> </w:t>
            </w:r>
          </w:p>
        </w:tc>
      </w:tr>
      <w:tr w:rsidR="008E7FEE" w:rsidRPr="00640B6B" w:rsidTr="008C4A85">
        <w:trPr>
          <w:trHeight w:val="300"/>
        </w:trPr>
        <w:tc>
          <w:tcPr>
            <w:tcW w:w="5118"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8E7FEE">
            <w:pPr>
              <w:rPr>
                <w:b/>
                <w:bCs/>
                <w:color w:val="000000"/>
                <w:sz w:val="20"/>
                <w:szCs w:val="20"/>
              </w:rPr>
            </w:pPr>
            <w:r w:rsidRPr="00640B6B">
              <w:rPr>
                <w:b/>
                <w:bCs/>
                <w:color w:val="000000"/>
                <w:sz w:val="20"/>
                <w:szCs w:val="20"/>
              </w:rPr>
              <w:t>Неналоговые доходы</w:t>
            </w:r>
          </w:p>
        </w:tc>
        <w:tc>
          <w:tcPr>
            <w:tcW w:w="1134"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b/>
                <w:bCs/>
                <w:sz w:val="20"/>
                <w:szCs w:val="20"/>
              </w:rPr>
            </w:pPr>
            <w:r w:rsidRPr="00640B6B">
              <w:rPr>
                <w:b/>
                <w:bCs/>
                <w:sz w:val="20"/>
                <w:szCs w:val="20"/>
              </w:rPr>
              <w:t>32 314,3</w:t>
            </w:r>
          </w:p>
        </w:tc>
        <w:tc>
          <w:tcPr>
            <w:tcW w:w="709"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5,2</w:t>
            </w:r>
          </w:p>
        </w:tc>
        <w:tc>
          <w:tcPr>
            <w:tcW w:w="1134"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b/>
                <w:bCs/>
                <w:sz w:val="20"/>
                <w:szCs w:val="20"/>
              </w:rPr>
            </w:pPr>
            <w:r w:rsidRPr="00640B6B">
              <w:rPr>
                <w:b/>
                <w:bCs/>
                <w:sz w:val="20"/>
                <w:szCs w:val="20"/>
              </w:rPr>
              <w:t>33 303,8</w:t>
            </w:r>
          </w:p>
        </w:tc>
        <w:tc>
          <w:tcPr>
            <w:tcW w:w="665"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5,6</w:t>
            </w:r>
          </w:p>
        </w:tc>
        <w:tc>
          <w:tcPr>
            <w:tcW w:w="753"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103,1</w:t>
            </w:r>
          </w:p>
        </w:tc>
      </w:tr>
      <w:tr w:rsidR="008E7FEE" w:rsidRPr="00640B6B" w:rsidTr="008C4A85">
        <w:trPr>
          <w:trHeight w:val="303"/>
        </w:trPr>
        <w:tc>
          <w:tcPr>
            <w:tcW w:w="5118"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8E7FEE">
            <w:pPr>
              <w:rPr>
                <w:color w:val="000000"/>
                <w:sz w:val="20"/>
                <w:szCs w:val="20"/>
              </w:rPr>
            </w:pPr>
            <w:r w:rsidRPr="00640B6B">
              <w:rPr>
                <w:color w:val="000000"/>
                <w:sz w:val="20"/>
                <w:szCs w:val="20"/>
              </w:rPr>
              <w:t>Проценты по бюджетным ссудам и кредитам</w:t>
            </w:r>
          </w:p>
        </w:tc>
        <w:tc>
          <w:tcPr>
            <w:tcW w:w="1134"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1 533,1</w:t>
            </w:r>
          </w:p>
        </w:tc>
        <w:tc>
          <w:tcPr>
            <w:tcW w:w="709"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0,2</w:t>
            </w:r>
          </w:p>
        </w:tc>
        <w:tc>
          <w:tcPr>
            <w:tcW w:w="1134"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1 229,4</w:t>
            </w:r>
          </w:p>
        </w:tc>
        <w:tc>
          <w:tcPr>
            <w:tcW w:w="665"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0,2</w:t>
            </w:r>
          </w:p>
        </w:tc>
        <w:tc>
          <w:tcPr>
            <w:tcW w:w="753"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80,2</w:t>
            </w:r>
          </w:p>
        </w:tc>
      </w:tr>
      <w:tr w:rsidR="008E7FEE" w:rsidRPr="00640B6B" w:rsidTr="008C4A85">
        <w:trPr>
          <w:trHeight w:val="548"/>
        </w:trPr>
        <w:tc>
          <w:tcPr>
            <w:tcW w:w="5118"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8E7FEE">
            <w:pPr>
              <w:rPr>
                <w:color w:val="000000"/>
                <w:sz w:val="20"/>
                <w:szCs w:val="20"/>
              </w:rPr>
            </w:pPr>
            <w:r w:rsidRPr="00640B6B">
              <w:rPr>
                <w:color w:val="000000"/>
                <w:sz w:val="20"/>
                <w:szCs w:val="20"/>
              </w:rPr>
              <w:t>Дивиденды, начисленные на государственный пакет акций</w:t>
            </w:r>
          </w:p>
        </w:tc>
        <w:tc>
          <w:tcPr>
            <w:tcW w:w="1134"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1 695,8</w:t>
            </w:r>
          </w:p>
        </w:tc>
        <w:tc>
          <w:tcPr>
            <w:tcW w:w="709"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0,3</w:t>
            </w:r>
          </w:p>
        </w:tc>
        <w:tc>
          <w:tcPr>
            <w:tcW w:w="1134"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2 176,5</w:t>
            </w:r>
          </w:p>
        </w:tc>
        <w:tc>
          <w:tcPr>
            <w:tcW w:w="665"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0,4</w:t>
            </w:r>
          </w:p>
        </w:tc>
        <w:tc>
          <w:tcPr>
            <w:tcW w:w="753"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128,3</w:t>
            </w:r>
          </w:p>
        </w:tc>
      </w:tr>
      <w:tr w:rsidR="008E7FEE" w:rsidRPr="00640B6B" w:rsidTr="008C4A85">
        <w:trPr>
          <w:trHeight w:val="300"/>
        </w:trPr>
        <w:tc>
          <w:tcPr>
            <w:tcW w:w="5118"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8E7FEE">
            <w:pPr>
              <w:rPr>
                <w:color w:val="000000"/>
                <w:sz w:val="20"/>
                <w:szCs w:val="20"/>
              </w:rPr>
            </w:pPr>
            <w:r w:rsidRPr="00640B6B">
              <w:rPr>
                <w:color w:val="000000"/>
                <w:sz w:val="20"/>
                <w:szCs w:val="20"/>
              </w:rPr>
              <w:t xml:space="preserve">Прибыль Национального банка </w:t>
            </w:r>
          </w:p>
        </w:tc>
        <w:tc>
          <w:tcPr>
            <w:tcW w:w="1134"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1 893,5</w:t>
            </w:r>
          </w:p>
        </w:tc>
        <w:tc>
          <w:tcPr>
            <w:tcW w:w="709"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0,3</w:t>
            </w:r>
          </w:p>
        </w:tc>
        <w:tc>
          <w:tcPr>
            <w:tcW w:w="1134"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4 565,3</w:t>
            </w:r>
          </w:p>
        </w:tc>
        <w:tc>
          <w:tcPr>
            <w:tcW w:w="665"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0,8</w:t>
            </w:r>
          </w:p>
        </w:tc>
        <w:tc>
          <w:tcPr>
            <w:tcW w:w="753"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241,1</w:t>
            </w:r>
          </w:p>
        </w:tc>
      </w:tr>
      <w:tr w:rsidR="008E7FEE" w:rsidRPr="00640B6B" w:rsidTr="008C4A85">
        <w:trPr>
          <w:trHeight w:val="300"/>
        </w:trPr>
        <w:tc>
          <w:tcPr>
            <w:tcW w:w="5118"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8E7FEE">
            <w:pPr>
              <w:rPr>
                <w:color w:val="000000"/>
                <w:sz w:val="20"/>
                <w:szCs w:val="20"/>
              </w:rPr>
            </w:pPr>
            <w:r w:rsidRPr="00640B6B">
              <w:rPr>
                <w:color w:val="000000"/>
                <w:sz w:val="20"/>
                <w:szCs w:val="20"/>
              </w:rPr>
              <w:t>Прибыль госпредприятий</w:t>
            </w:r>
          </w:p>
        </w:tc>
        <w:tc>
          <w:tcPr>
            <w:tcW w:w="1134"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517,9</w:t>
            </w:r>
          </w:p>
        </w:tc>
        <w:tc>
          <w:tcPr>
            <w:tcW w:w="709"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0,1</w:t>
            </w:r>
          </w:p>
        </w:tc>
        <w:tc>
          <w:tcPr>
            <w:tcW w:w="1134"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521,4</w:t>
            </w:r>
          </w:p>
        </w:tc>
        <w:tc>
          <w:tcPr>
            <w:tcW w:w="665"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0,1</w:t>
            </w:r>
          </w:p>
        </w:tc>
        <w:tc>
          <w:tcPr>
            <w:tcW w:w="753"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100,7</w:t>
            </w:r>
          </w:p>
        </w:tc>
      </w:tr>
      <w:tr w:rsidR="008E7FEE" w:rsidRPr="00640B6B" w:rsidTr="008C4A85">
        <w:trPr>
          <w:trHeight w:val="593"/>
        </w:trPr>
        <w:tc>
          <w:tcPr>
            <w:tcW w:w="5118"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8E7FEE">
            <w:pPr>
              <w:rPr>
                <w:color w:val="000000"/>
                <w:sz w:val="20"/>
                <w:szCs w:val="20"/>
              </w:rPr>
            </w:pPr>
            <w:r w:rsidRPr="00640B6B">
              <w:rPr>
                <w:color w:val="000000"/>
                <w:sz w:val="20"/>
                <w:szCs w:val="20"/>
              </w:rPr>
              <w:lastRenderedPageBreak/>
              <w:t>Арендная плата и сборы за разработку и использование ресурсов</w:t>
            </w:r>
          </w:p>
        </w:tc>
        <w:tc>
          <w:tcPr>
            <w:tcW w:w="1134"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2 200,5</w:t>
            </w:r>
          </w:p>
        </w:tc>
        <w:tc>
          <w:tcPr>
            <w:tcW w:w="709"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0,4</w:t>
            </w:r>
          </w:p>
        </w:tc>
        <w:tc>
          <w:tcPr>
            <w:tcW w:w="1134"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1 754,8</w:t>
            </w:r>
          </w:p>
        </w:tc>
        <w:tc>
          <w:tcPr>
            <w:tcW w:w="665"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0,3</w:t>
            </w:r>
          </w:p>
        </w:tc>
        <w:tc>
          <w:tcPr>
            <w:tcW w:w="753"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79,7</w:t>
            </w:r>
          </w:p>
        </w:tc>
      </w:tr>
      <w:tr w:rsidR="008E7FEE" w:rsidRPr="00640B6B" w:rsidTr="008C4A85">
        <w:trPr>
          <w:trHeight w:val="300"/>
        </w:trPr>
        <w:tc>
          <w:tcPr>
            <w:tcW w:w="5118"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8E7FEE">
            <w:pPr>
              <w:rPr>
                <w:color w:val="000000"/>
                <w:sz w:val="20"/>
                <w:szCs w:val="20"/>
              </w:rPr>
            </w:pPr>
            <w:r w:rsidRPr="00640B6B">
              <w:rPr>
                <w:color w:val="000000"/>
                <w:sz w:val="20"/>
                <w:szCs w:val="20"/>
              </w:rPr>
              <w:t>Плата за аренду</w:t>
            </w:r>
          </w:p>
        </w:tc>
        <w:tc>
          <w:tcPr>
            <w:tcW w:w="1134"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809,0</w:t>
            </w:r>
          </w:p>
        </w:tc>
        <w:tc>
          <w:tcPr>
            <w:tcW w:w="709"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0,1</w:t>
            </w:r>
          </w:p>
        </w:tc>
        <w:tc>
          <w:tcPr>
            <w:tcW w:w="1134"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778,9</w:t>
            </w:r>
          </w:p>
        </w:tc>
        <w:tc>
          <w:tcPr>
            <w:tcW w:w="665"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0,1</w:t>
            </w:r>
          </w:p>
        </w:tc>
        <w:tc>
          <w:tcPr>
            <w:tcW w:w="753"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96,3</w:t>
            </w:r>
          </w:p>
        </w:tc>
      </w:tr>
      <w:tr w:rsidR="008E7FEE" w:rsidRPr="00640B6B" w:rsidTr="008C4A85">
        <w:trPr>
          <w:trHeight w:val="300"/>
        </w:trPr>
        <w:tc>
          <w:tcPr>
            <w:tcW w:w="5118"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8E7FEE">
            <w:pPr>
              <w:rPr>
                <w:color w:val="000000"/>
                <w:sz w:val="20"/>
                <w:szCs w:val="20"/>
              </w:rPr>
            </w:pPr>
            <w:r w:rsidRPr="00640B6B">
              <w:rPr>
                <w:color w:val="000000"/>
                <w:sz w:val="20"/>
                <w:szCs w:val="20"/>
              </w:rPr>
              <w:t>Сборы и платежи</w:t>
            </w:r>
          </w:p>
        </w:tc>
        <w:tc>
          <w:tcPr>
            <w:tcW w:w="1134"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3 670,4</w:t>
            </w:r>
          </w:p>
        </w:tc>
        <w:tc>
          <w:tcPr>
            <w:tcW w:w="709"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0,6</w:t>
            </w:r>
          </w:p>
        </w:tc>
        <w:tc>
          <w:tcPr>
            <w:tcW w:w="1134"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1 966,5</w:t>
            </w:r>
          </w:p>
        </w:tc>
        <w:tc>
          <w:tcPr>
            <w:tcW w:w="665"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0,3</w:t>
            </w:r>
          </w:p>
        </w:tc>
        <w:tc>
          <w:tcPr>
            <w:tcW w:w="753"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53,6</w:t>
            </w:r>
          </w:p>
        </w:tc>
      </w:tr>
      <w:tr w:rsidR="008E7FEE" w:rsidRPr="00640B6B" w:rsidTr="008C4A85">
        <w:trPr>
          <w:trHeight w:val="315"/>
        </w:trPr>
        <w:tc>
          <w:tcPr>
            <w:tcW w:w="5118"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8E7FEE">
            <w:pPr>
              <w:rPr>
                <w:color w:val="000000"/>
                <w:sz w:val="20"/>
                <w:szCs w:val="20"/>
              </w:rPr>
            </w:pPr>
            <w:r w:rsidRPr="00640B6B">
              <w:rPr>
                <w:color w:val="000000"/>
                <w:sz w:val="20"/>
                <w:szCs w:val="20"/>
              </w:rPr>
              <w:t>Поступления от оказания платных услуг</w:t>
            </w:r>
          </w:p>
        </w:tc>
        <w:tc>
          <w:tcPr>
            <w:tcW w:w="1134"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10 884,0</w:t>
            </w:r>
          </w:p>
        </w:tc>
        <w:tc>
          <w:tcPr>
            <w:tcW w:w="709"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1,8</w:t>
            </w:r>
          </w:p>
        </w:tc>
        <w:tc>
          <w:tcPr>
            <w:tcW w:w="1134"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10 292,2</w:t>
            </w:r>
          </w:p>
        </w:tc>
        <w:tc>
          <w:tcPr>
            <w:tcW w:w="665"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1,7</w:t>
            </w:r>
          </w:p>
        </w:tc>
        <w:tc>
          <w:tcPr>
            <w:tcW w:w="753"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94,6</w:t>
            </w:r>
          </w:p>
        </w:tc>
      </w:tr>
      <w:tr w:rsidR="008E7FEE" w:rsidRPr="00640B6B" w:rsidTr="008C4A85">
        <w:trPr>
          <w:trHeight w:val="300"/>
        </w:trPr>
        <w:tc>
          <w:tcPr>
            <w:tcW w:w="5118"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8E7FEE">
            <w:pPr>
              <w:rPr>
                <w:color w:val="000000"/>
                <w:sz w:val="20"/>
                <w:szCs w:val="20"/>
              </w:rPr>
            </w:pPr>
            <w:r w:rsidRPr="00640B6B">
              <w:rPr>
                <w:color w:val="000000"/>
                <w:sz w:val="20"/>
                <w:szCs w:val="20"/>
              </w:rPr>
              <w:t>Штрафы, санкции и конфискации</w:t>
            </w:r>
          </w:p>
        </w:tc>
        <w:tc>
          <w:tcPr>
            <w:tcW w:w="1134"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1 332,0</w:t>
            </w:r>
          </w:p>
        </w:tc>
        <w:tc>
          <w:tcPr>
            <w:tcW w:w="709"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0,2</w:t>
            </w:r>
          </w:p>
        </w:tc>
        <w:tc>
          <w:tcPr>
            <w:tcW w:w="1134"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1 666,0</w:t>
            </w:r>
          </w:p>
        </w:tc>
        <w:tc>
          <w:tcPr>
            <w:tcW w:w="665"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0,3</w:t>
            </w:r>
          </w:p>
        </w:tc>
        <w:tc>
          <w:tcPr>
            <w:tcW w:w="753"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125,1</w:t>
            </w:r>
          </w:p>
        </w:tc>
      </w:tr>
      <w:tr w:rsidR="008E7FEE" w:rsidRPr="00640B6B" w:rsidTr="008C4A85">
        <w:trPr>
          <w:trHeight w:val="603"/>
        </w:trPr>
        <w:tc>
          <w:tcPr>
            <w:tcW w:w="5118"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8E7FEE">
            <w:pPr>
              <w:rPr>
                <w:color w:val="000000"/>
                <w:sz w:val="20"/>
                <w:szCs w:val="20"/>
              </w:rPr>
            </w:pPr>
            <w:r w:rsidRPr="00640B6B">
              <w:rPr>
                <w:color w:val="000000"/>
                <w:sz w:val="20"/>
                <w:szCs w:val="20"/>
              </w:rPr>
              <w:t xml:space="preserve">Добровольные трансферты и гранты единицам </w:t>
            </w:r>
            <w:proofErr w:type="spellStart"/>
            <w:r w:rsidRPr="00640B6B">
              <w:rPr>
                <w:color w:val="000000"/>
                <w:sz w:val="20"/>
                <w:szCs w:val="20"/>
              </w:rPr>
              <w:t>гос.сектора</w:t>
            </w:r>
            <w:proofErr w:type="spellEnd"/>
          </w:p>
        </w:tc>
        <w:tc>
          <w:tcPr>
            <w:tcW w:w="1134"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5 441,4</w:t>
            </w:r>
          </w:p>
        </w:tc>
        <w:tc>
          <w:tcPr>
            <w:tcW w:w="709"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0,9</w:t>
            </w:r>
          </w:p>
        </w:tc>
        <w:tc>
          <w:tcPr>
            <w:tcW w:w="1134"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2 015,2</w:t>
            </w:r>
          </w:p>
        </w:tc>
        <w:tc>
          <w:tcPr>
            <w:tcW w:w="665"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0,3</w:t>
            </w:r>
          </w:p>
        </w:tc>
        <w:tc>
          <w:tcPr>
            <w:tcW w:w="753"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37,0</w:t>
            </w:r>
          </w:p>
        </w:tc>
      </w:tr>
      <w:tr w:rsidR="008E7FEE" w:rsidRPr="00640B6B" w:rsidTr="008C4A85">
        <w:trPr>
          <w:trHeight w:val="300"/>
        </w:trPr>
        <w:tc>
          <w:tcPr>
            <w:tcW w:w="5118"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8E7FEE">
            <w:pPr>
              <w:rPr>
                <w:color w:val="000000"/>
                <w:sz w:val="20"/>
                <w:szCs w:val="20"/>
              </w:rPr>
            </w:pPr>
            <w:r w:rsidRPr="00640B6B">
              <w:rPr>
                <w:color w:val="000000"/>
                <w:sz w:val="20"/>
                <w:szCs w:val="20"/>
              </w:rPr>
              <w:t>Прочие неналоговые доходы</w:t>
            </w:r>
          </w:p>
        </w:tc>
        <w:tc>
          <w:tcPr>
            <w:tcW w:w="1134"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2 336,7</w:t>
            </w:r>
          </w:p>
        </w:tc>
        <w:tc>
          <w:tcPr>
            <w:tcW w:w="709"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0,4</w:t>
            </w:r>
          </w:p>
        </w:tc>
        <w:tc>
          <w:tcPr>
            <w:tcW w:w="1134"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sz w:val="20"/>
                <w:szCs w:val="20"/>
              </w:rPr>
            </w:pPr>
            <w:r w:rsidRPr="00640B6B">
              <w:rPr>
                <w:sz w:val="20"/>
                <w:szCs w:val="20"/>
              </w:rPr>
              <w:t>6 337,6</w:t>
            </w:r>
          </w:p>
        </w:tc>
        <w:tc>
          <w:tcPr>
            <w:tcW w:w="665"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1,1</w:t>
            </w:r>
          </w:p>
        </w:tc>
        <w:tc>
          <w:tcPr>
            <w:tcW w:w="753"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271,2</w:t>
            </w:r>
          </w:p>
        </w:tc>
      </w:tr>
    </w:tbl>
    <w:p w:rsidR="008E7FEE" w:rsidRPr="00640B6B" w:rsidRDefault="008E7FEE" w:rsidP="008E7FEE">
      <w:pPr>
        <w:jc w:val="center"/>
        <w:rPr>
          <w:b/>
          <w:sz w:val="20"/>
          <w:szCs w:val="20"/>
        </w:rPr>
      </w:pPr>
    </w:p>
    <w:p w:rsidR="008E7FEE" w:rsidRPr="00640B6B" w:rsidRDefault="008E7FEE" w:rsidP="008E7FEE">
      <w:pPr>
        <w:ind w:firstLine="540"/>
        <w:contextualSpacing/>
        <w:jc w:val="both"/>
        <w:rPr>
          <w:sz w:val="28"/>
          <w:szCs w:val="28"/>
        </w:rPr>
      </w:pPr>
      <w:r w:rsidRPr="00640B6B">
        <w:rPr>
          <w:sz w:val="28"/>
          <w:szCs w:val="28"/>
        </w:rPr>
        <w:t>Поступления официальных грантов составили 11 818,1 млн сом</w:t>
      </w:r>
      <w:r w:rsidR="0048487C">
        <w:rPr>
          <w:sz w:val="28"/>
          <w:szCs w:val="28"/>
        </w:rPr>
        <w:t>ов.</w:t>
      </w:r>
      <w:r w:rsidRPr="00640B6B">
        <w:rPr>
          <w:sz w:val="28"/>
          <w:szCs w:val="28"/>
        </w:rPr>
        <w:t xml:space="preserve"> По отношению к соответствующему уровню предыдущего года поступления грантов снизились на 1 670,7 млн сом</w:t>
      </w:r>
      <w:r w:rsidR="0048487C">
        <w:rPr>
          <w:sz w:val="28"/>
          <w:szCs w:val="28"/>
        </w:rPr>
        <w:t>ов</w:t>
      </w:r>
      <w:r w:rsidRPr="00640B6B">
        <w:rPr>
          <w:sz w:val="28"/>
          <w:szCs w:val="28"/>
        </w:rPr>
        <w:t>.</w:t>
      </w:r>
    </w:p>
    <w:p w:rsidR="001454FF" w:rsidRPr="00640B6B" w:rsidRDefault="001454FF" w:rsidP="008E7FEE">
      <w:pPr>
        <w:ind w:firstLine="708"/>
        <w:contextualSpacing/>
        <w:jc w:val="both"/>
        <w:rPr>
          <w:sz w:val="28"/>
          <w:szCs w:val="28"/>
        </w:rPr>
      </w:pPr>
    </w:p>
    <w:p w:rsidR="008E7FEE" w:rsidRPr="00640B6B" w:rsidRDefault="008E7FEE" w:rsidP="008E7FEE">
      <w:pPr>
        <w:ind w:firstLine="540"/>
        <w:contextualSpacing/>
        <w:jc w:val="both"/>
        <w:rPr>
          <w:sz w:val="28"/>
          <w:szCs w:val="28"/>
        </w:rPr>
      </w:pPr>
      <w:r w:rsidRPr="00640B6B">
        <w:rPr>
          <w:b/>
          <w:sz w:val="28"/>
          <w:szCs w:val="28"/>
        </w:rPr>
        <w:t xml:space="preserve">Общий объем доходов республиканского бюджета </w:t>
      </w:r>
      <w:r w:rsidR="0048487C">
        <w:rPr>
          <w:b/>
          <w:sz w:val="28"/>
          <w:szCs w:val="28"/>
        </w:rPr>
        <w:t xml:space="preserve"> Кыргызской Республики </w:t>
      </w:r>
      <w:r w:rsidRPr="00640B6B">
        <w:rPr>
          <w:b/>
          <w:sz w:val="28"/>
          <w:szCs w:val="28"/>
        </w:rPr>
        <w:t>за 2020 год составил 134 585,0 млн сом</w:t>
      </w:r>
      <w:r w:rsidR="0048487C">
        <w:rPr>
          <w:b/>
          <w:sz w:val="28"/>
          <w:szCs w:val="28"/>
        </w:rPr>
        <w:t>ов</w:t>
      </w:r>
      <w:r w:rsidR="008C4A85" w:rsidRPr="00640B6B">
        <w:rPr>
          <w:rStyle w:val="ad"/>
          <w:b/>
          <w:sz w:val="28"/>
          <w:szCs w:val="28"/>
        </w:rPr>
        <w:footnoteReference w:id="7"/>
      </w:r>
      <w:r w:rsidRPr="00640B6B">
        <w:rPr>
          <w:b/>
          <w:sz w:val="28"/>
          <w:szCs w:val="28"/>
        </w:rPr>
        <w:t>, или 96,6% к плану</w:t>
      </w:r>
      <w:r w:rsidRPr="00640B6B">
        <w:rPr>
          <w:sz w:val="28"/>
          <w:szCs w:val="28"/>
        </w:rPr>
        <w:t xml:space="preserve">. В сравнении с аналогичным периодом предыдущего года доходы снизились на 9,4%, или на 13 899,3 </w:t>
      </w:r>
      <w:proofErr w:type="spellStart"/>
      <w:r w:rsidRPr="00640B6B">
        <w:rPr>
          <w:sz w:val="28"/>
          <w:szCs w:val="28"/>
        </w:rPr>
        <w:t>млн.сом</w:t>
      </w:r>
      <w:r w:rsidR="007D5302">
        <w:rPr>
          <w:sz w:val="28"/>
          <w:szCs w:val="28"/>
        </w:rPr>
        <w:t>ов</w:t>
      </w:r>
      <w:proofErr w:type="spellEnd"/>
      <w:r w:rsidR="007D5302">
        <w:rPr>
          <w:sz w:val="28"/>
          <w:szCs w:val="28"/>
        </w:rPr>
        <w:t>.</w:t>
      </w:r>
      <w:r w:rsidRPr="00640B6B">
        <w:rPr>
          <w:sz w:val="28"/>
          <w:szCs w:val="28"/>
        </w:rPr>
        <w:t xml:space="preserve"> </w:t>
      </w:r>
    </w:p>
    <w:p w:rsidR="008E7FEE" w:rsidRPr="00640B6B" w:rsidRDefault="008E7FEE" w:rsidP="008E7FEE">
      <w:pPr>
        <w:ind w:firstLine="540"/>
        <w:contextualSpacing/>
        <w:jc w:val="both"/>
        <w:rPr>
          <w:sz w:val="28"/>
          <w:szCs w:val="28"/>
        </w:rPr>
      </w:pPr>
      <w:r w:rsidRPr="00640B6B">
        <w:rPr>
          <w:sz w:val="28"/>
          <w:szCs w:val="28"/>
        </w:rPr>
        <w:t>Объем налоговых доходов республиканского бюджета за отчетный период составил 91 860,9 млн сом</w:t>
      </w:r>
      <w:r w:rsidR="0048487C">
        <w:rPr>
          <w:sz w:val="28"/>
          <w:szCs w:val="28"/>
        </w:rPr>
        <w:t>ов</w:t>
      </w:r>
      <w:r w:rsidRPr="00640B6B">
        <w:rPr>
          <w:sz w:val="28"/>
          <w:szCs w:val="28"/>
        </w:rPr>
        <w:t>, или 94,8% от плана. В сравнении с соответствующим уровнем предыдущего года налоговые доходы снизились на 14 068,6 млн сом</w:t>
      </w:r>
      <w:r w:rsidR="0048487C">
        <w:rPr>
          <w:sz w:val="28"/>
          <w:szCs w:val="28"/>
        </w:rPr>
        <w:t>ов</w:t>
      </w:r>
      <w:r w:rsidRPr="00640B6B">
        <w:rPr>
          <w:sz w:val="28"/>
          <w:szCs w:val="28"/>
        </w:rPr>
        <w:t xml:space="preserve">, или на 13,3%. </w:t>
      </w:r>
    </w:p>
    <w:p w:rsidR="008E7FEE" w:rsidRPr="00640B6B" w:rsidRDefault="008E7FEE" w:rsidP="008E7FEE">
      <w:pPr>
        <w:ind w:firstLine="540"/>
        <w:contextualSpacing/>
        <w:jc w:val="both"/>
        <w:rPr>
          <w:sz w:val="28"/>
          <w:szCs w:val="28"/>
        </w:rPr>
      </w:pPr>
      <w:r w:rsidRPr="00640B6B">
        <w:rPr>
          <w:sz w:val="28"/>
          <w:szCs w:val="28"/>
        </w:rPr>
        <w:t>Неналоговые поступления республиканского бюджета составили 30 906,1 млн сом</w:t>
      </w:r>
      <w:r w:rsidR="007D5302">
        <w:rPr>
          <w:sz w:val="28"/>
          <w:szCs w:val="28"/>
        </w:rPr>
        <w:t>ов</w:t>
      </w:r>
      <w:r w:rsidRPr="00640B6B">
        <w:rPr>
          <w:sz w:val="28"/>
          <w:szCs w:val="28"/>
        </w:rPr>
        <w:t xml:space="preserve"> или 106,1% от плана. По отношению к аналогичному периоду предыдущего года неналоговые доходы увеличились на 6,3%, или на 1 840,0 млн сом</w:t>
      </w:r>
      <w:r w:rsidR="0048487C">
        <w:rPr>
          <w:sz w:val="28"/>
          <w:szCs w:val="28"/>
        </w:rPr>
        <w:t>ов</w:t>
      </w:r>
      <w:r w:rsidRPr="00640B6B">
        <w:rPr>
          <w:sz w:val="28"/>
          <w:szCs w:val="28"/>
        </w:rPr>
        <w:t xml:space="preserve">. </w:t>
      </w:r>
    </w:p>
    <w:p w:rsidR="008C4A85" w:rsidRPr="00640B6B" w:rsidRDefault="00722746" w:rsidP="008C4A85">
      <w:pPr>
        <w:ind w:left="7788"/>
        <w:contextualSpacing/>
        <w:jc w:val="both"/>
      </w:pPr>
      <w:r w:rsidRPr="00640B6B">
        <w:t>Т</w:t>
      </w:r>
      <w:r w:rsidR="008C4A85" w:rsidRPr="00640B6B">
        <w:t>аблица 3</w:t>
      </w:r>
    </w:p>
    <w:p w:rsidR="008E7FEE" w:rsidRPr="00640B6B" w:rsidRDefault="008E7FEE" w:rsidP="008C4A85">
      <w:pPr>
        <w:ind w:left="7788"/>
        <w:contextualSpacing/>
        <w:jc w:val="both"/>
        <w:rPr>
          <w:sz w:val="20"/>
          <w:szCs w:val="20"/>
          <w:lang w:val="en-US"/>
        </w:rPr>
      </w:pPr>
      <w:r w:rsidRPr="00640B6B">
        <w:rPr>
          <w:sz w:val="20"/>
          <w:szCs w:val="20"/>
        </w:rPr>
        <w:t>(млн</w:t>
      </w:r>
      <w:r w:rsidR="007D5302">
        <w:rPr>
          <w:sz w:val="20"/>
          <w:szCs w:val="20"/>
        </w:rPr>
        <w:t xml:space="preserve"> </w:t>
      </w:r>
      <w:r w:rsidRPr="00640B6B">
        <w:rPr>
          <w:sz w:val="20"/>
          <w:szCs w:val="20"/>
        </w:rPr>
        <w:t>сом</w:t>
      </w:r>
      <w:r w:rsidR="007D5302">
        <w:rPr>
          <w:sz w:val="20"/>
          <w:szCs w:val="20"/>
        </w:rPr>
        <w:t>ов</w:t>
      </w:r>
      <w:r w:rsidRPr="00640B6B">
        <w:rPr>
          <w:sz w:val="20"/>
          <w:szCs w:val="20"/>
        </w:rPr>
        <w:t>)</w:t>
      </w:r>
    </w:p>
    <w:tbl>
      <w:tblPr>
        <w:tblW w:w="9952" w:type="dxa"/>
        <w:tblInd w:w="93" w:type="dxa"/>
        <w:tblLook w:val="04A0" w:firstRow="1" w:lastRow="0" w:firstColumn="1" w:lastColumn="0" w:noHBand="0" w:noVBand="1"/>
      </w:tblPr>
      <w:tblGrid>
        <w:gridCol w:w="2283"/>
        <w:gridCol w:w="1099"/>
        <w:gridCol w:w="1169"/>
        <w:gridCol w:w="1276"/>
        <w:gridCol w:w="1275"/>
        <w:gridCol w:w="764"/>
        <w:gridCol w:w="1244"/>
        <w:gridCol w:w="842"/>
      </w:tblGrid>
      <w:tr w:rsidR="008C4A85" w:rsidRPr="00640B6B" w:rsidTr="008C4A85">
        <w:trPr>
          <w:trHeight w:val="1305"/>
        </w:trPr>
        <w:tc>
          <w:tcPr>
            <w:tcW w:w="228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E7FEE" w:rsidRPr="00640B6B" w:rsidRDefault="008E7FEE" w:rsidP="008E7FEE">
            <w:pPr>
              <w:jc w:val="center"/>
              <w:rPr>
                <w:b/>
                <w:bCs/>
                <w:color w:val="000000"/>
                <w:sz w:val="22"/>
                <w:szCs w:val="22"/>
              </w:rPr>
            </w:pPr>
            <w:r w:rsidRPr="00640B6B">
              <w:rPr>
                <w:b/>
                <w:bCs/>
                <w:color w:val="000000"/>
                <w:sz w:val="22"/>
                <w:szCs w:val="22"/>
              </w:rPr>
              <w:t>Республиканский бюджет</w:t>
            </w:r>
          </w:p>
        </w:tc>
        <w:tc>
          <w:tcPr>
            <w:tcW w:w="1099" w:type="dxa"/>
            <w:tcBorders>
              <w:top w:val="single" w:sz="4" w:space="0" w:color="auto"/>
              <w:left w:val="nil"/>
              <w:bottom w:val="single" w:sz="4" w:space="0" w:color="auto"/>
              <w:right w:val="single" w:sz="4" w:space="0" w:color="auto"/>
            </w:tcBorders>
            <w:shd w:val="clear" w:color="auto" w:fill="auto"/>
            <w:vAlign w:val="center"/>
            <w:hideMark/>
          </w:tcPr>
          <w:p w:rsidR="008E7FEE" w:rsidRPr="00640B6B" w:rsidRDefault="007D5302" w:rsidP="008E7FEE">
            <w:pPr>
              <w:jc w:val="center"/>
              <w:rPr>
                <w:b/>
                <w:bCs/>
                <w:sz w:val="22"/>
                <w:szCs w:val="22"/>
              </w:rPr>
            </w:pPr>
            <w:r>
              <w:rPr>
                <w:b/>
                <w:bCs/>
                <w:sz w:val="22"/>
                <w:szCs w:val="22"/>
              </w:rPr>
              <w:t>Ф</w:t>
            </w:r>
            <w:r w:rsidR="008E7FEE" w:rsidRPr="00640B6B">
              <w:rPr>
                <w:b/>
                <w:bCs/>
                <w:sz w:val="22"/>
                <w:szCs w:val="22"/>
              </w:rPr>
              <w:t>акт</w:t>
            </w:r>
            <w:r w:rsidR="008E7FEE" w:rsidRPr="00640B6B">
              <w:rPr>
                <w:b/>
                <w:bCs/>
                <w:sz w:val="22"/>
                <w:szCs w:val="22"/>
              </w:rPr>
              <w:br/>
              <w:t>2019</w:t>
            </w:r>
            <w:r w:rsidR="00673AAA">
              <w:rPr>
                <w:b/>
                <w:bCs/>
                <w:sz w:val="22"/>
                <w:szCs w:val="22"/>
              </w:rPr>
              <w:t xml:space="preserve"> г.</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rsidR="008E7FEE" w:rsidRPr="00640B6B" w:rsidRDefault="007D5302" w:rsidP="008E7FEE">
            <w:pPr>
              <w:jc w:val="center"/>
              <w:rPr>
                <w:b/>
                <w:bCs/>
                <w:sz w:val="22"/>
                <w:szCs w:val="22"/>
              </w:rPr>
            </w:pPr>
            <w:r>
              <w:rPr>
                <w:b/>
                <w:bCs/>
                <w:sz w:val="22"/>
                <w:szCs w:val="22"/>
              </w:rPr>
              <w:t>П</w:t>
            </w:r>
            <w:r w:rsidR="008E7FEE" w:rsidRPr="00640B6B">
              <w:rPr>
                <w:b/>
                <w:bCs/>
                <w:sz w:val="22"/>
                <w:szCs w:val="22"/>
              </w:rPr>
              <w:t>лан</w:t>
            </w:r>
            <w:r w:rsidR="008E7FEE" w:rsidRPr="00640B6B">
              <w:rPr>
                <w:b/>
                <w:bCs/>
                <w:sz w:val="22"/>
                <w:szCs w:val="22"/>
              </w:rPr>
              <w:br/>
              <w:t>2020</w:t>
            </w:r>
            <w:r w:rsidR="00673AAA">
              <w:rPr>
                <w:b/>
                <w:bCs/>
                <w:sz w:val="22"/>
                <w:szCs w:val="22"/>
              </w:rPr>
              <w:t xml:space="preserve"> г.</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8E7FEE" w:rsidRPr="00640B6B" w:rsidRDefault="007D5302" w:rsidP="008E7FEE">
            <w:pPr>
              <w:jc w:val="center"/>
              <w:rPr>
                <w:b/>
                <w:bCs/>
                <w:sz w:val="22"/>
                <w:szCs w:val="22"/>
              </w:rPr>
            </w:pPr>
            <w:r>
              <w:rPr>
                <w:b/>
                <w:bCs/>
                <w:sz w:val="22"/>
                <w:szCs w:val="22"/>
              </w:rPr>
              <w:t>Ф</w:t>
            </w:r>
            <w:r w:rsidR="008E7FEE" w:rsidRPr="00640B6B">
              <w:rPr>
                <w:b/>
                <w:bCs/>
                <w:sz w:val="22"/>
                <w:szCs w:val="22"/>
              </w:rPr>
              <w:t>акт</w:t>
            </w:r>
            <w:r w:rsidR="008E7FEE" w:rsidRPr="00640B6B">
              <w:rPr>
                <w:b/>
                <w:bCs/>
                <w:sz w:val="22"/>
                <w:szCs w:val="22"/>
              </w:rPr>
              <w:br/>
              <w:t>2020</w:t>
            </w:r>
            <w:r w:rsidR="00673AAA">
              <w:rPr>
                <w:b/>
                <w:bCs/>
                <w:sz w:val="22"/>
                <w:szCs w:val="22"/>
              </w:rPr>
              <w:t xml:space="preserve"> г.</w:t>
            </w:r>
          </w:p>
        </w:tc>
        <w:tc>
          <w:tcPr>
            <w:tcW w:w="1275" w:type="dxa"/>
            <w:tcBorders>
              <w:top w:val="single" w:sz="4" w:space="0" w:color="auto"/>
              <w:left w:val="nil"/>
              <w:bottom w:val="single" w:sz="4" w:space="0" w:color="auto"/>
              <w:right w:val="single" w:sz="4" w:space="0" w:color="auto"/>
            </w:tcBorders>
            <w:shd w:val="clear" w:color="000000" w:fill="FFFFFF"/>
            <w:vAlign w:val="center"/>
            <w:hideMark/>
          </w:tcPr>
          <w:p w:rsidR="008E7FEE" w:rsidRPr="00F04091" w:rsidRDefault="007D5302" w:rsidP="00F04091">
            <w:pPr>
              <w:jc w:val="center"/>
              <w:rPr>
                <w:i/>
                <w:color w:val="000000"/>
                <w:sz w:val="22"/>
                <w:szCs w:val="22"/>
              </w:rPr>
            </w:pPr>
            <w:proofErr w:type="spellStart"/>
            <w:r w:rsidRPr="00F04091">
              <w:rPr>
                <w:i/>
                <w:color w:val="000000"/>
                <w:sz w:val="22"/>
                <w:szCs w:val="22"/>
              </w:rPr>
              <w:t>О</w:t>
            </w:r>
            <w:r w:rsidR="008E7FEE" w:rsidRPr="00F04091">
              <w:rPr>
                <w:i/>
                <w:color w:val="000000"/>
                <w:sz w:val="22"/>
                <w:szCs w:val="22"/>
              </w:rPr>
              <w:t>ткл</w:t>
            </w:r>
            <w:proofErr w:type="spellEnd"/>
            <w:r w:rsidR="008E7FEE" w:rsidRPr="00F04091">
              <w:rPr>
                <w:i/>
                <w:color w:val="000000"/>
                <w:sz w:val="22"/>
                <w:szCs w:val="22"/>
              </w:rPr>
              <w:br/>
              <w:t>от</w:t>
            </w:r>
            <w:r w:rsidR="008E7FEE" w:rsidRPr="00F04091">
              <w:rPr>
                <w:i/>
                <w:color w:val="000000"/>
                <w:sz w:val="22"/>
                <w:szCs w:val="22"/>
              </w:rPr>
              <w:br/>
              <w:t>плана</w:t>
            </w:r>
            <w:r w:rsidR="008E7FEE" w:rsidRPr="00F04091">
              <w:rPr>
                <w:i/>
                <w:color w:val="000000"/>
                <w:sz w:val="22"/>
                <w:szCs w:val="22"/>
              </w:rPr>
              <w:br/>
              <w:t>(+/-)</w:t>
            </w:r>
          </w:p>
        </w:tc>
        <w:tc>
          <w:tcPr>
            <w:tcW w:w="764" w:type="dxa"/>
            <w:tcBorders>
              <w:top w:val="single" w:sz="4" w:space="0" w:color="auto"/>
              <w:left w:val="nil"/>
              <w:bottom w:val="single" w:sz="4" w:space="0" w:color="auto"/>
              <w:right w:val="single" w:sz="4" w:space="0" w:color="auto"/>
            </w:tcBorders>
            <w:shd w:val="clear" w:color="000000" w:fill="FFFFFF"/>
            <w:vAlign w:val="center"/>
            <w:hideMark/>
          </w:tcPr>
          <w:p w:rsidR="008E7FEE" w:rsidRPr="00F04091" w:rsidRDefault="008E7FEE" w:rsidP="00F04091">
            <w:pPr>
              <w:jc w:val="center"/>
              <w:rPr>
                <w:i/>
                <w:color w:val="000000"/>
                <w:sz w:val="22"/>
                <w:szCs w:val="22"/>
              </w:rPr>
            </w:pPr>
            <w:r w:rsidRPr="00F04091">
              <w:rPr>
                <w:i/>
                <w:color w:val="000000"/>
                <w:sz w:val="22"/>
                <w:szCs w:val="22"/>
              </w:rPr>
              <w:t>%</w:t>
            </w:r>
            <w:r w:rsidRPr="00F04091">
              <w:rPr>
                <w:i/>
                <w:color w:val="000000"/>
                <w:sz w:val="22"/>
                <w:szCs w:val="22"/>
              </w:rPr>
              <w:br/>
            </w:r>
            <w:proofErr w:type="spellStart"/>
            <w:r w:rsidRPr="00F04091">
              <w:rPr>
                <w:i/>
                <w:color w:val="000000"/>
                <w:sz w:val="22"/>
                <w:szCs w:val="22"/>
              </w:rPr>
              <w:t>вып</w:t>
            </w:r>
            <w:proofErr w:type="spellEnd"/>
            <w:r w:rsidRPr="00F04091">
              <w:rPr>
                <w:i/>
                <w:color w:val="000000"/>
                <w:sz w:val="22"/>
                <w:szCs w:val="22"/>
              </w:rPr>
              <w:br/>
              <w:t>плана</w:t>
            </w:r>
          </w:p>
        </w:tc>
        <w:tc>
          <w:tcPr>
            <w:tcW w:w="1244" w:type="dxa"/>
            <w:tcBorders>
              <w:top w:val="single" w:sz="4" w:space="0" w:color="auto"/>
              <w:left w:val="nil"/>
              <w:bottom w:val="single" w:sz="4" w:space="0" w:color="auto"/>
              <w:right w:val="single" w:sz="4" w:space="0" w:color="auto"/>
            </w:tcBorders>
            <w:shd w:val="clear" w:color="000000" w:fill="FFFFFF"/>
            <w:vAlign w:val="center"/>
            <w:hideMark/>
          </w:tcPr>
          <w:p w:rsidR="008E7FEE" w:rsidRPr="00F04091" w:rsidRDefault="007D5302" w:rsidP="00673AAA">
            <w:pPr>
              <w:jc w:val="center"/>
              <w:rPr>
                <w:i/>
                <w:color w:val="000000"/>
                <w:sz w:val="22"/>
                <w:szCs w:val="22"/>
              </w:rPr>
            </w:pPr>
            <w:proofErr w:type="spellStart"/>
            <w:r w:rsidRPr="00F04091">
              <w:rPr>
                <w:i/>
                <w:color w:val="000000"/>
                <w:sz w:val="22"/>
                <w:szCs w:val="22"/>
              </w:rPr>
              <w:t>О</w:t>
            </w:r>
            <w:r w:rsidR="008E7FEE" w:rsidRPr="00F04091">
              <w:rPr>
                <w:i/>
                <w:color w:val="000000"/>
                <w:sz w:val="22"/>
                <w:szCs w:val="22"/>
              </w:rPr>
              <w:t>ткл</w:t>
            </w:r>
            <w:proofErr w:type="spellEnd"/>
            <w:r w:rsidRPr="00F04091">
              <w:rPr>
                <w:i/>
                <w:color w:val="000000"/>
                <w:sz w:val="22"/>
                <w:szCs w:val="22"/>
              </w:rPr>
              <w:t xml:space="preserve"> </w:t>
            </w:r>
            <w:r w:rsidR="008E7FEE" w:rsidRPr="00F04091">
              <w:rPr>
                <w:i/>
                <w:color w:val="000000"/>
                <w:sz w:val="22"/>
                <w:szCs w:val="22"/>
              </w:rPr>
              <w:t>.от факта</w:t>
            </w:r>
            <w:r w:rsidR="008E7FEE" w:rsidRPr="00F04091">
              <w:rPr>
                <w:i/>
                <w:color w:val="000000"/>
                <w:sz w:val="22"/>
                <w:szCs w:val="22"/>
              </w:rPr>
              <w:br/>
              <w:t xml:space="preserve"> 2019 г</w:t>
            </w:r>
            <w:r w:rsidR="00673AAA">
              <w:rPr>
                <w:i/>
                <w:color w:val="000000"/>
                <w:sz w:val="22"/>
                <w:szCs w:val="22"/>
              </w:rPr>
              <w:t>.</w:t>
            </w:r>
            <w:r w:rsidR="008E7FEE" w:rsidRPr="00F04091">
              <w:rPr>
                <w:i/>
                <w:color w:val="000000"/>
                <w:sz w:val="22"/>
                <w:szCs w:val="22"/>
              </w:rPr>
              <w:br/>
              <w:t>(+;-)</w:t>
            </w:r>
          </w:p>
        </w:tc>
        <w:tc>
          <w:tcPr>
            <w:tcW w:w="842" w:type="dxa"/>
            <w:tcBorders>
              <w:top w:val="single" w:sz="4" w:space="0" w:color="auto"/>
              <w:left w:val="nil"/>
              <w:bottom w:val="single" w:sz="4" w:space="0" w:color="auto"/>
              <w:right w:val="single" w:sz="4" w:space="0" w:color="auto"/>
            </w:tcBorders>
            <w:shd w:val="clear" w:color="000000" w:fill="FFFFFF"/>
            <w:vAlign w:val="center"/>
            <w:hideMark/>
          </w:tcPr>
          <w:p w:rsidR="008E7FEE" w:rsidRPr="00F04091" w:rsidRDefault="007D5302" w:rsidP="00F04091">
            <w:pPr>
              <w:jc w:val="center"/>
              <w:rPr>
                <w:i/>
                <w:color w:val="000000"/>
                <w:sz w:val="22"/>
                <w:szCs w:val="22"/>
              </w:rPr>
            </w:pPr>
            <w:r w:rsidRPr="00F04091">
              <w:rPr>
                <w:i/>
                <w:color w:val="000000"/>
                <w:sz w:val="22"/>
                <w:szCs w:val="22"/>
              </w:rPr>
              <w:t>Т</w:t>
            </w:r>
            <w:r w:rsidR="008E7FEE" w:rsidRPr="00F04091">
              <w:rPr>
                <w:i/>
                <w:color w:val="000000"/>
                <w:sz w:val="22"/>
                <w:szCs w:val="22"/>
              </w:rPr>
              <w:t xml:space="preserve">емп роста </w:t>
            </w:r>
            <w:r w:rsidR="008E7FEE" w:rsidRPr="00F04091">
              <w:rPr>
                <w:i/>
                <w:color w:val="000000"/>
                <w:sz w:val="22"/>
                <w:szCs w:val="22"/>
              </w:rPr>
              <w:br/>
              <w:t xml:space="preserve">к факту 2019 </w:t>
            </w:r>
            <w:r w:rsidRPr="00F04091">
              <w:rPr>
                <w:i/>
                <w:color w:val="000000"/>
                <w:sz w:val="22"/>
                <w:szCs w:val="22"/>
              </w:rPr>
              <w:t>г.</w:t>
            </w:r>
            <w:r w:rsidR="008E7FEE" w:rsidRPr="00F04091">
              <w:rPr>
                <w:i/>
                <w:color w:val="000000"/>
                <w:sz w:val="22"/>
                <w:szCs w:val="22"/>
              </w:rPr>
              <w:br/>
              <w:t>(%)</w:t>
            </w:r>
          </w:p>
        </w:tc>
      </w:tr>
      <w:tr w:rsidR="008C4A85" w:rsidRPr="00640B6B" w:rsidTr="008C4A85">
        <w:trPr>
          <w:trHeight w:val="510"/>
        </w:trPr>
        <w:tc>
          <w:tcPr>
            <w:tcW w:w="2283"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8E7FEE">
            <w:pPr>
              <w:rPr>
                <w:b/>
                <w:bCs/>
                <w:color w:val="000000"/>
                <w:sz w:val="22"/>
                <w:szCs w:val="22"/>
              </w:rPr>
            </w:pPr>
            <w:r w:rsidRPr="00640B6B">
              <w:rPr>
                <w:b/>
                <w:bCs/>
                <w:color w:val="000000"/>
                <w:sz w:val="22"/>
                <w:szCs w:val="22"/>
              </w:rPr>
              <w:t xml:space="preserve">Доходы </w:t>
            </w:r>
          </w:p>
        </w:tc>
        <w:tc>
          <w:tcPr>
            <w:tcW w:w="1099"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b/>
                <w:bCs/>
                <w:sz w:val="20"/>
                <w:szCs w:val="20"/>
              </w:rPr>
            </w:pPr>
            <w:r w:rsidRPr="00640B6B">
              <w:rPr>
                <w:b/>
                <w:bCs/>
                <w:sz w:val="20"/>
                <w:szCs w:val="20"/>
              </w:rPr>
              <w:t>148 484,3</w:t>
            </w:r>
          </w:p>
        </w:tc>
        <w:tc>
          <w:tcPr>
            <w:tcW w:w="1169"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C4A85">
            <w:pPr>
              <w:jc w:val="center"/>
              <w:rPr>
                <w:b/>
                <w:bCs/>
                <w:sz w:val="20"/>
                <w:szCs w:val="20"/>
              </w:rPr>
            </w:pPr>
            <w:r w:rsidRPr="00640B6B">
              <w:rPr>
                <w:b/>
                <w:bCs/>
                <w:sz w:val="20"/>
                <w:szCs w:val="20"/>
              </w:rPr>
              <w:t>139 377,0</w:t>
            </w:r>
          </w:p>
        </w:tc>
        <w:tc>
          <w:tcPr>
            <w:tcW w:w="1276"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b/>
                <w:bCs/>
                <w:sz w:val="20"/>
                <w:szCs w:val="20"/>
              </w:rPr>
            </w:pPr>
            <w:r w:rsidRPr="00640B6B">
              <w:rPr>
                <w:b/>
                <w:bCs/>
                <w:sz w:val="20"/>
                <w:szCs w:val="20"/>
              </w:rPr>
              <w:t>134 585,0</w:t>
            </w:r>
          </w:p>
        </w:tc>
        <w:tc>
          <w:tcPr>
            <w:tcW w:w="1275" w:type="dxa"/>
            <w:tcBorders>
              <w:top w:val="nil"/>
              <w:left w:val="nil"/>
              <w:bottom w:val="single" w:sz="4" w:space="0" w:color="auto"/>
              <w:right w:val="single" w:sz="4" w:space="0" w:color="auto"/>
            </w:tcBorders>
            <w:shd w:val="clear" w:color="auto" w:fill="auto"/>
            <w:vAlign w:val="bottom"/>
            <w:hideMark/>
          </w:tcPr>
          <w:p w:rsidR="008E7FEE" w:rsidRPr="00F04091" w:rsidRDefault="008E7FEE" w:rsidP="00F04091">
            <w:pPr>
              <w:jc w:val="center"/>
              <w:rPr>
                <w:i/>
                <w:iCs/>
                <w:sz w:val="20"/>
                <w:szCs w:val="20"/>
              </w:rPr>
            </w:pPr>
            <w:r w:rsidRPr="00F04091">
              <w:rPr>
                <w:i/>
                <w:iCs/>
                <w:sz w:val="20"/>
                <w:szCs w:val="20"/>
              </w:rPr>
              <w:t>-4 792,0</w:t>
            </w:r>
          </w:p>
        </w:tc>
        <w:tc>
          <w:tcPr>
            <w:tcW w:w="764" w:type="dxa"/>
            <w:tcBorders>
              <w:top w:val="nil"/>
              <w:left w:val="nil"/>
              <w:bottom w:val="single" w:sz="4" w:space="0" w:color="auto"/>
              <w:right w:val="single" w:sz="4" w:space="0" w:color="auto"/>
            </w:tcBorders>
            <w:shd w:val="clear" w:color="auto" w:fill="auto"/>
            <w:vAlign w:val="bottom"/>
            <w:hideMark/>
          </w:tcPr>
          <w:p w:rsidR="008E7FEE" w:rsidRPr="00F04091" w:rsidRDefault="008E7FEE" w:rsidP="00F04091">
            <w:pPr>
              <w:jc w:val="center"/>
              <w:rPr>
                <w:i/>
                <w:iCs/>
                <w:sz w:val="20"/>
                <w:szCs w:val="20"/>
              </w:rPr>
            </w:pPr>
            <w:r w:rsidRPr="00F04091">
              <w:rPr>
                <w:i/>
                <w:iCs/>
                <w:sz w:val="20"/>
                <w:szCs w:val="20"/>
              </w:rPr>
              <w:t>96,6</w:t>
            </w:r>
          </w:p>
        </w:tc>
        <w:tc>
          <w:tcPr>
            <w:tcW w:w="1244" w:type="dxa"/>
            <w:tcBorders>
              <w:top w:val="nil"/>
              <w:left w:val="nil"/>
              <w:bottom w:val="single" w:sz="4" w:space="0" w:color="auto"/>
              <w:right w:val="single" w:sz="4" w:space="0" w:color="auto"/>
            </w:tcBorders>
            <w:shd w:val="clear" w:color="auto" w:fill="auto"/>
            <w:vAlign w:val="bottom"/>
            <w:hideMark/>
          </w:tcPr>
          <w:p w:rsidR="008E7FEE" w:rsidRPr="00F04091" w:rsidRDefault="008E7FEE" w:rsidP="00F04091">
            <w:pPr>
              <w:jc w:val="center"/>
              <w:rPr>
                <w:i/>
                <w:iCs/>
                <w:sz w:val="20"/>
                <w:szCs w:val="20"/>
              </w:rPr>
            </w:pPr>
            <w:r w:rsidRPr="00F04091">
              <w:rPr>
                <w:i/>
                <w:iCs/>
                <w:sz w:val="20"/>
                <w:szCs w:val="20"/>
              </w:rPr>
              <w:t>-13 899,3</w:t>
            </w:r>
          </w:p>
        </w:tc>
        <w:tc>
          <w:tcPr>
            <w:tcW w:w="842" w:type="dxa"/>
            <w:tcBorders>
              <w:top w:val="nil"/>
              <w:left w:val="nil"/>
              <w:bottom w:val="single" w:sz="4" w:space="0" w:color="auto"/>
              <w:right w:val="single" w:sz="4" w:space="0" w:color="auto"/>
            </w:tcBorders>
            <w:shd w:val="clear" w:color="auto" w:fill="auto"/>
            <w:vAlign w:val="bottom"/>
            <w:hideMark/>
          </w:tcPr>
          <w:p w:rsidR="008E7FEE" w:rsidRPr="00F04091" w:rsidRDefault="008E7FEE" w:rsidP="00F04091">
            <w:pPr>
              <w:jc w:val="center"/>
              <w:rPr>
                <w:i/>
                <w:iCs/>
                <w:sz w:val="20"/>
                <w:szCs w:val="20"/>
              </w:rPr>
            </w:pPr>
            <w:r w:rsidRPr="00F04091">
              <w:rPr>
                <w:i/>
                <w:iCs/>
                <w:sz w:val="20"/>
                <w:szCs w:val="20"/>
              </w:rPr>
              <w:t>90,6</w:t>
            </w:r>
          </w:p>
        </w:tc>
      </w:tr>
      <w:tr w:rsidR="008C4A85" w:rsidRPr="00640B6B" w:rsidTr="008C4A85">
        <w:trPr>
          <w:trHeight w:val="510"/>
        </w:trPr>
        <w:tc>
          <w:tcPr>
            <w:tcW w:w="2283"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8E7FEE">
            <w:pPr>
              <w:rPr>
                <w:i/>
                <w:iCs/>
                <w:color w:val="000000"/>
                <w:sz w:val="22"/>
                <w:szCs w:val="22"/>
              </w:rPr>
            </w:pPr>
            <w:r w:rsidRPr="00640B6B">
              <w:rPr>
                <w:i/>
                <w:iCs/>
                <w:color w:val="000000"/>
                <w:sz w:val="22"/>
                <w:szCs w:val="22"/>
              </w:rPr>
              <w:t>Доходы ГНС</w:t>
            </w:r>
          </w:p>
        </w:tc>
        <w:tc>
          <w:tcPr>
            <w:tcW w:w="1099"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66 480,4</w:t>
            </w:r>
          </w:p>
        </w:tc>
        <w:tc>
          <w:tcPr>
            <w:tcW w:w="1169"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63 490,7</w:t>
            </w:r>
          </w:p>
        </w:tc>
        <w:tc>
          <w:tcPr>
            <w:tcW w:w="1276"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63 702,9</w:t>
            </w:r>
          </w:p>
        </w:tc>
        <w:tc>
          <w:tcPr>
            <w:tcW w:w="1275" w:type="dxa"/>
            <w:tcBorders>
              <w:top w:val="nil"/>
              <w:left w:val="nil"/>
              <w:bottom w:val="single" w:sz="4" w:space="0" w:color="auto"/>
              <w:right w:val="single" w:sz="4" w:space="0" w:color="auto"/>
            </w:tcBorders>
            <w:shd w:val="clear" w:color="auto" w:fill="auto"/>
            <w:vAlign w:val="bottom"/>
            <w:hideMark/>
          </w:tcPr>
          <w:p w:rsidR="008E7FEE" w:rsidRPr="00F04091" w:rsidRDefault="008E7FEE" w:rsidP="00F04091">
            <w:pPr>
              <w:jc w:val="center"/>
              <w:rPr>
                <w:i/>
                <w:iCs/>
                <w:sz w:val="20"/>
                <w:szCs w:val="20"/>
              </w:rPr>
            </w:pPr>
            <w:r w:rsidRPr="00F04091">
              <w:rPr>
                <w:i/>
                <w:iCs/>
                <w:sz w:val="20"/>
                <w:szCs w:val="20"/>
              </w:rPr>
              <w:t>212,2</w:t>
            </w:r>
          </w:p>
        </w:tc>
        <w:tc>
          <w:tcPr>
            <w:tcW w:w="764" w:type="dxa"/>
            <w:tcBorders>
              <w:top w:val="nil"/>
              <w:left w:val="nil"/>
              <w:bottom w:val="single" w:sz="4" w:space="0" w:color="auto"/>
              <w:right w:val="single" w:sz="4" w:space="0" w:color="auto"/>
            </w:tcBorders>
            <w:shd w:val="clear" w:color="auto" w:fill="auto"/>
            <w:vAlign w:val="bottom"/>
            <w:hideMark/>
          </w:tcPr>
          <w:p w:rsidR="008E7FEE" w:rsidRPr="00F04091" w:rsidRDefault="008E7FEE" w:rsidP="00F04091">
            <w:pPr>
              <w:jc w:val="center"/>
              <w:rPr>
                <w:i/>
                <w:iCs/>
                <w:sz w:val="20"/>
                <w:szCs w:val="20"/>
              </w:rPr>
            </w:pPr>
            <w:r w:rsidRPr="00F04091">
              <w:rPr>
                <w:i/>
                <w:iCs/>
                <w:sz w:val="20"/>
                <w:szCs w:val="20"/>
              </w:rPr>
              <w:t>100,3</w:t>
            </w:r>
          </w:p>
        </w:tc>
        <w:tc>
          <w:tcPr>
            <w:tcW w:w="1244" w:type="dxa"/>
            <w:tcBorders>
              <w:top w:val="nil"/>
              <w:left w:val="nil"/>
              <w:bottom w:val="single" w:sz="4" w:space="0" w:color="auto"/>
              <w:right w:val="single" w:sz="4" w:space="0" w:color="auto"/>
            </w:tcBorders>
            <w:shd w:val="clear" w:color="auto" w:fill="auto"/>
            <w:vAlign w:val="bottom"/>
            <w:hideMark/>
          </w:tcPr>
          <w:p w:rsidR="008E7FEE" w:rsidRPr="00F04091" w:rsidRDefault="008E7FEE" w:rsidP="00F04091">
            <w:pPr>
              <w:jc w:val="center"/>
              <w:rPr>
                <w:i/>
                <w:iCs/>
                <w:sz w:val="20"/>
                <w:szCs w:val="20"/>
              </w:rPr>
            </w:pPr>
            <w:r w:rsidRPr="00F04091">
              <w:rPr>
                <w:i/>
                <w:iCs/>
                <w:sz w:val="20"/>
                <w:szCs w:val="20"/>
              </w:rPr>
              <w:t>-2 777,5</w:t>
            </w:r>
          </w:p>
        </w:tc>
        <w:tc>
          <w:tcPr>
            <w:tcW w:w="842" w:type="dxa"/>
            <w:tcBorders>
              <w:top w:val="nil"/>
              <w:left w:val="nil"/>
              <w:bottom w:val="single" w:sz="4" w:space="0" w:color="auto"/>
              <w:right w:val="single" w:sz="4" w:space="0" w:color="auto"/>
            </w:tcBorders>
            <w:shd w:val="clear" w:color="auto" w:fill="auto"/>
            <w:vAlign w:val="bottom"/>
            <w:hideMark/>
          </w:tcPr>
          <w:p w:rsidR="008E7FEE" w:rsidRPr="00F04091" w:rsidRDefault="008E7FEE" w:rsidP="00F04091">
            <w:pPr>
              <w:jc w:val="center"/>
              <w:rPr>
                <w:i/>
                <w:iCs/>
                <w:sz w:val="20"/>
                <w:szCs w:val="20"/>
              </w:rPr>
            </w:pPr>
            <w:r w:rsidRPr="00F04091">
              <w:rPr>
                <w:i/>
                <w:iCs/>
                <w:sz w:val="20"/>
                <w:szCs w:val="20"/>
              </w:rPr>
              <w:t>95,8</w:t>
            </w:r>
          </w:p>
        </w:tc>
      </w:tr>
      <w:tr w:rsidR="008C4A85" w:rsidRPr="00640B6B" w:rsidTr="008C4A85">
        <w:trPr>
          <w:trHeight w:val="510"/>
        </w:trPr>
        <w:tc>
          <w:tcPr>
            <w:tcW w:w="2283"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8E7FEE">
            <w:pPr>
              <w:rPr>
                <w:b/>
                <w:bCs/>
                <w:color w:val="000000"/>
                <w:sz w:val="22"/>
                <w:szCs w:val="22"/>
              </w:rPr>
            </w:pPr>
            <w:r w:rsidRPr="00640B6B">
              <w:rPr>
                <w:b/>
                <w:bCs/>
                <w:color w:val="000000"/>
                <w:sz w:val="22"/>
                <w:szCs w:val="22"/>
              </w:rPr>
              <w:t>Налоговые доходы</w:t>
            </w:r>
          </w:p>
        </w:tc>
        <w:tc>
          <w:tcPr>
            <w:tcW w:w="1099"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b/>
                <w:bCs/>
                <w:sz w:val="20"/>
                <w:szCs w:val="20"/>
              </w:rPr>
            </w:pPr>
            <w:r w:rsidRPr="00640B6B">
              <w:rPr>
                <w:b/>
                <w:bCs/>
                <w:sz w:val="20"/>
                <w:szCs w:val="20"/>
              </w:rPr>
              <w:t>105 929,5</w:t>
            </w:r>
          </w:p>
        </w:tc>
        <w:tc>
          <w:tcPr>
            <w:tcW w:w="1169"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b/>
                <w:bCs/>
                <w:sz w:val="20"/>
                <w:szCs w:val="20"/>
              </w:rPr>
            </w:pPr>
            <w:r w:rsidRPr="00640B6B">
              <w:rPr>
                <w:b/>
                <w:bCs/>
                <w:sz w:val="20"/>
                <w:szCs w:val="20"/>
              </w:rPr>
              <w:t>96 895,7</w:t>
            </w:r>
          </w:p>
        </w:tc>
        <w:tc>
          <w:tcPr>
            <w:tcW w:w="1276"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b/>
                <w:bCs/>
                <w:sz w:val="20"/>
                <w:szCs w:val="20"/>
              </w:rPr>
            </w:pPr>
            <w:r w:rsidRPr="00640B6B">
              <w:rPr>
                <w:b/>
                <w:bCs/>
                <w:sz w:val="20"/>
                <w:szCs w:val="20"/>
              </w:rPr>
              <w:t>91 860,9</w:t>
            </w:r>
          </w:p>
        </w:tc>
        <w:tc>
          <w:tcPr>
            <w:tcW w:w="1275" w:type="dxa"/>
            <w:tcBorders>
              <w:top w:val="nil"/>
              <w:left w:val="nil"/>
              <w:bottom w:val="single" w:sz="4" w:space="0" w:color="auto"/>
              <w:right w:val="single" w:sz="4" w:space="0" w:color="auto"/>
            </w:tcBorders>
            <w:shd w:val="clear" w:color="auto" w:fill="auto"/>
            <w:vAlign w:val="bottom"/>
            <w:hideMark/>
          </w:tcPr>
          <w:p w:rsidR="008E7FEE" w:rsidRPr="00F04091" w:rsidRDefault="008E7FEE" w:rsidP="00F04091">
            <w:pPr>
              <w:jc w:val="center"/>
              <w:rPr>
                <w:i/>
                <w:iCs/>
                <w:sz w:val="20"/>
                <w:szCs w:val="20"/>
              </w:rPr>
            </w:pPr>
            <w:r w:rsidRPr="00F04091">
              <w:rPr>
                <w:i/>
                <w:iCs/>
                <w:sz w:val="20"/>
                <w:szCs w:val="20"/>
              </w:rPr>
              <w:t>-5 034,9</w:t>
            </w:r>
          </w:p>
        </w:tc>
        <w:tc>
          <w:tcPr>
            <w:tcW w:w="764" w:type="dxa"/>
            <w:tcBorders>
              <w:top w:val="nil"/>
              <w:left w:val="nil"/>
              <w:bottom w:val="single" w:sz="4" w:space="0" w:color="auto"/>
              <w:right w:val="single" w:sz="4" w:space="0" w:color="auto"/>
            </w:tcBorders>
            <w:shd w:val="clear" w:color="auto" w:fill="auto"/>
            <w:vAlign w:val="bottom"/>
            <w:hideMark/>
          </w:tcPr>
          <w:p w:rsidR="008E7FEE" w:rsidRPr="00F04091" w:rsidRDefault="008E7FEE" w:rsidP="00F04091">
            <w:pPr>
              <w:jc w:val="center"/>
              <w:rPr>
                <w:i/>
                <w:iCs/>
                <w:sz w:val="20"/>
                <w:szCs w:val="20"/>
              </w:rPr>
            </w:pPr>
            <w:r w:rsidRPr="00F04091">
              <w:rPr>
                <w:i/>
                <w:iCs/>
                <w:sz w:val="20"/>
                <w:szCs w:val="20"/>
              </w:rPr>
              <w:t>94,8</w:t>
            </w:r>
          </w:p>
        </w:tc>
        <w:tc>
          <w:tcPr>
            <w:tcW w:w="1244" w:type="dxa"/>
            <w:tcBorders>
              <w:top w:val="nil"/>
              <w:left w:val="nil"/>
              <w:bottom w:val="single" w:sz="4" w:space="0" w:color="auto"/>
              <w:right w:val="single" w:sz="4" w:space="0" w:color="auto"/>
            </w:tcBorders>
            <w:shd w:val="clear" w:color="auto" w:fill="auto"/>
            <w:vAlign w:val="bottom"/>
            <w:hideMark/>
          </w:tcPr>
          <w:p w:rsidR="008E7FEE" w:rsidRPr="00F04091" w:rsidRDefault="008E7FEE" w:rsidP="00F04091">
            <w:pPr>
              <w:jc w:val="center"/>
              <w:rPr>
                <w:i/>
                <w:iCs/>
                <w:sz w:val="20"/>
                <w:szCs w:val="20"/>
              </w:rPr>
            </w:pPr>
            <w:r w:rsidRPr="00F04091">
              <w:rPr>
                <w:i/>
                <w:iCs/>
                <w:sz w:val="20"/>
                <w:szCs w:val="20"/>
              </w:rPr>
              <w:t>-14 068,6</w:t>
            </w:r>
          </w:p>
        </w:tc>
        <w:tc>
          <w:tcPr>
            <w:tcW w:w="842" w:type="dxa"/>
            <w:tcBorders>
              <w:top w:val="nil"/>
              <w:left w:val="nil"/>
              <w:bottom w:val="single" w:sz="4" w:space="0" w:color="auto"/>
              <w:right w:val="single" w:sz="4" w:space="0" w:color="auto"/>
            </w:tcBorders>
            <w:shd w:val="clear" w:color="auto" w:fill="auto"/>
            <w:vAlign w:val="bottom"/>
            <w:hideMark/>
          </w:tcPr>
          <w:p w:rsidR="008E7FEE" w:rsidRPr="00F04091" w:rsidRDefault="008E7FEE" w:rsidP="00F04091">
            <w:pPr>
              <w:jc w:val="center"/>
              <w:rPr>
                <w:i/>
                <w:iCs/>
                <w:sz w:val="20"/>
                <w:szCs w:val="20"/>
              </w:rPr>
            </w:pPr>
            <w:r w:rsidRPr="00F04091">
              <w:rPr>
                <w:i/>
                <w:iCs/>
                <w:sz w:val="20"/>
                <w:szCs w:val="20"/>
              </w:rPr>
              <w:t>86,7</w:t>
            </w:r>
          </w:p>
        </w:tc>
      </w:tr>
      <w:tr w:rsidR="008C4A85" w:rsidRPr="00640B6B" w:rsidTr="008C4A85">
        <w:trPr>
          <w:trHeight w:val="510"/>
        </w:trPr>
        <w:tc>
          <w:tcPr>
            <w:tcW w:w="2283"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8E7FEE">
            <w:pPr>
              <w:rPr>
                <w:i/>
                <w:iCs/>
                <w:color w:val="000000"/>
                <w:sz w:val="22"/>
                <w:szCs w:val="22"/>
              </w:rPr>
            </w:pPr>
            <w:r w:rsidRPr="00640B6B">
              <w:rPr>
                <w:i/>
                <w:iCs/>
                <w:color w:val="000000"/>
                <w:sz w:val="22"/>
                <w:szCs w:val="22"/>
              </w:rPr>
              <w:t>Налоговые доходы ГНС</w:t>
            </w:r>
          </w:p>
        </w:tc>
        <w:tc>
          <w:tcPr>
            <w:tcW w:w="1099"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62 633,3</w:t>
            </w:r>
          </w:p>
        </w:tc>
        <w:tc>
          <w:tcPr>
            <w:tcW w:w="1169"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62 850,7</w:t>
            </w:r>
          </w:p>
        </w:tc>
        <w:tc>
          <w:tcPr>
            <w:tcW w:w="1276"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62 958,0</w:t>
            </w:r>
          </w:p>
        </w:tc>
        <w:tc>
          <w:tcPr>
            <w:tcW w:w="1275" w:type="dxa"/>
            <w:tcBorders>
              <w:top w:val="nil"/>
              <w:left w:val="nil"/>
              <w:bottom w:val="single" w:sz="4" w:space="0" w:color="auto"/>
              <w:right w:val="single" w:sz="4" w:space="0" w:color="auto"/>
            </w:tcBorders>
            <w:shd w:val="clear" w:color="auto" w:fill="auto"/>
            <w:vAlign w:val="bottom"/>
            <w:hideMark/>
          </w:tcPr>
          <w:p w:rsidR="008E7FEE" w:rsidRPr="00F04091" w:rsidRDefault="008E7FEE" w:rsidP="00F04091">
            <w:pPr>
              <w:jc w:val="center"/>
              <w:rPr>
                <w:i/>
                <w:iCs/>
                <w:sz w:val="20"/>
                <w:szCs w:val="20"/>
              </w:rPr>
            </w:pPr>
            <w:r w:rsidRPr="00F04091">
              <w:rPr>
                <w:i/>
                <w:iCs/>
                <w:sz w:val="20"/>
                <w:szCs w:val="20"/>
              </w:rPr>
              <w:t>107,4</w:t>
            </w:r>
          </w:p>
        </w:tc>
        <w:tc>
          <w:tcPr>
            <w:tcW w:w="764" w:type="dxa"/>
            <w:tcBorders>
              <w:top w:val="nil"/>
              <w:left w:val="nil"/>
              <w:bottom w:val="single" w:sz="4" w:space="0" w:color="auto"/>
              <w:right w:val="single" w:sz="4" w:space="0" w:color="auto"/>
            </w:tcBorders>
            <w:shd w:val="clear" w:color="auto" w:fill="auto"/>
            <w:vAlign w:val="bottom"/>
            <w:hideMark/>
          </w:tcPr>
          <w:p w:rsidR="008E7FEE" w:rsidRPr="00F04091" w:rsidRDefault="008E7FEE" w:rsidP="00F04091">
            <w:pPr>
              <w:jc w:val="center"/>
              <w:rPr>
                <w:i/>
                <w:iCs/>
                <w:sz w:val="20"/>
                <w:szCs w:val="20"/>
              </w:rPr>
            </w:pPr>
            <w:r w:rsidRPr="00F04091">
              <w:rPr>
                <w:i/>
                <w:iCs/>
                <w:sz w:val="20"/>
                <w:szCs w:val="20"/>
              </w:rPr>
              <w:t>100,2</w:t>
            </w:r>
          </w:p>
        </w:tc>
        <w:tc>
          <w:tcPr>
            <w:tcW w:w="1244" w:type="dxa"/>
            <w:tcBorders>
              <w:top w:val="nil"/>
              <w:left w:val="nil"/>
              <w:bottom w:val="single" w:sz="4" w:space="0" w:color="auto"/>
              <w:right w:val="single" w:sz="4" w:space="0" w:color="auto"/>
            </w:tcBorders>
            <w:shd w:val="clear" w:color="auto" w:fill="auto"/>
            <w:vAlign w:val="bottom"/>
            <w:hideMark/>
          </w:tcPr>
          <w:p w:rsidR="008E7FEE" w:rsidRPr="00F04091" w:rsidRDefault="008E7FEE" w:rsidP="00F04091">
            <w:pPr>
              <w:jc w:val="center"/>
              <w:rPr>
                <w:i/>
                <w:iCs/>
                <w:sz w:val="20"/>
                <w:szCs w:val="20"/>
              </w:rPr>
            </w:pPr>
            <w:r w:rsidRPr="00F04091">
              <w:rPr>
                <w:i/>
                <w:iCs/>
                <w:sz w:val="20"/>
                <w:szCs w:val="20"/>
              </w:rPr>
              <w:t>324,8</w:t>
            </w:r>
          </w:p>
        </w:tc>
        <w:tc>
          <w:tcPr>
            <w:tcW w:w="842" w:type="dxa"/>
            <w:tcBorders>
              <w:top w:val="nil"/>
              <w:left w:val="nil"/>
              <w:bottom w:val="single" w:sz="4" w:space="0" w:color="auto"/>
              <w:right w:val="single" w:sz="4" w:space="0" w:color="auto"/>
            </w:tcBorders>
            <w:shd w:val="clear" w:color="auto" w:fill="auto"/>
            <w:vAlign w:val="bottom"/>
            <w:hideMark/>
          </w:tcPr>
          <w:p w:rsidR="008E7FEE" w:rsidRPr="00F04091" w:rsidRDefault="008E7FEE" w:rsidP="00F04091">
            <w:pPr>
              <w:jc w:val="center"/>
              <w:rPr>
                <w:i/>
                <w:iCs/>
                <w:sz w:val="20"/>
                <w:szCs w:val="20"/>
              </w:rPr>
            </w:pPr>
            <w:r w:rsidRPr="00F04091">
              <w:rPr>
                <w:i/>
                <w:iCs/>
                <w:sz w:val="20"/>
                <w:szCs w:val="20"/>
              </w:rPr>
              <w:t>100,5</w:t>
            </w:r>
          </w:p>
        </w:tc>
      </w:tr>
      <w:tr w:rsidR="008C4A85" w:rsidRPr="00640B6B" w:rsidTr="008C4A85">
        <w:trPr>
          <w:trHeight w:val="510"/>
        </w:trPr>
        <w:tc>
          <w:tcPr>
            <w:tcW w:w="2283"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8E7FEE">
            <w:pPr>
              <w:rPr>
                <w:i/>
                <w:iCs/>
                <w:color w:val="000000"/>
                <w:sz w:val="22"/>
                <w:szCs w:val="22"/>
              </w:rPr>
            </w:pPr>
            <w:r w:rsidRPr="00640B6B">
              <w:rPr>
                <w:i/>
                <w:iCs/>
                <w:color w:val="000000"/>
                <w:sz w:val="22"/>
                <w:szCs w:val="22"/>
              </w:rPr>
              <w:t>Налоговые доходы ГТС</w:t>
            </w:r>
          </w:p>
        </w:tc>
        <w:tc>
          <w:tcPr>
            <w:tcW w:w="1099"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43 296,2</w:t>
            </w:r>
          </w:p>
        </w:tc>
        <w:tc>
          <w:tcPr>
            <w:tcW w:w="1169"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34 045,1</w:t>
            </w:r>
          </w:p>
        </w:tc>
        <w:tc>
          <w:tcPr>
            <w:tcW w:w="1276"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28 902,8</w:t>
            </w:r>
          </w:p>
        </w:tc>
        <w:tc>
          <w:tcPr>
            <w:tcW w:w="1275" w:type="dxa"/>
            <w:tcBorders>
              <w:top w:val="nil"/>
              <w:left w:val="nil"/>
              <w:bottom w:val="single" w:sz="4" w:space="0" w:color="auto"/>
              <w:right w:val="single" w:sz="4" w:space="0" w:color="auto"/>
            </w:tcBorders>
            <w:shd w:val="clear" w:color="auto" w:fill="auto"/>
            <w:vAlign w:val="bottom"/>
            <w:hideMark/>
          </w:tcPr>
          <w:p w:rsidR="008E7FEE" w:rsidRPr="00F04091" w:rsidRDefault="008E7FEE" w:rsidP="00F04091">
            <w:pPr>
              <w:jc w:val="center"/>
              <w:rPr>
                <w:i/>
                <w:iCs/>
                <w:sz w:val="20"/>
                <w:szCs w:val="20"/>
              </w:rPr>
            </w:pPr>
            <w:r w:rsidRPr="00F04091">
              <w:rPr>
                <w:i/>
                <w:iCs/>
                <w:sz w:val="20"/>
                <w:szCs w:val="20"/>
              </w:rPr>
              <w:t>-5 142,2</w:t>
            </w:r>
          </w:p>
        </w:tc>
        <w:tc>
          <w:tcPr>
            <w:tcW w:w="764" w:type="dxa"/>
            <w:tcBorders>
              <w:top w:val="nil"/>
              <w:left w:val="nil"/>
              <w:bottom w:val="single" w:sz="4" w:space="0" w:color="auto"/>
              <w:right w:val="single" w:sz="4" w:space="0" w:color="auto"/>
            </w:tcBorders>
            <w:shd w:val="clear" w:color="auto" w:fill="auto"/>
            <w:vAlign w:val="bottom"/>
            <w:hideMark/>
          </w:tcPr>
          <w:p w:rsidR="008E7FEE" w:rsidRPr="00F04091" w:rsidRDefault="008E7FEE" w:rsidP="00F04091">
            <w:pPr>
              <w:jc w:val="center"/>
              <w:rPr>
                <w:i/>
                <w:iCs/>
                <w:sz w:val="20"/>
                <w:szCs w:val="20"/>
              </w:rPr>
            </w:pPr>
            <w:r w:rsidRPr="00F04091">
              <w:rPr>
                <w:i/>
                <w:iCs/>
                <w:sz w:val="20"/>
                <w:szCs w:val="20"/>
              </w:rPr>
              <w:t>84,9</w:t>
            </w:r>
          </w:p>
        </w:tc>
        <w:tc>
          <w:tcPr>
            <w:tcW w:w="1244" w:type="dxa"/>
            <w:tcBorders>
              <w:top w:val="nil"/>
              <w:left w:val="nil"/>
              <w:bottom w:val="single" w:sz="4" w:space="0" w:color="auto"/>
              <w:right w:val="single" w:sz="4" w:space="0" w:color="auto"/>
            </w:tcBorders>
            <w:shd w:val="clear" w:color="auto" w:fill="auto"/>
            <w:vAlign w:val="bottom"/>
            <w:hideMark/>
          </w:tcPr>
          <w:p w:rsidR="008E7FEE" w:rsidRPr="00F04091" w:rsidRDefault="008E7FEE" w:rsidP="00F04091">
            <w:pPr>
              <w:jc w:val="center"/>
              <w:rPr>
                <w:i/>
                <w:iCs/>
                <w:sz w:val="20"/>
                <w:szCs w:val="20"/>
              </w:rPr>
            </w:pPr>
            <w:r w:rsidRPr="00F04091">
              <w:rPr>
                <w:i/>
                <w:iCs/>
                <w:sz w:val="20"/>
                <w:szCs w:val="20"/>
              </w:rPr>
              <w:t>-14 393,4</w:t>
            </w:r>
          </w:p>
        </w:tc>
        <w:tc>
          <w:tcPr>
            <w:tcW w:w="842" w:type="dxa"/>
            <w:tcBorders>
              <w:top w:val="nil"/>
              <w:left w:val="nil"/>
              <w:bottom w:val="single" w:sz="4" w:space="0" w:color="auto"/>
              <w:right w:val="single" w:sz="4" w:space="0" w:color="auto"/>
            </w:tcBorders>
            <w:shd w:val="clear" w:color="auto" w:fill="auto"/>
            <w:vAlign w:val="bottom"/>
            <w:hideMark/>
          </w:tcPr>
          <w:p w:rsidR="008E7FEE" w:rsidRPr="00F04091" w:rsidRDefault="008E7FEE" w:rsidP="00F04091">
            <w:pPr>
              <w:jc w:val="center"/>
              <w:rPr>
                <w:i/>
                <w:iCs/>
                <w:sz w:val="20"/>
                <w:szCs w:val="20"/>
              </w:rPr>
            </w:pPr>
            <w:r w:rsidRPr="00F04091">
              <w:rPr>
                <w:i/>
                <w:iCs/>
                <w:sz w:val="20"/>
                <w:szCs w:val="20"/>
              </w:rPr>
              <w:t>66,8</w:t>
            </w:r>
          </w:p>
        </w:tc>
      </w:tr>
      <w:tr w:rsidR="008C4A85" w:rsidRPr="00640B6B" w:rsidTr="008C4A85">
        <w:trPr>
          <w:trHeight w:val="687"/>
        </w:trPr>
        <w:tc>
          <w:tcPr>
            <w:tcW w:w="2283"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8E7FEE">
            <w:pPr>
              <w:rPr>
                <w:b/>
                <w:bCs/>
                <w:color w:val="000000"/>
                <w:sz w:val="22"/>
                <w:szCs w:val="22"/>
              </w:rPr>
            </w:pPr>
            <w:r w:rsidRPr="00640B6B">
              <w:rPr>
                <w:b/>
                <w:bCs/>
                <w:color w:val="000000"/>
                <w:sz w:val="22"/>
                <w:szCs w:val="22"/>
              </w:rPr>
              <w:t>Полученные официальные трансферты</w:t>
            </w:r>
          </w:p>
        </w:tc>
        <w:tc>
          <w:tcPr>
            <w:tcW w:w="1099"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b/>
                <w:bCs/>
                <w:sz w:val="20"/>
                <w:szCs w:val="20"/>
              </w:rPr>
            </w:pPr>
            <w:r w:rsidRPr="00640B6B">
              <w:rPr>
                <w:b/>
                <w:bCs/>
                <w:sz w:val="20"/>
                <w:szCs w:val="20"/>
              </w:rPr>
              <w:t>13 488,7</w:t>
            </w:r>
          </w:p>
        </w:tc>
        <w:tc>
          <w:tcPr>
            <w:tcW w:w="1169"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b/>
                <w:bCs/>
                <w:sz w:val="20"/>
                <w:szCs w:val="20"/>
              </w:rPr>
            </w:pPr>
            <w:r w:rsidRPr="00640B6B">
              <w:rPr>
                <w:b/>
                <w:bCs/>
                <w:sz w:val="20"/>
                <w:szCs w:val="20"/>
              </w:rPr>
              <w:t>13 350,7</w:t>
            </w:r>
          </w:p>
        </w:tc>
        <w:tc>
          <w:tcPr>
            <w:tcW w:w="1276"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b/>
                <w:bCs/>
                <w:sz w:val="20"/>
                <w:szCs w:val="20"/>
              </w:rPr>
            </w:pPr>
            <w:r w:rsidRPr="00640B6B">
              <w:rPr>
                <w:b/>
                <w:bCs/>
                <w:sz w:val="20"/>
                <w:szCs w:val="20"/>
              </w:rPr>
              <w:t>11 818,1</w:t>
            </w:r>
          </w:p>
        </w:tc>
        <w:tc>
          <w:tcPr>
            <w:tcW w:w="1275" w:type="dxa"/>
            <w:tcBorders>
              <w:top w:val="nil"/>
              <w:left w:val="nil"/>
              <w:bottom w:val="single" w:sz="4" w:space="0" w:color="auto"/>
              <w:right w:val="single" w:sz="4" w:space="0" w:color="auto"/>
            </w:tcBorders>
            <w:shd w:val="clear" w:color="auto" w:fill="auto"/>
            <w:vAlign w:val="bottom"/>
            <w:hideMark/>
          </w:tcPr>
          <w:p w:rsidR="008E7FEE" w:rsidRPr="00F04091" w:rsidRDefault="008E7FEE" w:rsidP="00F04091">
            <w:pPr>
              <w:jc w:val="center"/>
              <w:rPr>
                <w:i/>
                <w:iCs/>
                <w:sz w:val="20"/>
                <w:szCs w:val="20"/>
              </w:rPr>
            </w:pPr>
            <w:r w:rsidRPr="00F04091">
              <w:rPr>
                <w:i/>
                <w:iCs/>
                <w:sz w:val="20"/>
                <w:szCs w:val="20"/>
              </w:rPr>
              <w:t>-1 532,7</w:t>
            </w:r>
          </w:p>
        </w:tc>
        <w:tc>
          <w:tcPr>
            <w:tcW w:w="764" w:type="dxa"/>
            <w:tcBorders>
              <w:top w:val="nil"/>
              <w:left w:val="nil"/>
              <w:bottom w:val="single" w:sz="4" w:space="0" w:color="auto"/>
              <w:right w:val="single" w:sz="4" w:space="0" w:color="auto"/>
            </w:tcBorders>
            <w:shd w:val="clear" w:color="auto" w:fill="auto"/>
            <w:vAlign w:val="bottom"/>
            <w:hideMark/>
          </w:tcPr>
          <w:p w:rsidR="008E7FEE" w:rsidRPr="00F04091" w:rsidRDefault="008E7FEE" w:rsidP="00F04091">
            <w:pPr>
              <w:jc w:val="center"/>
              <w:rPr>
                <w:i/>
                <w:iCs/>
                <w:sz w:val="20"/>
                <w:szCs w:val="20"/>
              </w:rPr>
            </w:pPr>
            <w:r w:rsidRPr="00F04091">
              <w:rPr>
                <w:i/>
                <w:iCs/>
                <w:sz w:val="20"/>
                <w:szCs w:val="20"/>
              </w:rPr>
              <w:t>88,5</w:t>
            </w:r>
          </w:p>
        </w:tc>
        <w:tc>
          <w:tcPr>
            <w:tcW w:w="1244" w:type="dxa"/>
            <w:tcBorders>
              <w:top w:val="nil"/>
              <w:left w:val="nil"/>
              <w:bottom w:val="single" w:sz="4" w:space="0" w:color="auto"/>
              <w:right w:val="single" w:sz="4" w:space="0" w:color="auto"/>
            </w:tcBorders>
            <w:shd w:val="clear" w:color="auto" w:fill="auto"/>
            <w:vAlign w:val="bottom"/>
            <w:hideMark/>
          </w:tcPr>
          <w:p w:rsidR="008E7FEE" w:rsidRPr="00F04091" w:rsidRDefault="008E7FEE" w:rsidP="00F04091">
            <w:pPr>
              <w:jc w:val="center"/>
              <w:rPr>
                <w:i/>
                <w:iCs/>
                <w:sz w:val="20"/>
                <w:szCs w:val="20"/>
              </w:rPr>
            </w:pPr>
            <w:r w:rsidRPr="00F04091">
              <w:rPr>
                <w:i/>
                <w:iCs/>
                <w:sz w:val="20"/>
                <w:szCs w:val="20"/>
              </w:rPr>
              <w:t>-1 670,7</w:t>
            </w:r>
          </w:p>
        </w:tc>
        <w:tc>
          <w:tcPr>
            <w:tcW w:w="842" w:type="dxa"/>
            <w:tcBorders>
              <w:top w:val="nil"/>
              <w:left w:val="nil"/>
              <w:bottom w:val="single" w:sz="4" w:space="0" w:color="auto"/>
              <w:right w:val="single" w:sz="4" w:space="0" w:color="auto"/>
            </w:tcBorders>
            <w:shd w:val="clear" w:color="auto" w:fill="auto"/>
            <w:vAlign w:val="bottom"/>
            <w:hideMark/>
          </w:tcPr>
          <w:p w:rsidR="008E7FEE" w:rsidRPr="00F04091" w:rsidRDefault="008E7FEE" w:rsidP="00F04091">
            <w:pPr>
              <w:jc w:val="center"/>
              <w:rPr>
                <w:i/>
                <w:iCs/>
                <w:sz w:val="20"/>
                <w:szCs w:val="20"/>
              </w:rPr>
            </w:pPr>
            <w:r w:rsidRPr="00F04091">
              <w:rPr>
                <w:i/>
                <w:iCs/>
                <w:sz w:val="20"/>
                <w:szCs w:val="20"/>
              </w:rPr>
              <w:t>87,6</w:t>
            </w:r>
          </w:p>
        </w:tc>
      </w:tr>
      <w:tr w:rsidR="008C4A85" w:rsidRPr="00640B6B" w:rsidTr="008C4A85">
        <w:trPr>
          <w:trHeight w:val="510"/>
        </w:trPr>
        <w:tc>
          <w:tcPr>
            <w:tcW w:w="2283"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8E7FEE">
            <w:pPr>
              <w:rPr>
                <w:b/>
                <w:bCs/>
                <w:color w:val="000000"/>
                <w:sz w:val="22"/>
                <w:szCs w:val="22"/>
              </w:rPr>
            </w:pPr>
            <w:r w:rsidRPr="00640B6B">
              <w:rPr>
                <w:b/>
                <w:bCs/>
                <w:color w:val="000000"/>
                <w:sz w:val="22"/>
                <w:szCs w:val="22"/>
              </w:rPr>
              <w:lastRenderedPageBreak/>
              <w:t>Неналоговые доходы</w:t>
            </w:r>
          </w:p>
        </w:tc>
        <w:tc>
          <w:tcPr>
            <w:tcW w:w="1099"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b/>
                <w:bCs/>
                <w:color w:val="000000"/>
                <w:sz w:val="20"/>
                <w:szCs w:val="20"/>
              </w:rPr>
            </w:pPr>
            <w:r w:rsidRPr="00640B6B">
              <w:rPr>
                <w:b/>
                <w:bCs/>
                <w:color w:val="000000"/>
                <w:sz w:val="20"/>
                <w:szCs w:val="20"/>
              </w:rPr>
              <w:t>29 066,1</w:t>
            </w:r>
          </w:p>
        </w:tc>
        <w:tc>
          <w:tcPr>
            <w:tcW w:w="1169"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b/>
                <w:bCs/>
                <w:color w:val="000000"/>
                <w:sz w:val="20"/>
                <w:szCs w:val="20"/>
              </w:rPr>
            </w:pPr>
            <w:r w:rsidRPr="00640B6B">
              <w:rPr>
                <w:b/>
                <w:bCs/>
                <w:color w:val="000000"/>
                <w:sz w:val="20"/>
                <w:szCs w:val="20"/>
              </w:rPr>
              <w:t>29 130,5</w:t>
            </w:r>
          </w:p>
        </w:tc>
        <w:tc>
          <w:tcPr>
            <w:tcW w:w="1276"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b/>
                <w:bCs/>
                <w:color w:val="000000"/>
                <w:sz w:val="20"/>
                <w:szCs w:val="20"/>
              </w:rPr>
            </w:pPr>
            <w:r w:rsidRPr="00640B6B">
              <w:rPr>
                <w:b/>
                <w:bCs/>
                <w:color w:val="000000"/>
                <w:sz w:val="20"/>
                <w:szCs w:val="20"/>
              </w:rPr>
              <w:t>30 906,1</w:t>
            </w:r>
          </w:p>
        </w:tc>
        <w:tc>
          <w:tcPr>
            <w:tcW w:w="1275"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1 775,6</w:t>
            </w:r>
          </w:p>
        </w:tc>
        <w:tc>
          <w:tcPr>
            <w:tcW w:w="764"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106,1</w:t>
            </w:r>
          </w:p>
        </w:tc>
        <w:tc>
          <w:tcPr>
            <w:tcW w:w="1244"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1 840,0</w:t>
            </w:r>
          </w:p>
        </w:tc>
        <w:tc>
          <w:tcPr>
            <w:tcW w:w="842"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i/>
                <w:iCs/>
                <w:sz w:val="20"/>
                <w:szCs w:val="20"/>
              </w:rPr>
            </w:pPr>
            <w:r w:rsidRPr="00640B6B">
              <w:rPr>
                <w:i/>
                <w:iCs/>
                <w:sz w:val="20"/>
                <w:szCs w:val="20"/>
              </w:rPr>
              <w:t>106,3</w:t>
            </w:r>
          </w:p>
        </w:tc>
      </w:tr>
    </w:tbl>
    <w:p w:rsidR="00D5275D" w:rsidRPr="00640B6B" w:rsidRDefault="00D5275D" w:rsidP="008E7FEE">
      <w:pPr>
        <w:ind w:firstLine="540"/>
        <w:contextualSpacing/>
        <w:jc w:val="both"/>
        <w:rPr>
          <w:b/>
          <w:sz w:val="28"/>
          <w:szCs w:val="28"/>
        </w:rPr>
      </w:pPr>
    </w:p>
    <w:p w:rsidR="008E7FEE" w:rsidRPr="00640B6B" w:rsidRDefault="008E7FEE" w:rsidP="008E7FEE">
      <w:pPr>
        <w:ind w:firstLine="540"/>
        <w:contextualSpacing/>
        <w:jc w:val="both"/>
        <w:rPr>
          <w:i/>
          <w:sz w:val="28"/>
          <w:szCs w:val="28"/>
        </w:rPr>
      </w:pPr>
      <w:r w:rsidRPr="00640B6B">
        <w:rPr>
          <w:b/>
          <w:sz w:val="28"/>
          <w:szCs w:val="28"/>
        </w:rPr>
        <w:t>Общи</w:t>
      </w:r>
      <w:r w:rsidR="008C4A85" w:rsidRPr="00640B6B">
        <w:rPr>
          <w:b/>
          <w:sz w:val="28"/>
          <w:szCs w:val="28"/>
        </w:rPr>
        <w:t>й объем доходов местного бюджета</w:t>
      </w:r>
      <w:r w:rsidR="008C4A85" w:rsidRPr="00640B6B">
        <w:rPr>
          <w:rStyle w:val="ad"/>
          <w:b/>
          <w:sz w:val="28"/>
          <w:szCs w:val="28"/>
        </w:rPr>
        <w:footnoteReference w:id="8"/>
      </w:r>
      <w:r w:rsidRPr="00640B6B">
        <w:rPr>
          <w:sz w:val="28"/>
          <w:szCs w:val="28"/>
        </w:rPr>
        <w:t xml:space="preserve"> за 2020 год составил 17 466,1 млн сом</w:t>
      </w:r>
      <w:r w:rsidR="007D5302">
        <w:rPr>
          <w:sz w:val="28"/>
          <w:szCs w:val="28"/>
        </w:rPr>
        <w:t>ов</w:t>
      </w:r>
      <w:r w:rsidRPr="00640B6B">
        <w:rPr>
          <w:sz w:val="28"/>
          <w:szCs w:val="28"/>
        </w:rPr>
        <w:t>, или 95,6% к плану. В сравнении с соответствующим показателем предыдущего года доходы снизились на 1 378,2 млн сом</w:t>
      </w:r>
      <w:r w:rsidR="007D5302">
        <w:rPr>
          <w:sz w:val="28"/>
          <w:szCs w:val="28"/>
        </w:rPr>
        <w:t>ов</w:t>
      </w:r>
      <w:r w:rsidRPr="00640B6B">
        <w:rPr>
          <w:sz w:val="28"/>
          <w:szCs w:val="28"/>
        </w:rPr>
        <w:t xml:space="preserve"> или на 7,3%. </w:t>
      </w:r>
    </w:p>
    <w:p w:rsidR="008E7FEE" w:rsidRPr="00640B6B" w:rsidRDefault="008E7FEE" w:rsidP="008E7FEE">
      <w:pPr>
        <w:ind w:firstLine="540"/>
        <w:contextualSpacing/>
        <w:jc w:val="both"/>
        <w:rPr>
          <w:sz w:val="28"/>
          <w:szCs w:val="28"/>
        </w:rPr>
      </w:pPr>
      <w:r w:rsidRPr="00640B6B">
        <w:rPr>
          <w:sz w:val="28"/>
          <w:szCs w:val="28"/>
        </w:rPr>
        <w:t>Объем налоговых доходов местного бюджета за отчетный период составил 15 068,4 млн сом</w:t>
      </w:r>
      <w:r w:rsidR="007D5302">
        <w:rPr>
          <w:sz w:val="28"/>
          <w:szCs w:val="28"/>
        </w:rPr>
        <w:t>ов</w:t>
      </w:r>
      <w:r w:rsidRPr="00640B6B">
        <w:rPr>
          <w:sz w:val="28"/>
          <w:szCs w:val="28"/>
        </w:rPr>
        <w:t xml:space="preserve">, или </w:t>
      </w:r>
      <w:r w:rsidRPr="00640B6B">
        <w:rPr>
          <w:bCs/>
          <w:sz w:val="28"/>
          <w:szCs w:val="28"/>
        </w:rPr>
        <w:t>97,7</w:t>
      </w:r>
      <w:r w:rsidRPr="00640B6B">
        <w:rPr>
          <w:sz w:val="28"/>
          <w:szCs w:val="28"/>
        </w:rPr>
        <w:t>% от плана. В сравнении с аналогичным показателем предыдущего года налоговые доходы снизились на 3,4% или на 527,7 млн</w:t>
      </w:r>
      <w:r w:rsidR="007D5302">
        <w:rPr>
          <w:sz w:val="28"/>
          <w:szCs w:val="28"/>
        </w:rPr>
        <w:t xml:space="preserve"> </w:t>
      </w:r>
      <w:r w:rsidRPr="00640B6B">
        <w:rPr>
          <w:sz w:val="28"/>
          <w:szCs w:val="28"/>
        </w:rPr>
        <w:t>сом</w:t>
      </w:r>
      <w:r w:rsidR="007D5302">
        <w:rPr>
          <w:sz w:val="28"/>
          <w:szCs w:val="28"/>
        </w:rPr>
        <w:t>ов.</w:t>
      </w:r>
      <w:r w:rsidRPr="00640B6B">
        <w:rPr>
          <w:sz w:val="28"/>
          <w:szCs w:val="28"/>
        </w:rPr>
        <w:t xml:space="preserve"> </w:t>
      </w:r>
    </w:p>
    <w:p w:rsidR="008E7FEE" w:rsidRPr="00640B6B" w:rsidRDefault="008E7FEE" w:rsidP="008E7FEE">
      <w:pPr>
        <w:ind w:firstLine="540"/>
        <w:contextualSpacing/>
        <w:jc w:val="both"/>
        <w:rPr>
          <w:sz w:val="28"/>
          <w:szCs w:val="28"/>
        </w:rPr>
      </w:pPr>
      <w:r w:rsidRPr="00640B6B">
        <w:rPr>
          <w:sz w:val="28"/>
          <w:szCs w:val="28"/>
        </w:rPr>
        <w:t>Неналоговые поступления местного бюджета составили 2 397,7 млн сом</w:t>
      </w:r>
      <w:r w:rsidR="007D5302">
        <w:rPr>
          <w:sz w:val="28"/>
          <w:szCs w:val="28"/>
        </w:rPr>
        <w:t>ов,</w:t>
      </w:r>
      <w:r w:rsidRPr="00640B6B">
        <w:rPr>
          <w:sz w:val="28"/>
          <w:szCs w:val="28"/>
        </w:rPr>
        <w:t xml:space="preserve"> или 84,</w:t>
      </w:r>
      <w:r w:rsidR="00DC6109" w:rsidRPr="00640B6B">
        <w:rPr>
          <w:sz w:val="28"/>
          <w:szCs w:val="28"/>
        </w:rPr>
        <w:t>3</w:t>
      </w:r>
      <w:r w:rsidRPr="00640B6B">
        <w:rPr>
          <w:sz w:val="28"/>
          <w:szCs w:val="28"/>
        </w:rPr>
        <w:t>% от плана. По отношению к соответствующему уровню предыдущего года неналоговые доходы снизились на 26,2%, или на 850,5 млн сом</w:t>
      </w:r>
      <w:r w:rsidR="007D5302">
        <w:rPr>
          <w:sz w:val="28"/>
          <w:szCs w:val="28"/>
        </w:rPr>
        <w:t>ов</w:t>
      </w:r>
      <w:r w:rsidRPr="00640B6B">
        <w:rPr>
          <w:sz w:val="28"/>
          <w:szCs w:val="28"/>
        </w:rPr>
        <w:t>.</w:t>
      </w:r>
    </w:p>
    <w:p w:rsidR="008C4A85" w:rsidRPr="00640B6B" w:rsidRDefault="008E7FEE" w:rsidP="008C4A85">
      <w:pPr>
        <w:ind w:left="7788"/>
        <w:contextualSpacing/>
        <w:jc w:val="both"/>
      </w:pPr>
      <w:r w:rsidRPr="00640B6B">
        <w:t xml:space="preserve">            </w:t>
      </w:r>
      <w:r w:rsidR="00722746" w:rsidRPr="00640B6B">
        <w:t>Т</w:t>
      </w:r>
      <w:r w:rsidR="008C4A85" w:rsidRPr="00640B6B">
        <w:t>аблица 4</w:t>
      </w:r>
    </w:p>
    <w:p w:rsidR="008E7FEE" w:rsidRPr="00640B6B" w:rsidRDefault="008E7FEE" w:rsidP="008C4A85">
      <w:pPr>
        <w:ind w:left="7788"/>
        <w:contextualSpacing/>
        <w:jc w:val="both"/>
        <w:rPr>
          <w:lang w:val="en-US"/>
        </w:rPr>
      </w:pPr>
      <w:r w:rsidRPr="00640B6B">
        <w:t xml:space="preserve">                                                                                                                                             (млн</w:t>
      </w:r>
      <w:r w:rsidR="007D5302">
        <w:t xml:space="preserve"> </w:t>
      </w:r>
      <w:r w:rsidRPr="00640B6B">
        <w:t>сом</w:t>
      </w:r>
      <w:r w:rsidR="007D5302">
        <w:t>ов</w:t>
      </w:r>
      <w:r w:rsidRPr="00640B6B">
        <w:t>)</w:t>
      </w:r>
    </w:p>
    <w:tbl>
      <w:tblPr>
        <w:tblW w:w="9654" w:type="dxa"/>
        <w:tblInd w:w="93" w:type="dxa"/>
        <w:tblLook w:val="04A0" w:firstRow="1" w:lastRow="0" w:firstColumn="1" w:lastColumn="0" w:noHBand="0" w:noVBand="1"/>
      </w:tblPr>
      <w:tblGrid>
        <w:gridCol w:w="2420"/>
        <w:gridCol w:w="1139"/>
        <w:gridCol w:w="1133"/>
        <w:gridCol w:w="1135"/>
        <w:gridCol w:w="851"/>
        <w:gridCol w:w="850"/>
        <w:gridCol w:w="992"/>
        <w:gridCol w:w="1134"/>
      </w:tblGrid>
      <w:tr w:rsidR="008E7FEE" w:rsidRPr="00640B6B" w:rsidTr="008C4A85">
        <w:trPr>
          <w:trHeight w:val="1050"/>
        </w:trPr>
        <w:tc>
          <w:tcPr>
            <w:tcW w:w="242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E7FEE" w:rsidRPr="00640B6B" w:rsidRDefault="008E7FEE" w:rsidP="008E7FEE">
            <w:pPr>
              <w:jc w:val="center"/>
              <w:rPr>
                <w:b/>
                <w:bCs/>
                <w:color w:val="000000"/>
                <w:sz w:val="20"/>
                <w:szCs w:val="20"/>
              </w:rPr>
            </w:pPr>
            <w:r w:rsidRPr="00640B6B">
              <w:rPr>
                <w:b/>
                <w:bCs/>
                <w:color w:val="000000"/>
                <w:sz w:val="20"/>
                <w:szCs w:val="20"/>
              </w:rPr>
              <w:t>Местный бюджет</w:t>
            </w:r>
          </w:p>
        </w:tc>
        <w:tc>
          <w:tcPr>
            <w:tcW w:w="1139" w:type="dxa"/>
            <w:tcBorders>
              <w:top w:val="single" w:sz="4" w:space="0" w:color="auto"/>
              <w:left w:val="nil"/>
              <w:bottom w:val="single" w:sz="4" w:space="0" w:color="auto"/>
              <w:right w:val="single" w:sz="4" w:space="0" w:color="auto"/>
            </w:tcBorders>
            <w:shd w:val="clear" w:color="auto" w:fill="auto"/>
            <w:vAlign w:val="center"/>
            <w:hideMark/>
          </w:tcPr>
          <w:p w:rsidR="008E7FEE" w:rsidRPr="00640B6B" w:rsidRDefault="007D5302" w:rsidP="008E7FEE">
            <w:pPr>
              <w:jc w:val="center"/>
              <w:rPr>
                <w:b/>
                <w:bCs/>
                <w:sz w:val="20"/>
                <w:szCs w:val="20"/>
              </w:rPr>
            </w:pPr>
            <w:r>
              <w:rPr>
                <w:b/>
                <w:bCs/>
                <w:sz w:val="20"/>
                <w:szCs w:val="20"/>
              </w:rPr>
              <w:t>Ф</w:t>
            </w:r>
            <w:r w:rsidR="008E7FEE" w:rsidRPr="00640B6B">
              <w:rPr>
                <w:b/>
                <w:bCs/>
                <w:sz w:val="20"/>
                <w:szCs w:val="20"/>
              </w:rPr>
              <w:t>акт</w:t>
            </w:r>
            <w:r w:rsidR="008E7FEE" w:rsidRPr="00640B6B">
              <w:rPr>
                <w:b/>
                <w:bCs/>
                <w:sz w:val="20"/>
                <w:szCs w:val="20"/>
              </w:rPr>
              <w:br/>
              <w:t>2019</w:t>
            </w:r>
            <w:r w:rsidR="00673AAA">
              <w:rPr>
                <w:b/>
                <w:bCs/>
                <w:sz w:val="20"/>
                <w:szCs w:val="20"/>
              </w:rPr>
              <w:t xml:space="preserve"> г.</w:t>
            </w:r>
          </w:p>
        </w:tc>
        <w:tc>
          <w:tcPr>
            <w:tcW w:w="1133" w:type="dxa"/>
            <w:tcBorders>
              <w:top w:val="single" w:sz="4" w:space="0" w:color="auto"/>
              <w:left w:val="nil"/>
              <w:bottom w:val="single" w:sz="4" w:space="0" w:color="auto"/>
              <w:right w:val="single" w:sz="4" w:space="0" w:color="auto"/>
            </w:tcBorders>
            <w:shd w:val="clear" w:color="auto" w:fill="auto"/>
            <w:vAlign w:val="center"/>
            <w:hideMark/>
          </w:tcPr>
          <w:p w:rsidR="008E7FEE" w:rsidRPr="00640B6B" w:rsidRDefault="007D5302" w:rsidP="008E7FEE">
            <w:pPr>
              <w:jc w:val="center"/>
              <w:rPr>
                <w:b/>
                <w:bCs/>
                <w:sz w:val="20"/>
                <w:szCs w:val="20"/>
              </w:rPr>
            </w:pPr>
            <w:r>
              <w:rPr>
                <w:b/>
                <w:bCs/>
                <w:sz w:val="20"/>
                <w:szCs w:val="20"/>
              </w:rPr>
              <w:t>П</w:t>
            </w:r>
            <w:r w:rsidR="008E7FEE" w:rsidRPr="00640B6B">
              <w:rPr>
                <w:b/>
                <w:bCs/>
                <w:sz w:val="20"/>
                <w:szCs w:val="20"/>
              </w:rPr>
              <w:t>лан</w:t>
            </w:r>
            <w:r w:rsidR="008E7FEE" w:rsidRPr="00640B6B">
              <w:rPr>
                <w:b/>
                <w:bCs/>
                <w:sz w:val="20"/>
                <w:szCs w:val="20"/>
              </w:rPr>
              <w:br/>
              <w:t>2020</w:t>
            </w:r>
            <w:r w:rsidR="00673AAA">
              <w:rPr>
                <w:b/>
                <w:bCs/>
                <w:sz w:val="20"/>
                <w:szCs w:val="20"/>
              </w:rPr>
              <w:t xml:space="preserve"> г.</w:t>
            </w:r>
          </w:p>
        </w:tc>
        <w:tc>
          <w:tcPr>
            <w:tcW w:w="1135" w:type="dxa"/>
            <w:tcBorders>
              <w:top w:val="single" w:sz="4" w:space="0" w:color="auto"/>
              <w:left w:val="nil"/>
              <w:bottom w:val="single" w:sz="4" w:space="0" w:color="auto"/>
              <w:right w:val="single" w:sz="4" w:space="0" w:color="auto"/>
            </w:tcBorders>
            <w:shd w:val="clear" w:color="auto" w:fill="auto"/>
            <w:vAlign w:val="center"/>
            <w:hideMark/>
          </w:tcPr>
          <w:p w:rsidR="008E7FEE" w:rsidRPr="00640B6B" w:rsidRDefault="007D5302" w:rsidP="008E7FEE">
            <w:pPr>
              <w:jc w:val="center"/>
              <w:rPr>
                <w:b/>
                <w:bCs/>
                <w:sz w:val="20"/>
                <w:szCs w:val="20"/>
              </w:rPr>
            </w:pPr>
            <w:r>
              <w:rPr>
                <w:b/>
                <w:bCs/>
                <w:sz w:val="20"/>
                <w:szCs w:val="20"/>
              </w:rPr>
              <w:t>Ф</w:t>
            </w:r>
            <w:r w:rsidR="008E7FEE" w:rsidRPr="00640B6B">
              <w:rPr>
                <w:b/>
                <w:bCs/>
                <w:sz w:val="20"/>
                <w:szCs w:val="20"/>
              </w:rPr>
              <w:t>акт</w:t>
            </w:r>
            <w:r w:rsidR="008E7FEE" w:rsidRPr="00640B6B">
              <w:rPr>
                <w:b/>
                <w:bCs/>
                <w:sz w:val="20"/>
                <w:szCs w:val="20"/>
              </w:rPr>
              <w:br/>
              <w:t>2020</w:t>
            </w:r>
            <w:r w:rsidR="00673AAA">
              <w:rPr>
                <w:b/>
                <w:bCs/>
                <w:sz w:val="20"/>
                <w:szCs w:val="20"/>
              </w:rPr>
              <w:t xml:space="preserve"> г.</w:t>
            </w:r>
          </w:p>
        </w:tc>
        <w:tc>
          <w:tcPr>
            <w:tcW w:w="851" w:type="dxa"/>
            <w:tcBorders>
              <w:top w:val="single" w:sz="4" w:space="0" w:color="auto"/>
              <w:left w:val="nil"/>
              <w:bottom w:val="single" w:sz="4" w:space="0" w:color="auto"/>
              <w:right w:val="single" w:sz="4" w:space="0" w:color="auto"/>
            </w:tcBorders>
            <w:shd w:val="clear" w:color="000000" w:fill="FFFFFF"/>
            <w:vAlign w:val="center"/>
            <w:hideMark/>
          </w:tcPr>
          <w:p w:rsidR="008E7FEE" w:rsidRPr="00F04091" w:rsidRDefault="007D5302" w:rsidP="008E7FEE">
            <w:pPr>
              <w:jc w:val="center"/>
              <w:rPr>
                <w:i/>
                <w:color w:val="000000"/>
                <w:sz w:val="20"/>
                <w:szCs w:val="20"/>
              </w:rPr>
            </w:pPr>
            <w:proofErr w:type="spellStart"/>
            <w:r w:rsidRPr="00F04091">
              <w:rPr>
                <w:i/>
                <w:color w:val="000000"/>
                <w:sz w:val="20"/>
                <w:szCs w:val="20"/>
              </w:rPr>
              <w:t>О</w:t>
            </w:r>
            <w:r w:rsidR="008E7FEE" w:rsidRPr="00F04091">
              <w:rPr>
                <w:i/>
                <w:color w:val="000000"/>
                <w:sz w:val="20"/>
                <w:szCs w:val="20"/>
              </w:rPr>
              <w:t>ткл</w:t>
            </w:r>
            <w:proofErr w:type="spellEnd"/>
            <w:r w:rsidR="008E7FEE" w:rsidRPr="00F04091">
              <w:rPr>
                <w:i/>
                <w:color w:val="000000"/>
                <w:sz w:val="20"/>
                <w:szCs w:val="20"/>
              </w:rPr>
              <w:br/>
              <w:t>от</w:t>
            </w:r>
            <w:r w:rsidR="008E7FEE" w:rsidRPr="00F04091">
              <w:rPr>
                <w:i/>
                <w:color w:val="000000"/>
                <w:sz w:val="20"/>
                <w:szCs w:val="20"/>
              </w:rPr>
              <w:br/>
              <w:t>плана</w:t>
            </w:r>
            <w:r w:rsidR="008E7FEE" w:rsidRPr="00F04091">
              <w:rPr>
                <w:i/>
                <w:color w:val="000000"/>
                <w:sz w:val="20"/>
                <w:szCs w:val="20"/>
              </w:rPr>
              <w:br/>
              <w:t>(+/-)</w:t>
            </w:r>
          </w:p>
        </w:tc>
        <w:tc>
          <w:tcPr>
            <w:tcW w:w="850" w:type="dxa"/>
            <w:tcBorders>
              <w:top w:val="single" w:sz="4" w:space="0" w:color="auto"/>
              <w:left w:val="nil"/>
              <w:bottom w:val="single" w:sz="4" w:space="0" w:color="auto"/>
              <w:right w:val="single" w:sz="4" w:space="0" w:color="auto"/>
            </w:tcBorders>
            <w:shd w:val="clear" w:color="000000" w:fill="FFFFFF"/>
            <w:vAlign w:val="center"/>
            <w:hideMark/>
          </w:tcPr>
          <w:p w:rsidR="008E7FEE" w:rsidRPr="00F04091" w:rsidRDefault="008E7FEE" w:rsidP="008E7FEE">
            <w:pPr>
              <w:jc w:val="center"/>
              <w:rPr>
                <w:i/>
                <w:color w:val="000000"/>
                <w:sz w:val="20"/>
                <w:szCs w:val="20"/>
              </w:rPr>
            </w:pPr>
            <w:r w:rsidRPr="00F04091">
              <w:rPr>
                <w:i/>
                <w:color w:val="000000"/>
                <w:sz w:val="20"/>
                <w:szCs w:val="20"/>
              </w:rPr>
              <w:t>%</w:t>
            </w:r>
            <w:r w:rsidRPr="00F04091">
              <w:rPr>
                <w:i/>
                <w:color w:val="000000"/>
                <w:sz w:val="20"/>
                <w:szCs w:val="20"/>
              </w:rPr>
              <w:br/>
            </w:r>
            <w:proofErr w:type="spellStart"/>
            <w:r w:rsidRPr="00F04091">
              <w:rPr>
                <w:i/>
                <w:color w:val="000000"/>
                <w:sz w:val="20"/>
                <w:szCs w:val="20"/>
              </w:rPr>
              <w:t>вып</w:t>
            </w:r>
            <w:proofErr w:type="spellEnd"/>
            <w:r w:rsidRPr="00F04091">
              <w:rPr>
                <w:i/>
                <w:color w:val="000000"/>
                <w:sz w:val="20"/>
                <w:szCs w:val="20"/>
              </w:rPr>
              <w:br/>
              <w:t>плана</w:t>
            </w:r>
          </w:p>
        </w:tc>
        <w:tc>
          <w:tcPr>
            <w:tcW w:w="992" w:type="dxa"/>
            <w:tcBorders>
              <w:top w:val="single" w:sz="4" w:space="0" w:color="auto"/>
              <w:left w:val="nil"/>
              <w:bottom w:val="single" w:sz="4" w:space="0" w:color="auto"/>
              <w:right w:val="single" w:sz="4" w:space="0" w:color="auto"/>
            </w:tcBorders>
            <w:shd w:val="clear" w:color="000000" w:fill="FFFFFF"/>
            <w:vAlign w:val="center"/>
            <w:hideMark/>
          </w:tcPr>
          <w:p w:rsidR="008E7FEE" w:rsidRPr="00F04091" w:rsidRDefault="007D5302" w:rsidP="008E7FEE">
            <w:pPr>
              <w:jc w:val="center"/>
              <w:rPr>
                <w:i/>
                <w:color w:val="000000"/>
                <w:sz w:val="20"/>
                <w:szCs w:val="20"/>
              </w:rPr>
            </w:pPr>
            <w:proofErr w:type="spellStart"/>
            <w:r w:rsidRPr="00F04091">
              <w:rPr>
                <w:i/>
                <w:color w:val="000000"/>
                <w:sz w:val="20"/>
                <w:szCs w:val="20"/>
              </w:rPr>
              <w:t>О</w:t>
            </w:r>
            <w:r w:rsidR="008E7FEE" w:rsidRPr="00F04091">
              <w:rPr>
                <w:i/>
                <w:color w:val="000000"/>
                <w:sz w:val="20"/>
                <w:szCs w:val="20"/>
              </w:rPr>
              <w:t>ткл.от</w:t>
            </w:r>
            <w:proofErr w:type="spellEnd"/>
            <w:r w:rsidR="008E7FEE" w:rsidRPr="00F04091">
              <w:rPr>
                <w:i/>
                <w:color w:val="000000"/>
                <w:sz w:val="20"/>
                <w:szCs w:val="20"/>
              </w:rPr>
              <w:t xml:space="preserve"> факта</w:t>
            </w:r>
            <w:r w:rsidR="008E7FEE" w:rsidRPr="00F04091">
              <w:rPr>
                <w:i/>
                <w:color w:val="000000"/>
                <w:sz w:val="20"/>
                <w:szCs w:val="20"/>
              </w:rPr>
              <w:br/>
              <w:t xml:space="preserve"> 2019 года</w:t>
            </w:r>
            <w:r w:rsidR="008E7FEE" w:rsidRPr="00F04091">
              <w:rPr>
                <w:i/>
                <w:color w:val="000000"/>
                <w:sz w:val="20"/>
                <w:szCs w:val="20"/>
              </w:rPr>
              <w:br/>
              <w:t>(+;-)</w:t>
            </w:r>
          </w:p>
        </w:tc>
        <w:tc>
          <w:tcPr>
            <w:tcW w:w="1134" w:type="dxa"/>
            <w:tcBorders>
              <w:top w:val="single" w:sz="4" w:space="0" w:color="auto"/>
              <w:left w:val="nil"/>
              <w:bottom w:val="single" w:sz="4" w:space="0" w:color="auto"/>
              <w:right w:val="single" w:sz="4" w:space="0" w:color="auto"/>
            </w:tcBorders>
            <w:shd w:val="clear" w:color="000000" w:fill="FFFFFF"/>
            <w:vAlign w:val="center"/>
            <w:hideMark/>
          </w:tcPr>
          <w:p w:rsidR="008E7FEE" w:rsidRPr="00F04091" w:rsidRDefault="007D5302" w:rsidP="00F04091">
            <w:pPr>
              <w:jc w:val="center"/>
              <w:rPr>
                <w:i/>
                <w:color w:val="000000"/>
                <w:sz w:val="20"/>
                <w:szCs w:val="20"/>
              </w:rPr>
            </w:pPr>
            <w:r w:rsidRPr="00F04091">
              <w:rPr>
                <w:i/>
                <w:color w:val="000000"/>
                <w:sz w:val="20"/>
                <w:szCs w:val="20"/>
              </w:rPr>
              <w:t>Т</w:t>
            </w:r>
            <w:r w:rsidR="008E7FEE" w:rsidRPr="00F04091">
              <w:rPr>
                <w:i/>
                <w:color w:val="000000"/>
                <w:sz w:val="20"/>
                <w:szCs w:val="20"/>
              </w:rPr>
              <w:t xml:space="preserve">емп роста </w:t>
            </w:r>
            <w:r w:rsidR="008E7FEE" w:rsidRPr="00F04091">
              <w:rPr>
                <w:i/>
                <w:color w:val="000000"/>
                <w:sz w:val="20"/>
                <w:szCs w:val="20"/>
              </w:rPr>
              <w:br/>
              <w:t>к факту 2019 г</w:t>
            </w:r>
            <w:r w:rsidR="00F04091" w:rsidRPr="00F04091">
              <w:rPr>
                <w:i/>
                <w:color w:val="000000"/>
                <w:sz w:val="20"/>
                <w:szCs w:val="20"/>
              </w:rPr>
              <w:t>.</w:t>
            </w:r>
            <w:r w:rsidR="008E7FEE" w:rsidRPr="00F04091">
              <w:rPr>
                <w:i/>
                <w:color w:val="000000"/>
                <w:sz w:val="20"/>
                <w:szCs w:val="20"/>
              </w:rPr>
              <w:br/>
              <w:t>(%)</w:t>
            </w:r>
          </w:p>
        </w:tc>
      </w:tr>
      <w:tr w:rsidR="008E7FEE" w:rsidRPr="00640B6B" w:rsidTr="008C4A85">
        <w:trPr>
          <w:trHeight w:val="480"/>
        </w:trPr>
        <w:tc>
          <w:tcPr>
            <w:tcW w:w="2420"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8E7FEE">
            <w:pPr>
              <w:rPr>
                <w:b/>
                <w:bCs/>
                <w:color w:val="000000"/>
                <w:sz w:val="20"/>
                <w:szCs w:val="20"/>
              </w:rPr>
            </w:pPr>
            <w:r w:rsidRPr="00640B6B">
              <w:rPr>
                <w:b/>
                <w:bCs/>
                <w:color w:val="000000"/>
                <w:sz w:val="20"/>
                <w:szCs w:val="20"/>
              </w:rPr>
              <w:t xml:space="preserve">Доходы </w:t>
            </w:r>
          </w:p>
        </w:tc>
        <w:tc>
          <w:tcPr>
            <w:tcW w:w="1139"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b/>
                <w:bCs/>
                <w:sz w:val="20"/>
                <w:szCs w:val="20"/>
              </w:rPr>
            </w:pPr>
            <w:r w:rsidRPr="00640B6B">
              <w:rPr>
                <w:b/>
                <w:bCs/>
                <w:sz w:val="20"/>
                <w:szCs w:val="20"/>
              </w:rPr>
              <w:t>18 844,3</w:t>
            </w:r>
          </w:p>
        </w:tc>
        <w:tc>
          <w:tcPr>
            <w:tcW w:w="1133"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DC6109">
            <w:pPr>
              <w:jc w:val="right"/>
              <w:rPr>
                <w:b/>
                <w:bCs/>
                <w:sz w:val="20"/>
                <w:szCs w:val="20"/>
              </w:rPr>
            </w:pPr>
            <w:r w:rsidRPr="00640B6B">
              <w:rPr>
                <w:b/>
                <w:bCs/>
                <w:sz w:val="20"/>
                <w:szCs w:val="20"/>
              </w:rPr>
              <w:t>18</w:t>
            </w:r>
            <w:r w:rsidR="00DC6109" w:rsidRPr="00640B6B">
              <w:rPr>
                <w:b/>
                <w:bCs/>
                <w:sz w:val="20"/>
                <w:szCs w:val="20"/>
              </w:rPr>
              <w:t> 264,6</w:t>
            </w:r>
          </w:p>
        </w:tc>
        <w:tc>
          <w:tcPr>
            <w:tcW w:w="1135"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b/>
                <w:bCs/>
                <w:sz w:val="20"/>
                <w:szCs w:val="20"/>
              </w:rPr>
            </w:pPr>
            <w:r w:rsidRPr="00640B6B">
              <w:rPr>
                <w:b/>
                <w:bCs/>
                <w:sz w:val="20"/>
                <w:szCs w:val="20"/>
              </w:rPr>
              <w:t>17 466,1</w:t>
            </w:r>
          </w:p>
        </w:tc>
        <w:tc>
          <w:tcPr>
            <w:tcW w:w="851" w:type="dxa"/>
            <w:tcBorders>
              <w:top w:val="nil"/>
              <w:left w:val="nil"/>
              <w:bottom w:val="single" w:sz="4" w:space="0" w:color="auto"/>
              <w:right w:val="single" w:sz="4" w:space="0" w:color="auto"/>
            </w:tcBorders>
            <w:shd w:val="clear" w:color="auto" w:fill="auto"/>
            <w:vAlign w:val="bottom"/>
            <w:hideMark/>
          </w:tcPr>
          <w:p w:rsidR="008E7FEE" w:rsidRPr="00F04091" w:rsidRDefault="008E7FEE" w:rsidP="00DC6109">
            <w:pPr>
              <w:jc w:val="right"/>
              <w:rPr>
                <w:i/>
                <w:iCs/>
                <w:sz w:val="20"/>
                <w:szCs w:val="20"/>
              </w:rPr>
            </w:pPr>
            <w:r w:rsidRPr="00F04091">
              <w:rPr>
                <w:i/>
                <w:iCs/>
                <w:sz w:val="20"/>
                <w:szCs w:val="20"/>
              </w:rPr>
              <w:t>-79</w:t>
            </w:r>
            <w:r w:rsidR="00DC6109" w:rsidRPr="00F04091">
              <w:rPr>
                <w:i/>
                <w:iCs/>
                <w:sz w:val="20"/>
                <w:szCs w:val="20"/>
              </w:rPr>
              <w:t>8,5</w:t>
            </w:r>
          </w:p>
        </w:tc>
        <w:tc>
          <w:tcPr>
            <w:tcW w:w="850" w:type="dxa"/>
            <w:tcBorders>
              <w:top w:val="nil"/>
              <w:left w:val="nil"/>
              <w:bottom w:val="single" w:sz="4" w:space="0" w:color="auto"/>
              <w:right w:val="single" w:sz="4" w:space="0" w:color="auto"/>
            </w:tcBorders>
            <w:shd w:val="clear" w:color="auto" w:fill="auto"/>
            <w:vAlign w:val="bottom"/>
            <w:hideMark/>
          </w:tcPr>
          <w:p w:rsidR="008E7FEE" w:rsidRPr="00F04091" w:rsidRDefault="008E7FEE" w:rsidP="008E7FEE">
            <w:pPr>
              <w:jc w:val="right"/>
              <w:rPr>
                <w:i/>
                <w:iCs/>
                <w:sz w:val="20"/>
                <w:szCs w:val="20"/>
              </w:rPr>
            </w:pPr>
            <w:r w:rsidRPr="00F04091">
              <w:rPr>
                <w:i/>
                <w:iCs/>
                <w:sz w:val="20"/>
                <w:szCs w:val="20"/>
              </w:rPr>
              <w:t>95,6</w:t>
            </w:r>
          </w:p>
        </w:tc>
        <w:tc>
          <w:tcPr>
            <w:tcW w:w="992" w:type="dxa"/>
            <w:tcBorders>
              <w:top w:val="nil"/>
              <w:left w:val="nil"/>
              <w:bottom w:val="single" w:sz="4" w:space="0" w:color="auto"/>
              <w:right w:val="single" w:sz="4" w:space="0" w:color="auto"/>
            </w:tcBorders>
            <w:shd w:val="clear" w:color="auto" w:fill="auto"/>
            <w:vAlign w:val="bottom"/>
            <w:hideMark/>
          </w:tcPr>
          <w:p w:rsidR="008E7FEE" w:rsidRPr="00F04091" w:rsidRDefault="008E7FEE" w:rsidP="008E7FEE">
            <w:pPr>
              <w:jc w:val="right"/>
              <w:rPr>
                <w:i/>
                <w:iCs/>
                <w:sz w:val="20"/>
                <w:szCs w:val="20"/>
              </w:rPr>
            </w:pPr>
            <w:r w:rsidRPr="00F04091">
              <w:rPr>
                <w:i/>
                <w:iCs/>
                <w:sz w:val="20"/>
                <w:szCs w:val="20"/>
              </w:rPr>
              <w:t>-1 378,2</w:t>
            </w:r>
          </w:p>
        </w:tc>
        <w:tc>
          <w:tcPr>
            <w:tcW w:w="1134" w:type="dxa"/>
            <w:tcBorders>
              <w:top w:val="nil"/>
              <w:left w:val="nil"/>
              <w:bottom w:val="single" w:sz="4" w:space="0" w:color="auto"/>
              <w:right w:val="single" w:sz="4" w:space="0" w:color="auto"/>
            </w:tcBorders>
            <w:shd w:val="clear" w:color="auto" w:fill="auto"/>
            <w:vAlign w:val="bottom"/>
            <w:hideMark/>
          </w:tcPr>
          <w:p w:rsidR="008E7FEE" w:rsidRPr="00F04091" w:rsidRDefault="008E7FEE" w:rsidP="008E7FEE">
            <w:pPr>
              <w:jc w:val="right"/>
              <w:rPr>
                <w:i/>
                <w:iCs/>
                <w:sz w:val="20"/>
                <w:szCs w:val="20"/>
              </w:rPr>
            </w:pPr>
            <w:r w:rsidRPr="00F04091">
              <w:rPr>
                <w:i/>
                <w:iCs/>
                <w:sz w:val="20"/>
                <w:szCs w:val="20"/>
              </w:rPr>
              <w:t>92,7</w:t>
            </w:r>
          </w:p>
        </w:tc>
      </w:tr>
      <w:tr w:rsidR="008E7FEE" w:rsidRPr="00640B6B" w:rsidTr="008C4A85">
        <w:trPr>
          <w:trHeight w:val="480"/>
        </w:trPr>
        <w:tc>
          <w:tcPr>
            <w:tcW w:w="2420"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8E7FEE">
            <w:pPr>
              <w:rPr>
                <w:b/>
                <w:bCs/>
                <w:color w:val="000000"/>
                <w:sz w:val="20"/>
                <w:szCs w:val="20"/>
              </w:rPr>
            </w:pPr>
            <w:r w:rsidRPr="00640B6B">
              <w:rPr>
                <w:b/>
                <w:bCs/>
                <w:color w:val="000000"/>
                <w:sz w:val="20"/>
                <w:szCs w:val="20"/>
              </w:rPr>
              <w:t>Налоговые доходы</w:t>
            </w:r>
          </w:p>
        </w:tc>
        <w:tc>
          <w:tcPr>
            <w:tcW w:w="1139"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b/>
                <w:bCs/>
                <w:sz w:val="20"/>
                <w:szCs w:val="20"/>
              </w:rPr>
            </w:pPr>
            <w:r w:rsidRPr="00640B6B">
              <w:rPr>
                <w:b/>
                <w:bCs/>
                <w:sz w:val="20"/>
                <w:szCs w:val="20"/>
              </w:rPr>
              <w:t>15 596,0</w:t>
            </w:r>
          </w:p>
        </w:tc>
        <w:tc>
          <w:tcPr>
            <w:tcW w:w="1133"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b/>
                <w:bCs/>
                <w:sz w:val="20"/>
                <w:szCs w:val="20"/>
              </w:rPr>
            </w:pPr>
            <w:r w:rsidRPr="00640B6B">
              <w:rPr>
                <w:b/>
                <w:bCs/>
                <w:sz w:val="20"/>
                <w:szCs w:val="20"/>
              </w:rPr>
              <w:t>15 420,9</w:t>
            </w:r>
          </w:p>
        </w:tc>
        <w:tc>
          <w:tcPr>
            <w:tcW w:w="1135"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b/>
                <w:bCs/>
                <w:sz w:val="20"/>
                <w:szCs w:val="20"/>
              </w:rPr>
            </w:pPr>
            <w:r w:rsidRPr="00640B6B">
              <w:rPr>
                <w:b/>
                <w:bCs/>
                <w:sz w:val="20"/>
                <w:szCs w:val="20"/>
              </w:rPr>
              <w:t>15 068,4</w:t>
            </w:r>
          </w:p>
        </w:tc>
        <w:tc>
          <w:tcPr>
            <w:tcW w:w="851" w:type="dxa"/>
            <w:tcBorders>
              <w:top w:val="nil"/>
              <w:left w:val="nil"/>
              <w:bottom w:val="single" w:sz="4" w:space="0" w:color="auto"/>
              <w:right w:val="single" w:sz="4" w:space="0" w:color="auto"/>
            </w:tcBorders>
            <w:shd w:val="clear" w:color="auto" w:fill="auto"/>
            <w:vAlign w:val="bottom"/>
            <w:hideMark/>
          </w:tcPr>
          <w:p w:rsidR="008E7FEE" w:rsidRPr="00F04091" w:rsidRDefault="008E7FEE" w:rsidP="008E7FEE">
            <w:pPr>
              <w:jc w:val="right"/>
              <w:rPr>
                <w:i/>
                <w:iCs/>
                <w:sz w:val="20"/>
                <w:szCs w:val="20"/>
              </w:rPr>
            </w:pPr>
            <w:r w:rsidRPr="00F04091">
              <w:rPr>
                <w:i/>
                <w:iCs/>
                <w:sz w:val="20"/>
                <w:szCs w:val="20"/>
              </w:rPr>
              <w:t>-352,6</w:t>
            </w:r>
          </w:p>
        </w:tc>
        <w:tc>
          <w:tcPr>
            <w:tcW w:w="850" w:type="dxa"/>
            <w:tcBorders>
              <w:top w:val="nil"/>
              <w:left w:val="nil"/>
              <w:bottom w:val="single" w:sz="4" w:space="0" w:color="auto"/>
              <w:right w:val="single" w:sz="4" w:space="0" w:color="auto"/>
            </w:tcBorders>
            <w:shd w:val="clear" w:color="auto" w:fill="auto"/>
            <w:vAlign w:val="bottom"/>
            <w:hideMark/>
          </w:tcPr>
          <w:p w:rsidR="008E7FEE" w:rsidRPr="00F04091" w:rsidRDefault="008E7FEE" w:rsidP="008E7FEE">
            <w:pPr>
              <w:jc w:val="right"/>
              <w:rPr>
                <w:i/>
                <w:iCs/>
                <w:sz w:val="20"/>
                <w:szCs w:val="20"/>
              </w:rPr>
            </w:pPr>
            <w:r w:rsidRPr="00F04091">
              <w:rPr>
                <w:i/>
                <w:iCs/>
                <w:sz w:val="20"/>
                <w:szCs w:val="20"/>
              </w:rPr>
              <w:t>97,7</w:t>
            </w:r>
          </w:p>
        </w:tc>
        <w:tc>
          <w:tcPr>
            <w:tcW w:w="992" w:type="dxa"/>
            <w:tcBorders>
              <w:top w:val="nil"/>
              <w:left w:val="nil"/>
              <w:bottom w:val="single" w:sz="4" w:space="0" w:color="auto"/>
              <w:right w:val="single" w:sz="4" w:space="0" w:color="auto"/>
            </w:tcBorders>
            <w:shd w:val="clear" w:color="auto" w:fill="auto"/>
            <w:vAlign w:val="bottom"/>
            <w:hideMark/>
          </w:tcPr>
          <w:p w:rsidR="008E7FEE" w:rsidRPr="00F04091" w:rsidRDefault="008E7FEE" w:rsidP="008E7FEE">
            <w:pPr>
              <w:jc w:val="right"/>
              <w:rPr>
                <w:i/>
                <w:iCs/>
                <w:sz w:val="20"/>
                <w:szCs w:val="20"/>
              </w:rPr>
            </w:pPr>
            <w:r w:rsidRPr="00F04091">
              <w:rPr>
                <w:i/>
                <w:iCs/>
                <w:sz w:val="20"/>
                <w:szCs w:val="20"/>
              </w:rPr>
              <w:t>-527,7</w:t>
            </w:r>
          </w:p>
        </w:tc>
        <w:tc>
          <w:tcPr>
            <w:tcW w:w="1134" w:type="dxa"/>
            <w:tcBorders>
              <w:top w:val="nil"/>
              <w:left w:val="nil"/>
              <w:bottom w:val="single" w:sz="4" w:space="0" w:color="auto"/>
              <w:right w:val="single" w:sz="4" w:space="0" w:color="auto"/>
            </w:tcBorders>
            <w:shd w:val="clear" w:color="auto" w:fill="auto"/>
            <w:vAlign w:val="bottom"/>
            <w:hideMark/>
          </w:tcPr>
          <w:p w:rsidR="008E7FEE" w:rsidRPr="00F04091" w:rsidRDefault="008E7FEE" w:rsidP="008E7FEE">
            <w:pPr>
              <w:jc w:val="right"/>
              <w:rPr>
                <w:i/>
                <w:iCs/>
                <w:sz w:val="20"/>
                <w:szCs w:val="20"/>
              </w:rPr>
            </w:pPr>
            <w:r w:rsidRPr="00F04091">
              <w:rPr>
                <w:i/>
                <w:iCs/>
                <w:sz w:val="20"/>
                <w:szCs w:val="20"/>
              </w:rPr>
              <w:t>96,6</w:t>
            </w:r>
          </w:p>
        </w:tc>
      </w:tr>
      <w:tr w:rsidR="008E7FEE" w:rsidRPr="00640B6B" w:rsidTr="008C4A85">
        <w:trPr>
          <w:trHeight w:val="480"/>
        </w:trPr>
        <w:tc>
          <w:tcPr>
            <w:tcW w:w="2420" w:type="dxa"/>
            <w:tcBorders>
              <w:top w:val="nil"/>
              <w:left w:val="single" w:sz="4" w:space="0" w:color="auto"/>
              <w:bottom w:val="single" w:sz="4" w:space="0" w:color="auto"/>
              <w:right w:val="single" w:sz="4" w:space="0" w:color="auto"/>
            </w:tcBorders>
            <w:shd w:val="clear" w:color="auto" w:fill="auto"/>
            <w:vAlign w:val="bottom"/>
            <w:hideMark/>
          </w:tcPr>
          <w:p w:rsidR="008E7FEE" w:rsidRPr="00640B6B" w:rsidRDefault="008E7FEE" w:rsidP="008E7FEE">
            <w:pPr>
              <w:rPr>
                <w:b/>
                <w:bCs/>
                <w:color w:val="000000"/>
                <w:sz w:val="20"/>
                <w:szCs w:val="20"/>
              </w:rPr>
            </w:pPr>
            <w:r w:rsidRPr="00640B6B">
              <w:rPr>
                <w:b/>
                <w:bCs/>
                <w:color w:val="000000"/>
                <w:sz w:val="20"/>
                <w:szCs w:val="20"/>
              </w:rPr>
              <w:t>Неналоговые доходы</w:t>
            </w:r>
          </w:p>
        </w:tc>
        <w:tc>
          <w:tcPr>
            <w:tcW w:w="1139"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b/>
                <w:bCs/>
                <w:sz w:val="20"/>
                <w:szCs w:val="20"/>
              </w:rPr>
            </w:pPr>
            <w:r w:rsidRPr="00640B6B">
              <w:rPr>
                <w:b/>
                <w:bCs/>
                <w:sz w:val="20"/>
                <w:szCs w:val="20"/>
              </w:rPr>
              <w:t>3 248,2</w:t>
            </w:r>
          </w:p>
        </w:tc>
        <w:tc>
          <w:tcPr>
            <w:tcW w:w="1133"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DC6109">
            <w:pPr>
              <w:jc w:val="right"/>
              <w:rPr>
                <w:b/>
                <w:bCs/>
                <w:sz w:val="20"/>
                <w:szCs w:val="20"/>
              </w:rPr>
            </w:pPr>
            <w:r w:rsidRPr="00640B6B">
              <w:rPr>
                <w:b/>
                <w:bCs/>
                <w:sz w:val="20"/>
                <w:szCs w:val="20"/>
              </w:rPr>
              <w:t>2 84</w:t>
            </w:r>
            <w:r w:rsidR="00DC6109" w:rsidRPr="00640B6B">
              <w:rPr>
                <w:b/>
                <w:bCs/>
                <w:sz w:val="20"/>
                <w:szCs w:val="20"/>
              </w:rPr>
              <w:t>3,6</w:t>
            </w:r>
          </w:p>
        </w:tc>
        <w:tc>
          <w:tcPr>
            <w:tcW w:w="1135" w:type="dxa"/>
            <w:tcBorders>
              <w:top w:val="nil"/>
              <w:left w:val="nil"/>
              <w:bottom w:val="single" w:sz="4" w:space="0" w:color="auto"/>
              <w:right w:val="single" w:sz="4" w:space="0" w:color="auto"/>
            </w:tcBorders>
            <w:shd w:val="clear" w:color="auto" w:fill="auto"/>
            <w:vAlign w:val="bottom"/>
            <w:hideMark/>
          </w:tcPr>
          <w:p w:rsidR="008E7FEE" w:rsidRPr="00640B6B" w:rsidRDefault="008E7FEE" w:rsidP="008E7FEE">
            <w:pPr>
              <w:jc w:val="right"/>
              <w:rPr>
                <w:b/>
                <w:bCs/>
                <w:sz w:val="20"/>
                <w:szCs w:val="20"/>
              </w:rPr>
            </w:pPr>
            <w:r w:rsidRPr="00640B6B">
              <w:rPr>
                <w:b/>
                <w:bCs/>
                <w:sz w:val="20"/>
                <w:szCs w:val="20"/>
              </w:rPr>
              <w:t>2 397,7</w:t>
            </w:r>
          </w:p>
        </w:tc>
        <w:tc>
          <w:tcPr>
            <w:tcW w:w="851" w:type="dxa"/>
            <w:tcBorders>
              <w:top w:val="nil"/>
              <w:left w:val="nil"/>
              <w:bottom w:val="single" w:sz="4" w:space="0" w:color="auto"/>
              <w:right w:val="single" w:sz="4" w:space="0" w:color="auto"/>
            </w:tcBorders>
            <w:shd w:val="clear" w:color="auto" w:fill="auto"/>
            <w:vAlign w:val="bottom"/>
            <w:hideMark/>
          </w:tcPr>
          <w:p w:rsidR="008E7FEE" w:rsidRPr="00F04091" w:rsidRDefault="008E7FEE" w:rsidP="00DC6109">
            <w:pPr>
              <w:jc w:val="right"/>
              <w:rPr>
                <w:i/>
                <w:iCs/>
                <w:sz w:val="20"/>
                <w:szCs w:val="20"/>
              </w:rPr>
            </w:pPr>
            <w:r w:rsidRPr="00F04091">
              <w:rPr>
                <w:i/>
                <w:iCs/>
                <w:sz w:val="20"/>
                <w:szCs w:val="20"/>
              </w:rPr>
              <w:t>-44</w:t>
            </w:r>
            <w:r w:rsidR="00DC6109" w:rsidRPr="00F04091">
              <w:rPr>
                <w:i/>
                <w:iCs/>
                <w:sz w:val="20"/>
                <w:szCs w:val="20"/>
              </w:rPr>
              <w:t>5,9</w:t>
            </w:r>
          </w:p>
        </w:tc>
        <w:tc>
          <w:tcPr>
            <w:tcW w:w="850" w:type="dxa"/>
            <w:tcBorders>
              <w:top w:val="nil"/>
              <w:left w:val="nil"/>
              <w:bottom w:val="single" w:sz="4" w:space="0" w:color="auto"/>
              <w:right w:val="single" w:sz="4" w:space="0" w:color="auto"/>
            </w:tcBorders>
            <w:shd w:val="clear" w:color="auto" w:fill="auto"/>
            <w:vAlign w:val="bottom"/>
            <w:hideMark/>
          </w:tcPr>
          <w:p w:rsidR="008E7FEE" w:rsidRPr="00F04091" w:rsidRDefault="008E7FEE" w:rsidP="00DC6109">
            <w:pPr>
              <w:jc w:val="right"/>
              <w:rPr>
                <w:i/>
                <w:iCs/>
                <w:sz w:val="20"/>
                <w:szCs w:val="20"/>
              </w:rPr>
            </w:pPr>
            <w:r w:rsidRPr="00F04091">
              <w:rPr>
                <w:i/>
                <w:iCs/>
                <w:sz w:val="20"/>
                <w:szCs w:val="20"/>
              </w:rPr>
              <w:t>84,</w:t>
            </w:r>
            <w:r w:rsidR="00DC6109" w:rsidRPr="00F04091">
              <w:rPr>
                <w:i/>
                <w:iCs/>
                <w:sz w:val="20"/>
                <w:szCs w:val="20"/>
              </w:rPr>
              <w:t>3</w:t>
            </w:r>
          </w:p>
        </w:tc>
        <w:tc>
          <w:tcPr>
            <w:tcW w:w="992" w:type="dxa"/>
            <w:tcBorders>
              <w:top w:val="nil"/>
              <w:left w:val="nil"/>
              <w:bottom w:val="single" w:sz="4" w:space="0" w:color="auto"/>
              <w:right w:val="single" w:sz="4" w:space="0" w:color="auto"/>
            </w:tcBorders>
            <w:shd w:val="clear" w:color="auto" w:fill="auto"/>
            <w:vAlign w:val="bottom"/>
            <w:hideMark/>
          </w:tcPr>
          <w:p w:rsidR="008E7FEE" w:rsidRPr="00F04091" w:rsidRDefault="008E7FEE" w:rsidP="008E7FEE">
            <w:pPr>
              <w:jc w:val="right"/>
              <w:rPr>
                <w:i/>
                <w:iCs/>
                <w:sz w:val="20"/>
                <w:szCs w:val="20"/>
              </w:rPr>
            </w:pPr>
            <w:r w:rsidRPr="00F04091">
              <w:rPr>
                <w:i/>
                <w:iCs/>
                <w:sz w:val="20"/>
                <w:szCs w:val="20"/>
              </w:rPr>
              <w:t>-850,5</w:t>
            </w:r>
          </w:p>
        </w:tc>
        <w:tc>
          <w:tcPr>
            <w:tcW w:w="1134" w:type="dxa"/>
            <w:tcBorders>
              <w:top w:val="nil"/>
              <w:left w:val="nil"/>
              <w:bottom w:val="single" w:sz="4" w:space="0" w:color="auto"/>
              <w:right w:val="single" w:sz="4" w:space="0" w:color="auto"/>
            </w:tcBorders>
            <w:shd w:val="clear" w:color="auto" w:fill="auto"/>
            <w:vAlign w:val="bottom"/>
            <w:hideMark/>
          </w:tcPr>
          <w:p w:rsidR="008E7FEE" w:rsidRPr="00F04091" w:rsidRDefault="008E7FEE" w:rsidP="008E7FEE">
            <w:pPr>
              <w:jc w:val="right"/>
              <w:rPr>
                <w:i/>
                <w:iCs/>
                <w:sz w:val="20"/>
                <w:szCs w:val="20"/>
              </w:rPr>
            </w:pPr>
            <w:r w:rsidRPr="00F04091">
              <w:rPr>
                <w:i/>
                <w:iCs/>
                <w:sz w:val="20"/>
                <w:szCs w:val="20"/>
              </w:rPr>
              <w:t>73,8</w:t>
            </w:r>
          </w:p>
        </w:tc>
      </w:tr>
    </w:tbl>
    <w:p w:rsidR="008E7FEE" w:rsidRPr="00640B6B" w:rsidRDefault="008E7FEE" w:rsidP="008E7FEE">
      <w:pPr>
        <w:ind w:firstLine="540"/>
        <w:contextualSpacing/>
        <w:jc w:val="both"/>
        <w:rPr>
          <w:sz w:val="20"/>
          <w:szCs w:val="20"/>
        </w:rPr>
      </w:pPr>
    </w:p>
    <w:p w:rsidR="008E7FEE" w:rsidRPr="00640B6B" w:rsidRDefault="008E7FEE" w:rsidP="008E7FEE">
      <w:pPr>
        <w:spacing w:after="200"/>
        <w:ind w:firstLine="708"/>
        <w:contextualSpacing/>
        <w:jc w:val="both"/>
        <w:rPr>
          <w:rFonts w:eastAsia="Calibri"/>
          <w:sz w:val="28"/>
          <w:szCs w:val="28"/>
          <w:lang w:val="ky-KG" w:eastAsia="en-US"/>
        </w:rPr>
      </w:pPr>
    </w:p>
    <w:p w:rsidR="008E7FEE" w:rsidRPr="00640B6B" w:rsidRDefault="008E7FEE" w:rsidP="008E7FEE">
      <w:pPr>
        <w:spacing w:after="200"/>
        <w:ind w:firstLine="708"/>
        <w:contextualSpacing/>
        <w:jc w:val="both"/>
        <w:rPr>
          <w:rFonts w:eastAsia="Calibri"/>
          <w:sz w:val="28"/>
          <w:szCs w:val="28"/>
          <w:lang w:val="ky-KG" w:eastAsia="en-US"/>
        </w:rPr>
      </w:pPr>
      <w:r w:rsidRPr="00640B6B">
        <w:rPr>
          <w:rFonts w:eastAsia="Calibri"/>
          <w:sz w:val="28"/>
          <w:szCs w:val="28"/>
          <w:lang w:val="ky-KG" w:eastAsia="en-US"/>
        </w:rPr>
        <w:t>Основные причины неисполнения плановых показателей по доходам 2020 года:</w:t>
      </w:r>
    </w:p>
    <w:p w:rsidR="00F04091" w:rsidRDefault="00F04091" w:rsidP="00F04091">
      <w:pPr>
        <w:spacing w:after="200"/>
        <w:ind w:firstLine="708"/>
        <w:contextualSpacing/>
        <w:jc w:val="both"/>
        <w:rPr>
          <w:rFonts w:eastAsia="Calibri"/>
          <w:sz w:val="28"/>
          <w:szCs w:val="28"/>
          <w:lang w:val="ky-KG" w:eastAsia="en-US"/>
        </w:rPr>
      </w:pPr>
      <w:r>
        <w:rPr>
          <w:rFonts w:eastAsia="Calibri"/>
          <w:sz w:val="28"/>
          <w:szCs w:val="28"/>
          <w:lang w:val="ky-KG" w:eastAsia="en-US"/>
        </w:rPr>
        <w:t xml:space="preserve">- </w:t>
      </w:r>
      <w:r w:rsidR="008E7FEE" w:rsidRPr="00640B6B">
        <w:rPr>
          <w:rFonts w:eastAsia="Calibri"/>
          <w:sz w:val="28"/>
          <w:szCs w:val="28"/>
          <w:lang w:val="ky-KG" w:eastAsia="en-US"/>
        </w:rPr>
        <w:t>ухудшение экономической ситуации в республике, вследствие вспышки эпидемии коронавирусной инфекции COVID-19;</w:t>
      </w:r>
      <w:r>
        <w:rPr>
          <w:rFonts w:eastAsia="Calibri"/>
          <w:sz w:val="28"/>
          <w:szCs w:val="28"/>
          <w:lang w:val="ky-KG" w:eastAsia="en-US"/>
        </w:rPr>
        <w:tab/>
      </w:r>
    </w:p>
    <w:p w:rsidR="008E7FEE" w:rsidRPr="00640B6B" w:rsidRDefault="00F04091" w:rsidP="00F04091">
      <w:pPr>
        <w:spacing w:after="200"/>
        <w:ind w:firstLine="708"/>
        <w:contextualSpacing/>
        <w:jc w:val="both"/>
        <w:rPr>
          <w:rFonts w:eastAsia="Calibri"/>
          <w:sz w:val="28"/>
          <w:szCs w:val="28"/>
          <w:lang w:val="ky-KG" w:eastAsia="en-US"/>
        </w:rPr>
      </w:pPr>
      <w:r>
        <w:rPr>
          <w:rFonts w:eastAsia="Calibri"/>
          <w:sz w:val="28"/>
          <w:szCs w:val="28"/>
          <w:lang w:val="ky-KG" w:eastAsia="en-US"/>
        </w:rPr>
        <w:t xml:space="preserve">-  </w:t>
      </w:r>
      <w:r w:rsidR="008E7FEE" w:rsidRPr="00640B6B">
        <w:rPr>
          <w:rFonts w:eastAsia="Calibri"/>
          <w:sz w:val="28"/>
          <w:szCs w:val="28"/>
          <w:lang w:val="ky-KG" w:eastAsia="en-US"/>
        </w:rPr>
        <w:t>снижение объемов импорта, в том числе из стран ЕАЭС. Согласно данным Национального статистического комитета Кыргызской Республики, объем импорта за январь-декабрь месяцы 2020 года составил 3 684,1 млн</w:t>
      </w:r>
      <w:r>
        <w:rPr>
          <w:rFonts w:eastAsia="Calibri"/>
          <w:sz w:val="28"/>
          <w:szCs w:val="28"/>
          <w:lang w:val="ky-KG" w:eastAsia="en-US"/>
        </w:rPr>
        <w:t xml:space="preserve"> </w:t>
      </w:r>
      <w:r w:rsidR="008E7FEE" w:rsidRPr="00640B6B">
        <w:rPr>
          <w:rFonts w:eastAsia="Calibri"/>
          <w:sz w:val="28"/>
          <w:szCs w:val="28"/>
          <w:lang w:val="ky-KG" w:eastAsia="en-US"/>
        </w:rPr>
        <w:t>долл. США и снизился в сравнении с показателем предыдущего периода на 26,2%. Объем импорта из стран ЕАЭС за январь-декабрь 2020 года составил 1 854,6 млн</w:t>
      </w:r>
      <w:r>
        <w:rPr>
          <w:rFonts w:eastAsia="Calibri"/>
          <w:sz w:val="28"/>
          <w:szCs w:val="28"/>
          <w:lang w:val="ky-KG" w:eastAsia="en-US"/>
        </w:rPr>
        <w:t xml:space="preserve"> </w:t>
      </w:r>
      <w:r w:rsidR="008E7FEE" w:rsidRPr="00640B6B">
        <w:rPr>
          <w:rFonts w:eastAsia="Calibri"/>
          <w:sz w:val="28"/>
          <w:szCs w:val="28"/>
          <w:lang w:val="ky-KG" w:eastAsia="en-US"/>
        </w:rPr>
        <w:t>долл. США, в сравнении с показателем предыдущего периода снизился на 11,7%;</w:t>
      </w:r>
    </w:p>
    <w:p w:rsidR="008E7FEE" w:rsidRPr="00640B6B" w:rsidRDefault="00F04091" w:rsidP="00F04091">
      <w:pPr>
        <w:spacing w:after="200"/>
        <w:ind w:firstLine="708"/>
        <w:contextualSpacing/>
        <w:jc w:val="both"/>
        <w:rPr>
          <w:rFonts w:eastAsia="Calibri"/>
          <w:sz w:val="28"/>
          <w:szCs w:val="28"/>
          <w:lang w:val="ky-KG" w:eastAsia="en-US"/>
        </w:rPr>
      </w:pPr>
      <w:r>
        <w:rPr>
          <w:rFonts w:eastAsia="Calibri"/>
          <w:sz w:val="28"/>
          <w:szCs w:val="28"/>
          <w:lang w:val="ky-KG" w:eastAsia="en-US"/>
        </w:rPr>
        <w:t xml:space="preserve">- </w:t>
      </w:r>
      <w:r w:rsidR="008E7FEE" w:rsidRPr="00640B6B">
        <w:rPr>
          <w:rFonts w:eastAsia="Calibri"/>
          <w:sz w:val="28"/>
          <w:szCs w:val="28"/>
          <w:lang w:val="ky-KG" w:eastAsia="en-US"/>
        </w:rPr>
        <w:t>недопоступление средств по грантам государственных инвестиций и гранту России.</w:t>
      </w:r>
    </w:p>
    <w:p w:rsidR="008E7FEE" w:rsidRPr="00640B6B" w:rsidRDefault="008E7FEE" w:rsidP="008E7FEE">
      <w:pPr>
        <w:jc w:val="center"/>
        <w:rPr>
          <w:b/>
          <w:lang w:val="ky-KG"/>
        </w:rPr>
      </w:pPr>
    </w:p>
    <w:p w:rsidR="004E58A7" w:rsidRPr="00640B6B" w:rsidRDefault="004E58A7" w:rsidP="00D35B65">
      <w:pPr>
        <w:ind w:firstLine="540"/>
        <w:contextualSpacing/>
        <w:jc w:val="both"/>
        <w:rPr>
          <w:sz w:val="28"/>
          <w:szCs w:val="28"/>
        </w:rPr>
      </w:pPr>
    </w:p>
    <w:p w:rsidR="00087443" w:rsidRPr="00640B6B" w:rsidRDefault="008E7FEE" w:rsidP="00126B00">
      <w:pPr>
        <w:pStyle w:val="21"/>
        <w:spacing w:after="0" w:line="240" w:lineRule="auto"/>
        <w:ind w:firstLine="708"/>
        <w:rPr>
          <w:rFonts w:ascii="Times New Roman" w:hAnsi="Times New Roman" w:cs="Times New Roman"/>
          <w:b/>
          <w:color w:val="1F497D" w:themeColor="text2"/>
          <w:sz w:val="28"/>
          <w:szCs w:val="28"/>
          <w:u w:val="single"/>
        </w:rPr>
      </w:pPr>
      <w:r w:rsidRPr="00640B6B">
        <w:rPr>
          <w:rFonts w:ascii="Times New Roman" w:hAnsi="Times New Roman" w:cs="Times New Roman"/>
          <w:b/>
          <w:color w:val="1F497D" w:themeColor="text2"/>
          <w:sz w:val="28"/>
          <w:szCs w:val="28"/>
          <w:u w:val="single"/>
          <w:lang w:val="en-US"/>
        </w:rPr>
        <w:lastRenderedPageBreak/>
        <w:t>I</w:t>
      </w:r>
      <w:r w:rsidR="007220A6" w:rsidRPr="00640B6B">
        <w:rPr>
          <w:rFonts w:ascii="Times New Roman" w:hAnsi="Times New Roman" w:cs="Times New Roman"/>
          <w:b/>
          <w:color w:val="1F497D" w:themeColor="text2"/>
          <w:sz w:val="28"/>
          <w:szCs w:val="28"/>
          <w:u w:val="single"/>
          <w:lang w:val="en-US"/>
        </w:rPr>
        <w:t>II</w:t>
      </w:r>
      <w:r w:rsidR="007220A6" w:rsidRPr="00640B6B">
        <w:rPr>
          <w:rFonts w:ascii="Times New Roman" w:hAnsi="Times New Roman" w:cs="Times New Roman"/>
          <w:b/>
          <w:color w:val="1F497D" w:themeColor="text2"/>
          <w:sz w:val="28"/>
          <w:szCs w:val="28"/>
          <w:u w:val="single"/>
        </w:rPr>
        <w:t xml:space="preserve">. Исполнение расходной части государственного бюджета </w:t>
      </w:r>
    </w:p>
    <w:p w:rsidR="00C605EF" w:rsidRPr="00640B6B" w:rsidRDefault="007220A6" w:rsidP="008E3DA6">
      <w:pPr>
        <w:pStyle w:val="21"/>
        <w:spacing w:after="0" w:line="240" w:lineRule="auto"/>
        <w:rPr>
          <w:rFonts w:ascii="Times New Roman" w:hAnsi="Times New Roman" w:cs="Times New Roman"/>
          <w:b/>
          <w:color w:val="1F497D" w:themeColor="text2"/>
          <w:sz w:val="28"/>
          <w:szCs w:val="28"/>
          <w:u w:val="single"/>
        </w:rPr>
      </w:pPr>
      <w:r w:rsidRPr="00640B6B">
        <w:rPr>
          <w:rFonts w:ascii="Times New Roman" w:hAnsi="Times New Roman" w:cs="Times New Roman"/>
          <w:b/>
          <w:color w:val="1F497D" w:themeColor="text2"/>
          <w:sz w:val="28"/>
          <w:szCs w:val="28"/>
          <w:u w:val="single"/>
        </w:rPr>
        <w:t>Кыргызской Республики</w:t>
      </w:r>
      <w:r w:rsidR="00C138DB" w:rsidRPr="00640B6B">
        <w:rPr>
          <w:rFonts w:ascii="Times New Roman" w:hAnsi="Times New Roman" w:cs="Times New Roman"/>
          <w:b/>
          <w:color w:val="1F497D" w:themeColor="text2"/>
          <w:sz w:val="28"/>
          <w:szCs w:val="28"/>
          <w:u w:val="single"/>
        </w:rPr>
        <w:t xml:space="preserve"> </w:t>
      </w:r>
    </w:p>
    <w:p w:rsidR="00C94B14" w:rsidRPr="00640B6B" w:rsidRDefault="00C94B14" w:rsidP="008E3DA6">
      <w:pPr>
        <w:pStyle w:val="21"/>
        <w:spacing w:after="0" w:line="240" w:lineRule="auto"/>
        <w:rPr>
          <w:rFonts w:ascii="Times New Roman" w:hAnsi="Times New Roman" w:cs="Times New Roman"/>
          <w:b/>
          <w:color w:val="1F497D" w:themeColor="text2"/>
          <w:sz w:val="28"/>
          <w:szCs w:val="28"/>
        </w:rPr>
      </w:pPr>
    </w:p>
    <w:p w:rsidR="004E58A7" w:rsidRPr="00640B6B" w:rsidRDefault="00F04091" w:rsidP="00282852">
      <w:pPr>
        <w:ind w:firstLine="708"/>
        <w:jc w:val="both"/>
        <w:rPr>
          <w:color w:val="1F497D" w:themeColor="text2"/>
          <w:sz w:val="28"/>
          <w:szCs w:val="28"/>
          <w:lang w:eastAsia="en-US"/>
        </w:rPr>
      </w:pPr>
      <w:r>
        <w:rPr>
          <w:color w:val="1F497D" w:themeColor="text2"/>
          <w:sz w:val="28"/>
          <w:szCs w:val="28"/>
          <w:lang w:eastAsia="en-US"/>
        </w:rPr>
        <w:t xml:space="preserve">Для </w:t>
      </w:r>
      <w:r w:rsidR="004E58A7" w:rsidRPr="00640B6B">
        <w:rPr>
          <w:color w:val="1F497D" w:themeColor="text2"/>
          <w:sz w:val="28"/>
          <w:szCs w:val="28"/>
          <w:lang w:eastAsia="en-US"/>
        </w:rPr>
        <w:t xml:space="preserve"> своевременной и качественной организации бюджетного процесса был подготовлен проект распоряжения Правительства Кыргызской Республики об организационных мерах по подготовке Основных направлений фискальной политики Кыргызской Республики и проекта республиканского бюджета на 2021-2023 годы (</w:t>
      </w:r>
      <w:r>
        <w:rPr>
          <w:color w:val="1F497D" w:themeColor="text2"/>
          <w:sz w:val="28"/>
          <w:szCs w:val="28"/>
          <w:lang w:eastAsia="en-US"/>
        </w:rPr>
        <w:t>принято</w:t>
      </w:r>
      <w:r w:rsidR="004E58A7" w:rsidRPr="00640B6B">
        <w:rPr>
          <w:color w:val="1F497D" w:themeColor="text2"/>
          <w:sz w:val="28"/>
          <w:szCs w:val="28"/>
          <w:lang w:eastAsia="en-US"/>
        </w:rPr>
        <w:t xml:space="preserve"> от 30 января 2020 года № 22-р).</w:t>
      </w:r>
    </w:p>
    <w:p w:rsidR="004E58A7" w:rsidRPr="00640B6B" w:rsidRDefault="004E58A7" w:rsidP="00282852">
      <w:pPr>
        <w:ind w:firstLine="708"/>
        <w:jc w:val="both"/>
        <w:rPr>
          <w:color w:val="1F497D" w:themeColor="text2"/>
          <w:sz w:val="28"/>
          <w:szCs w:val="28"/>
          <w:lang w:eastAsia="en-US"/>
        </w:rPr>
      </w:pPr>
      <w:r w:rsidRPr="00640B6B">
        <w:rPr>
          <w:color w:val="1F497D" w:themeColor="text2"/>
          <w:sz w:val="28"/>
          <w:szCs w:val="28"/>
          <w:lang w:eastAsia="en-US"/>
        </w:rPr>
        <w:t>В соответствии с Бюджетным кодексом Кыргызской Республики разработаны Основные направления фискальной политики Кыргызской Республики на 2021-2023 годы в качестве основы для бюджета на 2021-2023 годы и  одобрены Советом Правительства Кыргызской Республики по фискальной и инвестиционной политике. Доработанный по результатам обсуждений  Совет</w:t>
      </w:r>
      <w:r w:rsidR="00F04091">
        <w:rPr>
          <w:color w:val="1F497D" w:themeColor="text2"/>
          <w:sz w:val="28"/>
          <w:szCs w:val="28"/>
          <w:lang w:eastAsia="en-US"/>
        </w:rPr>
        <w:t>ом</w:t>
      </w:r>
      <w:r w:rsidRPr="00640B6B">
        <w:rPr>
          <w:color w:val="1F497D" w:themeColor="text2"/>
          <w:sz w:val="28"/>
          <w:szCs w:val="28"/>
          <w:lang w:eastAsia="en-US"/>
        </w:rPr>
        <w:t xml:space="preserve"> проект Основных направлений фискальной политики Кыргызской Республики на 2021-2023 годы  Правительством Кыргызской Республики  утвержден постановлением </w:t>
      </w:r>
      <w:r w:rsidR="00F04091" w:rsidRPr="00640B6B">
        <w:rPr>
          <w:color w:val="1F497D" w:themeColor="text2"/>
          <w:sz w:val="28"/>
          <w:szCs w:val="28"/>
          <w:lang w:eastAsia="en-US"/>
        </w:rPr>
        <w:t xml:space="preserve">от 14 сентября 2020 года </w:t>
      </w:r>
      <w:r w:rsidRPr="00640B6B">
        <w:rPr>
          <w:color w:val="1F497D" w:themeColor="text2"/>
          <w:sz w:val="28"/>
          <w:szCs w:val="28"/>
          <w:lang w:eastAsia="en-US"/>
        </w:rPr>
        <w:t>№</w:t>
      </w:r>
      <w:r w:rsidR="00F04091">
        <w:rPr>
          <w:color w:val="1F497D" w:themeColor="text2"/>
          <w:sz w:val="28"/>
          <w:szCs w:val="28"/>
          <w:lang w:eastAsia="en-US"/>
        </w:rPr>
        <w:t xml:space="preserve"> </w:t>
      </w:r>
      <w:r w:rsidRPr="00640B6B">
        <w:rPr>
          <w:color w:val="1F497D" w:themeColor="text2"/>
          <w:sz w:val="28"/>
          <w:szCs w:val="28"/>
          <w:lang w:eastAsia="en-US"/>
        </w:rPr>
        <w:t>483, как основа для формирования проекта республиканского бюджета на 2021-2023 годы.</w:t>
      </w:r>
    </w:p>
    <w:p w:rsidR="004E58A7" w:rsidRPr="00640B6B" w:rsidRDefault="004E58A7" w:rsidP="00282852">
      <w:pPr>
        <w:jc w:val="both"/>
        <w:rPr>
          <w:color w:val="1F497D" w:themeColor="text2"/>
          <w:sz w:val="28"/>
          <w:szCs w:val="28"/>
          <w:lang w:eastAsia="en-US"/>
        </w:rPr>
      </w:pPr>
      <w:r w:rsidRPr="00640B6B">
        <w:rPr>
          <w:color w:val="1F497D" w:themeColor="text2"/>
          <w:sz w:val="28"/>
          <w:szCs w:val="28"/>
          <w:lang w:eastAsia="en-US"/>
        </w:rPr>
        <w:tab/>
        <w:t>В рамках Основных направлений фискальной политики К</w:t>
      </w:r>
      <w:r w:rsidRPr="00640B6B">
        <w:rPr>
          <w:color w:val="1F497D" w:themeColor="text2"/>
          <w:sz w:val="28"/>
          <w:szCs w:val="28"/>
          <w:lang w:val="ky-KG" w:eastAsia="en-US"/>
        </w:rPr>
        <w:t xml:space="preserve">ыргызской </w:t>
      </w:r>
      <w:r w:rsidRPr="00640B6B">
        <w:rPr>
          <w:color w:val="1F497D" w:themeColor="text2"/>
          <w:sz w:val="28"/>
          <w:szCs w:val="28"/>
          <w:lang w:eastAsia="en-US"/>
        </w:rPr>
        <w:t>Р</w:t>
      </w:r>
      <w:r w:rsidRPr="00640B6B">
        <w:rPr>
          <w:color w:val="1F497D" w:themeColor="text2"/>
          <w:sz w:val="28"/>
          <w:szCs w:val="28"/>
          <w:lang w:val="ky-KG" w:eastAsia="en-US"/>
        </w:rPr>
        <w:t>еспублики</w:t>
      </w:r>
      <w:r w:rsidRPr="00640B6B">
        <w:rPr>
          <w:color w:val="1F497D" w:themeColor="text2"/>
          <w:sz w:val="28"/>
          <w:szCs w:val="28"/>
          <w:lang w:eastAsia="en-US"/>
        </w:rPr>
        <w:t xml:space="preserve"> на 2021-2023 годы были представлены среднесрочные стратегии двадцати двух отраслевых министерств и ведомств. Целью среднесрочных отраслевых стратегий является повышение эффективности деятельности учреждений.</w:t>
      </w:r>
    </w:p>
    <w:p w:rsidR="004E58A7" w:rsidRPr="00640B6B" w:rsidRDefault="004E58A7" w:rsidP="00282852">
      <w:pPr>
        <w:spacing w:before="120"/>
        <w:ind w:firstLine="709"/>
        <w:jc w:val="both"/>
        <w:rPr>
          <w:color w:val="1F497D" w:themeColor="text2"/>
          <w:sz w:val="28"/>
          <w:szCs w:val="28"/>
          <w:lang w:eastAsia="en-US"/>
        </w:rPr>
      </w:pPr>
      <w:r w:rsidRPr="00640B6B">
        <w:rPr>
          <w:color w:val="1F497D" w:themeColor="text2"/>
          <w:sz w:val="28"/>
          <w:szCs w:val="28"/>
          <w:lang w:eastAsia="en-US"/>
        </w:rPr>
        <w:t>Продолжены работы по важному направлению реформ в сфере управления государственными финансами – внедрению бюджетирования на программной основе как инструмента для эффективного использования бюджетных средств и повышения качества государственных услуг. С этой целью был</w:t>
      </w:r>
      <w:r w:rsidR="00F04091">
        <w:rPr>
          <w:color w:val="1F497D" w:themeColor="text2"/>
          <w:sz w:val="28"/>
          <w:szCs w:val="28"/>
          <w:lang w:eastAsia="en-US"/>
        </w:rPr>
        <w:t>и</w:t>
      </w:r>
      <w:r w:rsidRPr="00640B6B">
        <w:rPr>
          <w:color w:val="1F497D" w:themeColor="text2"/>
          <w:sz w:val="28"/>
          <w:szCs w:val="28"/>
          <w:lang w:eastAsia="en-US"/>
        </w:rPr>
        <w:t xml:space="preserve"> </w:t>
      </w:r>
      <w:r w:rsidR="00F04091">
        <w:rPr>
          <w:color w:val="1F497D" w:themeColor="text2"/>
          <w:sz w:val="28"/>
          <w:szCs w:val="28"/>
          <w:lang w:eastAsia="en-US"/>
        </w:rPr>
        <w:t>приняты следующие меры</w:t>
      </w:r>
      <w:r w:rsidRPr="00640B6B">
        <w:rPr>
          <w:color w:val="1F497D" w:themeColor="text2"/>
          <w:sz w:val="28"/>
          <w:szCs w:val="28"/>
          <w:lang w:eastAsia="en-US"/>
        </w:rPr>
        <w:t xml:space="preserve">:  </w:t>
      </w:r>
    </w:p>
    <w:p w:rsidR="004E58A7" w:rsidRPr="00640B6B" w:rsidRDefault="004E58A7" w:rsidP="00282852">
      <w:pPr>
        <w:spacing w:before="120"/>
        <w:ind w:firstLine="709"/>
        <w:jc w:val="both"/>
        <w:rPr>
          <w:color w:val="1F497D" w:themeColor="text2"/>
          <w:sz w:val="28"/>
          <w:szCs w:val="28"/>
          <w:lang w:eastAsia="en-US"/>
        </w:rPr>
      </w:pPr>
      <w:r w:rsidRPr="00640B6B">
        <w:rPr>
          <w:color w:val="1F497D" w:themeColor="text2"/>
          <w:sz w:val="28"/>
          <w:szCs w:val="28"/>
          <w:lang w:eastAsia="en-US"/>
        </w:rPr>
        <w:t xml:space="preserve">1. Продолжается работа совместно с ГП «Инфо-система» при Государственном комитете информационных технологий и связи Кыргызской Республики по совершенствованию отчетностей по исполнению бюджета по бюджетным программам и мерам в автоматизированной информационной системе «IS: Казна 4». </w:t>
      </w:r>
    </w:p>
    <w:p w:rsidR="004E58A7" w:rsidRPr="00640B6B" w:rsidRDefault="004E58A7" w:rsidP="00282852">
      <w:pPr>
        <w:spacing w:before="120"/>
        <w:ind w:firstLine="709"/>
        <w:jc w:val="both"/>
        <w:rPr>
          <w:color w:val="1F497D" w:themeColor="text2"/>
          <w:sz w:val="28"/>
          <w:szCs w:val="28"/>
          <w:lang w:eastAsia="en-US"/>
        </w:rPr>
      </w:pPr>
      <w:r w:rsidRPr="00640B6B">
        <w:rPr>
          <w:color w:val="1F497D" w:themeColor="text2"/>
          <w:sz w:val="28"/>
          <w:szCs w:val="28"/>
          <w:lang w:eastAsia="en-US"/>
        </w:rPr>
        <w:t>2. Приказом Министерства финансов К</w:t>
      </w:r>
      <w:r w:rsidR="00F04091">
        <w:rPr>
          <w:color w:val="1F497D" w:themeColor="text2"/>
          <w:sz w:val="28"/>
          <w:szCs w:val="28"/>
          <w:lang w:eastAsia="en-US"/>
        </w:rPr>
        <w:t xml:space="preserve">ыргызской Республики </w:t>
      </w:r>
      <w:r w:rsidRPr="00640B6B">
        <w:rPr>
          <w:color w:val="1F497D" w:themeColor="text2"/>
          <w:sz w:val="28"/>
          <w:szCs w:val="28"/>
          <w:lang w:eastAsia="en-US"/>
        </w:rPr>
        <w:t xml:space="preserve"> от 7</w:t>
      </w:r>
      <w:r w:rsidR="00F04091">
        <w:rPr>
          <w:color w:val="1F497D" w:themeColor="text2"/>
          <w:sz w:val="28"/>
          <w:szCs w:val="28"/>
          <w:lang w:eastAsia="en-US"/>
        </w:rPr>
        <w:t xml:space="preserve"> декабря </w:t>
      </w:r>
      <w:r w:rsidRPr="00640B6B">
        <w:rPr>
          <w:color w:val="1F497D" w:themeColor="text2"/>
          <w:sz w:val="28"/>
          <w:szCs w:val="28"/>
          <w:lang w:eastAsia="en-US"/>
        </w:rPr>
        <w:t>2020 года №</w:t>
      </w:r>
      <w:r w:rsidR="00F04091">
        <w:rPr>
          <w:color w:val="1F497D" w:themeColor="text2"/>
          <w:sz w:val="28"/>
          <w:szCs w:val="28"/>
          <w:lang w:eastAsia="en-US"/>
        </w:rPr>
        <w:t xml:space="preserve"> </w:t>
      </w:r>
      <w:r w:rsidRPr="00640B6B">
        <w:rPr>
          <w:color w:val="1F497D" w:themeColor="text2"/>
          <w:sz w:val="28"/>
          <w:szCs w:val="28"/>
          <w:lang w:eastAsia="en-US"/>
        </w:rPr>
        <w:t>127-п внесены изменения в приказ Министерства финансов Кыргызской Республики «Об утверждении Бюджетной классификации К</w:t>
      </w:r>
      <w:r w:rsidR="00F04091">
        <w:rPr>
          <w:color w:val="1F497D" w:themeColor="text2"/>
          <w:sz w:val="28"/>
          <w:szCs w:val="28"/>
          <w:lang w:eastAsia="en-US"/>
        </w:rPr>
        <w:t>ыргызской Республики</w:t>
      </w:r>
      <w:r w:rsidRPr="00640B6B">
        <w:rPr>
          <w:color w:val="1F497D" w:themeColor="text2"/>
          <w:sz w:val="28"/>
          <w:szCs w:val="28"/>
          <w:lang w:eastAsia="en-US"/>
        </w:rPr>
        <w:t xml:space="preserve">» в части программной классификации.  </w:t>
      </w:r>
    </w:p>
    <w:p w:rsidR="004E58A7" w:rsidRPr="00640B6B" w:rsidRDefault="004E58A7" w:rsidP="00282852">
      <w:pPr>
        <w:spacing w:before="120"/>
        <w:ind w:firstLine="709"/>
        <w:jc w:val="both"/>
        <w:rPr>
          <w:color w:val="1F497D" w:themeColor="text2"/>
          <w:sz w:val="28"/>
          <w:szCs w:val="28"/>
          <w:lang w:eastAsia="en-US"/>
        </w:rPr>
      </w:pPr>
      <w:r w:rsidRPr="00640B6B">
        <w:rPr>
          <w:color w:val="1F497D" w:themeColor="text2"/>
          <w:sz w:val="28"/>
          <w:szCs w:val="28"/>
          <w:lang w:eastAsia="en-US"/>
        </w:rPr>
        <w:t xml:space="preserve">3. В Законе Кыргызской Республики «О республиканском бюджете Кыргызской Республики на 2020 год и прогнозе на 2021-2022 годы» в рамках пилотного проекта по программному бюджету Правительством Кыргызской Республики предусмотрены нормы, предоставляющие право </w:t>
      </w:r>
      <w:r w:rsidRPr="00640B6B">
        <w:rPr>
          <w:color w:val="1F497D" w:themeColor="text2"/>
          <w:sz w:val="28"/>
          <w:szCs w:val="28"/>
          <w:lang w:eastAsia="en-US"/>
        </w:rPr>
        <w:lastRenderedPageBreak/>
        <w:t>руководителям государственных органов (Министерство транспорта и дорог</w:t>
      </w:r>
      <w:r w:rsidR="009613FD">
        <w:rPr>
          <w:color w:val="1F497D" w:themeColor="text2"/>
          <w:sz w:val="28"/>
          <w:szCs w:val="28"/>
          <w:lang w:eastAsia="en-US"/>
        </w:rPr>
        <w:t xml:space="preserve"> Кыргызской Республики</w:t>
      </w:r>
      <w:r w:rsidRPr="00640B6B">
        <w:rPr>
          <w:color w:val="1F497D" w:themeColor="text2"/>
          <w:sz w:val="28"/>
          <w:szCs w:val="28"/>
          <w:lang w:eastAsia="en-US"/>
        </w:rPr>
        <w:t>, Министерство здравоохранения</w:t>
      </w:r>
      <w:r w:rsidR="009613FD">
        <w:rPr>
          <w:color w:val="1F497D" w:themeColor="text2"/>
          <w:sz w:val="28"/>
          <w:szCs w:val="28"/>
          <w:lang w:eastAsia="en-US"/>
        </w:rPr>
        <w:t xml:space="preserve"> Кыргызской Республики</w:t>
      </w:r>
      <w:r w:rsidRPr="00640B6B">
        <w:rPr>
          <w:color w:val="1F497D" w:themeColor="text2"/>
          <w:sz w:val="28"/>
          <w:szCs w:val="28"/>
          <w:lang w:eastAsia="en-US"/>
        </w:rPr>
        <w:t>):</w:t>
      </w:r>
    </w:p>
    <w:p w:rsidR="004E58A7" w:rsidRPr="00640B6B" w:rsidRDefault="004E58A7" w:rsidP="00282852">
      <w:pPr>
        <w:spacing w:before="120"/>
        <w:ind w:firstLine="709"/>
        <w:jc w:val="both"/>
        <w:rPr>
          <w:color w:val="1F497D" w:themeColor="text2"/>
          <w:sz w:val="28"/>
          <w:szCs w:val="28"/>
          <w:lang w:eastAsia="en-US"/>
        </w:rPr>
      </w:pPr>
      <w:r w:rsidRPr="00640B6B">
        <w:rPr>
          <w:color w:val="1F497D" w:themeColor="text2"/>
          <w:sz w:val="28"/>
          <w:szCs w:val="28"/>
          <w:lang w:eastAsia="en-US"/>
        </w:rPr>
        <w:t>- самостоятельно определять структуру и количество необходимых штатных единиц в рамках предельной штатной численности, утвержденной постановлениями Правительства Кыргызской Республики от 22 августа 2011 года №</w:t>
      </w:r>
      <w:r w:rsidR="009613FD">
        <w:rPr>
          <w:color w:val="1F497D" w:themeColor="text2"/>
          <w:sz w:val="28"/>
          <w:szCs w:val="28"/>
          <w:lang w:eastAsia="en-US"/>
        </w:rPr>
        <w:t xml:space="preserve"> </w:t>
      </w:r>
      <w:r w:rsidRPr="00640B6B">
        <w:rPr>
          <w:color w:val="1F497D" w:themeColor="text2"/>
          <w:sz w:val="28"/>
          <w:szCs w:val="28"/>
          <w:lang w:eastAsia="en-US"/>
        </w:rPr>
        <w:t>473, от 4 мая 2017 года №</w:t>
      </w:r>
      <w:r w:rsidR="009613FD">
        <w:rPr>
          <w:color w:val="1F497D" w:themeColor="text2"/>
          <w:sz w:val="28"/>
          <w:szCs w:val="28"/>
          <w:lang w:eastAsia="en-US"/>
        </w:rPr>
        <w:t xml:space="preserve"> </w:t>
      </w:r>
      <w:r w:rsidRPr="00640B6B">
        <w:rPr>
          <w:color w:val="1F497D" w:themeColor="text2"/>
          <w:sz w:val="28"/>
          <w:szCs w:val="28"/>
          <w:lang w:eastAsia="en-US"/>
        </w:rPr>
        <w:t>253 и другими нормативными правовыми актами</w:t>
      </w:r>
      <w:r w:rsidR="009613FD">
        <w:rPr>
          <w:color w:val="1F497D" w:themeColor="text2"/>
          <w:sz w:val="28"/>
          <w:szCs w:val="28"/>
          <w:lang w:eastAsia="en-US"/>
        </w:rPr>
        <w:t>,</w:t>
      </w:r>
      <w:r w:rsidRPr="00640B6B">
        <w:rPr>
          <w:color w:val="1F497D" w:themeColor="text2"/>
          <w:sz w:val="28"/>
          <w:szCs w:val="28"/>
          <w:lang w:eastAsia="en-US"/>
        </w:rPr>
        <w:t xml:space="preserve"> под бюджетные программы государственного органа;</w:t>
      </w:r>
    </w:p>
    <w:p w:rsidR="004E58A7" w:rsidRPr="00640B6B" w:rsidRDefault="004E58A7" w:rsidP="00282852">
      <w:pPr>
        <w:spacing w:before="120"/>
        <w:ind w:firstLine="709"/>
        <w:jc w:val="both"/>
        <w:rPr>
          <w:color w:val="1F497D" w:themeColor="text2"/>
          <w:sz w:val="28"/>
          <w:szCs w:val="28"/>
          <w:lang w:eastAsia="en-US"/>
        </w:rPr>
      </w:pPr>
      <w:r w:rsidRPr="00640B6B">
        <w:rPr>
          <w:color w:val="1F497D" w:themeColor="text2"/>
          <w:sz w:val="28"/>
          <w:szCs w:val="28"/>
          <w:lang w:eastAsia="en-US"/>
        </w:rPr>
        <w:t xml:space="preserve">- предоставить право использовать </w:t>
      </w:r>
      <w:r w:rsidR="009613FD">
        <w:rPr>
          <w:color w:val="1F497D" w:themeColor="text2"/>
          <w:sz w:val="28"/>
          <w:szCs w:val="28"/>
          <w:lang w:eastAsia="en-US"/>
        </w:rPr>
        <w:t xml:space="preserve">экономию по фонду оплаты труда, возникшую  за счет </w:t>
      </w:r>
      <w:r w:rsidRPr="00640B6B">
        <w:rPr>
          <w:color w:val="1F497D" w:themeColor="text2"/>
          <w:sz w:val="28"/>
          <w:szCs w:val="28"/>
          <w:lang w:eastAsia="en-US"/>
        </w:rPr>
        <w:t>вакантных должностей</w:t>
      </w:r>
      <w:r w:rsidR="009613FD">
        <w:rPr>
          <w:color w:val="1F497D" w:themeColor="text2"/>
          <w:sz w:val="28"/>
          <w:szCs w:val="28"/>
          <w:lang w:eastAsia="en-US"/>
        </w:rPr>
        <w:t>,</w:t>
      </w:r>
      <w:r w:rsidRPr="00640B6B">
        <w:rPr>
          <w:color w:val="1F497D" w:themeColor="text2"/>
          <w:sz w:val="28"/>
          <w:szCs w:val="28"/>
          <w:lang w:eastAsia="en-US"/>
        </w:rPr>
        <w:t xml:space="preserve"> по усмотрению руководителя для установления служащим и работникам коэффициента к заработной плате (или надбавки к должностному окладу) за реализацию программ в пределах фонда оплаты труда государственных органов на соответствующий год.</w:t>
      </w:r>
    </w:p>
    <w:p w:rsidR="004E58A7" w:rsidRPr="00640B6B" w:rsidRDefault="004E58A7" w:rsidP="00282852">
      <w:pPr>
        <w:spacing w:before="120"/>
        <w:ind w:firstLine="709"/>
        <w:jc w:val="both"/>
        <w:rPr>
          <w:color w:val="1F497D" w:themeColor="text2"/>
          <w:sz w:val="28"/>
          <w:szCs w:val="28"/>
          <w:lang w:val="ky-KG" w:eastAsia="en-US"/>
        </w:rPr>
      </w:pPr>
      <w:r w:rsidRPr="00640B6B">
        <w:rPr>
          <w:color w:val="1F497D" w:themeColor="text2"/>
          <w:sz w:val="28"/>
          <w:szCs w:val="28"/>
          <w:lang w:eastAsia="en-US"/>
        </w:rPr>
        <w:t xml:space="preserve">В Закон Кыргызской Республики «О республиканском бюджете на 2020 год и прогнозе на 2021-2022 годы»  дважды вносились  изменения. В условиях чрезвычайного положения в связи с пандемией </w:t>
      </w:r>
      <w:r w:rsidRPr="00640B6B">
        <w:rPr>
          <w:color w:val="1F497D" w:themeColor="text2"/>
          <w:sz w:val="28"/>
          <w:szCs w:val="28"/>
          <w:lang w:val="en-US" w:eastAsia="en-US"/>
        </w:rPr>
        <w:t>COVID</w:t>
      </w:r>
      <w:r w:rsidRPr="00640B6B">
        <w:rPr>
          <w:color w:val="1F497D" w:themeColor="text2"/>
          <w:sz w:val="28"/>
          <w:szCs w:val="28"/>
          <w:lang w:eastAsia="en-US"/>
        </w:rPr>
        <w:t xml:space="preserve"> </w:t>
      </w:r>
      <w:r w:rsidR="009613FD">
        <w:rPr>
          <w:color w:val="1F497D" w:themeColor="text2"/>
          <w:sz w:val="28"/>
          <w:szCs w:val="28"/>
          <w:lang w:eastAsia="en-US"/>
        </w:rPr>
        <w:t>-</w:t>
      </w:r>
      <w:r w:rsidRPr="00640B6B">
        <w:rPr>
          <w:color w:val="1F497D" w:themeColor="text2"/>
          <w:sz w:val="28"/>
          <w:szCs w:val="28"/>
          <w:lang w:eastAsia="en-US"/>
        </w:rPr>
        <w:t xml:space="preserve">19 был принят </w:t>
      </w:r>
      <w:r w:rsidRPr="00640B6B">
        <w:rPr>
          <w:color w:val="1F497D" w:themeColor="text2"/>
          <w:sz w:val="28"/>
          <w:szCs w:val="28"/>
          <w:lang w:val="ky-KG" w:eastAsia="en-US"/>
        </w:rPr>
        <w:t xml:space="preserve">Закон Кыргызской Республики </w:t>
      </w:r>
      <w:r w:rsidRPr="00640B6B">
        <w:rPr>
          <w:color w:val="1F497D" w:themeColor="text2"/>
          <w:sz w:val="28"/>
          <w:szCs w:val="28"/>
        </w:rPr>
        <w:t>«</w:t>
      </w:r>
      <w:r w:rsidRPr="00640B6B">
        <w:rPr>
          <w:color w:val="1F497D" w:themeColor="text2"/>
          <w:sz w:val="28"/>
          <w:szCs w:val="28"/>
          <w:lang w:val="ky-KG" w:eastAsia="en-US"/>
        </w:rPr>
        <w:t>О внесении изменений в Закон К</w:t>
      </w:r>
      <w:r w:rsidR="009613FD">
        <w:rPr>
          <w:color w:val="1F497D" w:themeColor="text2"/>
          <w:sz w:val="28"/>
          <w:szCs w:val="28"/>
          <w:lang w:val="ky-KG" w:eastAsia="en-US"/>
        </w:rPr>
        <w:t xml:space="preserve">ыргызской Республики </w:t>
      </w:r>
      <w:r w:rsidRPr="00640B6B">
        <w:rPr>
          <w:color w:val="1F497D" w:themeColor="text2"/>
          <w:sz w:val="28"/>
          <w:szCs w:val="28"/>
          <w:lang w:val="ky-KG" w:eastAsia="en-US"/>
        </w:rPr>
        <w:t xml:space="preserve"> </w:t>
      </w:r>
      <w:r w:rsidRPr="00640B6B">
        <w:rPr>
          <w:color w:val="1F497D" w:themeColor="text2"/>
          <w:sz w:val="28"/>
          <w:szCs w:val="28"/>
        </w:rPr>
        <w:t>«</w:t>
      </w:r>
      <w:r w:rsidRPr="00640B6B">
        <w:rPr>
          <w:color w:val="1F497D" w:themeColor="text2"/>
          <w:sz w:val="28"/>
          <w:szCs w:val="28"/>
          <w:lang w:val="ky-KG" w:eastAsia="en-US"/>
        </w:rPr>
        <w:t>О республиканском бюджете на 2020 год и прогнозе на 2021-2022 годы</w:t>
      </w:r>
      <w:r w:rsidRPr="00640B6B">
        <w:rPr>
          <w:color w:val="1F497D" w:themeColor="text2"/>
          <w:sz w:val="28"/>
          <w:szCs w:val="28"/>
          <w:lang w:eastAsia="en-US"/>
        </w:rPr>
        <w:t>»</w:t>
      </w:r>
      <w:r w:rsidRPr="00640B6B">
        <w:rPr>
          <w:color w:val="1F497D" w:themeColor="text2"/>
          <w:sz w:val="28"/>
          <w:szCs w:val="28"/>
          <w:lang w:val="ky-KG" w:eastAsia="en-US"/>
        </w:rPr>
        <w:t xml:space="preserve"> от 8 июня 2020 года № 60</w:t>
      </w:r>
      <w:r w:rsidR="00D5275D" w:rsidRPr="00640B6B">
        <w:rPr>
          <w:color w:val="1F497D" w:themeColor="text2"/>
          <w:sz w:val="28"/>
          <w:szCs w:val="28"/>
          <w:lang w:val="ky-KG" w:eastAsia="en-US"/>
        </w:rPr>
        <w:t xml:space="preserve"> (Чрезвычайный бюджет)</w:t>
      </w:r>
      <w:r w:rsidRPr="00640B6B">
        <w:rPr>
          <w:color w:val="1F497D" w:themeColor="text2"/>
          <w:sz w:val="28"/>
          <w:szCs w:val="28"/>
          <w:lang w:val="ky-KG" w:eastAsia="en-US"/>
        </w:rPr>
        <w:t>.</w:t>
      </w:r>
    </w:p>
    <w:p w:rsidR="004E58A7" w:rsidRPr="00640B6B" w:rsidRDefault="009613FD" w:rsidP="00282852">
      <w:pPr>
        <w:spacing w:before="120"/>
        <w:ind w:firstLine="709"/>
        <w:jc w:val="both"/>
        <w:rPr>
          <w:color w:val="1F497D" w:themeColor="text2"/>
          <w:sz w:val="28"/>
          <w:szCs w:val="28"/>
          <w:lang w:val="ky-KG" w:eastAsia="en-US"/>
        </w:rPr>
      </w:pPr>
      <w:r>
        <w:rPr>
          <w:color w:val="1F497D" w:themeColor="text2"/>
          <w:sz w:val="28"/>
          <w:szCs w:val="28"/>
          <w:lang w:val="ky-KG" w:eastAsia="en-US"/>
        </w:rPr>
        <w:t xml:space="preserve">Повторно </w:t>
      </w:r>
      <w:r w:rsidR="004E58A7" w:rsidRPr="00640B6B">
        <w:rPr>
          <w:color w:val="1F497D" w:themeColor="text2"/>
          <w:sz w:val="28"/>
          <w:szCs w:val="28"/>
          <w:lang w:val="ky-KG" w:eastAsia="en-US"/>
        </w:rPr>
        <w:t xml:space="preserve"> изменения в бюджет 2020 года были внесены Законом Кыргызской Республики </w:t>
      </w:r>
      <w:r w:rsidR="004E58A7" w:rsidRPr="00640B6B">
        <w:rPr>
          <w:color w:val="1F497D" w:themeColor="text2"/>
          <w:sz w:val="28"/>
          <w:szCs w:val="28"/>
        </w:rPr>
        <w:t>«</w:t>
      </w:r>
      <w:r w:rsidR="004E58A7" w:rsidRPr="00640B6B">
        <w:rPr>
          <w:color w:val="1F497D" w:themeColor="text2"/>
          <w:sz w:val="28"/>
          <w:szCs w:val="28"/>
          <w:lang w:val="ky-KG" w:eastAsia="en-US"/>
        </w:rPr>
        <w:t>О внесении изменений в Закон К</w:t>
      </w:r>
      <w:r>
        <w:rPr>
          <w:color w:val="1F497D" w:themeColor="text2"/>
          <w:sz w:val="28"/>
          <w:szCs w:val="28"/>
          <w:lang w:val="ky-KG" w:eastAsia="en-US"/>
        </w:rPr>
        <w:t xml:space="preserve">ыргызской Республики </w:t>
      </w:r>
      <w:r w:rsidR="004E58A7" w:rsidRPr="00640B6B">
        <w:rPr>
          <w:color w:val="1F497D" w:themeColor="text2"/>
          <w:sz w:val="28"/>
          <w:szCs w:val="28"/>
          <w:lang w:val="ky-KG" w:eastAsia="en-US"/>
        </w:rPr>
        <w:t xml:space="preserve"> </w:t>
      </w:r>
      <w:r w:rsidR="004E58A7" w:rsidRPr="00640B6B">
        <w:rPr>
          <w:color w:val="1F497D" w:themeColor="text2"/>
          <w:sz w:val="28"/>
          <w:szCs w:val="28"/>
        </w:rPr>
        <w:t>«</w:t>
      </w:r>
      <w:r w:rsidR="004E58A7" w:rsidRPr="00640B6B">
        <w:rPr>
          <w:color w:val="1F497D" w:themeColor="text2"/>
          <w:sz w:val="28"/>
          <w:szCs w:val="28"/>
          <w:lang w:val="ky-KG" w:eastAsia="en-US"/>
        </w:rPr>
        <w:t>О республиканском бюджете на 2020 год и прогнозе на 2021-2022 годы</w:t>
      </w:r>
      <w:r w:rsidR="004E58A7" w:rsidRPr="00640B6B">
        <w:rPr>
          <w:color w:val="1F497D" w:themeColor="text2"/>
          <w:sz w:val="28"/>
          <w:szCs w:val="28"/>
          <w:lang w:eastAsia="en-US"/>
        </w:rPr>
        <w:t>»</w:t>
      </w:r>
      <w:r w:rsidR="004E58A7" w:rsidRPr="00640B6B">
        <w:rPr>
          <w:color w:val="1F497D" w:themeColor="text2"/>
          <w:sz w:val="28"/>
          <w:szCs w:val="28"/>
          <w:lang w:val="ky-KG" w:eastAsia="en-US"/>
        </w:rPr>
        <w:t xml:space="preserve"> от 31 декабря 2020 года № 14.</w:t>
      </w:r>
    </w:p>
    <w:p w:rsidR="00D5275D" w:rsidRPr="00640B6B" w:rsidRDefault="00D5275D" w:rsidP="00282852">
      <w:pPr>
        <w:spacing w:before="120"/>
        <w:ind w:firstLine="709"/>
        <w:jc w:val="both"/>
        <w:rPr>
          <w:color w:val="1F497D" w:themeColor="text2"/>
          <w:sz w:val="28"/>
          <w:szCs w:val="28"/>
          <w:lang w:val="ky-KG" w:eastAsia="en-US"/>
        </w:rPr>
      </w:pPr>
    </w:p>
    <w:p w:rsidR="004E58A7" w:rsidRPr="00640B6B" w:rsidRDefault="004E58A7" w:rsidP="00282852">
      <w:pPr>
        <w:jc w:val="both"/>
        <w:rPr>
          <w:color w:val="1F497D" w:themeColor="text2"/>
          <w:sz w:val="28"/>
          <w:szCs w:val="28"/>
          <w:lang w:eastAsia="en-US"/>
        </w:rPr>
      </w:pPr>
      <w:r w:rsidRPr="00640B6B">
        <w:rPr>
          <w:color w:val="1F497D" w:themeColor="text2"/>
          <w:sz w:val="28"/>
          <w:szCs w:val="28"/>
          <w:lang w:eastAsia="en-US"/>
        </w:rPr>
        <w:tab/>
        <w:t xml:space="preserve">Проект Закона Кыргызской Республики «О республиканском бюджете на 2021 год и прогнозе на 2022-2023 годы»  одобрен постановлением </w:t>
      </w:r>
      <w:proofErr w:type="spellStart"/>
      <w:r w:rsidRPr="00640B6B">
        <w:rPr>
          <w:color w:val="1F497D" w:themeColor="text2"/>
          <w:sz w:val="28"/>
          <w:szCs w:val="28"/>
          <w:lang w:eastAsia="en-US"/>
        </w:rPr>
        <w:t>Жогорку</w:t>
      </w:r>
      <w:proofErr w:type="spellEnd"/>
      <w:r w:rsidRPr="00640B6B">
        <w:rPr>
          <w:color w:val="1F497D" w:themeColor="text2"/>
          <w:sz w:val="28"/>
          <w:szCs w:val="28"/>
          <w:lang w:eastAsia="en-US"/>
        </w:rPr>
        <w:t xml:space="preserve"> </w:t>
      </w:r>
      <w:proofErr w:type="spellStart"/>
      <w:r w:rsidRPr="00640B6B">
        <w:rPr>
          <w:color w:val="1F497D" w:themeColor="text2"/>
          <w:sz w:val="28"/>
          <w:szCs w:val="28"/>
          <w:lang w:eastAsia="en-US"/>
        </w:rPr>
        <w:t>Кенеша</w:t>
      </w:r>
      <w:proofErr w:type="spellEnd"/>
      <w:r w:rsidRPr="00640B6B">
        <w:rPr>
          <w:color w:val="1F497D" w:themeColor="text2"/>
          <w:sz w:val="28"/>
          <w:szCs w:val="28"/>
          <w:lang w:eastAsia="en-US"/>
        </w:rPr>
        <w:t xml:space="preserve">  Кыргызской Республики от 10</w:t>
      </w:r>
      <w:r w:rsidR="009613FD">
        <w:rPr>
          <w:color w:val="1F497D" w:themeColor="text2"/>
          <w:sz w:val="28"/>
          <w:szCs w:val="28"/>
          <w:lang w:eastAsia="en-US"/>
        </w:rPr>
        <w:t xml:space="preserve"> декабря </w:t>
      </w:r>
      <w:r w:rsidRPr="00640B6B">
        <w:rPr>
          <w:color w:val="1F497D" w:themeColor="text2"/>
          <w:sz w:val="28"/>
          <w:szCs w:val="28"/>
          <w:lang w:eastAsia="en-US"/>
        </w:rPr>
        <w:t>2020</w:t>
      </w:r>
      <w:r w:rsidR="009613FD">
        <w:rPr>
          <w:color w:val="1F497D" w:themeColor="text2"/>
          <w:sz w:val="28"/>
          <w:szCs w:val="28"/>
          <w:lang w:eastAsia="en-US"/>
        </w:rPr>
        <w:t xml:space="preserve"> года</w:t>
      </w:r>
      <w:r w:rsidRPr="00640B6B">
        <w:rPr>
          <w:color w:val="1F497D" w:themeColor="text2"/>
          <w:sz w:val="28"/>
          <w:szCs w:val="28"/>
          <w:lang w:eastAsia="en-US"/>
        </w:rPr>
        <w:t xml:space="preserve"> № 4248-</w:t>
      </w:r>
      <w:r w:rsidRPr="00640B6B">
        <w:rPr>
          <w:color w:val="1F497D" w:themeColor="text2"/>
          <w:sz w:val="28"/>
          <w:szCs w:val="28"/>
          <w:lang w:val="en-US" w:eastAsia="en-US"/>
        </w:rPr>
        <w:t>VI</w:t>
      </w:r>
      <w:r w:rsidRPr="00640B6B">
        <w:rPr>
          <w:color w:val="1F497D" w:themeColor="text2"/>
          <w:sz w:val="28"/>
          <w:szCs w:val="28"/>
          <w:lang w:eastAsia="en-US"/>
        </w:rPr>
        <w:t xml:space="preserve"> «О принятии Закона Кыргызской Республики «О республиканском бюджете Кыргызской Республики на 2021 год и прогнозе на 2022-2023 годы» и утвержден Законом Кыргызской Республики  </w:t>
      </w:r>
      <w:r w:rsidRPr="00640B6B">
        <w:rPr>
          <w:color w:val="1F497D" w:themeColor="text2"/>
          <w:sz w:val="28"/>
          <w:szCs w:val="28"/>
          <w:lang w:eastAsia="en-US"/>
        </w:rPr>
        <w:br/>
        <w:t>от 31 декабря 2020 года № 15.</w:t>
      </w:r>
    </w:p>
    <w:p w:rsidR="004E58A7" w:rsidRPr="00640B6B" w:rsidRDefault="004E58A7" w:rsidP="00282852">
      <w:pPr>
        <w:jc w:val="both"/>
        <w:rPr>
          <w:color w:val="1F497D" w:themeColor="text2"/>
          <w:sz w:val="28"/>
          <w:szCs w:val="28"/>
        </w:rPr>
      </w:pPr>
      <w:r w:rsidRPr="00640B6B">
        <w:rPr>
          <w:color w:val="1F497D" w:themeColor="text2"/>
          <w:sz w:val="28"/>
          <w:szCs w:val="28"/>
          <w:lang w:eastAsia="en-US"/>
        </w:rPr>
        <w:tab/>
      </w:r>
      <w:r w:rsidRPr="00640B6B">
        <w:rPr>
          <w:color w:val="1F497D" w:themeColor="text2"/>
          <w:sz w:val="28"/>
          <w:szCs w:val="28"/>
        </w:rPr>
        <w:t xml:space="preserve">Разработан Среднесрочный план действий по управлению государственными финансами на 2020-2022 годы в рамках реализации Стратегии управления государственными финансами в Кыргызской Республике на 2017-2025 годы и утвержден приказом Министерства финансов Кыргызской Республики </w:t>
      </w:r>
      <w:r w:rsidR="009613FD" w:rsidRPr="00640B6B">
        <w:rPr>
          <w:color w:val="1F497D" w:themeColor="text2"/>
          <w:sz w:val="28"/>
          <w:szCs w:val="28"/>
        </w:rPr>
        <w:t xml:space="preserve">от 30 июня 2020 года </w:t>
      </w:r>
      <w:r w:rsidRPr="00640B6B">
        <w:rPr>
          <w:color w:val="1F497D" w:themeColor="text2"/>
          <w:sz w:val="28"/>
          <w:szCs w:val="28"/>
        </w:rPr>
        <w:t>№70-п.</w:t>
      </w:r>
    </w:p>
    <w:p w:rsidR="004E58A7" w:rsidRPr="00640B6B" w:rsidRDefault="004E58A7" w:rsidP="00282852">
      <w:pPr>
        <w:jc w:val="both"/>
        <w:rPr>
          <w:color w:val="1F497D" w:themeColor="text2"/>
          <w:sz w:val="28"/>
          <w:szCs w:val="28"/>
          <w:lang w:eastAsia="en-US"/>
        </w:rPr>
      </w:pPr>
    </w:p>
    <w:p w:rsidR="005F3947" w:rsidRPr="00640B6B" w:rsidRDefault="004E58A7" w:rsidP="00D635DC">
      <w:pPr>
        <w:jc w:val="both"/>
        <w:rPr>
          <w:sz w:val="28"/>
          <w:szCs w:val="28"/>
          <w:lang w:eastAsia="en-US"/>
        </w:rPr>
      </w:pPr>
      <w:r w:rsidRPr="00640B6B">
        <w:rPr>
          <w:sz w:val="28"/>
          <w:szCs w:val="28"/>
          <w:lang w:eastAsia="en-US"/>
        </w:rPr>
        <w:tab/>
      </w:r>
    </w:p>
    <w:p w:rsidR="00F82A98" w:rsidRPr="00640B6B" w:rsidRDefault="00F82A98" w:rsidP="00D635DC">
      <w:pPr>
        <w:jc w:val="both"/>
        <w:rPr>
          <w:sz w:val="28"/>
          <w:szCs w:val="28"/>
          <w:lang w:eastAsia="en-US"/>
        </w:rPr>
      </w:pPr>
    </w:p>
    <w:p w:rsidR="00F82A98" w:rsidRPr="00640B6B" w:rsidRDefault="00F82A98" w:rsidP="00D635DC">
      <w:pPr>
        <w:jc w:val="both"/>
        <w:rPr>
          <w:sz w:val="28"/>
          <w:szCs w:val="28"/>
          <w:lang w:eastAsia="en-US"/>
        </w:rPr>
      </w:pPr>
    </w:p>
    <w:p w:rsidR="00824EE3" w:rsidRPr="00640B6B" w:rsidRDefault="00886C44" w:rsidP="009A4AB7">
      <w:pPr>
        <w:keepLines/>
        <w:ind w:firstLine="720"/>
        <w:jc w:val="both"/>
        <w:rPr>
          <w:b/>
          <w:color w:val="1F497D" w:themeColor="text2"/>
          <w:sz w:val="28"/>
          <w:szCs w:val="28"/>
        </w:rPr>
      </w:pPr>
      <w:r w:rsidRPr="00640B6B">
        <w:rPr>
          <w:b/>
          <w:color w:val="1F497D" w:themeColor="text2"/>
          <w:sz w:val="28"/>
          <w:szCs w:val="28"/>
        </w:rPr>
        <w:lastRenderedPageBreak/>
        <w:t xml:space="preserve">Исполнение </w:t>
      </w:r>
      <w:r w:rsidR="002347EB" w:rsidRPr="00640B6B">
        <w:rPr>
          <w:b/>
          <w:color w:val="1F497D" w:themeColor="text2"/>
          <w:sz w:val="28"/>
          <w:szCs w:val="28"/>
        </w:rPr>
        <w:t xml:space="preserve">расходной части </w:t>
      </w:r>
      <w:r w:rsidRPr="00640B6B">
        <w:rPr>
          <w:b/>
          <w:color w:val="1F497D" w:themeColor="text2"/>
          <w:sz w:val="28"/>
          <w:szCs w:val="28"/>
        </w:rPr>
        <w:t>г</w:t>
      </w:r>
      <w:r w:rsidR="00824EE3" w:rsidRPr="00640B6B">
        <w:rPr>
          <w:b/>
          <w:color w:val="1F497D" w:themeColor="text2"/>
          <w:sz w:val="28"/>
          <w:szCs w:val="28"/>
        </w:rPr>
        <w:t>осударственн</w:t>
      </w:r>
      <w:r w:rsidRPr="00640B6B">
        <w:rPr>
          <w:b/>
          <w:color w:val="1F497D" w:themeColor="text2"/>
          <w:sz w:val="28"/>
          <w:szCs w:val="28"/>
        </w:rPr>
        <w:t>ого</w:t>
      </w:r>
      <w:r w:rsidR="00824EE3" w:rsidRPr="00640B6B">
        <w:rPr>
          <w:b/>
          <w:color w:val="1F497D" w:themeColor="text2"/>
          <w:sz w:val="28"/>
          <w:szCs w:val="28"/>
        </w:rPr>
        <w:t xml:space="preserve"> бюджет</w:t>
      </w:r>
      <w:r w:rsidRPr="00640B6B">
        <w:rPr>
          <w:b/>
          <w:color w:val="1F497D" w:themeColor="text2"/>
          <w:sz w:val="28"/>
          <w:szCs w:val="28"/>
        </w:rPr>
        <w:t>а</w:t>
      </w:r>
      <w:r w:rsidR="009613FD">
        <w:rPr>
          <w:b/>
          <w:color w:val="1F497D" w:themeColor="text2"/>
          <w:sz w:val="28"/>
          <w:szCs w:val="28"/>
        </w:rPr>
        <w:t xml:space="preserve"> Кыргызской Республики</w:t>
      </w:r>
    </w:p>
    <w:p w:rsidR="00F82A98" w:rsidRPr="00640B6B" w:rsidRDefault="00F82A98" w:rsidP="00BA45B6">
      <w:pPr>
        <w:pStyle w:val="caaieiaie9"/>
        <w:keepNext w:val="0"/>
        <w:keepLines/>
        <w:ind w:left="0" w:right="0" w:firstLine="720"/>
        <w:jc w:val="both"/>
        <w:rPr>
          <w:rFonts w:ascii="Times New Roman" w:hAnsi="Times New Roman"/>
          <w:b w:val="0"/>
          <w:color w:val="1F497D" w:themeColor="text2"/>
          <w:sz w:val="28"/>
          <w:szCs w:val="28"/>
        </w:rPr>
      </w:pPr>
    </w:p>
    <w:p w:rsidR="00BA45B6" w:rsidRPr="00640B6B" w:rsidRDefault="00BA45B6" w:rsidP="00BA45B6">
      <w:pPr>
        <w:pStyle w:val="caaieiaie9"/>
        <w:keepNext w:val="0"/>
        <w:keepLines/>
        <w:ind w:left="0" w:right="0" w:firstLine="720"/>
        <w:jc w:val="both"/>
        <w:rPr>
          <w:rFonts w:ascii="Times New Roman" w:hAnsi="Times New Roman"/>
          <w:b w:val="0"/>
          <w:color w:val="1F497D" w:themeColor="text2"/>
          <w:sz w:val="28"/>
          <w:szCs w:val="28"/>
        </w:rPr>
      </w:pPr>
      <w:r w:rsidRPr="00640B6B">
        <w:rPr>
          <w:rFonts w:ascii="Times New Roman" w:hAnsi="Times New Roman"/>
          <w:b w:val="0"/>
          <w:color w:val="1F497D" w:themeColor="text2"/>
          <w:sz w:val="28"/>
          <w:szCs w:val="28"/>
        </w:rPr>
        <w:t xml:space="preserve">По итогам 2020 года </w:t>
      </w:r>
      <w:r w:rsidRPr="00640B6B">
        <w:rPr>
          <w:rFonts w:ascii="Times New Roman" w:hAnsi="Times New Roman"/>
          <w:color w:val="1F497D" w:themeColor="text2"/>
          <w:sz w:val="28"/>
          <w:szCs w:val="28"/>
        </w:rPr>
        <w:t>совокупные расходы</w:t>
      </w:r>
      <w:r w:rsidRPr="00640B6B">
        <w:rPr>
          <w:rFonts w:ascii="Times New Roman" w:hAnsi="Times New Roman"/>
          <w:b w:val="0"/>
          <w:color w:val="1F497D" w:themeColor="text2"/>
          <w:sz w:val="28"/>
          <w:szCs w:val="28"/>
        </w:rPr>
        <w:t xml:space="preserve"> (текущие расходы и расходы по приобретению нефинансовых активов) </w:t>
      </w:r>
      <w:r w:rsidRPr="00640B6B">
        <w:rPr>
          <w:rFonts w:ascii="Times New Roman" w:hAnsi="Times New Roman"/>
          <w:color w:val="1F497D" w:themeColor="text2"/>
          <w:sz w:val="28"/>
          <w:szCs w:val="28"/>
        </w:rPr>
        <w:t>государственного бюджета</w:t>
      </w:r>
      <w:r w:rsidRPr="00640B6B">
        <w:rPr>
          <w:rFonts w:ascii="Times New Roman" w:hAnsi="Times New Roman"/>
          <w:b w:val="0"/>
          <w:color w:val="1F497D" w:themeColor="text2"/>
          <w:sz w:val="28"/>
          <w:szCs w:val="28"/>
        </w:rPr>
        <w:t xml:space="preserve"> Кыргызской Республики (с учетом специальных средств, внешних грантов и кредитов ПГИ) составили </w:t>
      </w:r>
      <w:r w:rsidRPr="00640B6B">
        <w:rPr>
          <w:rFonts w:ascii="Times New Roman" w:hAnsi="Times New Roman"/>
          <w:color w:val="1F497D" w:themeColor="text2"/>
          <w:sz w:val="28"/>
          <w:szCs w:val="28"/>
        </w:rPr>
        <w:t>1</w:t>
      </w:r>
      <w:r w:rsidR="008C6298" w:rsidRPr="00640B6B">
        <w:rPr>
          <w:rFonts w:ascii="Times New Roman" w:hAnsi="Times New Roman"/>
          <w:color w:val="1F497D" w:themeColor="text2"/>
          <w:sz w:val="28"/>
          <w:szCs w:val="28"/>
        </w:rPr>
        <w:t>71 873,9</w:t>
      </w:r>
      <w:r w:rsidRPr="00640B6B">
        <w:rPr>
          <w:rFonts w:ascii="Times New Roman" w:hAnsi="Times New Roman"/>
          <w:color w:val="1F497D" w:themeColor="text2"/>
          <w:sz w:val="28"/>
          <w:szCs w:val="28"/>
        </w:rPr>
        <w:t xml:space="preserve"> млн сомов</w:t>
      </w:r>
      <w:r w:rsidRPr="00640B6B">
        <w:rPr>
          <w:rFonts w:ascii="Times New Roman" w:hAnsi="Times New Roman"/>
          <w:b w:val="0"/>
          <w:color w:val="1F497D" w:themeColor="text2"/>
          <w:sz w:val="28"/>
          <w:szCs w:val="28"/>
        </w:rPr>
        <w:t xml:space="preserve"> при уточненном плане 18</w:t>
      </w:r>
      <w:r w:rsidR="008C6298" w:rsidRPr="00640B6B">
        <w:rPr>
          <w:rFonts w:ascii="Times New Roman" w:hAnsi="Times New Roman"/>
          <w:b w:val="0"/>
          <w:color w:val="1F497D" w:themeColor="text2"/>
          <w:sz w:val="28"/>
          <w:szCs w:val="28"/>
        </w:rPr>
        <w:t xml:space="preserve">9 837,7 </w:t>
      </w:r>
      <w:r w:rsidRPr="00640B6B">
        <w:rPr>
          <w:rFonts w:ascii="Times New Roman" w:hAnsi="Times New Roman"/>
          <w:b w:val="0"/>
          <w:color w:val="1F497D" w:themeColor="text2"/>
          <w:sz w:val="28"/>
          <w:szCs w:val="28"/>
        </w:rPr>
        <w:t xml:space="preserve"> млн сомов, или на 9</w:t>
      </w:r>
      <w:r w:rsidR="008C6298" w:rsidRPr="00640B6B">
        <w:rPr>
          <w:rFonts w:ascii="Times New Roman" w:hAnsi="Times New Roman"/>
          <w:b w:val="0"/>
          <w:color w:val="1F497D" w:themeColor="text2"/>
          <w:sz w:val="28"/>
          <w:szCs w:val="28"/>
        </w:rPr>
        <w:t>0</w:t>
      </w:r>
      <w:r w:rsidRPr="00640B6B">
        <w:rPr>
          <w:rFonts w:ascii="Times New Roman" w:hAnsi="Times New Roman"/>
          <w:b w:val="0"/>
          <w:color w:val="1F497D" w:themeColor="text2"/>
          <w:sz w:val="28"/>
          <w:szCs w:val="28"/>
        </w:rPr>
        <w:t>,</w:t>
      </w:r>
      <w:r w:rsidR="008C6298" w:rsidRPr="00640B6B">
        <w:rPr>
          <w:rFonts w:ascii="Times New Roman" w:hAnsi="Times New Roman"/>
          <w:b w:val="0"/>
          <w:color w:val="1F497D" w:themeColor="text2"/>
          <w:sz w:val="28"/>
          <w:szCs w:val="28"/>
        </w:rPr>
        <w:t>5</w:t>
      </w:r>
      <w:r w:rsidRPr="00640B6B">
        <w:rPr>
          <w:rFonts w:ascii="Times New Roman" w:hAnsi="Times New Roman"/>
          <w:b w:val="0"/>
          <w:color w:val="1F497D" w:themeColor="text2"/>
          <w:sz w:val="28"/>
          <w:szCs w:val="28"/>
        </w:rPr>
        <w:t xml:space="preserve"> %. По сравнению с прошлым годом совокупные расходы государственного бюджета увеличились на </w:t>
      </w:r>
      <w:r w:rsidR="008C6298" w:rsidRPr="00640B6B">
        <w:rPr>
          <w:rFonts w:ascii="Times New Roman" w:hAnsi="Times New Roman"/>
          <w:color w:val="1F497D" w:themeColor="text2"/>
          <w:sz w:val="28"/>
          <w:szCs w:val="28"/>
        </w:rPr>
        <w:t>4 030,0</w:t>
      </w:r>
      <w:r w:rsidRPr="00640B6B">
        <w:rPr>
          <w:rFonts w:ascii="Times New Roman" w:hAnsi="Times New Roman"/>
          <w:color w:val="1F497D" w:themeColor="text2"/>
          <w:sz w:val="28"/>
          <w:szCs w:val="28"/>
        </w:rPr>
        <w:t xml:space="preserve"> млн сомов</w:t>
      </w:r>
      <w:r w:rsidR="009613FD">
        <w:rPr>
          <w:rFonts w:ascii="Times New Roman" w:hAnsi="Times New Roman"/>
          <w:color w:val="1F497D" w:themeColor="text2"/>
          <w:sz w:val="28"/>
          <w:szCs w:val="28"/>
        </w:rPr>
        <w:t>,</w:t>
      </w:r>
      <w:r w:rsidRPr="00640B6B">
        <w:rPr>
          <w:rFonts w:ascii="Times New Roman" w:hAnsi="Times New Roman"/>
          <w:b w:val="0"/>
          <w:color w:val="1F497D" w:themeColor="text2"/>
          <w:sz w:val="28"/>
          <w:szCs w:val="28"/>
        </w:rPr>
        <w:t xml:space="preserve"> или </w:t>
      </w:r>
      <w:r w:rsidR="008C6298" w:rsidRPr="00640B6B">
        <w:rPr>
          <w:rFonts w:ascii="Times New Roman" w:hAnsi="Times New Roman"/>
          <w:b w:val="0"/>
          <w:color w:val="1F497D" w:themeColor="text2"/>
          <w:sz w:val="28"/>
          <w:szCs w:val="28"/>
        </w:rPr>
        <w:t>2</w:t>
      </w:r>
      <w:r w:rsidRPr="00640B6B">
        <w:rPr>
          <w:rFonts w:ascii="Times New Roman" w:hAnsi="Times New Roman"/>
          <w:b w:val="0"/>
          <w:color w:val="1F497D" w:themeColor="text2"/>
          <w:sz w:val="28"/>
          <w:szCs w:val="28"/>
        </w:rPr>
        <w:t>,4 %. По отношению к ВВП совокупные расходы государственного бюджета Кыргызской Республики составили 28,</w:t>
      </w:r>
      <w:r w:rsidR="008C6298" w:rsidRPr="00640B6B">
        <w:rPr>
          <w:rFonts w:ascii="Times New Roman" w:hAnsi="Times New Roman"/>
          <w:b w:val="0"/>
          <w:color w:val="1F497D" w:themeColor="text2"/>
          <w:sz w:val="28"/>
          <w:szCs w:val="28"/>
        </w:rPr>
        <w:t>7</w:t>
      </w:r>
      <w:r w:rsidRPr="00640B6B">
        <w:rPr>
          <w:rFonts w:ascii="Times New Roman" w:hAnsi="Times New Roman"/>
          <w:b w:val="0"/>
          <w:color w:val="1F497D" w:themeColor="text2"/>
          <w:sz w:val="28"/>
          <w:szCs w:val="28"/>
        </w:rPr>
        <w:t>%.</w:t>
      </w:r>
    </w:p>
    <w:p w:rsidR="00BA45B6" w:rsidRPr="00640B6B" w:rsidRDefault="00BA45B6" w:rsidP="00BA45B6">
      <w:pPr>
        <w:pStyle w:val="caaieiaie9"/>
        <w:keepNext w:val="0"/>
        <w:keepLines/>
        <w:ind w:left="0" w:right="0" w:firstLine="720"/>
        <w:jc w:val="both"/>
        <w:rPr>
          <w:rFonts w:ascii="Times New Roman" w:hAnsi="Times New Roman"/>
          <w:b w:val="0"/>
          <w:color w:val="1F497D" w:themeColor="text2"/>
          <w:sz w:val="28"/>
          <w:szCs w:val="28"/>
        </w:rPr>
      </w:pPr>
      <w:r w:rsidRPr="00640B6B">
        <w:rPr>
          <w:rFonts w:ascii="Times New Roman" w:hAnsi="Times New Roman"/>
          <w:color w:val="1F497D" w:themeColor="text2"/>
          <w:sz w:val="28"/>
          <w:szCs w:val="28"/>
        </w:rPr>
        <w:t>Совокупные расходы государственного бюджета</w:t>
      </w:r>
      <w:r w:rsidRPr="00640B6B">
        <w:rPr>
          <w:rFonts w:ascii="Times New Roman" w:hAnsi="Times New Roman"/>
          <w:b w:val="0"/>
          <w:color w:val="1F497D" w:themeColor="text2"/>
          <w:sz w:val="28"/>
          <w:szCs w:val="28"/>
        </w:rPr>
        <w:t xml:space="preserve"> Кыргызской Республики за 20</w:t>
      </w:r>
      <w:r w:rsidR="00E25D3D" w:rsidRPr="00640B6B">
        <w:rPr>
          <w:rFonts w:ascii="Times New Roman" w:hAnsi="Times New Roman"/>
          <w:b w:val="0"/>
          <w:color w:val="1F497D" w:themeColor="text2"/>
          <w:sz w:val="28"/>
          <w:szCs w:val="28"/>
        </w:rPr>
        <w:t>20</w:t>
      </w:r>
      <w:r w:rsidRPr="00640B6B">
        <w:rPr>
          <w:rFonts w:ascii="Times New Roman" w:hAnsi="Times New Roman"/>
          <w:b w:val="0"/>
          <w:color w:val="1F497D" w:themeColor="text2"/>
          <w:sz w:val="28"/>
          <w:szCs w:val="28"/>
        </w:rPr>
        <w:t xml:space="preserve"> год (без учета специальных средств, внешних грантов и кредитов ПГИ)</w:t>
      </w:r>
      <w:r w:rsidRPr="00640B6B">
        <w:rPr>
          <w:rFonts w:ascii="Times New Roman" w:hAnsi="Times New Roman"/>
          <w:color w:val="1F497D" w:themeColor="text2"/>
          <w:sz w:val="28"/>
          <w:szCs w:val="28"/>
        </w:rPr>
        <w:t xml:space="preserve"> </w:t>
      </w:r>
      <w:r w:rsidRPr="00640B6B">
        <w:rPr>
          <w:rFonts w:ascii="Times New Roman" w:hAnsi="Times New Roman"/>
          <w:b w:val="0"/>
          <w:color w:val="1F497D" w:themeColor="text2"/>
          <w:sz w:val="28"/>
          <w:szCs w:val="28"/>
        </w:rPr>
        <w:t xml:space="preserve">составили </w:t>
      </w:r>
      <w:r w:rsidRPr="00640B6B">
        <w:rPr>
          <w:rFonts w:ascii="Times New Roman" w:hAnsi="Times New Roman"/>
          <w:color w:val="1F497D" w:themeColor="text2"/>
          <w:sz w:val="28"/>
          <w:szCs w:val="28"/>
        </w:rPr>
        <w:t>14</w:t>
      </w:r>
      <w:r w:rsidR="008C6298" w:rsidRPr="00640B6B">
        <w:rPr>
          <w:rFonts w:ascii="Times New Roman" w:hAnsi="Times New Roman"/>
          <w:color w:val="1F497D" w:themeColor="text2"/>
          <w:sz w:val="28"/>
          <w:szCs w:val="28"/>
        </w:rPr>
        <w:t>9 973,7</w:t>
      </w:r>
      <w:r w:rsidRPr="00640B6B">
        <w:rPr>
          <w:rFonts w:ascii="Times New Roman" w:hAnsi="Times New Roman"/>
          <w:color w:val="1F497D" w:themeColor="text2"/>
          <w:sz w:val="28"/>
          <w:szCs w:val="28"/>
        </w:rPr>
        <w:t xml:space="preserve"> млн сомов</w:t>
      </w:r>
      <w:r w:rsidRPr="00640B6B">
        <w:rPr>
          <w:rFonts w:ascii="Times New Roman" w:hAnsi="Times New Roman"/>
          <w:b w:val="0"/>
          <w:color w:val="1F497D" w:themeColor="text2"/>
          <w:sz w:val="28"/>
          <w:szCs w:val="28"/>
        </w:rPr>
        <w:t xml:space="preserve"> при уточненном плане 159</w:t>
      </w:r>
      <w:r w:rsidR="008C6298" w:rsidRPr="00640B6B">
        <w:rPr>
          <w:rFonts w:ascii="Times New Roman" w:hAnsi="Times New Roman"/>
          <w:b w:val="0"/>
          <w:color w:val="1F497D" w:themeColor="text2"/>
          <w:sz w:val="28"/>
          <w:szCs w:val="28"/>
        </w:rPr>
        <w:t xml:space="preserve"> 022,2 </w:t>
      </w:r>
      <w:r w:rsidRPr="00640B6B">
        <w:rPr>
          <w:rFonts w:ascii="Times New Roman" w:hAnsi="Times New Roman"/>
          <w:b w:val="0"/>
          <w:color w:val="1F497D" w:themeColor="text2"/>
          <w:sz w:val="28"/>
          <w:szCs w:val="28"/>
        </w:rPr>
        <w:t xml:space="preserve"> млн сомов, или исполнен на 94,</w:t>
      </w:r>
      <w:r w:rsidR="008C6298" w:rsidRPr="00640B6B">
        <w:rPr>
          <w:rFonts w:ascii="Times New Roman" w:hAnsi="Times New Roman"/>
          <w:b w:val="0"/>
          <w:color w:val="1F497D" w:themeColor="text2"/>
          <w:sz w:val="28"/>
          <w:szCs w:val="28"/>
        </w:rPr>
        <w:t>3</w:t>
      </w:r>
      <w:r w:rsidRPr="00640B6B">
        <w:rPr>
          <w:rFonts w:ascii="Times New Roman" w:hAnsi="Times New Roman"/>
          <w:b w:val="0"/>
          <w:color w:val="1F497D" w:themeColor="text2"/>
          <w:sz w:val="28"/>
          <w:szCs w:val="28"/>
        </w:rPr>
        <w:t xml:space="preserve"> %. Относительно прошлого года совокупные расходы государственного бюджета возросли на  </w:t>
      </w:r>
      <w:r w:rsidR="008C6298" w:rsidRPr="00640B6B">
        <w:rPr>
          <w:rFonts w:ascii="Times New Roman" w:hAnsi="Times New Roman"/>
          <w:b w:val="0"/>
          <w:color w:val="1F497D" w:themeColor="text2"/>
          <w:sz w:val="28"/>
          <w:szCs w:val="28"/>
        </w:rPr>
        <w:t>5 646</w:t>
      </w:r>
      <w:r w:rsidRPr="00640B6B">
        <w:rPr>
          <w:rFonts w:ascii="Times New Roman" w:hAnsi="Times New Roman"/>
          <w:b w:val="0"/>
          <w:color w:val="1F497D" w:themeColor="text2"/>
          <w:sz w:val="28"/>
          <w:szCs w:val="28"/>
        </w:rPr>
        <w:t xml:space="preserve"> млн сомов или на </w:t>
      </w:r>
      <w:r w:rsidR="008C6298" w:rsidRPr="00640B6B">
        <w:rPr>
          <w:rFonts w:ascii="Times New Roman" w:hAnsi="Times New Roman"/>
          <w:b w:val="0"/>
          <w:color w:val="1F497D" w:themeColor="text2"/>
          <w:sz w:val="28"/>
          <w:szCs w:val="28"/>
        </w:rPr>
        <w:t>3</w:t>
      </w:r>
      <w:r w:rsidRPr="00640B6B">
        <w:rPr>
          <w:rFonts w:ascii="Times New Roman" w:hAnsi="Times New Roman"/>
          <w:b w:val="0"/>
          <w:color w:val="1F497D" w:themeColor="text2"/>
          <w:sz w:val="28"/>
          <w:szCs w:val="28"/>
        </w:rPr>
        <w:t>,</w:t>
      </w:r>
      <w:r w:rsidR="008C6298" w:rsidRPr="00640B6B">
        <w:rPr>
          <w:rFonts w:ascii="Times New Roman" w:hAnsi="Times New Roman"/>
          <w:b w:val="0"/>
          <w:color w:val="1F497D" w:themeColor="text2"/>
          <w:sz w:val="28"/>
          <w:szCs w:val="28"/>
        </w:rPr>
        <w:t>8</w:t>
      </w:r>
      <w:r w:rsidRPr="00640B6B">
        <w:rPr>
          <w:rFonts w:ascii="Times New Roman" w:hAnsi="Times New Roman"/>
          <w:b w:val="0"/>
          <w:color w:val="1F497D" w:themeColor="text2"/>
          <w:sz w:val="28"/>
          <w:szCs w:val="28"/>
        </w:rPr>
        <w:t xml:space="preserve"> %.</w:t>
      </w:r>
    </w:p>
    <w:p w:rsidR="00BA45B6" w:rsidRPr="00640B6B" w:rsidRDefault="00BA45B6" w:rsidP="00BA45B6">
      <w:pPr>
        <w:pStyle w:val="caaieiaie9"/>
        <w:ind w:left="0" w:right="0" w:firstLine="708"/>
        <w:jc w:val="both"/>
        <w:rPr>
          <w:rFonts w:ascii="Times New Roman" w:hAnsi="Times New Roman"/>
          <w:b w:val="0"/>
          <w:color w:val="1F497D" w:themeColor="text2"/>
          <w:sz w:val="28"/>
          <w:szCs w:val="28"/>
        </w:rPr>
      </w:pPr>
      <w:r w:rsidRPr="00640B6B">
        <w:rPr>
          <w:rFonts w:ascii="Times New Roman" w:hAnsi="Times New Roman"/>
          <w:b w:val="0"/>
          <w:color w:val="1F497D" w:themeColor="text2"/>
          <w:sz w:val="28"/>
          <w:szCs w:val="28"/>
        </w:rPr>
        <w:t xml:space="preserve">К объему ВВП совокупные расходы государственного бюджета </w:t>
      </w:r>
      <w:r w:rsidR="009613FD">
        <w:rPr>
          <w:rFonts w:ascii="Times New Roman" w:hAnsi="Times New Roman"/>
          <w:b w:val="0"/>
          <w:color w:val="1F497D" w:themeColor="text2"/>
          <w:sz w:val="28"/>
          <w:szCs w:val="28"/>
        </w:rPr>
        <w:t xml:space="preserve"> Кыргызской Республики </w:t>
      </w:r>
      <w:r w:rsidRPr="00640B6B">
        <w:rPr>
          <w:rFonts w:ascii="Times New Roman" w:hAnsi="Times New Roman"/>
          <w:b w:val="0"/>
          <w:color w:val="1F497D" w:themeColor="text2"/>
          <w:sz w:val="28"/>
          <w:szCs w:val="28"/>
        </w:rPr>
        <w:t>(без учета специальных средств, грантов и кредитов ПГИ) составили 2</w:t>
      </w:r>
      <w:r w:rsidR="008C6298" w:rsidRPr="00640B6B">
        <w:rPr>
          <w:rFonts w:ascii="Times New Roman" w:hAnsi="Times New Roman"/>
          <w:b w:val="0"/>
          <w:color w:val="1F497D" w:themeColor="text2"/>
          <w:sz w:val="28"/>
          <w:szCs w:val="28"/>
        </w:rPr>
        <w:t>5</w:t>
      </w:r>
      <w:r w:rsidRPr="00640B6B">
        <w:rPr>
          <w:rFonts w:ascii="Times New Roman" w:hAnsi="Times New Roman"/>
          <w:b w:val="0"/>
          <w:color w:val="1F497D" w:themeColor="text2"/>
          <w:sz w:val="28"/>
          <w:szCs w:val="28"/>
        </w:rPr>
        <w:t>,</w:t>
      </w:r>
      <w:r w:rsidR="008C6298" w:rsidRPr="00640B6B">
        <w:rPr>
          <w:rFonts w:ascii="Times New Roman" w:hAnsi="Times New Roman"/>
          <w:b w:val="0"/>
          <w:color w:val="1F497D" w:themeColor="text2"/>
          <w:sz w:val="28"/>
          <w:szCs w:val="28"/>
        </w:rPr>
        <w:t>1</w:t>
      </w:r>
      <w:r w:rsidRPr="00640B6B">
        <w:rPr>
          <w:rFonts w:ascii="Times New Roman" w:hAnsi="Times New Roman"/>
          <w:b w:val="0"/>
          <w:color w:val="1F497D" w:themeColor="text2"/>
          <w:sz w:val="28"/>
          <w:szCs w:val="28"/>
        </w:rPr>
        <w:t xml:space="preserve"> %.</w:t>
      </w:r>
    </w:p>
    <w:p w:rsidR="00BA45B6" w:rsidRPr="00640B6B" w:rsidRDefault="00BA45B6" w:rsidP="00BA45B6">
      <w:pPr>
        <w:jc w:val="right"/>
        <w:rPr>
          <w:rFonts w:eastAsia="Calibri"/>
          <w:color w:val="FF0000"/>
        </w:rPr>
      </w:pPr>
    </w:p>
    <w:p w:rsidR="00BA45B6" w:rsidRPr="00F9536A" w:rsidRDefault="00BA45B6" w:rsidP="00BA45B6">
      <w:pPr>
        <w:jc w:val="right"/>
        <w:rPr>
          <w:b/>
          <w:color w:val="FF0000"/>
          <w:sz w:val="28"/>
          <w:szCs w:val="28"/>
        </w:rPr>
      </w:pPr>
      <w:r w:rsidRPr="00F9536A">
        <w:rPr>
          <w:rFonts w:eastAsia="Calibri"/>
          <w:color w:val="FF0000"/>
        </w:rPr>
        <w:t xml:space="preserve">Таблица </w:t>
      </w:r>
      <w:r w:rsidR="008C4A85" w:rsidRPr="00F9536A">
        <w:rPr>
          <w:rFonts w:eastAsia="Calibri"/>
          <w:color w:val="FF0000"/>
        </w:rPr>
        <w:t>5</w:t>
      </w:r>
    </w:p>
    <w:p w:rsidR="00BA45B6" w:rsidRPr="00F9536A" w:rsidRDefault="00BA45B6" w:rsidP="00BA45B6">
      <w:pPr>
        <w:jc w:val="center"/>
        <w:rPr>
          <w:b/>
          <w:sz w:val="28"/>
          <w:szCs w:val="28"/>
        </w:rPr>
      </w:pPr>
      <w:r w:rsidRPr="00F9536A">
        <w:rPr>
          <w:b/>
          <w:sz w:val="28"/>
          <w:szCs w:val="28"/>
        </w:rPr>
        <w:t xml:space="preserve">Исполнение </w:t>
      </w:r>
    </w:p>
    <w:p w:rsidR="00BA45B6" w:rsidRPr="00F9536A" w:rsidRDefault="00BA45B6" w:rsidP="00BA45B6">
      <w:pPr>
        <w:jc w:val="center"/>
        <w:rPr>
          <w:b/>
          <w:sz w:val="28"/>
          <w:szCs w:val="28"/>
        </w:rPr>
      </w:pPr>
      <w:r w:rsidRPr="00F9536A">
        <w:rPr>
          <w:b/>
          <w:sz w:val="28"/>
          <w:szCs w:val="28"/>
        </w:rPr>
        <w:t xml:space="preserve">государственного бюджета  Кыргызской Республики </w:t>
      </w:r>
    </w:p>
    <w:p w:rsidR="00BA45B6" w:rsidRPr="00F9536A" w:rsidRDefault="00BA45B6" w:rsidP="00BA45B6">
      <w:pPr>
        <w:jc w:val="center"/>
        <w:rPr>
          <w:b/>
          <w:sz w:val="28"/>
          <w:szCs w:val="28"/>
        </w:rPr>
      </w:pPr>
      <w:r w:rsidRPr="00F9536A">
        <w:rPr>
          <w:b/>
          <w:sz w:val="28"/>
          <w:szCs w:val="28"/>
        </w:rPr>
        <w:t>по статьям расходов за 201</w:t>
      </w:r>
      <w:r w:rsidR="008F69FA" w:rsidRPr="00F9536A">
        <w:rPr>
          <w:b/>
          <w:sz w:val="28"/>
          <w:szCs w:val="28"/>
        </w:rPr>
        <w:t>9</w:t>
      </w:r>
      <w:r w:rsidRPr="00F9536A">
        <w:rPr>
          <w:b/>
          <w:sz w:val="28"/>
          <w:szCs w:val="28"/>
        </w:rPr>
        <w:t>-20</w:t>
      </w:r>
      <w:r w:rsidR="008F69FA" w:rsidRPr="00F9536A">
        <w:rPr>
          <w:b/>
          <w:sz w:val="28"/>
          <w:szCs w:val="28"/>
        </w:rPr>
        <w:t>20</w:t>
      </w:r>
      <w:r w:rsidRPr="00F9536A">
        <w:rPr>
          <w:b/>
          <w:sz w:val="28"/>
          <w:szCs w:val="28"/>
        </w:rPr>
        <w:t xml:space="preserve"> годы</w:t>
      </w:r>
    </w:p>
    <w:p w:rsidR="00BA45B6" w:rsidRPr="00F9536A" w:rsidRDefault="00BA45B6" w:rsidP="00BA45B6">
      <w:pPr>
        <w:jc w:val="center"/>
        <w:rPr>
          <w:sz w:val="28"/>
          <w:szCs w:val="28"/>
        </w:rPr>
      </w:pPr>
      <w:r w:rsidRPr="00F9536A">
        <w:rPr>
          <w:sz w:val="28"/>
          <w:szCs w:val="28"/>
        </w:rPr>
        <w:t>(без учета специальных средств, внешних грантов и кредитов ПГИ)</w:t>
      </w:r>
    </w:p>
    <w:p w:rsidR="00BA45B6" w:rsidRPr="00640B6B" w:rsidRDefault="00BA45B6" w:rsidP="00BA45B6">
      <w:pPr>
        <w:ind w:left="2880"/>
        <w:jc w:val="right"/>
      </w:pPr>
      <w:r w:rsidRPr="00F9536A">
        <w:rPr>
          <w:sz w:val="21"/>
          <w:szCs w:val="21"/>
        </w:rPr>
        <w:t xml:space="preserve">                     </w:t>
      </w:r>
      <w:r w:rsidRPr="00F9536A">
        <w:rPr>
          <w:sz w:val="21"/>
          <w:szCs w:val="21"/>
        </w:rPr>
        <w:tab/>
      </w:r>
      <w:r w:rsidRPr="00F9536A">
        <w:rPr>
          <w:sz w:val="21"/>
          <w:szCs w:val="21"/>
        </w:rPr>
        <w:tab/>
        <w:t xml:space="preserve">                              </w:t>
      </w:r>
      <w:r w:rsidRPr="00F9536A">
        <w:rPr>
          <w:sz w:val="21"/>
          <w:szCs w:val="21"/>
        </w:rPr>
        <w:tab/>
      </w:r>
      <w:r w:rsidRPr="00F9536A">
        <w:rPr>
          <w:sz w:val="21"/>
          <w:szCs w:val="21"/>
        </w:rPr>
        <w:tab/>
      </w:r>
      <w:r w:rsidRPr="00F9536A">
        <w:rPr>
          <w:sz w:val="20"/>
          <w:szCs w:val="20"/>
        </w:rPr>
        <w:t xml:space="preserve"> </w:t>
      </w:r>
      <w:r w:rsidRPr="00F9536A">
        <w:t>(млн сом</w:t>
      </w:r>
      <w:r w:rsidR="009613FD">
        <w:t>ов</w:t>
      </w:r>
      <w:r w:rsidRPr="00F9536A">
        <w:t>)</w:t>
      </w:r>
    </w:p>
    <w:p w:rsidR="00B751DC" w:rsidRPr="00640B6B" w:rsidRDefault="00B751DC" w:rsidP="00BA45B6">
      <w:pPr>
        <w:ind w:left="2880"/>
        <w:jc w:val="right"/>
      </w:pPr>
    </w:p>
    <w:tbl>
      <w:tblPr>
        <w:tblW w:w="967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0"/>
        <w:gridCol w:w="820"/>
        <w:gridCol w:w="1220"/>
        <w:gridCol w:w="1060"/>
        <w:gridCol w:w="1180"/>
        <w:gridCol w:w="820"/>
        <w:gridCol w:w="853"/>
        <w:gridCol w:w="900"/>
        <w:gridCol w:w="818"/>
      </w:tblGrid>
      <w:tr w:rsidR="00BA45B6" w:rsidRPr="00640B6B" w:rsidTr="00BA45B6">
        <w:trPr>
          <w:trHeight w:val="690"/>
        </w:trPr>
        <w:tc>
          <w:tcPr>
            <w:tcW w:w="2000" w:type="dxa"/>
            <w:shd w:val="clear" w:color="000000" w:fill="FFFFFF"/>
            <w:noWrap/>
            <w:vAlign w:val="center"/>
            <w:hideMark/>
          </w:tcPr>
          <w:p w:rsidR="00BA45B6" w:rsidRPr="00640B6B" w:rsidRDefault="00BA45B6" w:rsidP="00BA45B6">
            <w:pPr>
              <w:jc w:val="center"/>
              <w:rPr>
                <w:b/>
                <w:bCs/>
                <w:sz w:val="16"/>
                <w:szCs w:val="16"/>
              </w:rPr>
            </w:pPr>
            <w:r w:rsidRPr="00640B6B">
              <w:rPr>
                <w:b/>
                <w:bCs/>
                <w:sz w:val="16"/>
                <w:szCs w:val="16"/>
              </w:rPr>
              <w:t>Наименование показателей</w:t>
            </w:r>
          </w:p>
        </w:tc>
        <w:tc>
          <w:tcPr>
            <w:tcW w:w="820" w:type="dxa"/>
            <w:shd w:val="clear" w:color="000000" w:fill="FFFFFF"/>
            <w:noWrap/>
            <w:vAlign w:val="center"/>
            <w:hideMark/>
          </w:tcPr>
          <w:p w:rsidR="00BA45B6" w:rsidRPr="00640B6B" w:rsidRDefault="009613FD" w:rsidP="00BA45B6">
            <w:pPr>
              <w:jc w:val="center"/>
              <w:rPr>
                <w:b/>
                <w:bCs/>
                <w:sz w:val="16"/>
                <w:szCs w:val="16"/>
              </w:rPr>
            </w:pPr>
            <w:r>
              <w:rPr>
                <w:b/>
                <w:bCs/>
                <w:sz w:val="16"/>
                <w:szCs w:val="16"/>
              </w:rPr>
              <w:t>Г</w:t>
            </w:r>
            <w:r w:rsidR="00BA45B6" w:rsidRPr="00640B6B">
              <w:rPr>
                <w:b/>
                <w:bCs/>
                <w:sz w:val="16"/>
                <w:szCs w:val="16"/>
              </w:rPr>
              <w:t>руппа</w:t>
            </w:r>
          </w:p>
        </w:tc>
        <w:tc>
          <w:tcPr>
            <w:tcW w:w="1220" w:type="dxa"/>
            <w:shd w:val="clear" w:color="auto" w:fill="auto"/>
            <w:vAlign w:val="center"/>
            <w:hideMark/>
          </w:tcPr>
          <w:p w:rsidR="00BA45B6" w:rsidRPr="00640B6B" w:rsidRDefault="00BA45B6" w:rsidP="00BA45B6">
            <w:pPr>
              <w:jc w:val="center"/>
              <w:rPr>
                <w:b/>
                <w:bCs/>
                <w:sz w:val="16"/>
                <w:szCs w:val="16"/>
              </w:rPr>
            </w:pPr>
            <w:r w:rsidRPr="00640B6B">
              <w:rPr>
                <w:b/>
                <w:bCs/>
                <w:sz w:val="16"/>
                <w:szCs w:val="16"/>
              </w:rPr>
              <w:t>Факт</w:t>
            </w:r>
          </w:p>
          <w:p w:rsidR="00BA45B6" w:rsidRPr="00640B6B" w:rsidRDefault="00BA45B6" w:rsidP="00BA45B6">
            <w:pPr>
              <w:jc w:val="center"/>
              <w:rPr>
                <w:b/>
                <w:bCs/>
                <w:sz w:val="16"/>
                <w:szCs w:val="16"/>
              </w:rPr>
            </w:pPr>
            <w:r w:rsidRPr="00640B6B">
              <w:rPr>
                <w:b/>
                <w:bCs/>
                <w:sz w:val="16"/>
                <w:szCs w:val="16"/>
              </w:rPr>
              <w:t xml:space="preserve"> 201</w:t>
            </w:r>
            <w:r w:rsidR="00B751DC" w:rsidRPr="00640B6B">
              <w:rPr>
                <w:b/>
                <w:bCs/>
                <w:sz w:val="16"/>
                <w:szCs w:val="16"/>
              </w:rPr>
              <w:t>9</w:t>
            </w:r>
            <w:r w:rsidRPr="00640B6B">
              <w:rPr>
                <w:b/>
                <w:bCs/>
                <w:sz w:val="16"/>
                <w:szCs w:val="16"/>
              </w:rPr>
              <w:t xml:space="preserve"> г.</w:t>
            </w:r>
          </w:p>
        </w:tc>
        <w:tc>
          <w:tcPr>
            <w:tcW w:w="1060" w:type="dxa"/>
            <w:shd w:val="clear" w:color="auto" w:fill="auto"/>
            <w:vAlign w:val="center"/>
            <w:hideMark/>
          </w:tcPr>
          <w:p w:rsidR="00BA45B6" w:rsidRPr="00640B6B" w:rsidRDefault="00BA45B6" w:rsidP="00BA45B6">
            <w:pPr>
              <w:jc w:val="center"/>
              <w:rPr>
                <w:b/>
                <w:bCs/>
                <w:sz w:val="16"/>
                <w:szCs w:val="16"/>
              </w:rPr>
            </w:pPr>
            <w:r w:rsidRPr="00640B6B">
              <w:rPr>
                <w:b/>
                <w:bCs/>
                <w:sz w:val="16"/>
                <w:szCs w:val="16"/>
              </w:rPr>
              <w:t xml:space="preserve">План </w:t>
            </w:r>
          </w:p>
          <w:p w:rsidR="00BA45B6" w:rsidRPr="00640B6B" w:rsidRDefault="00BA45B6" w:rsidP="00BA45B6">
            <w:pPr>
              <w:jc w:val="center"/>
              <w:rPr>
                <w:b/>
                <w:bCs/>
                <w:sz w:val="16"/>
                <w:szCs w:val="16"/>
              </w:rPr>
            </w:pPr>
            <w:r w:rsidRPr="00640B6B">
              <w:rPr>
                <w:b/>
                <w:bCs/>
                <w:sz w:val="16"/>
                <w:szCs w:val="16"/>
              </w:rPr>
              <w:t>20</w:t>
            </w:r>
            <w:r w:rsidR="00B751DC" w:rsidRPr="00640B6B">
              <w:rPr>
                <w:b/>
                <w:bCs/>
                <w:sz w:val="16"/>
                <w:szCs w:val="16"/>
              </w:rPr>
              <w:t>20</w:t>
            </w:r>
            <w:r w:rsidRPr="00640B6B">
              <w:rPr>
                <w:b/>
                <w:bCs/>
                <w:sz w:val="16"/>
                <w:szCs w:val="16"/>
              </w:rPr>
              <w:t xml:space="preserve"> г.</w:t>
            </w:r>
          </w:p>
        </w:tc>
        <w:tc>
          <w:tcPr>
            <w:tcW w:w="1180" w:type="dxa"/>
            <w:shd w:val="clear" w:color="auto" w:fill="auto"/>
            <w:vAlign w:val="center"/>
            <w:hideMark/>
          </w:tcPr>
          <w:p w:rsidR="00BA45B6" w:rsidRPr="00640B6B" w:rsidRDefault="00BA45B6" w:rsidP="00BA45B6">
            <w:pPr>
              <w:jc w:val="center"/>
              <w:rPr>
                <w:b/>
                <w:bCs/>
                <w:sz w:val="16"/>
                <w:szCs w:val="16"/>
              </w:rPr>
            </w:pPr>
            <w:r w:rsidRPr="00640B6B">
              <w:rPr>
                <w:b/>
                <w:bCs/>
                <w:sz w:val="16"/>
                <w:szCs w:val="16"/>
              </w:rPr>
              <w:t>Факт</w:t>
            </w:r>
          </w:p>
          <w:p w:rsidR="00BA45B6" w:rsidRPr="00640B6B" w:rsidRDefault="00BA45B6" w:rsidP="00BA45B6">
            <w:pPr>
              <w:jc w:val="center"/>
              <w:rPr>
                <w:b/>
                <w:bCs/>
                <w:sz w:val="16"/>
                <w:szCs w:val="16"/>
              </w:rPr>
            </w:pPr>
            <w:r w:rsidRPr="00640B6B">
              <w:rPr>
                <w:b/>
                <w:bCs/>
                <w:sz w:val="16"/>
                <w:szCs w:val="16"/>
              </w:rPr>
              <w:t xml:space="preserve"> 20</w:t>
            </w:r>
            <w:r w:rsidR="00B751DC" w:rsidRPr="00640B6B">
              <w:rPr>
                <w:b/>
                <w:bCs/>
                <w:sz w:val="16"/>
                <w:szCs w:val="16"/>
              </w:rPr>
              <w:t>20</w:t>
            </w:r>
            <w:r w:rsidRPr="00640B6B">
              <w:rPr>
                <w:b/>
                <w:bCs/>
                <w:sz w:val="16"/>
                <w:szCs w:val="16"/>
              </w:rPr>
              <w:t xml:space="preserve"> г</w:t>
            </w:r>
          </w:p>
        </w:tc>
        <w:tc>
          <w:tcPr>
            <w:tcW w:w="820" w:type="dxa"/>
            <w:shd w:val="clear" w:color="auto" w:fill="auto"/>
            <w:vAlign w:val="center"/>
            <w:hideMark/>
          </w:tcPr>
          <w:p w:rsidR="00BA45B6" w:rsidRPr="00640B6B" w:rsidRDefault="00BA45B6" w:rsidP="00BA45B6">
            <w:pPr>
              <w:rPr>
                <w:b/>
                <w:bCs/>
                <w:sz w:val="16"/>
                <w:szCs w:val="16"/>
              </w:rPr>
            </w:pPr>
            <w:r w:rsidRPr="00640B6B">
              <w:rPr>
                <w:b/>
                <w:bCs/>
                <w:sz w:val="16"/>
                <w:szCs w:val="16"/>
              </w:rPr>
              <w:t>( %) к плану</w:t>
            </w:r>
          </w:p>
        </w:tc>
        <w:tc>
          <w:tcPr>
            <w:tcW w:w="853" w:type="dxa"/>
            <w:shd w:val="clear" w:color="auto" w:fill="auto"/>
            <w:vAlign w:val="center"/>
            <w:hideMark/>
          </w:tcPr>
          <w:p w:rsidR="00BA45B6" w:rsidRPr="00640B6B" w:rsidRDefault="009613FD" w:rsidP="00BA45B6">
            <w:pPr>
              <w:rPr>
                <w:b/>
                <w:bCs/>
                <w:sz w:val="16"/>
                <w:szCs w:val="16"/>
              </w:rPr>
            </w:pPr>
            <w:proofErr w:type="spellStart"/>
            <w:r>
              <w:rPr>
                <w:b/>
                <w:bCs/>
                <w:sz w:val="16"/>
                <w:szCs w:val="16"/>
              </w:rPr>
              <w:t>О</w:t>
            </w:r>
            <w:r w:rsidR="00BA45B6" w:rsidRPr="00640B6B">
              <w:rPr>
                <w:b/>
                <w:bCs/>
                <w:sz w:val="16"/>
                <w:szCs w:val="16"/>
              </w:rPr>
              <w:t>ткл</w:t>
            </w:r>
            <w:proofErr w:type="spellEnd"/>
            <w:r w:rsidR="00BA45B6" w:rsidRPr="00640B6B">
              <w:rPr>
                <w:b/>
                <w:bCs/>
                <w:sz w:val="16"/>
                <w:szCs w:val="16"/>
              </w:rPr>
              <w:t xml:space="preserve"> к плану</w:t>
            </w:r>
          </w:p>
        </w:tc>
        <w:tc>
          <w:tcPr>
            <w:tcW w:w="900" w:type="dxa"/>
            <w:shd w:val="clear" w:color="auto" w:fill="auto"/>
            <w:vAlign w:val="center"/>
            <w:hideMark/>
          </w:tcPr>
          <w:p w:rsidR="00BA45B6" w:rsidRPr="00640B6B" w:rsidRDefault="009613FD" w:rsidP="00B751DC">
            <w:pPr>
              <w:rPr>
                <w:b/>
                <w:bCs/>
                <w:sz w:val="16"/>
                <w:szCs w:val="16"/>
              </w:rPr>
            </w:pPr>
            <w:proofErr w:type="spellStart"/>
            <w:r>
              <w:rPr>
                <w:b/>
                <w:bCs/>
                <w:sz w:val="16"/>
                <w:szCs w:val="16"/>
              </w:rPr>
              <w:t>О</w:t>
            </w:r>
            <w:r w:rsidR="00BA45B6" w:rsidRPr="00640B6B">
              <w:rPr>
                <w:b/>
                <w:bCs/>
                <w:sz w:val="16"/>
                <w:szCs w:val="16"/>
              </w:rPr>
              <w:t>ткл</w:t>
            </w:r>
            <w:proofErr w:type="spellEnd"/>
            <w:r w:rsidR="00BA45B6" w:rsidRPr="00640B6B">
              <w:rPr>
                <w:b/>
                <w:bCs/>
                <w:sz w:val="16"/>
                <w:szCs w:val="16"/>
              </w:rPr>
              <w:t xml:space="preserve"> к 201</w:t>
            </w:r>
            <w:r w:rsidR="00B751DC" w:rsidRPr="00640B6B">
              <w:rPr>
                <w:b/>
                <w:bCs/>
                <w:sz w:val="16"/>
                <w:szCs w:val="16"/>
              </w:rPr>
              <w:t>9</w:t>
            </w:r>
            <w:r w:rsidR="00BA45B6" w:rsidRPr="00640B6B">
              <w:rPr>
                <w:b/>
                <w:bCs/>
                <w:sz w:val="16"/>
                <w:szCs w:val="16"/>
              </w:rPr>
              <w:t xml:space="preserve"> г.</w:t>
            </w:r>
          </w:p>
        </w:tc>
        <w:tc>
          <w:tcPr>
            <w:tcW w:w="818" w:type="dxa"/>
            <w:shd w:val="clear" w:color="auto" w:fill="auto"/>
            <w:vAlign w:val="center"/>
            <w:hideMark/>
          </w:tcPr>
          <w:p w:rsidR="00BA45B6" w:rsidRPr="00640B6B" w:rsidRDefault="00BA45B6" w:rsidP="00B751DC">
            <w:pPr>
              <w:rPr>
                <w:b/>
                <w:bCs/>
                <w:sz w:val="16"/>
                <w:szCs w:val="16"/>
              </w:rPr>
            </w:pPr>
            <w:r w:rsidRPr="00640B6B">
              <w:rPr>
                <w:b/>
                <w:bCs/>
                <w:sz w:val="16"/>
                <w:szCs w:val="16"/>
              </w:rPr>
              <w:t>(%) к 201</w:t>
            </w:r>
            <w:r w:rsidR="00B751DC" w:rsidRPr="00640B6B">
              <w:rPr>
                <w:b/>
                <w:bCs/>
                <w:sz w:val="16"/>
                <w:szCs w:val="16"/>
              </w:rPr>
              <w:t>9</w:t>
            </w:r>
            <w:r w:rsidRPr="00640B6B">
              <w:rPr>
                <w:b/>
                <w:bCs/>
                <w:sz w:val="16"/>
                <w:szCs w:val="16"/>
              </w:rPr>
              <w:t xml:space="preserve"> г.</w:t>
            </w:r>
          </w:p>
        </w:tc>
      </w:tr>
      <w:tr w:rsidR="00B751DC" w:rsidRPr="00640B6B" w:rsidTr="004A7A17">
        <w:trPr>
          <w:trHeight w:val="690"/>
        </w:trPr>
        <w:tc>
          <w:tcPr>
            <w:tcW w:w="2000" w:type="dxa"/>
            <w:shd w:val="clear" w:color="000000" w:fill="FFFFFF"/>
            <w:noWrap/>
            <w:vAlign w:val="center"/>
          </w:tcPr>
          <w:p w:rsidR="00B751DC" w:rsidRPr="00640B6B" w:rsidRDefault="00B751DC" w:rsidP="004A7A17">
            <w:pPr>
              <w:rPr>
                <w:b/>
                <w:bCs/>
                <w:sz w:val="16"/>
                <w:szCs w:val="16"/>
              </w:rPr>
            </w:pPr>
            <w:r w:rsidRPr="00640B6B">
              <w:rPr>
                <w:b/>
                <w:bCs/>
                <w:sz w:val="16"/>
                <w:szCs w:val="16"/>
              </w:rPr>
              <w:t>ИТОГО</w:t>
            </w:r>
          </w:p>
        </w:tc>
        <w:tc>
          <w:tcPr>
            <w:tcW w:w="820" w:type="dxa"/>
            <w:shd w:val="clear" w:color="000000" w:fill="FFFFFF"/>
            <w:noWrap/>
            <w:vAlign w:val="center"/>
          </w:tcPr>
          <w:p w:rsidR="00B751DC" w:rsidRPr="00640B6B" w:rsidRDefault="00B751DC" w:rsidP="00BA45B6">
            <w:pPr>
              <w:jc w:val="center"/>
              <w:rPr>
                <w:b/>
                <w:bCs/>
                <w:sz w:val="16"/>
                <w:szCs w:val="16"/>
              </w:rPr>
            </w:pPr>
            <w:r w:rsidRPr="00640B6B">
              <w:rPr>
                <w:b/>
                <w:bCs/>
                <w:sz w:val="16"/>
                <w:szCs w:val="16"/>
              </w:rPr>
              <w:t> </w:t>
            </w:r>
          </w:p>
        </w:tc>
        <w:tc>
          <w:tcPr>
            <w:tcW w:w="1220" w:type="dxa"/>
            <w:shd w:val="clear" w:color="auto" w:fill="auto"/>
            <w:vAlign w:val="center"/>
          </w:tcPr>
          <w:p w:rsidR="00B751DC" w:rsidRPr="00640B6B" w:rsidRDefault="00B751DC" w:rsidP="00B751DC">
            <w:pPr>
              <w:jc w:val="center"/>
              <w:rPr>
                <w:b/>
                <w:bCs/>
                <w:sz w:val="16"/>
                <w:szCs w:val="16"/>
              </w:rPr>
            </w:pPr>
            <w:r w:rsidRPr="00640B6B">
              <w:rPr>
                <w:b/>
                <w:bCs/>
                <w:sz w:val="16"/>
                <w:szCs w:val="16"/>
              </w:rPr>
              <w:t>144 327,8</w:t>
            </w:r>
          </w:p>
        </w:tc>
        <w:tc>
          <w:tcPr>
            <w:tcW w:w="1060" w:type="dxa"/>
            <w:shd w:val="clear" w:color="auto" w:fill="auto"/>
            <w:vAlign w:val="center"/>
          </w:tcPr>
          <w:p w:rsidR="00B751DC" w:rsidRPr="00640B6B" w:rsidRDefault="00B751DC" w:rsidP="00B751DC">
            <w:pPr>
              <w:jc w:val="center"/>
              <w:rPr>
                <w:b/>
                <w:bCs/>
                <w:sz w:val="16"/>
                <w:szCs w:val="16"/>
              </w:rPr>
            </w:pPr>
            <w:r w:rsidRPr="00640B6B">
              <w:rPr>
                <w:b/>
                <w:bCs/>
                <w:sz w:val="16"/>
                <w:szCs w:val="16"/>
              </w:rPr>
              <w:t>159 022,2</w:t>
            </w:r>
          </w:p>
        </w:tc>
        <w:tc>
          <w:tcPr>
            <w:tcW w:w="1180" w:type="dxa"/>
            <w:shd w:val="clear" w:color="auto" w:fill="auto"/>
            <w:vAlign w:val="center"/>
          </w:tcPr>
          <w:p w:rsidR="00B751DC" w:rsidRPr="00640B6B" w:rsidRDefault="00B751DC" w:rsidP="00B751DC">
            <w:pPr>
              <w:jc w:val="center"/>
              <w:rPr>
                <w:b/>
                <w:bCs/>
                <w:sz w:val="16"/>
                <w:szCs w:val="16"/>
              </w:rPr>
            </w:pPr>
            <w:r w:rsidRPr="00640B6B">
              <w:rPr>
                <w:b/>
                <w:bCs/>
                <w:sz w:val="16"/>
                <w:szCs w:val="16"/>
              </w:rPr>
              <w:t>149 973,7</w:t>
            </w:r>
          </w:p>
        </w:tc>
        <w:tc>
          <w:tcPr>
            <w:tcW w:w="820" w:type="dxa"/>
            <w:shd w:val="clear" w:color="auto" w:fill="auto"/>
            <w:vAlign w:val="center"/>
          </w:tcPr>
          <w:p w:rsidR="00B751DC" w:rsidRPr="00640B6B" w:rsidRDefault="00B751DC" w:rsidP="004A7A17">
            <w:pPr>
              <w:jc w:val="center"/>
              <w:rPr>
                <w:b/>
                <w:bCs/>
                <w:sz w:val="16"/>
                <w:szCs w:val="16"/>
              </w:rPr>
            </w:pPr>
            <w:r w:rsidRPr="00640B6B">
              <w:rPr>
                <w:b/>
                <w:bCs/>
                <w:sz w:val="16"/>
                <w:szCs w:val="16"/>
              </w:rPr>
              <w:t>94,3</w:t>
            </w:r>
          </w:p>
        </w:tc>
        <w:tc>
          <w:tcPr>
            <w:tcW w:w="853" w:type="dxa"/>
            <w:shd w:val="clear" w:color="auto" w:fill="auto"/>
            <w:vAlign w:val="center"/>
          </w:tcPr>
          <w:p w:rsidR="00B751DC" w:rsidRPr="00640B6B" w:rsidRDefault="00B751DC" w:rsidP="004A7A17">
            <w:pPr>
              <w:jc w:val="center"/>
              <w:rPr>
                <w:b/>
                <w:bCs/>
                <w:sz w:val="16"/>
                <w:szCs w:val="16"/>
              </w:rPr>
            </w:pPr>
            <w:r w:rsidRPr="00640B6B">
              <w:rPr>
                <w:b/>
                <w:bCs/>
                <w:color w:val="FF0000"/>
                <w:sz w:val="16"/>
                <w:szCs w:val="16"/>
              </w:rPr>
              <w:t>-9 048,5</w:t>
            </w:r>
          </w:p>
        </w:tc>
        <w:tc>
          <w:tcPr>
            <w:tcW w:w="900" w:type="dxa"/>
            <w:shd w:val="clear" w:color="auto" w:fill="auto"/>
            <w:vAlign w:val="center"/>
          </w:tcPr>
          <w:p w:rsidR="00B751DC" w:rsidRPr="00640B6B" w:rsidRDefault="00B751DC" w:rsidP="004A7A17">
            <w:pPr>
              <w:jc w:val="center"/>
              <w:rPr>
                <w:b/>
                <w:bCs/>
                <w:sz w:val="16"/>
                <w:szCs w:val="16"/>
              </w:rPr>
            </w:pPr>
            <w:r w:rsidRPr="00640B6B">
              <w:rPr>
                <w:b/>
                <w:bCs/>
                <w:sz w:val="16"/>
                <w:szCs w:val="16"/>
              </w:rPr>
              <w:t>5 646</w:t>
            </w:r>
          </w:p>
        </w:tc>
        <w:tc>
          <w:tcPr>
            <w:tcW w:w="818" w:type="dxa"/>
            <w:shd w:val="clear" w:color="auto" w:fill="auto"/>
            <w:vAlign w:val="center"/>
          </w:tcPr>
          <w:p w:rsidR="00B751DC" w:rsidRPr="00640B6B" w:rsidRDefault="00B751DC" w:rsidP="004A7A17">
            <w:pPr>
              <w:jc w:val="center"/>
              <w:rPr>
                <w:b/>
                <w:bCs/>
                <w:sz w:val="16"/>
                <w:szCs w:val="16"/>
              </w:rPr>
            </w:pPr>
            <w:r w:rsidRPr="00640B6B">
              <w:rPr>
                <w:b/>
                <w:bCs/>
                <w:sz w:val="16"/>
                <w:szCs w:val="16"/>
              </w:rPr>
              <w:t>103,9</w:t>
            </w:r>
          </w:p>
        </w:tc>
      </w:tr>
      <w:tr w:rsidR="00B751DC" w:rsidRPr="00640B6B" w:rsidTr="004A7A17">
        <w:trPr>
          <w:trHeight w:val="722"/>
        </w:trPr>
        <w:tc>
          <w:tcPr>
            <w:tcW w:w="2000" w:type="dxa"/>
            <w:shd w:val="clear" w:color="auto" w:fill="auto"/>
            <w:vAlign w:val="center"/>
            <w:hideMark/>
          </w:tcPr>
          <w:p w:rsidR="00B751DC" w:rsidRPr="00640B6B" w:rsidRDefault="00B751DC" w:rsidP="00BA45B6">
            <w:pPr>
              <w:rPr>
                <w:sz w:val="16"/>
                <w:szCs w:val="16"/>
              </w:rPr>
            </w:pPr>
            <w:r w:rsidRPr="00640B6B">
              <w:rPr>
                <w:sz w:val="16"/>
                <w:szCs w:val="16"/>
              </w:rPr>
              <w:t>Заработная плата</w:t>
            </w:r>
          </w:p>
        </w:tc>
        <w:tc>
          <w:tcPr>
            <w:tcW w:w="820" w:type="dxa"/>
            <w:shd w:val="clear" w:color="auto" w:fill="auto"/>
            <w:noWrap/>
            <w:vAlign w:val="center"/>
            <w:hideMark/>
          </w:tcPr>
          <w:p w:rsidR="00B751DC" w:rsidRPr="00640B6B" w:rsidRDefault="00B751DC" w:rsidP="00BA45B6">
            <w:pPr>
              <w:jc w:val="center"/>
              <w:rPr>
                <w:b/>
                <w:bCs/>
                <w:sz w:val="16"/>
                <w:szCs w:val="16"/>
              </w:rPr>
            </w:pPr>
            <w:r w:rsidRPr="00640B6B">
              <w:rPr>
                <w:b/>
                <w:bCs/>
                <w:sz w:val="16"/>
                <w:szCs w:val="16"/>
              </w:rPr>
              <w:t>211</w:t>
            </w:r>
          </w:p>
        </w:tc>
        <w:tc>
          <w:tcPr>
            <w:tcW w:w="122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46 652,3 </w:t>
            </w:r>
          </w:p>
        </w:tc>
        <w:tc>
          <w:tcPr>
            <w:tcW w:w="106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55 202,7 </w:t>
            </w:r>
          </w:p>
        </w:tc>
        <w:tc>
          <w:tcPr>
            <w:tcW w:w="118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54 852,4 </w:t>
            </w:r>
          </w:p>
        </w:tc>
        <w:tc>
          <w:tcPr>
            <w:tcW w:w="820" w:type="dxa"/>
            <w:shd w:val="clear" w:color="auto" w:fill="auto"/>
            <w:noWrap/>
            <w:vAlign w:val="center"/>
          </w:tcPr>
          <w:p w:rsidR="00B751DC" w:rsidRPr="00640B6B" w:rsidRDefault="00B751DC" w:rsidP="004A7A17">
            <w:pPr>
              <w:jc w:val="center"/>
              <w:rPr>
                <w:sz w:val="16"/>
                <w:szCs w:val="16"/>
              </w:rPr>
            </w:pPr>
            <w:r w:rsidRPr="00640B6B">
              <w:rPr>
                <w:sz w:val="16"/>
                <w:szCs w:val="16"/>
              </w:rPr>
              <w:t>99,4</w:t>
            </w:r>
          </w:p>
        </w:tc>
        <w:tc>
          <w:tcPr>
            <w:tcW w:w="853" w:type="dxa"/>
            <w:shd w:val="clear" w:color="auto" w:fill="auto"/>
            <w:noWrap/>
            <w:vAlign w:val="center"/>
          </w:tcPr>
          <w:p w:rsidR="00B751DC" w:rsidRPr="00640B6B" w:rsidRDefault="00B751DC" w:rsidP="004A7A17">
            <w:pPr>
              <w:jc w:val="center"/>
              <w:rPr>
                <w:b/>
                <w:bCs/>
                <w:sz w:val="16"/>
                <w:szCs w:val="16"/>
              </w:rPr>
            </w:pPr>
            <w:r w:rsidRPr="00640B6B">
              <w:rPr>
                <w:color w:val="FF0000"/>
                <w:sz w:val="16"/>
                <w:szCs w:val="16"/>
              </w:rPr>
              <w:t xml:space="preserve">-350,2 </w:t>
            </w:r>
          </w:p>
        </w:tc>
        <w:tc>
          <w:tcPr>
            <w:tcW w:w="900" w:type="dxa"/>
            <w:shd w:val="clear" w:color="auto" w:fill="auto"/>
            <w:noWrap/>
            <w:vAlign w:val="center"/>
          </w:tcPr>
          <w:p w:rsidR="00B751DC" w:rsidRPr="00640B6B" w:rsidRDefault="00B751DC" w:rsidP="004A7A17">
            <w:pPr>
              <w:jc w:val="center"/>
              <w:rPr>
                <w:b/>
                <w:bCs/>
                <w:sz w:val="16"/>
                <w:szCs w:val="16"/>
              </w:rPr>
            </w:pPr>
            <w:r w:rsidRPr="00640B6B">
              <w:rPr>
                <w:sz w:val="16"/>
                <w:szCs w:val="16"/>
              </w:rPr>
              <w:t xml:space="preserve">8 200 </w:t>
            </w:r>
          </w:p>
        </w:tc>
        <w:tc>
          <w:tcPr>
            <w:tcW w:w="818" w:type="dxa"/>
            <w:shd w:val="clear" w:color="auto" w:fill="auto"/>
            <w:noWrap/>
            <w:vAlign w:val="center"/>
          </w:tcPr>
          <w:p w:rsidR="00B751DC" w:rsidRPr="00640B6B" w:rsidRDefault="00B751DC" w:rsidP="004A7A17">
            <w:pPr>
              <w:jc w:val="center"/>
              <w:rPr>
                <w:b/>
                <w:bCs/>
                <w:sz w:val="16"/>
                <w:szCs w:val="16"/>
              </w:rPr>
            </w:pPr>
            <w:r w:rsidRPr="00640B6B">
              <w:rPr>
                <w:sz w:val="16"/>
                <w:szCs w:val="16"/>
              </w:rPr>
              <w:t xml:space="preserve">117,6 </w:t>
            </w:r>
          </w:p>
        </w:tc>
      </w:tr>
      <w:tr w:rsidR="00B751DC" w:rsidRPr="00640B6B" w:rsidTr="004A7A17">
        <w:trPr>
          <w:trHeight w:val="563"/>
        </w:trPr>
        <w:tc>
          <w:tcPr>
            <w:tcW w:w="2000" w:type="dxa"/>
            <w:shd w:val="clear" w:color="auto" w:fill="auto"/>
            <w:vAlign w:val="center"/>
            <w:hideMark/>
          </w:tcPr>
          <w:p w:rsidR="00B751DC" w:rsidRPr="00640B6B" w:rsidRDefault="00B751DC" w:rsidP="00BA45B6">
            <w:pPr>
              <w:rPr>
                <w:sz w:val="16"/>
                <w:szCs w:val="16"/>
              </w:rPr>
            </w:pPr>
            <w:r w:rsidRPr="00640B6B">
              <w:rPr>
                <w:sz w:val="16"/>
                <w:szCs w:val="16"/>
              </w:rPr>
              <w:t>Взносы/отчисления на социальные нужды</w:t>
            </w:r>
          </w:p>
        </w:tc>
        <w:tc>
          <w:tcPr>
            <w:tcW w:w="820" w:type="dxa"/>
            <w:shd w:val="clear" w:color="auto" w:fill="auto"/>
            <w:noWrap/>
            <w:vAlign w:val="center"/>
            <w:hideMark/>
          </w:tcPr>
          <w:p w:rsidR="00B751DC" w:rsidRPr="00640B6B" w:rsidRDefault="00B751DC" w:rsidP="00BA45B6">
            <w:pPr>
              <w:jc w:val="center"/>
              <w:rPr>
                <w:b/>
                <w:bCs/>
                <w:sz w:val="16"/>
                <w:szCs w:val="16"/>
              </w:rPr>
            </w:pPr>
            <w:r w:rsidRPr="00640B6B">
              <w:rPr>
                <w:b/>
                <w:bCs/>
                <w:sz w:val="16"/>
                <w:szCs w:val="16"/>
              </w:rPr>
              <w:t>212</w:t>
            </w:r>
          </w:p>
        </w:tc>
        <w:tc>
          <w:tcPr>
            <w:tcW w:w="122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6 028,6 </w:t>
            </w:r>
          </w:p>
        </w:tc>
        <w:tc>
          <w:tcPr>
            <w:tcW w:w="106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7 122,8 </w:t>
            </w:r>
          </w:p>
        </w:tc>
        <w:tc>
          <w:tcPr>
            <w:tcW w:w="118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7 027,6 </w:t>
            </w:r>
          </w:p>
        </w:tc>
        <w:tc>
          <w:tcPr>
            <w:tcW w:w="820" w:type="dxa"/>
            <w:shd w:val="clear" w:color="auto" w:fill="auto"/>
            <w:noWrap/>
            <w:vAlign w:val="center"/>
          </w:tcPr>
          <w:p w:rsidR="00B751DC" w:rsidRPr="00640B6B" w:rsidRDefault="00B751DC" w:rsidP="004A7A17">
            <w:pPr>
              <w:jc w:val="center"/>
              <w:rPr>
                <w:sz w:val="16"/>
                <w:szCs w:val="16"/>
              </w:rPr>
            </w:pPr>
            <w:r w:rsidRPr="00640B6B">
              <w:rPr>
                <w:sz w:val="16"/>
                <w:szCs w:val="16"/>
              </w:rPr>
              <w:t>98,7</w:t>
            </w:r>
          </w:p>
        </w:tc>
        <w:tc>
          <w:tcPr>
            <w:tcW w:w="853" w:type="dxa"/>
            <w:shd w:val="clear" w:color="auto" w:fill="auto"/>
            <w:noWrap/>
            <w:vAlign w:val="center"/>
          </w:tcPr>
          <w:p w:rsidR="00B751DC" w:rsidRPr="00640B6B" w:rsidRDefault="00B751DC" w:rsidP="004A7A17">
            <w:pPr>
              <w:jc w:val="center"/>
              <w:rPr>
                <w:b/>
                <w:bCs/>
                <w:sz w:val="16"/>
                <w:szCs w:val="16"/>
              </w:rPr>
            </w:pPr>
            <w:r w:rsidRPr="00640B6B">
              <w:rPr>
                <w:color w:val="FF0000"/>
                <w:sz w:val="16"/>
                <w:szCs w:val="16"/>
              </w:rPr>
              <w:t xml:space="preserve">-95,2 </w:t>
            </w:r>
          </w:p>
        </w:tc>
        <w:tc>
          <w:tcPr>
            <w:tcW w:w="900" w:type="dxa"/>
            <w:shd w:val="clear" w:color="auto" w:fill="auto"/>
            <w:noWrap/>
            <w:vAlign w:val="center"/>
          </w:tcPr>
          <w:p w:rsidR="00B751DC" w:rsidRPr="00640B6B" w:rsidRDefault="00B751DC" w:rsidP="004A7A17">
            <w:pPr>
              <w:jc w:val="center"/>
              <w:rPr>
                <w:b/>
                <w:bCs/>
                <w:sz w:val="16"/>
                <w:szCs w:val="16"/>
              </w:rPr>
            </w:pPr>
            <w:r w:rsidRPr="00640B6B">
              <w:rPr>
                <w:sz w:val="16"/>
                <w:szCs w:val="16"/>
              </w:rPr>
              <w:t xml:space="preserve">999 </w:t>
            </w:r>
          </w:p>
        </w:tc>
        <w:tc>
          <w:tcPr>
            <w:tcW w:w="818" w:type="dxa"/>
            <w:shd w:val="clear" w:color="auto" w:fill="auto"/>
            <w:noWrap/>
            <w:vAlign w:val="center"/>
          </w:tcPr>
          <w:p w:rsidR="00B751DC" w:rsidRPr="00640B6B" w:rsidRDefault="00B751DC" w:rsidP="004A7A17">
            <w:pPr>
              <w:jc w:val="center"/>
              <w:rPr>
                <w:b/>
                <w:bCs/>
                <w:sz w:val="16"/>
                <w:szCs w:val="16"/>
              </w:rPr>
            </w:pPr>
            <w:r w:rsidRPr="00640B6B">
              <w:rPr>
                <w:sz w:val="16"/>
                <w:szCs w:val="16"/>
              </w:rPr>
              <w:t xml:space="preserve">116,6 </w:t>
            </w:r>
          </w:p>
        </w:tc>
      </w:tr>
      <w:tr w:rsidR="00B751DC" w:rsidRPr="00640B6B" w:rsidTr="004A7A17">
        <w:trPr>
          <w:trHeight w:val="555"/>
        </w:trPr>
        <w:tc>
          <w:tcPr>
            <w:tcW w:w="2000" w:type="dxa"/>
            <w:shd w:val="clear" w:color="auto" w:fill="auto"/>
            <w:vAlign w:val="center"/>
            <w:hideMark/>
          </w:tcPr>
          <w:p w:rsidR="00B751DC" w:rsidRPr="00640B6B" w:rsidRDefault="00B751DC" w:rsidP="00BA45B6">
            <w:pPr>
              <w:rPr>
                <w:sz w:val="16"/>
                <w:szCs w:val="16"/>
              </w:rPr>
            </w:pPr>
            <w:r w:rsidRPr="00640B6B">
              <w:rPr>
                <w:sz w:val="16"/>
                <w:szCs w:val="16"/>
              </w:rPr>
              <w:t xml:space="preserve">Использование </w:t>
            </w:r>
          </w:p>
          <w:p w:rsidR="00B751DC" w:rsidRPr="00640B6B" w:rsidRDefault="00B751DC" w:rsidP="00BA45B6">
            <w:pPr>
              <w:rPr>
                <w:sz w:val="16"/>
                <w:szCs w:val="16"/>
              </w:rPr>
            </w:pPr>
            <w:r w:rsidRPr="00640B6B">
              <w:rPr>
                <w:sz w:val="16"/>
                <w:szCs w:val="16"/>
              </w:rPr>
              <w:t>товаров и услуг</w:t>
            </w:r>
          </w:p>
        </w:tc>
        <w:tc>
          <w:tcPr>
            <w:tcW w:w="820" w:type="dxa"/>
            <w:shd w:val="clear" w:color="auto" w:fill="auto"/>
            <w:noWrap/>
            <w:vAlign w:val="center"/>
            <w:hideMark/>
          </w:tcPr>
          <w:p w:rsidR="00B751DC" w:rsidRPr="00640B6B" w:rsidRDefault="00B751DC" w:rsidP="00BA45B6">
            <w:pPr>
              <w:jc w:val="center"/>
              <w:rPr>
                <w:b/>
                <w:bCs/>
                <w:sz w:val="16"/>
                <w:szCs w:val="16"/>
              </w:rPr>
            </w:pPr>
            <w:r w:rsidRPr="00640B6B">
              <w:rPr>
                <w:b/>
                <w:bCs/>
                <w:sz w:val="16"/>
                <w:szCs w:val="16"/>
              </w:rPr>
              <w:t>221</w:t>
            </w:r>
          </w:p>
        </w:tc>
        <w:tc>
          <w:tcPr>
            <w:tcW w:w="122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12 780,7 </w:t>
            </w:r>
          </w:p>
        </w:tc>
        <w:tc>
          <w:tcPr>
            <w:tcW w:w="106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14 649,4 </w:t>
            </w:r>
          </w:p>
        </w:tc>
        <w:tc>
          <w:tcPr>
            <w:tcW w:w="118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11 047,6 </w:t>
            </w:r>
          </w:p>
        </w:tc>
        <w:tc>
          <w:tcPr>
            <w:tcW w:w="820" w:type="dxa"/>
            <w:shd w:val="clear" w:color="auto" w:fill="auto"/>
            <w:noWrap/>
            <w:vAlign w:val="center"/>
          </w:tcPr>
          <w:p w:rsidR="00B751DC" w:rsidRPr="00640B6B" w:rsidRDefault="00B751DC" w:rsidP="004A7A17">
            <w:pPr>
              <w:jc w:val="center"/>
              <w:rPr>
                <w:sz w:val="16"/>
                <w:szCs w:val="16"/>
              </w:rPr>
            </w:pPr>
            <w:r w:rsidRPr="00640B6B">
              <w:rPr>
                <w:sz w:val="16"/>
                <w:szCs w:val="16"/>
              </w:rPr>
              <w:t>75,4</w:t>
            </w:r>
          </w:p>
        </w:tc>
        <w:tc>
          <w:tcPr>
            <w:tcW w:w="853" w:type="dxa"/>
            <w:shd w:val="clear" w:color="auto" w:fill="auto"/>
            <w:noWrap/>
            <w:vAlign w:val="center"/>
          </w:tcPr>
          <w:p w:rsidR="00B751DC" w:rsidRPr="00640B6B" w:rsidRDefault="00B751DC" w:rsidP="004A7A17">
            <w:pPr>
              <w:jc w:val="center"/>
              <w:rPr>
                <w:b/>
                <w:bCs/>
                <w:sz w:val="16"/>
                <w:szCs w:val="16"/>
              </w:rPr>
            </w:pPr>
            <w:r w:rsidRPr="00640B6B">
              <w:rPr>
                <w:color w:val="FF0000"/>
                <w:sz w:val="16"/>
                <w:szCs w:val="16"/>
              </w:rPr>
              <w:t xml:space="preserve">-3 601,8 </w:t>
            </w:r>
          </w:p>
        </w:tc>
        <w:tc>
          <w:tcPr>
            <w:tcW w:w="900" w:type="dxa"/>
            <w:shd w:val="clear" w:color="auto" w:fill="auto"/>
            <w:noWrap/>
            <w:vAlign w:val="center"/>
          </w:tcPr>
          <w:p w:rsidR="00B751DC" w:rsidRPr="00640B6B" w:rsidRDefault="00B751DC" w:rsidP="004A7A17">
            <w:pPr>
              <w:jc w:val="center"/>
              <w:rPr>
                <w:b/>
                <w:bCs/>
                <w:sz w:val="16"/>
                <w:szCs w:val="16"/>
              </w:rPr>
            </w:pPr>
            <w:r w:rsidRPr="00640B6B">
              <w:rPr>
                <w:color w:val="FF0000"/>
                <w:sz w:val="16"/>
                <w:szCs w:val="16"/>
              </w:rPr>
              <w:t xml:space="preserve">-1 733 </w:t>
            </w:r>
          </w:p>
        </w:tc>
        <w:tc>
          <w:tcPr>
            <w:tcW w:w="818" w:type="dxa"/>
            <w:shd w:val="clear" w:color="auto" w:fill="auto"/>
            <w:noWrap/>
            <w:vAlign w:val="center"/>
          </w:tcPr>
          <w:p w:rsidR="00B751DC" w:rsidRPr="00640B6B" w:rsidRDefault="00B751DC" w:rsidP="004A7A17">
            <w:pPr>
              <w:jc w:val="center"/>
              <w:rPr>
                <w:b/>
                <w:bCs/>
                <w:sz w:val="16"/>
                <w:szCs w:val="16"/>
              </w:rPr>
            </w:pPr>
            <w:r w:rsidRPr="00640B6B">
              <w:rPr>
                <w:sz w:val="16"/>
                <w:szCs w:val="16"/>
              </w:rPr>
              <w:t xml:space="preserve">86,4 </w:t>
            </w:r>
          </w:p>
        </w:tc>
      </w:tr>
      <w:tr w:rsidR="00B751DC" w:rsidRPr="00640B6B" w:rsidTr="004A7A17">
        <w:trPr>
          <w:trHeight w:val="390"/>
        </w:trPr>
        <w:tc>
          <w:tcPr>
            <w:tcW w:w="2000" w:type="dxa"/>
            <w:shd w:val="clear" w:color="auto" w:fill="auto"/>
            <w:vAlign w:val="center"/>
            <w:hideMark/>
          </w:tcPr>
          <w:p w:rsidR="00B751DC" w:rsidRPr="00640B6B" w:rsidRDefault="00B751DC" w:rsidP="00BA45B6">
            <w:pPr>
              <w:rPr>
                <w:sz w:val="16"/>
                <w:szCs w:val="16"/>
              </w:rPr>
            </w:pPr>
            <w:r w:rsidRPr="00640B6B">
              <w:rPr>
                <w:sz w:val="16"/>
                <w:szCs w:val="16"/>
              </w:rPr>
              <w:t>Приобретение</w:t>
            </w:r>
          </w:p>
          <w:p w:rsidR="00B751DC" w:rsidRPr="00640B6B" w:rsidRDefault="00B751DC" w:rsidP="00BA45B6">
            <w:pPr>
              <w:rPr>
                <w:sz w:val="16"/>
                <w:szCs w:val="16"/>
              </w:rPr>
            </w:pPr>
            <w:r w:rsidRPr="00640B6B">
              <w:rPr>
                <w:sz w:val="16"/>
                <w:szCs w:val="16"/>
              </w:rPr>
              <w:t xml:space="preserve"> товаров и услуг</w:t>
            </w:r>
          </w:p>
        </w:tc>
        <w:tc>
          <w:tcPr>
            <w:tcW w:w="820" w:type="dxa"/>
            <w:shd w:val="clear" w:color="auto" w:fill="auto"/>
            <w:noWrap/>
            <w:vAlign w:val="center"/>
            <w:hideMark/>
          </w:tcPr>
          <w:p w:rsidR="00B751DC" w:rsidRPr="00640B6B" w:rsidRDefault="00B751DC" w:rsidP="00BA45B6">
            <w:pPr>
              <w:jc w:val="center"/>
              <w:rPr>
                <w:b/>
                <w:bCs/>
                <w:sz w:val="16"/>
                <w:szCs w:val="16"/>
              </w:rPr>
            </w:pPr>
            <w:r w:rsidRPr="00640B6B">
              <w:rPr>
                <w:b/>
                <w:bCs/>
                <w:sz w:val="16"/>
                <w:szCs w:val="16"/>
              </w:rPr>
              <w:t>222</w:t>
            </w:r>
          </w:p>
        </w:tc>
        <w:tc>
          <w:tcPr>
            <w:tcW w:w="122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3 006,3 </w:t>
            </w:r>
          </w:p>
        </w:tc>
        <w:tc>
          <w:tcPr>
            <w:tcW w:w="106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3 239,4 </w:t>
            </w:r>
          </w:p>
        </w:tc>
        <w:tc>
          <w:tcPr>
            <w:tcW w:w="118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2 632,0 </w:t>
            </w:r>
          </w:p>
        </w:tc>
        <w:tc>
          <w:tcPr>
            <w:tcW w:w="820" w:type="dxa"/>
            <w:shd w:val="clear" w:color="auto" w:fill="auto"/>
            <w:noWrap/>
            <w:vAlign w:val="center"/>
          </w:tcPr>
          <w:p w:rsidR="00B751DC" w:rsidRPr="00640B6B" w:rsidRDefault="00B751DC" w:rsidP="004A7A17">
            <w:pPr>
              <w:jc w:val="center"/>
              <w:rPr>
                <w:sz w:val="16"/>
                <w:szCs w:val="16"/>
              </w:rPr>
            </w:pPr>
            <w:r w:rsidRPr="00640B6B">
              <w:rPr>
                <w:sz w:val="16"/>
                <w:szCs w:val="16"/>
              </w:rPr>
              <w:t>81,2</w:t>
            </w:r>
          </w:p>
        </w:tc>
        <w:tc>
          <w:tcPr>
            <w:tcW w:w="853" w:type="dxa"/>
            <w:shd w:val="clear" w:color="auto" w:fill="auto"/>
            <w:noWrap/>
            <w:vAlign w:val="center"/>
          </w:tcPr>
          <w:p w:rsidR="00B751DC" w:rsidRPr="00640B6B" w:rsidRDefault="00B751DC" w:rsidP="004A7A17">
            <w:pPr>
              <w:jc w:val="center"/>
              <w:rPr>
                <w:b/>
                <w:bCs/>
                <w:sz w:val="16"/>
                <w:szCs w:val="16"/>
              </w:rPr>
            </w:pPr>
            <w:r w:rsidRPr="00640B6B">
              <w:rPr>
                <w:color w:val="FF0000"/>
                <w:sz w:val="16"/>
                <w:szCs w:val="16"/>
              </w:rPr>
              <w:t xml:space="preserve">-607,4 </w:t>
            </w:r>
          </w:p>
        </w:tc>
        <w:tc>
          <w:tcPr>
            <w:tcW w:w="900" w:type="dxa"/>
            <w:shd w:val="clear" w:color="auto" w:fill="auto"/>
            <w:noWrap/>
            <w:vAlign w:val="center"/>
          </w:tcPr>
          <w:p w:rsidR="00B751DC" w:rsidRPr="00640B6B" w:rsidRDefault="00B751DC" w:rsidP="004A7A17">
            <w:pPr>
              <w:jc w:val="center"/>
              <w:rPr>
                <w:b/>
                <w:bCs/>
                <w:sz w:val="16"/>
                <w:szCs w:val="16"/>
              </w:rPr>
            </w:pPr>
            <w:r w:rsidRPr="00640B6B">
              <w:rPr>
                <w:color w:val="FF0000"/>
                <w:sz w:val="16"/>
                <w:szCs w:val="16"/>
              </w:rPr>
              <w:t xml:space="preserve">-374 </w:t>
            </w:r>
          </w:p>
        </w:tc>
        <w:tc>
          <w:tcPr>
            <w:tcW w:w="818" w:type="dxa"/>
            <w:shd w:val="clear" w:color="auto" w:fill="auto"/>
            <w:noWrap/>
            <w:vAlign w:val="center"/>
          </w:tcPr>
          <w:p w:rsidR="00B751DC" w:rsidRPr="00640B6B" w:rsidRDefault="00B751DC" w:rsidP="004A7A17">
            <w:pPr>
              <w:jc w:val="center"/>
              <w:rPr>
                <w:b/>
                <w:bCs/>
                <w:sz w:val="16"/>
                <w:szCs w:val="16"/>
              </w:rPr>
            </w:pPr>
            <w:r w:rsidRPr="00640B6B">
              <w:rPr>
                <w:sz w:val="16"/>
                <w:szCs w:val="16"/>
              </w:rPr>
              <w:t xml:space="preserve">87,6 </w:t>
            </w:r>
          </w:p>
        </w:tc>
      </w:tr>
      <w:tr w:rsidR="00B751DC" w:rsidRPr="00640B6B" w:rsidTr="004A7A17">
        <w:trPr>
          <w:trHeight w:val="300"/>
        </w:trPr>
        <w:tc>
          <w:tcPr>
            <w:tcW w:w="2000" w:type="dxa"/>
            <w:shd w:val="clear" w:color="auto" w:fill="auto"/>
            <w:vAlign w:val="center"/>
            <w:hideMark/>
          </w:tcPr>
          <w:p w:rsidR="00B751DC" w:rsidRPr="00640B6B" w:rsidRDefault="00B751DC" w:rsidP="00BA45B6">
            <w:pPr>
              <w:rPr>
                <w:sz w:val="16"/>
                <w:szCs w:val="16"/>
              </w:rPr>
            </w:pPr>
            <w:proofErr w:type="spellStart"/>
            <w:r w:rsidRPr="00640B6B">
              <w:rPr>
                <w:sz w:val="16"/>
                <w:szCs w:val="16"/>
              </w:rPr>
              <w:t>Комунальные</w:t>
            </w:r>
            <w:proofErr w:type="spellEnd"/>
            <w:r w:rsidRPr="00640B6B">
              <w:rPr>
                <w:sz w:val="16"/>
                <w:szCs w:val="16"/>
              </w:rPr>
              <w:t xml:space="preserve"> услуги</w:t>
            </w:r>
          </w:p>
        </w:tc>
        <w:tc>
          <w:tcPr>
            <w:tcW w:w="820" w:type="dxa"/>
            <w:shd w:val="clear" w:color="auto" w:fill="auto"/>
            <w:noWrap/>
            <w:vAlign w:val="center"/>
            <w:hideMark/>
          </w:tcPr>
          <w:p w:rsidR="00B751DC" w:rsidRPr="00640B6B" w:rsidRDefault="00B751DC" w:rsidP="00BA45B6">
            <w:pPr>
              <w:jc w:val="center"/>
              <w:rPr>
                <w:b/>
                <w:bCs/>
                <w:sz w:val="16"/>
                <w:szCs w:val="16"/>
              </w:rPr>
            </w:pPr>
            <w:r w:rsidRPr="00640B6B">
              <w:rPr>
                <w:b/>
                <w:bCs/>
                <w:sz w:val="16"/>
                <w:szCs w:val="16"/>
              </w:rPr>
              <w:t>223</w:t>
            </w:r>
          </w:p>
        </w:tc>
        <w:tc>
          <w:tcPr>
            <w:tcW w:w="122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2 734,0 </w:t>
            </w:r>
          </w:p>
        </w:tc>
        <w:tc>
          <w:tcPr>
            <w:tcW w:w="106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2 886,8 </w:t>
            </w:r>
          </w:p>
        </w:tc>
        <w:tc>
          <w:tcPr>
            <w:tcW w:w="118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2 690,6 </w:t>
            </w:r>
          </w:p>
        </w:tc>
        <w:tc>
          <w:tcPr>
            <w:tcW w:w="820" w:type="dxa"/>
            <w:shd w:val="clear" w:color="auto" w:fill="auto"/>
            <w:noWrap/>
            <w:vAlign w:val="center"/>
          </w:tcPr>
          <w:p w:rsidR="00B751DC" w:rsidRPr="00640B6B" w:rsidRDefault="00B751DC" w:rsidP="004A7A17">
            <w:pPr>
              <w:jc w:val="center"/>
              <w:rPr>
                <w:sz w:val="16"/>
                <w:szCs w:val="16"/>
              </w:rPr>
            </w:pPr>
            <w:r w:rsidRPr="00640B6B">
              <w:rPr>
                <w:sz w:val="16"/>
                <w:szCs w:val="16"/>
              </w:rPr>
              <w:t>93,2</w:t>
            </w:r>
          </w:p>
        </w:tc>
        <w:tc>
          <w:tcPr>
            <w:tcW w:w="853" w:type="dxa"/>
            <w:shd w:val="clear" w:color="auto" w:fill="auto"/>
            <w:noWrap/>
            <w:vAlign w:val="center"/>
          </w:tcPr>
          <w:p w:rsidR="00B751DC" w:rsidRPr="00640B6B" w:rsidRDefault="00B751DC" w:rsidP="004A7A17">
            <w:pPr>
              <w:jc w:val="center"/>
              <w:rPr>
                <w:b/>
                <w:bCs/>
                <w:sz w:val="16"/>
                <w:szCs w:val="16"/>
              </w:rPr>
            </w:pPr>
            <w:r w:rsidRPr="00640B6B">
              <w:rPr>
                <w:color w:val="FF0000"/>
                <w:sz w:val="16"/>
                <w:szCs w:val="16"/>
              </w:rPr>
              <w:t xml:space="preserve">-196,1 </w:t>
            </w:r>
          </w:p>
        </w:tc>
        <w:tc>
          <w:tcPr>
            <w:tcW w:w="900" w:type="dxa"/>
            <w:shd w:val="clear" w:color="auto" w:fill="auto"/>
            <w:noWrap/>
            <w:vAlign w:val="center"/>
          </w:tcPr>
          <w:p w:rsidR="00B751DC" w:rsidRPr="00640B6B" w:rsidRDefault="00B751DC" w:rsidP="004A7A17">
            <w:pPr>
              <w:jc w:val="center"/>
              <w:rPr>
                <w:b/>
                <w:bCs/>
                <w:sz w:val="16"/>
                <w:szCs w:val="16"/>
              </w:rPr>
            </w:pPr>
            <w:r w:rsidRPr="00640B6B">
              <w:rPr>
                <w:color w:val="FF0000"/>
                <w:sz w:val="16"/>
                <w:szCs w:val="16"/>
              </w:rPr>
              <w:t xml:space="preserve">-43 </w:t>
            </w:r>
          </w:p>
        </w:tc>
        <w:tc>
          <w:tcPr>
            <w:tcW w:w="818" w:type="dxa"/>
            <w:shd w:val="clear" w:color="auto" w:fill="auto"/>
            <w:noWrap/>
            <w:vAlign w:val="center"/>
          </w:tcPr>
          <w:p w:rsidR="00B751DC" w:rsidRPr="00640B6B" w:rsidRDefault="00B751DC" w:rsidP="004A7A17">
            <w:pPr>
              <w:jc w:val="center"/>
              <w:rPr>
                <w:b/>
                <w:bCs/>
                <w:sz w:val="16"/>
                <w:szCs w:val="16"/>
              </w:rPr>
            </w:pPr>
            <w:r w:rsidRPr="00640B6B">
              <w:rPr>
                <w:sz w:val="16"/>
                <w:szCs w:val="16"/>
              </w:rPr>
              <w:t xml:space="preserve">98,4 </w:t>
            </w:r>
          </w:p>
        </w:tc>
      </w:tr>
      <w:tr w:rsidR="00B751DC" w:rsidRPr="00640B6B" w:rsidTr="004A7A17">
        <w:trPr>
          <w:trHeight w:val="480"/>
        </w:trPr>
        <w:tc>
          <w:tcPr>
            <w:tcW w:w="2000" w:type="dxa"/>
            <w:shd w:val="clear" w:color="auto" w:fill="auto"/>
            <w:vAlign w:val="center"/>
            <w:hideMark/>
          </w:tcPr>
          <w:p w:rsidR="00B751DC" w:rsidRPr="00640B6B" w:rsidRDefault="00B751DC" w:rsidP="00BA45B6">
            <w:pPr>
              <w:rPr>
                <w:sz w:val="16"/>
                <w:szCs w:val="16"/>
              </w:rPr>
            </w:pPr>
            <w:r w:rsidRPr="00640B6B">
              <w:rPr>
                <w:sz w:val="16"/>
                <w:szCs w:val="16"/>
              </w:rPr>
              <w:t>Проценты нерезидентам</w:t>
            </w:r>
          </w:p>
        </w:tc>
        <w:tc>
          <w:tcPr>
            <w:tcW w:w="820" w:type="dxa"/>
            <w:shd w:val="clear" w:color="auto" w:fill="auto"/>
            <w:noWrap/>
            <w:vAlign w:val="center"/>
            <w:hideMark/>
          </w:tcPr>
          <w:p w:rsidR="00B751DC" w:rsidRPr="00640B6B" w:rsidRDefault="00B751DC" w:rsidP="00BA45B6">
            <w:pPr>
              <w:jc w:val="center"/>
              <w:rPr>
                <w:b/>
                <w:bCs/>
                <w:sz w:val="16"/>
                <w:szCs w:val="16"/>
              </w:rPr>
            </w:pPr>
            <w:r w:rsidRPr="00640B6B">
              <w:rPr>
                <w:b/>
                <w:bCs/>
                <w:sz w:val="16"/>
                <w:szCs w:val="16"/>
              </w:rPr>
              <w:t>241</w:t>
            </w:r>
          </w:p>
        </w:tc>
        <w:tc>
          <w:tcPr>
            <w:tcW w:w="122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3 751,1 </w:t>
            </w:r>
          </w:p>
        </w:tc>
        <w:tc>
          <w:tcPr>
            <w:tcW w:w="106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4 543,1 </w:t>
            </w:r>
          </w:p>
        </w:tc>
        <w:tc>
          <w:tcPr>
            <w:tcW w:w="118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4 404,4 </w:t>
            </w:r>
          </w:p>
        </w:tc>
        <w:tc>
          <w:tcPr>
            <w:tcW w:w="820" w:type="dxa"/>
            <w:shd w:val="clear" w:color="auto" w:fill="auto"/>
            <w:noWrap/>
            <w:vAlign w:val="center"/>
          </w:tcPr>
          <w:p w:rsidR="00B751DC" w:rsidRPr="00640B6B" w:rsidRDefault="00B751DC" w:rsidP="004A7A17">
            <w:pPr>
              <w:jc w:val="center"/>
              <w:rPr>
                <w:sz w:val="16"/>
                <w:szCs w:val="16"/>
              </w:rPr>
            </w:pPr>
            <w:r w:rsidRPr="00640B6B">
              <w:rPr>
                <w:sz w:val="16"/>
                <w:szCs w:val="16"/>
              </w:rPr>
              <w:t>96,9</w:t>
            </w:r>
          </w:p>
        </w:tc>
        <w:tc>
          <w:tcPr>
            <w:tcW w:w="853" w:type="dxa"/>
            <w:shd w:val="clear" w:color="auto" w:fill="auto"/>
            <w:noWrap/>
            <w:vAlign w:val="center"/>
          </w:tcPr>
          <w:p w:rsidR="00B751DC" w:rsidRPr="00640B6B" w:rsidRDefault="00B751DC" w:rsidP="004A7A17">
            <w:pPr>
              <w:jc w:val="center"/>
              <w:rPr>
                <w:b/>
                <w:bCs/>
                <w:sz w:val="16"/>
                <w:szCs w:val="16"/>
              </w:rPr>
            </w:pPr>
            <w:r w:rsidRPr="00640B6B">
              <w:rPr>
                <w:color w:val="FF0000"/>
                <w:sz w:val="16"/>
                <w:szCs w:val="16"/>
              </w:rPr>
              <w:t xml:space="preserve">-138,6 </w:t>
            </w:r>
          </w:p>
        </w:tc>
        <w:tc>
          <w:tcPr>
            <w:tcW w:w="900" w:type="dxa"/>
            <w:shd w:val="clear" w:color="auto" w:fill="auto"/>
            <w:noWrap/>
            <w:vAlign w:val="center"/>
          </w:tcPr>
          <w:p w:rsidR="00B751DC" w:rsidRPr="00640B6B" w:rsidRDefault="00B751DC" w:rsidP="004A7A17">
            <w:pPr>
              <w:jc w:val="center"/>
              <w:rPr>
                <w:b/>
                <w:bCs/>
                <w:sz w:val="16"/>
                <w:szCs w:val="16"/>
              </w:rPr>
            </w:pPr>
            <w:r w:rsidRPr="00640B6B">
              <w:rPr>
                <w:sz w:val="16"/>
                <w:szCs w:val="16"/>
              </w:rPr>
              <w:t xml:space="preserve">653 </w:t>
            </w:r>
          </w:p>
        </w:tc>
        <w:tc>
          <w:tcPr>
            <w:tcW w:w="818" w:type="dxa"/>
            <w:shd w:val="clear" w:color="auto" w:fill="auto"/>
            <w:noWrap/>
            <w:vAlign w:val="center"/>
          </w:tcPr>
          <w:p w:rsidR="00B751DC" w:rsidRPr="00640B6B" w:rsidRDefault="00B751DC" w:rsidP="004A7A17">
            <w:pPr>
              <w:jc w:val="center"/>
              <w:rPr>
                <w:b/>
                <w:bCs/>
                <w:sz w:val="16"/>
                <w:szCs w:val="16"/>
              </w:rPr>
            </w:pPr>
            <w:r w:rsidRPr="00640B6B">
              <w:rPr>
                <w:sz w:val="16"/>
                <w:szCs w:val="16"/>
              </w:rPr>
              <w:t xml:space="preserve">117,4 </w:t>
            </w:r>
          </w:p>
        </w:tc>
      </w:tr>
      <w:tr w:rsidR="00B751DC" w:rsidRPr="00640B6B" w:rsidTr="004A7A17">
        <w:trPr>
          <w:trHeight w:val="980"/>
        </w:trPr>
        <w:tc>
          <w:tcPr>
            <w:tcW w:w="2000" w:type="dxa"/>
            <w:shd w:val="clear" w:color="auto" w:fill="auto"/>
            <w:vAlign w:val="center"/>
            <w:hideMark/>
          </w:tcPr>
          <w:p w:rsidR="00B751DC" w:rsidRPr="00640B6B" w:rsidRDefault="00B751DC" w:rsidP="00BA45B6">
            <w:pPr>
              <w:rPr>
                <w:sz w:val="16"/>
                <w:szCs w:val="16"/>
              </w:rPr>
            </w:pPr>
            <w:r w:rsidRPr="00640B6B">
              <w:rPr>
                <w:sz w:val="16"/>
                <w:szCs w:val="16"/>
              </w:rPr>
              <w:lastRenderedPageBreak/>
              <w:t xml:space="preserve">Проценты резидентам, кроме сектора </w:t>
            </w:r>
            <w:proofErr w:type="spellStart"/>
            <w:r w:rsidRPr="00640B6B">
              <w:rPr>
                <w:sz w:val="16"/>
                <w:szCs w:val="16"/>
              </w:rPr>
              <w:t>госуправления</w:t>
            </w:r>
            <w:proofErr w:type="spellEnd"/>
          </w:p>
        </w:tc>
        <w:tc>
          <w:tcPr>
            <w:tcW w:w="820" w:type="dxa"/>
            <w:shd w:val="clear" w:color="auto" w:fill="auto"/>
            <w:noWrap/>
            <w:vAlign w:val="center"/>
            <w:hideMark/>
          </w:tcPr>
          <w:p w:rsidR="00B751DC" w:rsidRPr="00640B6B" w:rsidRDefault="00B751DC" w:rsidP="00BA45B6">
            <w:pPr>
              <w:jc w:val="center"/>
              <w:rPr>
                <w:b/>
                <w:bCs/>
                <w:sz w:val="16"/>
                <w:szCs w:val="16"/>
              </w:rPr>
            </w:pPr>
            <w:r w:rsidRPr="00640B6B">
              <w:rPr>
                <w:b/>
                <w:bCs/>
                <w:sz w:val="16"/>
                <w:szCs w:val="16"/>
              </w:rPr>
              <w:t>242</w:t>
            </w:r>
          </w:p>
        </w:tc>
        <w:tc>
          <w:tcPr>
            <w:tcW w:w="122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4 033,5 </w:t>
            </w:r>
          </w:p>
        </w:tc>
        <w:tc>
          <w:tcPr>
            <w:tcW w:w="106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4 156,5 </w:t>
            </w:r>
          </w:p>
        </w:tc>
        <w:tc>
          <w:tcPr>
            <w:tcW w:w="118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4 057,4 </w:t>
            </w:r>
          </w:p>
        </w:tc>
        <w:tc>
          <w:tcPr>
            <w:tcW w:w="820" w:type="dxa"/>
            <w:shd w:val="clear" w:color="auto" w:fill="auto"/>
            <w:noWrap/>
            <w:vAlign w:val="center"/>
          </w:tcPr>
          <w:p w:rsidR="00B751DC" w:rsidRPr="00640B6B" w:rsidRDefault="00B751DC" w:rsidP="004A7A17">
            <w:pPr>
              <w:jc w:val="center"/>
              <w:rPr>
                <w:sz w:val="16"/>
                <w:szCs w:val="16"/>
              </w:rPr>
            </w:pPr>
            <w:r w:rsidRPr="00640B6B">
              <w:rPr>
                <w:sz w:val="16"/>
                <w:szCs w:val="16"/>
              </w:rPr>
              <w:t>97,6</w:t>
            </w:r>
          </w:p>
        </w:tc>
        <w:tc>
          <w:tcPr>
            <w:tcW w:w="853" w:type="dxa"/>
            <w:shd w:val="clear" w:color="auto" w:fill="auto"/>
            <w:noWrap/>
            <w:vAlign w:val="center"/>
          </w:tcPr>
          <w:p w:rsidR="00B751DC" w:rsidRPr="00640B6B" w:rsidRDefault="00B751DC" w:rsidP="004A7A17">
            <w:pPr>
              <w:jc w:val="center"/>
              <w:rPr>
                <w:b/>
                <w:bCs/>
                <w:sz w:val="16"/>
                <w:szCs w:val="16"/>
              </w:rPr>
            </w:pPr>
            <w:r w:rsidRPr="00640B6B">
              <w:rPr>
                <w:color w:val="FF0000"/>
                <w:sz w:val="16"/>
                <w:szCs w:val="16"/>
              </w:rPr>
              <w:t xml:space="preserve">-99,1 </w:t>
            </w:r>
          </w:p>
        </w:tc>
        <w:tc>
          <w:tcPr>
            <w:tcW w:w="900" w:type="dxa"/>
            <w:shd w:val="clear" w:color="auto" w:fill="auto"/>
            <w:noWrap/>
            <w:vAlign w:val="center"/>
          </w:tcPr>
          <w:p w:rsidR="00B751DC" w:rsidRPr="00640B6B" w:rsidRDefault="00B751DC" w:rsidP="004A7A17">
            <w:pPr>
              <w:jc w:val="center"/>
              <w:rPr>
                <w:b/>
                <w:bCs/>
                <w:sz w:val="16"/>
                <w:szCs w:val="16"/>
              </w:rPr>
            </w:pPr>
            <w:r w:rsidRPr="00640B6B">
              <w:rPr>
                <w:sz w:val="16"/>
                <w:szCs w:val="16"/>
              </w:rPr>
              <w:t xml:space="preserve">24 </w:t>
            </w:r>
          </w:p>
        </w:tc>
        <w:tc>
          <w:tcPr>
            <w:tcW w:w="818" w:type="dxa"/>
            <w:shd w:val="clear" w:color="auto" w:fill="auto"/>
            <w:noWrap/>
            <w:vAlign w:val="center"/>
          </w:tcPr>
          <w:p w:rsidR="00B751DC" w:rsidRPr="00640B6B" w:rsidRDefault="00B751DC" w:rsidP="004A7A17">
            <w:pPr>
              <w:jc w:val="center"/>
              <w:rPr>
                <w:b/>
                <w:bCs/>
                <w:sz w:val="16"/>
                <w:szCs w:val="16"/>
              </w:rPr>
            </w:pPr>
            <w:r w:rsidRPr="00640B6B">
              <w:rPr>
                <w:sz w:val="16"/>
                <w:szCs w:val="16"/>
              </w:rPr>
              <w:t xml:space="preserve">100,6 </w:t>
            </w:r>
          </w:p>
        </w:tc>
      </w:tr>
      <w:tr w:rsidR="00B751DC" w:rsidRPr="00640B6B" w:rsidTr="004A7A17">
        <w:trPr>
          <w:trHeight w:val="918"/>
        </w:trPr>
        <w:tc>
          <w:tcPr>
            <w:tcW w:w="2000" w:type="dxa"/>
            <w:shd w:val="clear" w:color="auto" w:fill="auto"/>
            <w:vAlign w:val="center"/>
            <w:hideMark/>
          </w:tcPr>
          <w:p w:rsidR="00B751DC" w:rsidRPr="00640B6B" w:rsidRDefault="00B751DC" w:rsidP="00BA45B6">
            <w:pPr>
              <w:rPr>
                <w:sz w:val="16"/>
                <w:szCs w:val="16"/>
              </w:rPr>
            </w:pPr>
            <w:r w:rsidRPr="00640B6B">
              <w:rPr>
                <w:sz w:val="16"/>
                <w:szCs w:val="16"/>
              </w:rPr>
              <w:t xml:space="preserve">Проценты другим единицам сектора </w:t>
            </w:r>
            <w:proofErr w:type="spellStart"/>
            <w:r w:rsidRPr="00640B6B">
              <w:rPr>
                <w:sz w:val="16"/>
                <w:szCs w:val="16"/>
              </w:rPr>
              <w:t>госуправления</w:t>
            </w:r>
            <w:proofErr w:type="spellEnd"/>
          </w:p>
        </w:tc>
        <w:tc>
          <w:tcPr>
            <w:tcW w:w="820" w:type="dxa"/>
            <w:shd w:val="clear" w:color="auto" w:fill="auto"/>
            <w:noWrap/>
            <w:vAlign w:val="center"/>
            <w:hideMark/>
          </w:tcPr>
          <w:p w:rsidR="00B751DC" w:rsidRPr="00640B6B" w:rsidRDefault="00B751DC" w:rsidP="00BA45B6">
            <w:pPr>
              <w:jc w:val="center"/>
              <w:rPr>
                <w:b/>
                <w:bCs/>
                <w:sz w:val="16"/>
                <w:szCs w:val="16"/>
              </w:rPr>
            </w:pPr>
            <w:r w:rsidRPr="00640B6B">
              <w:rPr>
                <w:b/>
                <w:bCs/>
                <w:sz w:val="16"/>
                <w:szCs w:val="16"/>
              </w:rPr>
              <w:t>243</w:t>
            </w:r>
          </w:p>
        </w:tc>
        <w:tc>
          <w:tcPr>
            <w:tcW w:w="122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2,0 </w:t>
            </w:r>
          </w:p>
        </w:tc>
        <w:tc>
          <w:tcPr>
            <w:tcW w:w="106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3,5 </w:t>
            </w:r>
          </w:p>
        </w:tc>
        <w:tc>
          <w:tcPr>
            <w:tcW w:w="118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3,5 </w:t>
            </w:r>
          </w:p>
        </w:tc>
        <w:tc>
          <w:tcPr>
            <w:tcW w:w="820" w:type="dxa"/>
            <w:shd w:val="clear" w:color="auto" w:fill="auto"/>
            <w:noWrap/>
            <w:vAlign w:val="center"/>
          </w:tcPr>
          <w:p w:rsidR="00B751DC" w:rsidRPr="00640B6B" w:rsidRDefault="00B751DC" w:rsidP="004A7A17">
            <w:pPr>
              <w:jc w:val="center"/>
              <w:rPr>
                <w:sz w:val="16"/>
                <w:szCs w:val="16"/>
              </w:rPr>
            </w:pPr>
            <w:r w:rsidRPr="00640B6B">
              <w:rPr>
                <w:sz w:val="16"/>
                <w:szCs w:val="16"/>
              </w:rPr>
              <w:t>100,0</w:t>
            </w:r>
          </w:p>
        </w:tc>
        <w:tc>
          <w:tcPr>
            <w:tcW w:w="853" w:type="dxa"/>
            <w:shd w:val="clear" w:color="auto" w:fill="auto"/>
            <w:noWrap/>
            <w:vAlign w:val="center"/>
          </w:tcPr>
          <w:p w:rsidR="00B751DC" w:rsidRPr="00640B6B" w:rsidRDefault="00B751DC" w:rsidP="00B751DC">
            <w:pPr>
              <w:jc w:val="center"/>
              <w:rPr>
                <w:b/>
                <w:bCs/>
                <w:sz w:val="16"/>
                <w:szCs w:val="16"/>
              </w:rPr>
            </w:pPr>
            <w:r w:rsidRPr="00640B6B">
              <w:rPr>
                <w:color w:val="FF0000"/>
                <w:sz w:val="16"/>
                <w:szCs w:val="16"/>
              </w:rPr>
              <w:t>-0,0</w:t>
            </w:r>
          </w:p>
        </w:tc>
        <w:tc>
          <w:tcPr>
            <w:tcW w:w="900" w:type="dxa"/>
            <w:shd w:val="clear" w:color="auto" w:fill="auto"/>
            <w:noWrap/>
            <w:vAlign w:val="center"/>
          </w:tcPr>
          <w:p w:rsidR="00B751DC" w:rsidRPr="00640B6B" w:rsidRDefault="00B751DC" w:rsidP="004A7A17">
            <w:pPr>
              <w:jc w:val="center"/>
              <w:rPr>
                <w:b/>
                <w:bCs/>
                <w:sz w:val="16"/>
                <w:szCs w:val="16"/>
              </w:rPr>
            </w:pPr>
            <w:r w:rsidRPr="00640B6B">
              <w:rPr>
                <w:sz w:val="16"/>
                <w:szCs w:val="16"/>
              </w:rPr>
              <w:t xml:space="preserve">1 </w:t>
            </w:r>
          </w:p>
        </w:tc>
        <w:tc>
          <w:tcPr>
            <w:tcW w:w="818" w:type="dxa"/>
            <w:shd w:val="clear" w:color="auto" w:fill="auto"/>
            <w:noWrap/>
            <w:vAlign w:val="center"/>
          </w:tcPr>
          <w:p w:rsidR="00B751DC" w:rsidRPr="00640B6B" w:rsidRDefault="00B751DC" w:rsidP="004A7A17">
            <w:pPr>
              <w:jc w:val="center"/>
              <w:rPr>
                <w:b/>
                <w:bCs/>
                <w:sz w:val="16"/>
                <w:szCs w:val="16"/>
              </w:rPr>
            </w:pPr>
            <w:r w:rsidRPr="00640B6B">
              <w:rPr>
                <w:sz w:val="16"/>
                <w:szCs w:val="16"/>
              </w:rPr>
              <w:t xml:space="preserve">171,0 </w:t>
            </w:r>
          </w:p>
        </w:tc>
      </w:tr>
      <w:tr w:rsidR="00B751DC" w:rsidRPr="00640B6B" w:rsidTr="004A7A17">
        <w:trPr>
          <w:trHeight w:val="798"/>
        </w:trPr>
        <w:tc>
          <w:tcPr>
            <w:tcW w:w="2000" w:type="dxa"/>
            <w:shd w:val="clear" w:color="auto" w:fill="auto"/>
            <w:vAlign w:val="center"/>
            <w:hideMark/>
          </w:tcPr>
          <w:p w:rsidR="00B751DC" w:rsidRPr="00640B6B" w:rsidRDefault="00B751DC" w:rsidP="00BA45B6">
            <w:pPr>
              <w:rPr>
                <w:sz w:val="16"/>
                <w:szCs w:val="16"/>
              </w:rPr>
            </w:pPr>
            <w:r w:rsidRPr="00640B6B">
              <w:rPr>
                <w:sz w:val="16"/>
                <w:szCs w:val="16"/>
              </w:rPr>
              <w:t>Субсидии государственным предприятиям</w:t>
            </w:r>
          </w:p>
        </w:tc>
        <w:tc>
          <w:tcPr>
            <w:tcW w:w="820" w:type="dxa"/>
            <w:shd w:val="clear" w:color="auto" w:fill="auto"/>
            <w:noWrap/>
            <w:vAlign w:val="center"/>
            <w:hideMark/>
          </w:tcPr>
          <w:p w:rsidR="00B751DC" w:rsidRPr="00640B6B" w:rsidRDefault="00B751DC" w:rsidP="00BA45B6">
            <w:pPr>
              <w:jc w:val="center"/>
              <w:rPr>
                <w:b/>
                <w:bCs/>
                <w:sz w:val="16"/>
                <w:szCs w:val="16"/>
              </w:rPr>
            </w:pPr>
            <w:r w:rsidRPr="00640B6B">
              <w:rPr>
                <w:b/>
                <w:bCs/>
                <w:sz w:val="16"/>
                <w:szCs w:val="16"/>
              </w:rPr>
              <w:t>251</w:t>
            </w:r>
          </w:p>
        </w:tc>
        <w:tc>
          <w:tcPr>
            <w:tcW w:w="122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4 387,4 </w:t>
            </w:r>
          </w:p>
        </w:tc>
        <w:tc>
          <w:tcPr>
            <w:tcW w:w="106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4 357,6 </w:t>
            </w:r>
          </w:p>
        </w:tc>
        <w:tc>
          <w:tcPr>
            <w:tcW w:w="118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4 128,6 </w:t>
            </w:r>
          </w:p>
        </w:tc>
        <w:tc>
          <w:tcPr>
            <w:tcW w:w="820" w:type="dxa"/>
            <w:shd w:val="clear" w:color="auto" w:fill="auto"/>
            <w:noWrap/>
            <w:vAlign w:val="center"/>
          </w:tcPr>
          <w:p w:rsidR="00B751DC" w:rsidRPr="00640B6B" w:rsidRDefault="00B751DC" w:rsidP="004A7A17">
            <w:pPr>
              <w:jc w:val="center"/>
              <w:rPr>
                <w:sz w:val="16"/>
                <w:szCs w:val="16"/>
              </w:rPr>
            </w:pPr>
            <w:r w:rsidRPr="00640B6B">
              <w:rPr>
                <w:sz w:val="16"/>
                <w:szCs w:val="16"/>
              </w:rPr>
              <w:t>94,7</w:t>
            </w:r>
          </w:p>
        </w:tc>
        <w:tc>
          <w:tcPr>
            <w:tcW w:w="853" w:type="dxa"/>
            <w:shd w:val="clear" w:color="auto" w:fill="auto"/>
            <w:noWrap/>
            <w:vAlign w:val="center"/>
          </w:tcPr>
          <w:p w:rsidR="00B751DC" w:rsidRPr="00640B6B" w:rsidRDefault="00B751DC" w:rsidP="004A7A17">
            <w:pPr>
              <w:jc w:val="center"/>
              <w:rPr>
                <w:b/>
                <w:bCs/>
                <w:sz w:val="16"/>
                <w:szCs w:val="16"/>
              </w:rPr>
            </w:pPr>
            <w:r w:rsidRPr="00640B6B">
              <w:rPr>
                <w:color w:val="FF0000"/>
                <w:sz w:val="16"/>
                <w:szCs w:val="16"/>
              </w:rPr>
              <w:t xml:space="preserve">-228,9 </w:t>
            </w:r>
          </w:p>
        </w:tc>
        <w:tc>
          <w:tcPr>
            <w:tcW w:w="900" w:type="dxa"/>
            <w:shd w:val="clear" w:color="auto" w:fill="auto"/>
            <w:noWrap/>
            <w:vAlign w:val="center"/>
          </w:tcPr>
          <w:p w:rsidR="00B751DC" w:rsidRPr="00640B6B" w:rsidRDefault="00B751DC" w:rsidP="004A7A17">
            <w:pPr>
              <w:jc w:val="center"/>
              <w:rPr>
                <w:b/>
                <w:bCs/>
                <w:sz w:val="16"/>
                <w:szCs w:val="16"/>
              </w:rPr>
            </w:pPr>
            <w:r w:rsidRPr="00640B6B">
              <w:rPr>
                <w:color w:val="FF0000"/>
                <w:sz w:val="16"/>
                <w:szCs w:val="16"/>
              </w:rPr>
              <w:t xml:space="preserve">-259 </w:t>
            </w:r>
          </w:p>
        </w:tc>
        <w:tc>
          <w:tcPr>
            <w:tcW w:w="818" w:type="dxa"/>
            <w:shd w:val="clear" w:color="auto" w:fill="auto"/>
            <w:noWrap/>
            <w:vAlign w:val="center"/>
          </w:tcPr>
          <w:p w:rsidR="00B751DC" w:rsidRPr="00640B6B" w:rsidRDefault="00B751DC" w:rsidP="004A7A17">
            <w:pPr>
              <w:jc w:val="center"/>
              <w:rPr>
                <w:b/>
                <w:bCs/>
                <w:sz w:val="16"/>
                <w:szCs w:val="16"/>
              </w:rPr>
            </w:pPr>
            <w:r w:rsidRPr="00640B6B">
              <w:rPr>
                <w:sz w:val="16"/>
                <w:szCs w:val="16"/>
              </w:rPr>
              <w:t xml:space="preserve">94,1 </w:t>
            </w:r>
          </w:p>
        </w:tc>
      </w:tr>
      <w:tr w:rsidR="00B751DC" w:rsidRPr="00640B6B" w:rsidTr="004A7A17">
        <w:trPr>
          <w:trHeight w:val="651"/>
        </w:trPr>
        <w:tc>
          <w:tcPr>
            <w:tcW w:w="2000" w:type="dxa"/>
            <w:shd w:val="clear" w:color="auto" w:fill="auto"/>
            <w:vAlign w:val="center"/>
            <w:hideMark/>
          </w:tcPr>
          <w:p w:rsidR="00B751DC" w:rsidRPr="00640B6B" w:rsidRDefault="00B751DC" w:rsidP="00BA45B6">
            <w:pPr>
              <w:rPr>
                <w:sz w:val="16"/>
                <w:szCs w:val="16"/>
              </w:rPr>
            </w:pPr>
            <w:r w:rsidRPr="00640B6B">
              <w:rPr>
                <w:sz w:val="16"/>
                <w:szCs w:val="16"/>
              </w:rPr>
              <w:t>Субсидии частным предприятиям</w:t>
            </w:r>
          </w:p>
        </w:tc>
        <w:tc>
          <w:tcPr>
            <w:tcW w:w="820" w:type="dxa"/>
            <w:shd w:val="clear" w:color="auto" w:fill="auto"/>
            <w:noWrap/>
            <w:vAlign w:val="center"/>
            <w:hideMark/>
          </w:tcPr>
          <w:p w:rsidR="00B751DC" w:rsidRPr="00640B6B" w:rsidRDefault="00B751DC" w:rsidP="00BA45B6">
            <w:pPr>
              <w:jc w:val="center"/>
              <w:rPr>
                <w:b/>
                <w:bCs/>
                <w:sz w:val="16"/>
                <w:szCs w:val="16"/>
              </w:rPr>
            </w:pPr>
            <w:r w:rsidRPr="00640B6B">
              <w:rPr>
                <w:b/>
                <w:bCs/>
                <w:sz w:val="16"/>
                <w:szCs w:val="16"/>
              </w:rPr>
              <w:t>252</w:t>
            </w:r>
          </w:p>
        </w:tc>
        <w:tc>
          <w:tcPr>
            <w:tcW w:w="122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21,6 </w:t>
            </w:r>
          </w:p>
        </w:tc>
        <w:tc>
          <w:tcPr>
            <w:tcW w:w="106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15,8 </w:t>
            </w:r>
          </w:p>
        </w:tc>
        <w:tc>
          <w:tcPr>
            <w:tcW w:w="118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14,1 </w:t>
            </w:r>
          </w:p>
        </w:tc>
        <w:tc>
          <w:tcPr>
            <w:tcW w:w="820" w:type="dxa"/>
            <w:shd w:val="clear" w:color="auto" w:fill="auto"/>
            <w:noWrap/>
            <w:vAlign w:val="center"/>
          </w:tcPr>
          <w:p w:rsidR="00B751DC" w:rsidRPr="00640B6B" w:rsidRDefault="00B751DC" w:rsidP="004A7A17">
            <w:pPr>
              <w:jc w:val="center"/>
              <w:rPr>
                <w:sz w:val="16"/>
                <w:szCs w:val="16"/>
              </w:rPr>
            </w:pPr>
            <w:r w:rsidRPr="00640B6B">
              <w:rPr>
                <w:sz w:val="16"/>
                <w:szCs w:val="16"/>
              </w:rPr>
              <w:t>89,3</w:t>
            </w:r>
          </w:p>
        </w:tc>
        <w:tc>
          <w:tcPr>
            <w:tcW w:w="853" w:type="dxa"/>
            <w:shd w:val="clear" w:color="auto" w:fill="auto"/>
            <w:noWrap/>
            <w:vAlign w:val="center"/>
          </w:tcPr>
          <w:p w:rsidR="00B751DC" w:rsidRPr="00640B6B" w:rsidRDefault="00B751DC" w:rsidP="004A7A17">
            <w:pPr>
              <w:jc w:val="center"/>
              <w:rPr>
                <w:b/>
                <w:bCs/>
                <w:sz w:val="16"/>
                <w:szCs w:val="16"/>
              </w:rPr>
            </w:pPr>
            <w:r w:rsidRPr="00640B6B">
              <w:rPr>
                <w:color w:val="FF0000"/>
                <w:sz w:val="16"/>
                <w:szCs w:val="16"/>
              </w:rPr>
              <w:t xml:space="preserve">-1,7 </w:t>
            </w:r>
          </w:p>
        </w:tc>
        <w:tc>
          <w:tcPr>
            <w:tcW w:w="900" w:type="dxa"/>
            <w:shd w:val="clear" w:color="auto" w:fill="auto"/>
            <w:noWrap/>
            <w:vAlign w:val="center"/>
          </w:tcPr>
          <w:p w:rsidR="00B751DC" w:rsidRPr="00640B6B" w:rsidRDefault="00B751DC" w:rsidP="004A7A17">
            <w:pPr>
              <w:jc w:val="center"/>
              <w:rPr>
                <w:b/>
                <w:bCs/>
                <w:sz w:val="16"/>
                <w:szCs w:val="16"/>
              </w:rPr>
            </w:pPr>
            <w:r w:rsidRPr="00640B6B">
              <w:rPr>
                <w:color w:val="FF0000"/>
                <w:sz w:val="16"/>
                <w:szCs w:val="16"/>
              </w:rPr>
              <w:t xml:space="preserve">-8 </w:t>
            </w:r>
          </w:p>
        </w:tc>
        <w:tc>
          <w:tcPr>
            <w:tcW w:w="818" w:type="dxa"/>
            <w:shd w:val="clear" w:color="auto" w:fill="auto"/>
            <w:noWrap/>
            <w:vAlign w:val="center"/>
          </w:tcPr>
          <w:p w:rsidR="00B751DC" w:rsidRPr="00640B6B" w:rsidRDefault="00B751DC" w:rsidP="004A7A17">
            <w:pPr>
              <w:jc w:val="center"/>
              <w:rPr>
                <w:b/>
                <w:bCs/>
                <w:sz w:val="16"/>
                <w:szCs w:val="16"/>
              </w:rPr>
            </w:pPr>
            <w:r w:rsidRPr="00640B6B">
              <w:rPr>
                <w:sz w:val="16"/>
                <w:szCs w:val="16"/>
              </w:rPr>
              <w:t xml:space="preserve">65,0 </w:t>
            </w:r>
          </w:p>
        </w:tc>
      </w:tr>
      <w:tr w:rsidR="00B751DC" w:rsidRPr="00640B6B" w:rsidTr="004A7A17">
        <w:trPr>
          <w:trHeight w:val="629"/>
        </w:trPr>
        <w:tc>
          <w:tcPr>
            <w:tcW w:w="2000" w:type="dxa"/>
            <w:shd w:val="clear" w:color="auto" w:fill="auto"/>
            <w:vAlign w:val="center"/>
            <w:hideMark/>
          </w:tcPr>
          <w:p w:rsidR="00B751DC" w:rsidRPr="00640B6B" w:rsidRDefault="00B751DC" w:rsidP="00BA45B6">
            <w:pPr>
              <w:rPr>
                <w:sz w:val="16"/>
                <w:szCs w:val="16"/>
              </w:rPr>
            </w:pPr>
            <w:r w:rsidRPr="00640B6B">
              <w:rPr>
                <w:sz w:val="16"/>
                <w:szCs w:val="16"/>
              </w:rPr>
              <w:t>Гранты международным организациям</w:t>
            </w:r>
          </w:p>
        </w:tc>
        <w:tc>
          <w:tcPr>
            <w:tcW w:w="820" w:type="dxa"/>
            <w:shd w:val="clear" w:color="auto" w:fill="auto"/>
            <w:noWrap/>
            <w:vAlign w:val="center"/>
            <w:hideMark/>
          </w:tcPr>
          <w:p w:rsidR="00B751DC" w:rsidRPr="00640B6B" w:rsidRDefault="00B751DC" w:rsidP="00BA45B6">
            <w:pPr>
              <w:jc w:val="center"/>
              <w:rPr>
                <w:b/>
                <w:bCs/>
                <w:sz w:val="16"/>
                <w:szCs w:val="16"/>
              </w:rPr>
            </w:pPr>
            <w:r w:rsidRPr="00640B6B">
              <w:rPr>
                <w:b/>
                <w:bCs/>
                <w:sz w:val="16"/>
                <w:szCs w:val="16"/>
              </w:rPr>
              <w:t>262</w:t>
            </w:r>
          </w:p>
        </w:tc>
        <w:tc>
          <w:tcPr>
            <w:tcW w:w="122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475,5 </w:t>
            </w:r>
          </w:p>
        </w:tc>
        <w:tc>
          <w:tcPr>
            <w:tcW w:w="106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455,5 </w:t>
            </w:r>
          </w:p>
        </w:tc>
        <w:tc>
          <w:tcPr>
            <w:tcW w:w="118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313,7 </w:t>
            </w:r>
          </w:p>
        </w:tc>
        <w:tc>
          <w:tcPr>
            <w:tcW w:w="820" w:type="dxa"/>
            <w:shd w:val="clear" w:color="auto" w:fill="auto"/>
            <w:noWrap/>
            <w:vAlign w:val="center"/>
          </w:tcPr>
          <w:p w:rsidR="00B751DC" w:rsidRPr="00640B6B" w:rsidRDefault="00B751DC" w:rsidP="004A7A17">
            <w:pPr>
              <w:jc w:val="center"/>
              <w:rPr>
                <w:sz w:val="16"/>
                <w:szCs w:val="16"/>
              </w:rPr>
            </w:pPr>
            <w:r w:rsidRPr="00640B6B">
              <w:rPr>
                <w:sz w:val="16"/>
                <w:szCs w:val="16"/>
              </w:rPr>
              <w:t>68,9</w:t>
            </w:r>
          </w:p>
        </w:tc>
        <w:tc>
          <w:tcPr>
            <w:tcW w:w="853" w:type="dxa"/>
            <w:shd w:val="clear" w:color="auto" w:fill="auto"/>
            <w:noWrap/>
            <w:vAlign w:val="center"/>
          </w:tcPr>
          <w:p w:rsidR="00B751DC" w:rsidRPr="00640B6B" w:rsidRDefault="00B751DC" w:rsidP="004A7A17">
            <w:pPr>
              <w:jc w:val="center"/>
              <w:rPr>
                <w:b/>
                <w:bCs/>
                <w:sz w:val="16"/>
                <w:szCs w:val="16"/>
              </w:rPr>
            </w:pPr>
            <w:r w:rsidRPr="00640B6B">
              <w:rPr>
                <w:color w:val="FF0000"/>
                <w:sz w:val="16"/>
                <w:szCs w:val="16"/>
              </w:rPr>
              <w:t xml:space="preserve">-141,8 </w:t>
            </w:r>
          </w:p>
        </w:tc>
        <w:tc>
          <w:tcPr>
            <w:tcW w:w="900" w:type="dxa"/>
            <w:shd w:val="clear" w:color="auto" w:fill="auto"/>
            <w:noWrap/>
            <w:vAlign w:val="center"/>
          </w:tcPr>
          <w:p w:rsidR="00B751DC" w:rsidRPr="00640B6B" w:rsidRDefault="00B751DC" w:rsidP="004A7A17">
            <w:pPr>
              <w:jc w:val="center"/>
              <w:rPr>
                <w:b/>
                <w:bCs/>
                <w:sz w:val="16"/>
                <w:szCs w:val="16"/>
              </w:rPr>
            </w:pPr>
            <w:r w:rsidRPr="00640B6B">
              <w:rPr>
                <w:color w:val="FF0000"/>
                <w:sz w:val="16"/>
                <w:szCs w:val="16"/>
              </w:rPr>
              <w:t xml:space="preserve">-162 </w:t>
            </w:r>
          </w:p>
        </w:tc>
        <w:tc>
          <w:tcPr>
            <w:tcW w:w="818" w:type="dxa"/>
            <w:shd w:val="clear" w:color="auto" w:fill="auto"/>
            <w:noWrap/>
            <w:vAlign w:val="center"/>
          </w:tcPr>
          <w:p w:rsidR="00B751DC" w:rsidRPr="00640B6B" w:rsidRDefault="00B751DC" w:rsidP="004A7A17">
            <w:pPr>
              <w:jc w:val="center"/>
              <w:rPr>
                <w:b/>
                <w:bCs/>
                <w:sz w:val="16"/>
                <w:szCs w:val="16"/>
              </w:rPr>
            </w:pPr>
            <w:r w:rsidRPr="00640B6B">
              <w:rPr>
                <w:sz w:val="16"/>
                <w:szCs w:val="16"/>
              </w:rPr>
              <w:t xml:space="preserve">66,0 </w:t>
            </w:r>
          </w:p>
        </w:tc>
      </w:tr>
      <w:tr w:rsidR="00B751DC" w:rsidRPr="00640B6B" w:rsidTr="004A7A17">
        <w:trPr>
          <w:trHeight w:val="933"/>
        </w:trPr>
        <w:tc>
          <w:tcPr>
            <w:tcW w:w="2000" w:type="dxa"/>
            <w:shd w:val="clear" w:color="auto" w:fill="auto"/>
            <w:vAlign w:val="center"/>
            <w:hideMark/>
          </w:tcPr>
          <w:p w:rsidR="00B751DC" w:rsidRPr="00640B6B" w:rsidRDefault="00B751DC" w:rsidP="00BA45B6">
            <w:pPr>
              <w:rPr>
                <w:sz w:val="16"/>
                <w:szCs w:val="16"/>
              </w:rPr>
            </w:pPr>
            <w:r w:rsidRPr="00640B6B">
              <w:rPr>
                <w:sz w:val="16"/>
                <w:szCs w:val="16"/>
              </w:rPr>
              <w:t>Гранты другим единицам сектора государственного управления</w:t>
            </w:r>
          </w:p>
        </w:tc>
        <w:tc>
          <w:tcPr>
            <w:tcW w:w="820" w:type="dxa"/>
            <w:shd w:val="clear" w:color="auto" w:fill="auto"/>
            <w:noWrap/>
            <w:vAlign w:val="center"/>
            <w:hideMark/>
          </w:tcPr>
          <w:p w:rsidR="00B751DC" w:rsidRPr="00640B6B" w:rsidRDefault="00B751DC" w:rsidP="00BA45B6">
            <w:pPr>
              <w:jc w:val="center"/>
              <w:rPr>
                <w:b/>
                <w:bCs/>
                <w:sz w:val="16"/>
                <w:szCs w:val="16"/>
              </w:rPr>
            </w:pPr>
            <w:r w:rsidRPr="00640B6B">
              <w:rPr>
                <w:b/>
                <w:bCs/>
                <w:sz w:val="16"/>
                <w:szCs w:val="16"/>
              </w:rPr>
              <w:t>263</w:t>
            </w:r>
          </w:p>
        </w:tc>
        <w:tc>
          <w:tcPr>
            <w:tcW w:w="122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31 778,2 </w:t>
            </w:r>
          </w:p>
        </w:tc>
        <w:tc>
          <w:tcPr>
            <w:tcW w:w="106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35 781,2 </w:t>
            </w:r>
          </w:p>
        </w:tc>
        <w:tc>
          <w:tcPr>
            <w:tcW w:w="118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35 781,2 </w:t>
            </w:r>
          </w:p>
        </w:tc>
        <w:tc>
          <w:tcPr>
            <w:tcW w:w="820" w:type="dxa"/>
            <w:shd w:val="clear" w:color="auto" w:fill="auto"/>
            <w:noWrap/>
            <w:vAlign w:val="center"/>
          </w:tcPr>
          <w:p w:rsidR="00B751DC" w:rsidRPr="00640B6B" w:rsidRDefault="00B751DC" w:rsidP="004A7A17">
            <w:pPr>
              <w:jc w:val="center"/>
              <w:rPr>
                <w:sz w:val="16"/>
                <w:szCs w:val="16"/>
              </w:rPr>
            </w:pPr>
            <w:r w:rsidRPr="00640B6B">
              <w:rPr>
                <w:sz w:val="16"/>
                <w:szCs w:val="16"/>
              </w:rPr>
              <w:t>100,0</w:t>
            </w:r>
          </w:p>
        </w:tc>
        <w:tc>
          <w:tcPr>
            <w:tcW w:w="853" w:type="dxa"/>
            <w:shd w:val="clear" w:color="auto" w:fill="auto"/>
            <w:noWrap/>
            <w:vAlign w:val="center"/>
          </w:tcPr>
          <w:p w:rsidR="00B751DC" w:rsidRPr="00640B6B" w:rsidRDefault="00B751DC" w:rsidP="004A7A17">
            <w:pPr>
              <w:jc w:val="center"/>
              <w:rPr>
                <w:b/>
                <w:bCs/>
                <w:sz w:val="16"/>
                <w:szCs w:val="16"/>
              </w:rPr>
            </w:pPr>
            <w:r w:rsidRPr="00640B6B">
              <w:rPr>
                <w:color w:val="FF0000"/>
                <w:sz w:val="16"/>
                <w:szCs w:val="16"/>
              </w:rPr>
              <w:t xml:space="preserve">-0,0 </w:t>
            </w:r>
          </w:p>
        </w:tc>
        <w:tc>
          <w:tcPr>
            <w:tcW w:w="900" w:type="dxa"/>
            <w:shd w:val="clear" w:color="auto" w:fill="auto"/>
            <w:noWrap/>
            <w:vAlign w:val="center"/>
          </w:tcPr>
          <w:p w:rsidR="00B751DC" w:rsidRPr="00640B6B" w:rsidRDefault="00B751DC" w:rsidP="004A7A17">
            <w:pPr>
              <w:jc w:val="center"/>
              <w:rPr>
                <w:b/>
                <w:bCs/>
                <w:sz w:val="16"/>
                <w:szCs w:val="16"/>
              </w:rPr>
            </w:pPr>
            <w:r w:rsidRPr="00640B6B">
              <w:rPr>
                <w:sz w:val="16"/>
                <w:szCs w:val="16"/>
              </w:rPr>
              <w:t xml:space="preserve">4 003 </w:t>
            </w:r>
          </w:p>
        </w:tc>
        <w:tc>
          <w:tcPr>
            <w:tcW w:w="818" w:type="dxa"/>
            <w:shd w:val="clear" w:color="auto" w:fill="auto"/>
            <w:noWrap/>
            <w:vAlign w:val="center"/>
          </w:tcPr>
          <w:p w:rsidR="00B751DC" w:rsidRPr="00640B6B" w:rsidRDefault="00B751DC" w:rsidP="004A7A17">
            <w:pPr>
              <w:jc w:val="center"/>
              <w:rPr>
                <w:b/>
                <w:bCs/>
                <w:sz w:val="16"/>
                <w:szCs w:val="16"/>
              </w:rPr>
            </w:pPr>
            <w:r w:rsidRPr="00640B6B">
              <w:rPr>
                <w:sz w:val="16"/>
                <w:szCs w:val="16"/>
              </w:rPr>
              <w:t xml:space="preserve">112,6 </w:t>
            </w:r>
          </w:p>
        </w:tc>
      </w:tr>
      <w:tr w:rsidR="00B751DC" w:rsidRPr="00640B6B" w:rsidTr="004A7A17">
        <w:trPr>
          <w:trHeight w:val="510"/>
        </w:trPr>
        <w:tc>
          <w:tcPr>
            <w:tcW w:w="2000" w:type="dxa"/>
            <w:shd w:val="clear" w:color="auto" w:fill="auto"/>
            <w:vAlign w:val="center"/>
            <w:hideMark/>
          </w:tcPr>
          <w:p w:rsidR="00B751DC" w:rsidRPr="00640B6B" w:rsidRDefault="00B751DC" w:rsidP="00BA45B6">
            <w:pPr>
              <w:rPr>
                <w:sz w:val="16"/>
                <w:szCs w:val="16"/>
              </w:rPr>
            </w:pPr>
            <w:r w:rsidRPr="00640B6B">
              <w:rPr>
                <w:sz w:val="16"/>
                <w:szCs w:val="16"/>
              </w:rPr>
              <w:t>Пособия по социальному обеспечению</w:t>
            </w:r>
          </w:p>
        </w:tc>
        <w:tc>
          <w:tcPr>
            <w:tcW w:w="820" w:type="dxa"/>
            <w:shd w:val="clear" w:color="auto" w:fill="auto"/>
            <w:noWrap/>
            <w:vAlign w:val="center"/>
            <w:hideMark/>
          </w:tcPr>
          <w:p w:rsidR="00B751DC" w:rsidRPr="00640B6B" w:rsidRDefault="00B751DC" w:rsidP="00BA45B6">
            <w:pPr>
              <w:jc w:val="center"/>
              <w:rPr>
                <w:b/>
                <w:bCs/>
                <w:sz w:val="16"/>
                <w:szCs w:val="16"/>
              </w:rPr>
            </w:pPr>
            <w:r w:rsidRPr="00640B6B">
              <w:rPr>
                <w:b/>
                <w:bCs/>
                <w:sz w:val="16"/>
                <w:szCs w:val="16"/>
              </w:rPr>
              <w:t>271</w:t>
            </w:r>
          </w:p>
        </w:tc>
        <w:tc>
          <w:tcPr>
            <w:tcW w:w="122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139,8 </w:t>
            </w:r>
          </w:p>
        </w:tc>
        <w:tc>
          <w:tcPr>
            <w:tcW w:w="106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558,3 </w:t>
            </w:r>
          </w:p>
        </w:tc>
        <w:tc>
          <w:tcPr>
            <w:tcW w:w="118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377,0 </w:t>
            </w:r>
          </w:p>
        </w:tc>
        <w:tc>
          <w:tcPr>
            <w:tcW w:w="820" w:type="dxa"/>
            <w:shd w:val="clear" w:color="auto" w:fill="auto"/>
            <w:noWrap/>
            <w:vAlign w:val="center"/>
          </w:tcPr>
          <w:p w:rsidR="00B751DC" w:rsidRPr="00640B6B" w:rsidRDefault="00B751DC" w:rsidP="004A7A17">
            <w:pPr>
              <w:jc w:val="center"/>
              <w:rPr>
                <w:sz w:val="16"/>
                <w:szCs w:val="16"/>
              </w:rPr>
            </w:pPr>
            <w:r w:rsidRPr="00640B6B">
              <w:rPr>
                <w:sz w:val="16"/>
                <w:szCs w:val="16"/>
              </w:rPr>
              <w:t>67,5</w:t>
            </w:r>
          </w:p>
        </w:tc>
        <w:tc>
          <w:tcPr>
            <w:tcW w:w="853" w:type="dxa"/>
            <w:shd w:val="clear" w:color="auto" w:fill="auto"/>
            <w:noWrap/>
            <w:vAlign w:val="center"/>
          </w:tcPr>
          <w:p w:rsidR="00B751DC" w:rsidRPr="00640B6B" w:rsidRDefault="00B751DC" w:rsidP="004A7A17">
            <w:pPr>
              <w:jc w:val="center"/>
              <w:rPr>
                <w:b/>
                <w:bCs/>
                <w:sz w:val="16"/>
                <w:szCs w:val="16"/>
              </w:rPr>
            </w:pPr>
            <w:r w:rsidRPr="00640B6B">
              <w:rPr>
                <w:color w:val="FF0000"/>
                <w:sz w:val="16"/>
                <w:szCs w:val="16"/>
              </w:rPr>
              <w:t xml:space="preserve">-181,3 </w:t>
            </w:r>
          </w:p>
        </w:tc>
        <w:tc>
          <w:tcPr>
            <w:tcW w:w="900" w:type="dxa"/>
            <w:shd w:val="clear" w:color="auto" w:fill="auto"/>
            <w:noWrap/>
            <w:vAlign w:val="center"/>
          </w:tcPr>
          <w:p w:rsidR="00B751DC" w:rsidRPr="00640B6B" w:rsidRDefault="00B751DC" w:rsidP="004A7A17">
            <w:pPr>
              <w:jc w:val="center"/>
              <w:rPr>
                <w:b/>
                <w:bCs/>
                <w:sz w:val="16"/>
                <w:szCs w:val="16"/>
              </w:rPr>
            </w:pPr>
            <w:r w:rsidRPr="00640B6B">
              <w:rPr>
                <w:sz w:val="16"/>
                <w:szCs w:val="16"/>
              </w:rPr>
              <w:t xml:space="preserve">237 </w:t>
            </w:r>
          </w:p>
        </w:tc>
        <w:tc>
          <w:tcPr>
            <w:tcW w:w="818" w:type="dxa"/>
            <w:shd w:val="clear" w:color="auto" w:fill="auto"/>
            <w:noWrap/>
            <w:vAlign w:val="center"/>
          </w:tcPr>
          <w:p w:rsidR="00B751DC" w:rsidRPr="00640B6B" w:rsidRDefault="00B751DC" w:rsidP="004A7A17">
            <w:pPr>
              <w:jc w:val="center"/>
              <w:rPr>
                <w:b/>
                <w:bCs/>
                <w:sz w:val="16"/>
                <w:szCs w:val="16"/>
              </w:rPr>
            </w:pPr>
            <w:r w:rsidRPr="00640B6B">
              <w:rPr>
                <w:sz w:val="16"/>
                <w:szCs w:val="16"/>
              </w:rPr>
              <w:t xml:space="preserve">269,6 </w:t>
            </w:r>
          </w:p>
        </w:tc>
      </w:tr>
      <w:tr w:rsidR="00B751DC" w:rsidRPr="00640B6B" w:rsidTr="004A7A17">
        <w:trPr>
          <w:trHeight w:val="510"/>
        </w:trPr>
        <w:tc>
          <w:tcPr>
            <w:tcW w:w="2000" w:type="dxa"/>
            <w:shd w:val="clear" w:color="auto" w:fill="auto"/>
            <w:vAlign w:val="center"/>
            <w:hideMark/>
          </w:tcPr>
          <w:p w:rsidR="00B751DC" w:rsidRPr="00640B6B" w:rsidRDefault="00B751DC" w:rsidP="00BA45B6">
            <w:pPr>
              <w:rPr>
                <w:sz w:val="16"/>
                <w:szCs w:val="16"/>
              </w:rPr>
            </w:pPr>
            <w:r w:rsidRPr="00640B6B">
              <w:rPr>
                <w:sz w:val="16"/>
                <w:szCs w:val="16"/>
              </w:rPr>
              <w:t>Пособия по социальной помощи населению</w:t>
            </w:r>
          </w:p>
        </w:tc>
        <w:tc>
          <w:tcPr>
            <w:tcW w:w="820" w:type="dxa"/>
            <w:shd w:val="clear" w:color="auto" w:fill="auto"/>
            <w:noWrap/>
            <w:vAlign w:val="center"/>
            <w:hideMark/>
          </w:tcPr>
          <w:p w:rsidR="00B751DC" w:rsidRPr="00640B6B" w:rsidRDefault="00B751DC" w:rsidP="00BA45B6">
            <w:pPr>
              <w:jc w:val="center"/>
              <w:rPr>
                <w:b/>
                <w:bCs/>
                <w:sz w:val="16"/>
                <w:szCs w:val="16"/>
              </w:rPr>
            </w:pPr>
            <w:r w:rsidRPr="00640B6B">
              <w:rPr>
                <w:b/>
                <w:bCs/>
                <w:sz w:val="16"/>
                <w:szCs w:val="16"/>
              </w:rPr>
              <w:t>272</w:t>
            </w:r>
          </w:p>
        </w:tc>
        <w:tc>
          <w:tcPr>
            <w:tcW w:w="122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10 286,3 </w:t>
            </w:r>
          </w:p>
        </w:tc>
        <w:tc>
          <w:tcPr>
            <w:tcW w:w="106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10 927,6 </w:t>
            </w:r>
          </w:p>
        </w:tc>
        <w:tc>
          <w:tcPr>
            <w:tcW w:w="118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10 874,2 </w:t>
            </w:r>
          </w:p>
        </w:tc>
        <w:tc>
          <w:tcPr>
            <w:tcW w:w="820" w:type="dxa"/>
            <w:shd w:val="clear" w:color="auto" w:fill="auto"/>
            <w:noWrap/>
            <w:vAlign w:val="center"/>
          </w:tcPr>
          <w:p w:rsidR="00B751DC" w:rsidRPr="00640B6B" w:rsidRDefault="00B751DC" w:rsidP="004A7A17">
            <w:pPr>
              <w:jc w:val="center"/>
              <w:rPr>
                <w:sz w:val="16"/>
                <w:szCs w:val="16"/>
              </w:rPr>
            </w:pPr>
            <w:r w:rsidRPr="00640B6B">
              <w:rPr>
                <w:sz w:val="16"/>
                <w:szCs w:val="16"/>
              </w:rPr>
              <w:t>99,5</w:t>
            </w:r>
          </w:p>
        </w:tc>
        <w:tc>
          <w:tcPr>
            <w:tcW w:w="853" w:type="dxa"/>
            <w:shd w:val="clear" w:color="auto" w:fill="auto"/>
            <w:noWrap/>
            <w:vAlign w:val="center"/>
          </w:tcPr>
          <w:p w:rsidR="00B751DC" w:rsidRPr="00640B6B" w:rsidRDefault="00B751DC" w:rsidP="004A7A17">
            <w:pPr>
              <w:jc w:val="center"/>
              <w:rPr>
                <w:b/>
                <w:bCs/>
                <w:sz w:val="16"/>
                <w:szCs w:val="16"/>
              </w:rPr>
            </w:pPr>
            <w:r w:rsidRPr="00640B6B">
              <w:rPr>
                <w:color w:val="FF0000"/>
                <w:sz w:val="16"/>
                <w:szCs w:val="16"/>
              </w:rPr>
              <w:t xml:space="preserve">-53,4 </w:t>
            </w:r>
          </w:p>
        </w:tc>
        <w:tc>
          <w:tcPr>
            <w:tcW w:w="900" w:type="dxa"/>
            <w:shd w:val="clear" w:color="auto" w:fill="auto"/>
            <w:noWrap/>
            <w:vAlign w:val="center"/>
          </w:tcPr>
          <w:p w:rsidR="00B751DC" w:rsidRPr="00640B6B" w:rsidRDefault="00B751DC" w:rsidP="004A7A17">
            <w:pPr>
              <w:jc w:val="center"/>
              <w:rPr>
                <w:b/>
                <w:bCs/>
                <w:sz w:val="16"/>
                <w:szCs w:val="16"/>
              </w:rPr>
            </w:pPr>
            <w:r w:rsidRPr="00640B6B">
              <w:rPr>
                <w:sz w:val="16"/>
                <w:szCs w:val="16"/>
              </w:rPr>
              <w:t xml:space="preserve">588 </w:t>
            </w:r>
          </w:p>
        </w:tc>
        <w:tc>
          <w:tcPr>
            <w:tcW w:w="818" w:type="dxa"/>
            <w:shd w:val="clear" w:color="auto" w:fill="auto"/>
            <w:noWrap/>
            <w:vAlign w:val="center"/>
          </w:tcPr>
          <w:p w:rsidR="00B751DC" w:rsidRPr="00640B6B" w:rsidRDefault="00B751DC" w:rsidP="004A7A17">
            <w:pPr>
              <w:jc w:val="center"/>
              <w:rPr>
                <w:b/>
                <w:bCs/>
                <w:sz w:val="16"/>
                <w:szCs w:val="16"/>
              </w:rPr>
            </w:pPr>
            <w:r w:rsidRPr="00640B6B">
              <w:rPr>
                <w:sz w:val="16"/>
                <w:szCs w:val="16"/>
              </w:rPr>
              <w:t xml:space="preserve">105,7 </w:t>
            </w:r>
          </w:p>
        </w:tc>
      </w:tr>
      <w:tr w:rsidR="00B751DC" w:rsidRPr="00640B6B" w:rsidTr="004A7A17">
        <w:trPr>
          <w:trHeight w:val="435"/>
        </w:trPr>
        <w:tc>
          <w:tcPr>
            <w:tcW w:w="2000" w:type="dxa"/>
            <w:shd w:val="clear" w:color="auto" w:fill="auto"/>
            <w:vAlign w:val="center"/>
            <w:hideMark/>
          </w:tcPr>
          <w:p w:rsidR="00B751DC" w:rsidRPr="00640B6B" w:rsidRDefault="00B751DC" w:rsidP="00BA45B6">
            <w:pPr>
              <w:rPr>
                <w:sz w:val="16"/>
                <w:szCs w:val="16"/>
              </w:rPr>
            </w:pPr>
            <w:r w:rsidRPr="00640B6B">
              <w:rPr>
                <w:sz w:val="16"/>
                <w:szCs w:val="16"/>
              </w:rPr>
              <w:t>Различные прочие расходы</w:t>
            </w:r>
          </w:p>
        </w:tc>
        <w:tc>
          <w:tcPr>
            <w:tcW w:w="820" w:type="dxa"/>
            <w:shd w:val="clear" w:color="auto" w:fill="auto"/>
            <w:noWrap/>
            <w:vAlign w:val="center"/>
            <w:hideMark/>
          </w:tcPr>
          <w:p w:rsidR="00B751DC" w:rsidRPr="00640B6B" w:rsidRDefault="00B751DC" w:rsidP="00BA45B6">
            <w:pPr>
              <w:jc w:val="center"/>
              <w:rPr>
                <w:b/>
                <w:bCs/>
                <w:sz w:val="16"/>
                <w:szCs w:val="16"/>
              </w:rPr>
            </w:pPr>
            <w:r w:rsidRPr="00640B6B">
              <w:rPr>
                <w:b/>
                <w:bCs/>
                <w:sz w:val="16"/>
                <w:szCs w:val="16"/>
              </w:rPr>
              <w:t>282</w:t>
            </w:r>
          </w:p>
        </w:tc>
        <w:tc>
          <w:tcPr>
            <w:tcW w:w="122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873,4 </w:t>
            </w:r>
          </w:p>
        </w:tc>
        <w:tc>
          <w:tcPr>
            <w:tcW w:w="106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700,8 </w:t>
            </w:r>
          </w:p>
        </w:tc>
        <w:tc>
          <w:tcPr>
            <w:tcW w:w="118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598,4 </w:t>
            </w:r>
          </w:p>
        </w:tc>
        <w:tc>
          <w:tcPr>
            <w:tcW w:w="820" w:type="dxa"/>
            <w:shd w:val="clear" w:color="auto" w:fill="auto"/>
            <w:noWrap/>
            <w:vAlign w:val="center"/>
          </w:tcPr>
          <w:p w:rsidR="00B751DC" w:rsidRPr="00640B6B" w:rsidRDefault="00B751DC" w:rsidP="004A7A17">
            <w:pPr>
              <w:jc w:val="center"/>
              <w:rPr>
                <w:sz w:val="16"/>
                <w:szCs w:val="16"/>
              </w:rPr>
            </w:pPr>
            <w:r w:rsidRPr="00640B6B">
              <w:rPr>
                <w:sz w:val="16"/>
                <w:szCs w:val="16"/>
              </w:rPr>
              <w:t>85,4</w:t>
            </w:r>
          </w:p>
        </w:tc>
        <w:tc>
          <w:tcPr>
            <w:tcW w:w="853" w:type="dxa"/>
            <w:shd w:val="clear" w:color="auto" w:fill="auto"/>
            <w:noWrap/>
            <w:vAlign w:val="center"/>
          </w:tcPr>
          <w:p w:rsidR="00B751DC" w:rsidRPr="00640B6B" w:rsidRDefault="00B751DC" w:rsidP="004A7A17">
            <w:pPr>
              <w:jc w:val="center"/>
              <w:rPr>
                <w:b/>
                <w:bCs/>
                <w:sz w:val="16"/>
                <w:szCs w:val="16"/>
              </w:rPr>
            </w:pPr>
            <w:r w:rsidRPr="00640B6B">
              <w:rPr>
                <w:color w:val="FF0000"/>
                <w:sz w:val="16"/>
                <w:szCs w:val="16"/>
              </w:rPr>
              <w:t xml:space="preserve">-102,4 </w:t>
            </w:r>
          </w:p>
        </w:tc>
        <w:tc>
          <w:tcPr>
            <w:tcW w:w="900" w:type="dxa"/>
            <w:shd w:val="clear" w:color="auto" w:fill="auto"/>
            <w:noWrap/>
            <w:vAlign w:val="center"/>
          </w:tcPr>
          <w:p w:rsidR="00B751DC" w:rsidRPr="00640B6B" w:rsidRDefault="00B751DC" w:rsidP="004A7A17">
            <w:pPr>
              <w:jc w:val="center"/>
              <w:rPr>
                <w:b/>
                <w:bCs/>
                <w:sz w:val="16"/>
                <w:szCs w:val="16"/>
              </w:rPr>
            </w:pPr>
            <w:r w:rsidRPr="00640B6B">
              <w:rPr>
                <w:color w:val="FF0000"/>
                <w:sz w:val="16"/>
                <w:szCs w:val="16"/>
              </w:rPr>
              <w:t xml:space="preserve">-275 </w:t>
            </w:r>
          </w:p>
        </w:tc>
        <w:tc>
          <w:tcPr>
            <w:tcW w:w="818" w:type="dxa"/>
            <w:shd w:val="clear" w:color="auto" w:fill="auto"/>
            <w:noWrap/>
            <w:vAlign w:val="center"/>
          </w:tcPr>
          <w:p w:rsidR="00B751DC" w:rsidRPr="00640B6B" w:rsidRDefault="00B751DC" w:rsidP="004A7A17">
            <w:pPr>
              <w:jc w:val="center"/>
              <w:rPr>
                <w:b/>
                <w:bCs/>
                <w:sz w:val="16"/>
                <w:szCs w:val="16"/>
              </w:rPr>
            </w:pPr>
            <w:r w:rsidRPr="00640B6B">
              <w:rPr>
                <w:sz w:val="16"/>
                <w:szCs w:val="16"/>
              </w:rPr>
              <w:t xml:space="preserve">68,5 </w:t>
            </w:r>
          </w:p>
        </w:tc>
      </w:tr>
      <w:tr w:rsidR="00B751DC" w:rsidRPr="00640B6B" w:rsidTr="004A7A17">
        <w:trPr>
          <w:trHeight w:val="315"/>
        </w:trPr>
        <w:tc>
          <w:tcPr>
            <w:tcW w:w="2000" w:type="dxa"/>
            <w:shd w:val="clear" w:color="auto" w:fill="auto"/>
            <w:vAlign w:val="center"/>
            <w:hideMark/>
          </w:tcPr>
          <w:p w:rsidR="00B751DC" w:rsidRPr="00640B6B" w:rsidRDefault="00B751DC" w:rsidP="00BA45B6">
            <w:pPr>
              <w:rPr>
                <w:sz w:val="16"/>
                <w:szCs w:val="16"/>
              </w:rPr>
            </w:pPr>
            <w:r w:rsidRPr="00640B6B">
              <w:rPr>
                <w:sz w:val="16"/>
                <w:szCs w:val="16"/>
              </w:rPr>
              <w:t xml:space="preserve">Приобретение нефинансовых активов </w:t>
            </w:r>
          </w:p>
        </w:tc>
        <w:tc>
          <w:tcPr>
            <w:tcW w:w="820" w:type="dxa"/>
            <w:shd w:val="clear" w:color="auto" w:fill="auto"/>
            <w:noWrap/>
            <w:vAlign w:val="center"/>
            <w:hideMark/>
          </w:tcPr>
          <w:p w:rsidR="00B751DC" w:rsidRPr="00640B6B" w:rsidRDefault="00B751DC" w:rsidP="00BA45B6">
            <w:pPr>
              <w:jc w:val="center"/>
              <w:rPr>
                <w:b/>
                <w:bCs/>
                <w:sz w:val="16"/>
                <w:szCs w:val="16"/>
              </w:rPr>
            </w:pPr>
            <w:r w:rsidRPr="00640B6B">
              <w:rPr>
                <w:b/>
                <w:bCs/>
                <w:sz w:val="16"/>
                <w:szCs w:val="16"/>
              </w:rPr>
              <w:t>31</w:t>
            </w:r>
          </w:p>
        </w:tc>
        <w:tc>
          <w:tcPr>
            <w:tcW w:w="122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17 377,1 </w:t>
            </w:r>
          </w:p>
        </w:tc>
        <w:tc>
          <w:tcPr>
            <w:tcW w:w="106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14 421,4 </w:t>
            </w:r>
          </w:p>
        </w:tc>
        <w:tc>
          <w:tcPr>
            <w:tcW w:w="1180" w:type="dxa"/>
            <w:shd w:val="clear" w:color="auto" w:fill="auto"/>
            <w:noWrap/>
            <w:vAlign w:val="center"/>
          </w:tcPr>
          <w:p w:rsidR="00B751DC" w:rsidRPr="00640B6B" w:rsidRDefault="00B751DC" w:rsidP="004A7A17">
            <w:pPr>
              <w:jc w:val="center"/>
              <w:rPr>
                <w:sz w:val="16"/>
                <w:szCs w:val="16"/>
              </w:rPr>
            </w:pPr>
            <w:r w:rsidRPr="00640B6B">
              <w:rPr>
                <w:sz w:val="16"/>
                <w:szCs w:val="16"/>
              </w:rPr>
              <w:t xml:space="preserve">11 170,9 </w:t>
            </w:r>
          </w:p>
        </w:tc>
        <w:tc>
          <w:tcPr>
            <w:tcW w:w="820" w:type="dxa"/>
            <w:shd w:val="clear" w:color="auto" w:fill="auto"/>
            <w:noWrap/>
            <w:vAlign w:val="center"/>
          </w:tcPr>
          <w:p w:rsidR="00B751DC" w:rsidRPr="00640B6B" w:rsidRDefault="00B751DC" w:rsidP="004A7A17">
            <w:pPr>
              <w:jc w:val="center"/>
              <w:rPr>
                <w:sz w:val="16"/>
                <w:szCs w:val="16"/>
              </w:rPr>
            </w:pPr>
            <w:r w:rsidRPr="00640B6B">
              <w:rPr>
                <w:sz w:val="16"/>
                <w:szCs w:val="16"/>
              </w:rPr>
              <w:t>77,5</w:t>
            </w:r>
          </w:p>
        </w:tc>
        <w:tc>
          <w:tcPr>
            <w:tcW w:w="853" w:type="dxa"/>
            <w:shd w:val="clear" w:color="auto" w:fill="auto"/>
            <w:noWrap/>
            <w:vAlign w:val="center"/>
          </w:tcPr>
          <w:p w:rsidR="00B751DC" w:rsidRPr="00640B6B" w:rsidRDefault="00B751DC" w:rsidP="004A7A17">
            <w:pPr>
              <w:jc w:val="center"/>
              <w:rPr>
                <w:b/>
                <w:bCs/>
                <w:sz w:val="16"/>
                <w:szCs w:val="16"/>
              </w:rPr>
            </w:pPr>
            <w:r w:rsidRPr="00640B6B">
              <w:rPr>
                <w:color w:val="FF0000"/>
                <w:sz w:val="16"/>
                <w:szCs w:val="16"/>
              </w:rPr>
              <w:t xml:space="preserve">-3 250,6 </w:t>
            </w:r>
          </w:p>
        </w:tc>
        <w:tc>
          <w:tcPr>
            <w:tcW w:w="900" w:type="dxa"/>
            <w:shd w:val="clear" w:color="auto" w:fill="auto"/>
            <w:noWrap/>
            <w:vAlign w:val="center"/>
          </w:tcPr>
          <w:p w:rsidR="00B751DC" w:rsidRPr="00640B6B" w:rsidRDefault="00B751DC" w:rsidP="004A7A17">
            <w:pPr>
              <w:jc w:val="center"/>
              <w:rPr>
                <w:b/>
                <w:bCs/>
                <w:sz w:val="16"/>
                <w:szCs w:val="16"/>
              </w:rPr>
            </w:pPr>
            <w:r w:rsidRPr="00640B6B">
              <w:rPr>
                <w:color w:val="FF0000"/>
                <w:sz w:val="16"/>
                <w:szCs w:val="16"/>
              </w:rPr>
              <w:t xml:space="preserve">-6 206 </w:t>
            </w:r>
          </w:p>
        </w:tc>
        <w:tc>
          <w:tcPr>
            <w:tcW w:w="818" w:type="dxa"/>
            <w:shd w:val="clear" w:color="auto" w:fill="auto"/>
            <w:noWrap/>
            <w:vAlign w:val="center"/>
          </w:tcPr>
          <w:p w:rsidR="00B751DC" w:rsidRPr="00640B6B" w:rsidRDefault="00B751DC" w:rsidP="004A7A17">
            <w:pPr>
              <w:jc w:val="center"/>
              <w:rPr>
                <w:b/>
                <w:bCs/>
                <w:sz w:val="16"/>
                <w:szCs w:val="16"/>
              </w:rPr>
            </w:pPr>
            <w:r w:rsidRPr="00640B6B">
              <w:rPr>
                <w:sz w:val="16"/>
                <w:szCs w:val="16"/>
              </w:rPr>
              <w:t xml:space="preserve">64,3 </w:t>
            </w:r>
          </w:p>
        </w:tc>
      </w:tr>
    </w:tbl>
    <w:p w:rsidR="00BA45B6" w:rsidRPr="00640B6B" w:rsidRDefault="00BA45B6" w:rsidP="00BA45B6">
      <w:pPr>
        <w:jc w:val="right"/>
        <w:rPr>
          <w:rFonts w:eastAsia="Calibri"/>
          <w:color w:val="FF0000"/>
        </w:rPr>
      </w:pPr>
      <w:r w:rsidRPr="00640B6B">
        <w:rPr>
          <w:rFonts w:eastAsia="Calibri"/>
          <w:color w:val="FF0000"/>
        </w:rPr>
        <w:t xml:space="preserve">          </w:t>
      </w:r>
    </w:p>
    <w:p w:rsidR="00BA45B6" w:rsidRPr="00640B6B" w:rsidRDefault="006E2B3F" w:rsidP="00BA45B6">
      <w:pPr>
        <w:jc w:val="right"/>
        <w:rPr>
          <w:rFonts w:eastAsia="Calibri"/>
          <w:color w:val="FF0000"/>
        </w:rPr>
      </w:pPr>
      <w:r w:rsidRPr="00640B6B">
        <w:rPr>
          <w:rFonts w:eastAsia="Calibri"/>
          <w:color w:val="FF0000"/>
        </w:rPr>
        <w:t>Та</w:t>
      </w:r>
      <w:r w:rsidR="00BA45B6" w:rsidRPr="00640B6B">
        <w:rPr>
          <w:rFonts w:eastAsia="Calibri"/>
          <w:color w:val="FF0000"/>
        </w:rPr>
        <w:t xml:space="preserve">блица </w:t>
      </w:r>
      <w:r w:rsidR="008C4A85" w:rsidRPr="00640B6B">
        <w:rPr>
          <w:rFonts w:eastAsia="Calibri"/>
          <w:color w:val="FF0000"/>
        </w:rPr>
        <w:t>6</w:t>
      </w:r>
    </w:p>
    <w:p w:rsidR="00BA45B6" w:rsidRPr="00640B6B" w:rsidRDefault="00BA45B6" w:rsidP="00BA45B6">
      <w:pPr>
        <w:jc w:val="right"/>
        <w:rPr>
          <w:rFonts w:eastAsia="Calibri"/>
          <w:color w:val="FF0000"/>
        </w:rPr>
      </w:pPr>
    </w:p>
    <w:p w:rsidR="00BA45B6" w:rsidRPr="00640B6B" w:rsidRDefault="00BA45B6" w:rsidP="00BA45B6">
      <w:pPr>
        <w:jc w:val="right"/>
        <w:rPr>
          <w:rFonts w:eastAsia="Calibri"/>
          <w:color w:val="FF0000"/>
        </w:rPr>
      </w:pPr>
    </w:p>
    <w:p w:rsidR="00BA45B6" w:rsidRPr="00640B6B" w:rsidRDefault="00BA45B6" w:rsidP="00BA45B6">
      <w:pPr>
        <w:jc w:val="center"/>
        <w:rPr>
          <w:b/>
          <w:sz w:val="28"/>
          <w:szCs w:val="28"/>
        </w:rPr>
      </w:pPr>
      <w:r w:rsidRPr="00640B6B">
        <w:rPr>
          <w:b/>
          <w:sz w:val="28"/>
          <w:szCs w:val="28"/>
        </w:rPr>
        <w:t xml:space="preserve">Сравнительная таблица исполнения государственного бюджета </w:t>
      </w:r>
    </w:p>
    <w:p w:rsidR="00BA45B6" w:rsidRPr="00640B6B" w:rsidRDefault="00BA45B6" w:rsidP="00BA45B6">
      <w:pPr>
        <w:jc w:val="center"/>
        <w:rPr>
          <w:b/>
          <w:sz w:val="28"/>
          <w:szCs w:val="28"/>
        </w:rPr>
      </w:pPr>
      <w:r w:rsidRPr="00640B6B">
        <w:rPr>
          <w:b/>
          <w:sz w:val="28"/>
          <w:szCs w:val="28"/>
        </w:rPr>
        <w:t>Кыргызской Республики по основным разделам и их удельный вес в общих расходах</w:t>
      </w:r>
      <w:r w:rsidR="009613FD" w:rsidRPr="009613FD">
        <w:rPr>
          <w:b/>
          <w:sz w:val="28"/>
          <w:szCs w:val="28"/>
        </w:rPr>
        <w:t xml:space="preserve"> </w:t>
      </w:r>
      <w:r w:rsidR="009613FD" w:rsidRPr="00640B6B">
        <w:rPr>
          <w:b/>
          <w:sz w:val="28"/>
          <w:szCs w:val="28"/>
        </w:rPr>
        <w:t>за 2019-2020 годы</w:t>
      </w:r>
    </w:p>
    <w:p w:rsidR="00BA45B6" w:rsidRPr="00640B6B" w:rsidRDefault="00BA45B6" w:rsidP="00BA45B6">
      <w:pPr>
        <w:jc w:val="center"/>
        <w:rPr>
          <w:sz w:val="28"/>
          <w:szCs w:val="28"/>
        </w:rPr>
      </w:pPr>
      <w:r w:rsidRPr="00640B6B">
        <w:rPr>
          <w:sz w:val="28"/>
          <w:szCs w:val="28"/>
        </w:rPr>
        <w:t>(с учетом специальных средств и  внешних грантов и кредитов ПГИ)</w:t>
      </w:r>
    </w:p>
    <w:p w:rsidR="00BA45B6" w:rsidRPr="00640B6B" w:rsidRDefault="00BA45B6" w:rsidP="00BA45B6">
      <w:pPr>
        <w:ind w:left="7797" w:hanging="456"/>
        <w:jc w:val="right"/>
        <w:rPr>
          <w:sz w:val="20"/>
          <w:szCs w:val="20"/>
        </w:rPr>
      </w:pPr>
      <w:r w:rsidRPr="00640B6B">
        <w:rPr>
          <w:sz w:val="20"/>
          <w:szCs w:val="20"/>
        </w:rPr>
        <w:t>(млн</w:t>
      </w:r>
      <w:r w:rsidR="009613FD">
        <w:rPr>
          <w:sz w:val="20"/>
          <w:szCs w:val="20"/>
        </w:rPr>
        <w:t xml:space="preserve"> </w:t>
      </w:r>
      <w:r w:rsidRPr="00640B6B">
        <w:rPr>
          <w:sz w:val="20"/>
          <w:szCs w:val="20"/>
        </w:rPr>
        <w:t xml:space="preserve"> сом</w:t>
      </w:r>
      <w:r w:rsidR="009613FD">
        <w:rPr>
          <w:sz w:val="20"/>
          <w:szCs w:val="20"/>
        </w:rPr>
        <w:t>ов</w:t>
      </w:r>
      <w:r w:rsidRPr="00640B6B">
        <w:rPr>
          <w:sz w:val="20"/>
          <w:szCs w:val="20"/>
        </w:rPr>
        <w:t>)</w:t>
      </w:r>
    </w:p>
    <w:p w:rsidR="00E7136B" w:rsidRPr="00640B6B" w:rsidRDefault="00E7136B" w:rsidP="00BA45B6">
      <w:pPr>
        <w:ind w:left="7797" w:hanging="456"/>
        <w:jc w:val="right"/>
        <w:rPr>
          <w:sz w:val="20"/>
          <w:szCs w:val="20"/>
        </w:rPr>
      </w:pPr>
    </w:p>
    <w:tbl>
      <w:tblPr>
        <w:tblW w:w="10476" w:type="dxa"/>
        <w:tblInd w:w="-318" w:type="dxa"/>
        <w:tblLayout w:type="fixed"/>
        <w:tblLook w:val="04A0" w:firstRow="1" w:lastRow="0" w:firstColumn="1" w:lastColumn="0" w:noHBand="0" w:noVBand="1"/>
      </w:tblPr>
      <w:tblGrid>
        <w:gridCol w:w="1560"/>
        <w:gridCol w:w="1134"/>
        <w:gridCol w:w="851"/>
        <w:gridCol w:w="992"/>
        <w:gridCol w:w="1120"/>
        <w:gridCol w:w="1134"/>
        <w:gridCol w:w="708"/>
        <w:gridCol w:w="1276"/>
        <w:gridCol w:w="709"/>
        <w:gridCol w:w="992"/>
      </w:tblGrid>
      <w:tr w:rsidR="006E2B3F" w:rsidRPr="00640B6B" w:rsidTr="004A7A17">
        <w:trPr>
          <w:trHeight w:val="315"/>
        </w:trPr>
        <w:tc>
          <w:tcPr>
            <w:tcW w:w="1560" w:type="dxa"/>
            <w:tcBorders>
              <w:top w:val="single" w:sz="8" w:space="0" w:color="auto"/>
              <w:left w:val="single" w:sz="8" w:space="0" w:color="auto"/>
              <w:bottom w:val="nil"/>
              <w:right w:val="single" w:sz="4" w:space="0" w:color="auto"/>
            </w:tcBorders>
            <w:shd w:val="clear" w:color="auto" w:fill="auto"/>
            <w:vAlign w:val="center"/>
            <w:hideMark/>
          </w:tcPr>
          <w:p w:rsidR="00E7136B" w:rsidRPr="00640B6B" w:rsidRDefault="00E7136B" w:rsidP="00E7136B">
            <w:pPr>
              <w:jc w:val="center"/>
              <w:rPr>
                <w:b/>
                <w:bCs/>
                <w:color w:val="000000"/>
                <w:sz w:val="20"/>
                <w:szCs w:val="20"/>
              </w:rPr>
            </w:pPr>
            <w:r w:rsidRPr="00640B6B">
              <w:rPr>
                <w:b/>
                <w:bCs/>
                <w:color w:val="000000"/>
                <w:sz w:val="20"/>
                <w:szCs w:val="20"/>
              </w:rPr>
              <w:t>Наименование разделов</w:t>
            </w:r>
          </w:p>
        </w:tc>
        <w:tc>
          <w:tcPr>
            <w:tcW w:w="1134" w:type="dxa"/>
            <w:tcBorders>
              <w:top w:val="single" w:sz="8" w:space="0" w:color="auto"/>
              <w:left w:val="nil"/>
              <w:bottom w:val="nil"/>
              <w:right w:val="single" w:sz="4" w:space="0" w:color="auto"/>
            </w:tcBorders>
            <w:shd w:val="clear" w:color="auto" w:fill="auto"/>
            <w:vAlign w:val="center"/>
            <w:hideMark/>
          </w:tcPr>
          <w:p w:rsidR="00E7136B" w:rsidRPr="00640B6B" w:rsidRDefault="00E7136B" w:rsidP="00E7136B">
            <w:pPr>
              <w:jc w:val="center"/>
              <w:rPr>
                <w:b/>
                <w:bCs/>
                <w:color w:val="000000"/>
                <w:sz w:val="20"/>
                <w:szCs w:val="20"/>
              </w:rPr>
            </w:pPr>
            <w:r w:rsidRPr="00640B6B">
              <w:rPr>
                <w:b/>
                <w:bCs/>
                <w:color w:val="000000"/>
                <w:sz w:val="20"/>
                <w:szCs w:val="20"/>
              </w:rPr>
              <w:t>Факт 2019 г</w:t>
            </w:r>
            <w:r w:rsidR="00673AAA">
              <w:rPr>
                <w:b/>
                <w:bCs/>
                <w:color w:val="000000"/>
                <w:sz w:val="20"/>
                <w:szCs w:val="20"/>
              </w:rPr>
              <w:t>.</w:t>
            </w:r>
          </w:p>
        </w:tc>
        <w:tc>
          <w:tcPr>
            <w:tcW w:w="851" w:type="dxa"/>
            <w:tcBorders>
              <w:top w:val="single" w:sz="8" w:space="0" w:color="auto"/>
              <w:left w:val="nil"/>
              <w:bottom w:val="nil"/>
              <w:right w:val="single" w:sz="4" w:space="0" w:color="auto"/>
            </w:tcBorders>
            <w:shd w:val="clear" w:color="auto" w:fill="auto"/>
            <w:vAlign w:val="center"/>
            <w:hideMark/>
          </w:tcPr>
          <w:p w:rsidR="00E7136B" w:rsidRPr="00640B6B" w:rsidRDefault="00E7136B" w:rsidP="00E7136B">
            <w:pPr>
              <w:jc w:val="center"/>
              <w:rPr>
                <w:b/>
                <w:bCs/>
                <w:color w:val="000000"/>
                <w:sz w:val="20"/>
                <w:szCs w:val="20"/>
              </w:rPr>
            </w:pPr>
            <w:proofErr w:type="spellStart"/>
            <w:r w:rsidRPr="00640B6B">
              <w:rPr>
                <w:b/>
                <w:bCs/>
                <w:color w:val="000000"/>
                <w:sz w:val="20"/>
                <w:szCs w:val="20"/>
              </w:rPr>
              <w:t>Уд.вес</w:t>
            </w:r>
            <w:proofErr w:type="spellEnd"/>
            <w:r w:rsidRPr="00640B6B">
              <w:rPr>
                <w:b/>
                <w:bCs/>
                <w:color w:val="000000"/>
                <w:sz w:val="20"/>
                <w:szCs w:val="20"/>
              </w:rPr>
              <w:t xml:space="preserve"> %</w:t>
            </w:r>
          </w:p>
        </w:tc>
        <w:tc>
          <w:tcPr>
            <w:tcW w:w="992" w:type="dxa"/>
            <w:tcBorders>
              <w:top w:val="single" w:sz="8" w:space="0" w:color="auto"/>
              <w:left w:val="nil"/>
              <w:bottom w:val="nil"/>
              <w:right w:val="single" w:sz="4" w:space="0" w:color="auto"/>
            </w:tcBorders>
            <w:shd w:val="clear" w:color="auto" w:fill="auto"/>
            <w:vAlign w:val="center"/>
            <w:hideMark/>
          </w:tcPr>
          <w:p w:rsidR="00E7136B" w:rsidRPr="00640B6B" w:rsidRDefault="00E7136B" w:rsidP="00E7136B">
            <w:pPr>
              <w:jc w:val="center"/>
              <w:rPr>
                <w:b/>
                <w:bCs/>
                <w:color w:val="000000"/>
                <w:sz w:val="20"/>
                <w:szCs w:val="20"/>
              </w:rPr>
            </w:pPr>
            <w:r w:rsidRPr="00640B6B">
              <w:rPr>
                <w:b/>
                <w:bCs/>
                <w:color w:val="000000"/>
                <w:sz w:val="20"/>
                <w:szCs w:val="20"/>
              </w:rPr>
              <w:t>в % к ВВП</w:t>
            </w:r>
          </w:p>
        </w:tc>
        <w:tc>
          <w:tcPr>
            <w:tcW w:w="1120" w:type="dxa"/>
            <w:tcBorders>
              <w:top w:val="single" w:sz="8" w:space="0" w:color="auto"/>
              <w:left w:val="nil"/>
              <w:bottom w:val="nil"/>
              <w:right w:val="single" w:sz="4" w:space="0" w:color="auto"/>
            </w:tcBorders>
            <w:shd w:val="clear" w:color="auto" w:fill="auto"/>
            <w:vAlign w:val="center"/>
            <w:hideMark/>
          </w:tcPr>
          <w:p w:rsidR="00E7136B" w:rsidRPr="00640B6B" w:rsidRDefault="00E7136B" w:rsidP="00E7136B">
            <w:pPr>
              <w:jc w:val="center"/>
              <w:rPr>
                <w:b/>
                <w:bCs/>
                <w:color w:val="000000"/>
                <w:sz w:val="20"/>
                <w:szCs w:val="20"/>
              </w:rPr>
            </w:pPr>
            <w:r w:rsidRPr="00640B6B">
              <w:rPr>
                <w:b/>
                <w:bCs/>
                <w:color w:val="000000"/>
                <w:sz w:val="20"/>
                <w:szCs w:val="20"/>
              </w:rPr>
              <w:t>План 2020 г.</w:t>
            </w:r>
          </w:p>
        </w:tc>
        <w:tc>
          <w:tcPr>
            <w:tcW w:w="1134" w:type="dxa"/>
            <w:tcBorders>
              <w:top w:val="single" w:sz="8" w:space="0" w:color="auto"/>
              <w:left w:val="nil"/>
              <w:bottom w:val="nil"/>
              <w:right w:val="single" w:sz="4" w:space="0" w:color="auto"/>
            </w:tcBorders>
            <w:shd w:val="clear" w:color="auto" w:fill="auto"/>
            <w:vAlign w:val="center"/>
            <w:hideMark/>
          </w:tcPr>
          <w:p w:rsidR="00E7136B" w:rsidRPr="00640B6B" w:rsidRDefault="00E7136B" w:rsidP="00E7136B">
            <w:pPr>
              <w:jc w:val="center"/>
              <w:rPr>
                <w:b/>
                <w:bCs/>
                <w:color w:val="000000"/>
                <w:sz w:val="20"/>
                <w:szCs w:val="20"/>
              </w:rPr>
            </w:pPr>
            <w:r w:rsidRPr="00640B6B">
              <w:rPr>
                <w:b/>
                <w:bCs/>
                <w:color w:val="000000"/>
                <w:sz w:val="20"/>
                <w:szCs w:val="20"/>
              </w:rPr>
              <w:t>Факт 2020 г.</w:t>
            </w:r>
          </w:p>
        </w:tc>
        <w:tc>
          <w:tcPr>
            <w:tcW w:w="708" w:type="dxa"/>
            <w:tcBorders>
              <w:top w:val="single" w:sz="8" w:space="0" w:color="auto"/>
              <w:left w:val="nil"/>
              <w:bottom w:val="nil"/>
              <w:right w:val="single" w:sz="4" w:space="0" w:color="auto"/>
            </w:tcBorders>
            <w:shd w:val="clear" w:color="auto" w:fill="auto"/>
            <w:vAlign w:val="center"/>
            <w:hideMark/>
          </w:tcPr>
          <w:p w:rsidR="00E7136B" w:rsidRPr="00640B6B" w:rsidRDefault="00E7136B" w:rsidP="00E7136B">
            <w:pPr>
              <w:jc w:val="center"/>
              <w:rPr>
                <w:b/>
                <w:bCs/>
                <w:color w:val="000000"/>
                <w:sz w:val="20"/>
                <w:szCs w:val="20"/>
              </w:rPr>
            </w:pPr>
            <w:r w:rsidRPr="00640B6B">
              <w:rPr>
                <w:b/>
                <w:bCs/>
                <w:color w:val="000000"/>
                <w:sz w:val="20"/>
                <w:szCs w:val="20"/>
              </w:rPr>
              <w:t>%</w:t>
            </w:r>
          </w:p>
        </w:tc>
        <w:tc>
          <w:tcPr>
            <w:tcW w:w="1276" w:type="dxa"/>
            <w:tcBorders>
              <w:top w:val="single" w:sz="8" w:space="0" w:color="auto"/>
              <w:left w:val="nil"/>
              <w:bottom w:val="nil"/>
              <w:right w:val="single" w:sz="4" w:space="0" w:color="auto"/>
            </w:tcBorders>
            <w:shd w:val="clear" w:color="auto" w:fill="auto"/>
            <w:vAlign w:val="center"/>
            <w:hideMark/>
          </w:tcPr>
          <w:p w:rsidR="00E7136B" w:rsidRPr="00640B6B" w:rsidRDefault="009613FD" w:rsidP="00E7136B">
            <w:pPr>
              <w:jc w:val="center"/>
              <w:rPr>
                <w:b/>
                <w:bCs/>
                <w:color w:val="000000"/>
                <w:sz w:val="20"/>
                <w:szCs w:val="20"/>
              </w:rPr>
            </w:pPr>
            <w:proofErr w:type="spellStart"/>
            <w:r>
              <w:rPr>
                <w:b/>
                <w:bCs/>
                <w:color w:val="000000"/>
                <w:sz w:val="20"/>
                <w:szCs w:val="20"/>
              </w:rPr>
              <w:t>О</w:t>
            </w:r>
            <w:r w:rsidR="00E7136B" w:rsidRPr="00640B6B">
              <w:rPr>
                <w:b/>
                <w:bCs/>
                <w:color w:val="000000"/>
                <w:sz w:val="20"/>
                <w:szCs w:val="20"/>
              </w:rPr>
              <w:t>ткл</w:t>
            </w:r>
            <w:proofErr w:type="spellEnd"/>
            <w:r w:rsidR="00E7136B" w:rsidRPr="00640B6B">
              <w:rPr>
                <w:b/>
                <w:bCs/>
                <w:color w:val="000000"/>
                <w:sz w:val="20"/>
                <w:szCs w:val="20"/>
              </w:rPr>
              <w:t>.</w:t>
            </w:r>
          </w:p>
        </w:tc>
        <w:tc>
          <w:tcPr>
            <w:tcW w:w="709" w:type="dxa"/>
            <w:tcBorders>
              <w:top w:val="single" w:sz="8" w:space="0" w:color="auto"/>
              <w:left w:val="nil"/>
              <w:bottom w:val="nil"/>
              <w:right w:val="single" w:sz="4" w:space="0" w:color="auto"/>
            </w:tcBorders>
            <w:shd w:val="clear" w:color="auto" w:fill="auto"/>
            <w:vAlign w:val="center"/>
            <w:hideMark/>
          </w:tcPr>
          <w:p w:rsidR="00E7136B" w:rsidRPr="00640B6B" w:rsidRDefault="00E7136B" w:rsidP="00E7136B">
            <w:pPr>
              <w:jc w:val="center"/>
              <w:rPr>
                <w:b/>
                <w:bCs/>
                <w:color w:val="000000"/>
                <w:sz w:val="20"/>
                <w:szCs w:val="20"/>
              </w:rPr>
            </w:pPr>
            <w:r w:rsidRPr="00640B6B">
              <w:rPr>
                <w:b/>
                <w:bCs/>
                <w:color w:val="000000"/>
                <w:sz w:val="20"/>
                <w:szCs w:val="20"/>
              </w:rPr>
              <w:t>в% к ВВП</w:t>
            </w:r>
          </w:p>
        </w:tc>
        <w:tc>
          <w:tcPr>
            <w:tcW w:w="992" w:type="dxa"/>
            <w:tcBorders>
              <w:top w:val="single" w:sz="8" w:space="0" w:color="auto"/>
              <w:left w:val="nil"/>
              <w:bottom w:val="nil"/>
              <w:right w:val="single" w:sz="8" w:space="0" w:color="auto"/>
            </w:tcBorders>
            <w:shd w:val="clear" w:color="auto" w:fill="auto"/>
            <w:vAlign w:val="center"/>
            <w:hideMark/>
          </w:tcPr>
          <w:p w:rsidR="00E7136B" w:rsidRPr="00640B6B" w:rsidRDefault="00E7136B" w:rsidP="00E7136B">
            <w:pPr>
              <w:jc w:val="center"/>
              <w:rPr>
                <w:b/>
                <w:bCs/>
                <w:color w:val="000000"/>
                <w:sz w:val="20"/>
                <w:szCs w:val="20"/>
              </w:rPr>
            </w:pPr>
            <w:proofErr w:type="spellStart"/>
            <w:r w:rsidRPr="00640B6B">
              <w:rPr>
                <w:b/>
                <w:bCs/>
                <w:color w:val="000000"/>
                <w:sz w:val="20"/>
                <w:szCs w:val="20"/>
              </w:rPr>
              <w:t>откл</w:t>
            </w:r>
            <w:proofErr w:type="spellEnd"/>
            <w:r w:rsidRPr="00640B6B">
              <w:rPr>
                <w:b/>
                <w:bCs/>
                <w:color w:val="000000"/>
                <w:sz w:val="20"/>
                <w:szCs w:val="20"/>
              </w:rPr>
              <w:t xml:space="preserve"> к 2019 г.</w:t>
            </w:r>
          </w:p>
        </w:tc>
      </w:tr>
      <w:tr w:rsidR="006E2B3F" w:rsidRPr="00640B6B" w:rsidTr="004A7A17">
        <w:trPr>
          <w:trHeight w:val="300"/>
        </w:trPr>
        <w:tc>
          <w:tcPr>
            <w:tcW w:w="1560"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E7136B" w:rsidRPr="00640B6B" w:rsidRDefault="00E7136B" w:rsidP="00E7136B">
            <w:pPr>
              <w:rPr>
                <w:b/>
                <w:bCs/>
                <w:color w:val="000000"/>
                <w:sz w:val="20"/>
                <w:szCs w:val="20"/>
              </w:rPr>
            </w:pPr>
            <w:r w:rsidRPr="00640B6B">
              <w:rPr>
                <w:b/>
                <w:bCs/>
                <w:color w:val="000000"/>
                <w:sz w:val="20"/>
                <w:szCs w:val="20"/>
              </w:rPr>
              <w:t>Итого</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b/>
                <w:bCs/>
                <w:sz w:val="20"/>
                <w:szCs w:val="20"/>
              </w:rPr>
            </w:pPr>
            <w:r w:rsidRPr="00640B6B">
              <w:rPr>
                <w:b/>
                <w:bCs/>
                <w:sz w:val="20"/>
                <w:szCs w:val="20"/>
              </w:rPr>
              <w:t>167 843,9</w:t>
            </w:r>
          </w:p>
        </w:tc>
        <w:tc>
          <w:tcPr>
            <w:tcW w:w="851" w:type="dxa"/>
            <w:tcBorders>
              <w:top w:val="single" w:sz="8" w:space="0" w:color="auto"/>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b/>
                <w:bCs/>
                <w:sz w:val="20"/>
                <w:szCs w:val="20"/>
              </w:rPr>
            </w:pPr>
            <w:r w:rsidRPr="00640B6B">
              <w:rPr>
                <w:b/>
                <w:bCs/>
                <w:sz w:val="20"/>
                <w:szCs w:val="20"/>
              </w:rPr>
              <w:t>100,00</w:t>
            </w:r>
          </w:p>
        </w:tc>
        <w:tc>
          <w:tcPr>
            <w:tcW w:w="992" w:type="dxa"/>
            <w:tcBorders>
              <w:top w:val="single" w:sz="8" w:space="0" w:color="auto"/>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27,1</w:t>
            </w:r>
          </w:p>
        </w:tc>
        <w:tc>
          <w:tcPr>
            <w:tcW w:w="1120" w:type="dxa"/>
            <w:tcBorders>
              <w:top w:val="single" w:sz="8" w:space="0" w:color="auto"/>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b/>
                <w:bCs/>
                <w:sz w:val="20"/>
                <w:szCs w:val="20"/>
              </w:rPr>
            </w:pPr>
            <w:r w:rsidRPr="00640B6B">
              <w:rPr>
                <w:b/>
                <w:bCs/>
                <w:sz w:val="20"/>
                <w:szCs w:val="20"/>
              </w:rPr>
              <w:t>189 837,7</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b/>
                <w:bCs/>
                <w:sz w:val="20"/>
                <w:szCs w:val="20"/>
              </w:rPr>
            </w:pPr>
            <w:r w:rsidRPr="00640B6B">
              <w:rPr>
                <w:b/>
                <w:bCs/>
                <w:sz w:val="20"/>
                <w:szCs w:val="20"/>
              </w:rPr>
              <w:t>171 873,9</w:t>
            </w:r>
          </w:p>
        </w:tc>
        <w:tc>
          <w:tcPr>
            <w:tcW w:w="708" w:type="dxa"/>
            <w:tcBorders>
              <w:top w:val="single" w:sz="8" w:space="0" w:color="auto"/>
              <w:left w:val="nil"/>
              <w:bottom w:val="single" w:sz="4" w:space="0" w:color="auto"/>
              <w:right w:val="single" w:sz="4" w:space="0" w:color="auto"/>
            </w:tcBorders>
            <w:shd w:val="clear" w:color="auto" w:fill="auto"/>
            <w:noWrap/>
            <w:vAlign w:val="center"/>
            <w:hideMark/>
          </w:tcPr>
          <w:p w:rsidR="00E7136B" w:rsidRPr="00640B6B" w:rsidRDefault="006E2B3F" w:rsidP="004A7A17">
            <w:pPr>
              <w:jc w:val="center"/>
              <w:rPr>
                <w:b/>
                <w:bCs/>
                <w:sz w:val="20"/>
                <w:szCs w:val="20"/>
              </w:rPr>
            </w:pPr>
            <w:r w:rsidRPr="00640B6B">
              <w:rPr>
                <w:b/>
                <w:bCs/>
                <w:sz w:val="20"/>
                <w:szCs w:val="20"/>
              </w:rPr>
              <w:t>1</w:t>
            </w:r>
            <w:r w:rsidR="00E7136B" w:rsidRPr="00640B6B">
              <w:rPr>
                <w:b/>
                <w:bCs/>
                <w:sz w:val="20"/>
                <w:szCs w:val="20"/>
              </w:rPr>
              <w:t>00,0</w:t>
            </w:r>
          </w:p>
        </w:tc>
        <w:tc>
          <w:tcPr>
            <w:tcW w:w="1276" w:type="dxa"/>
            <w:tcBorders>
              <w:top w:val="single" w:sz="8" w:space="0" w:color="auto"/>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b/>
                <w:bCs/>
                <w:sz w:val="20"/>
                <w:szCs w:val="20"/>
              </w:rPr>
            </w:pPr>
            <w:r w:rsidRPr="00640B6B">
              <w:rPr>
                <w:b/>
                <w:bCs/>
                <w:sz w:val="20"/>
                <w:szCs w:val="20"/>
              </w:rPr>
              <w:t>-</w:t>
            </w:r>
            <w:r w:rsidR="006E2B3F" w:rsidRPr="00640B6B">
              <w:rPr>
                <w:b/>
                <w:bCs/>
                <w:sz w:val="20"/>
                <w:szCs w:val="20"/>
              </w:rPr>
              <w:t xml:space="preserve"> </w:t>
            </w:r>
            <w:r w:rsidRPr="00640B6B">
              <w:rPr>
                <w:b/>
                <w:bCs/>
                <w:sz w:val="20"/>
                <w:szCs w:val="20"/>
              </w:rPr>
              <w:t>17 963,8</w:t>
            </w:r>
          </w:p>
        </w:tc>
        <w:tc>
          <w:tcPr>
            <w:tcW w:w="709" w:type="dxa"/>
            <w:tcBorders>
              <w:top w:val="single" w:sz="8" w:space="0" w:color="auto"/>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b/>
                <w:bCs/>
                <w:sz w:val="20"/>
                <w:szCs w:val="20"/>
              </w:rPr>
            </w:pPr>
            <w:r w:rsidRPr="00640B6B">
              <w:rPr>
                <w:b/>
                <w:bCs/>
                <w:sz w:val="20"/>
                <w:szCs w:val="20"/>
              </w:rPr>
              <w:t>28,7</w:t>
            </w:r>
          </w:p>
        </w:tc>
        <w:tc>
          <w:tcPr>
            <w:tcW w:w="992" w:type="dxa"/>
            <w:tcBorders>
              <w:top w:val="single" w:sz="8" w:space="0" w:color="auto"/>
              <w:left w:val="nil"/>
              <w:bottom w:val="single" w:sz="4" w:space="0" w:color="auto"/>
              <w:right w:val="single" w:sz="8" w:space="0" w:color="auto"/>
            </w:tcBorders>
            <w:shd w:val="clear" w:color="auto" w:fill="auto"/>
            <w:noWrap/>
            <w:vAlign w:val="center"/>
            <w:hideMark/>
          </w:tcPr>
          <w:p w:rsidR="00E7136B" w:rsidRPr="00640B6B" w:rsidRDefault="00E7136B" w:rsidP="004A7A17">
            <w:pPr>
              <w:jc w:val="center"/>
              <w:rPr>
                <w:b/>
                <w:bCs/>
                <w:sz w:val="20"/>
                <w:szCs w:val="20"/>
              </w:rPr>
            </w:pPr>
            <w:r w:rsidRPr="00640B6B">
              <w:rPr>
                <w:b/>
                <w:bCs/>
                <w:sz w:val="20"/>
                <w:szCs w:val="20"/>
              </w:rPr>
              <w:t>4 030,0</w:t>
            </w:r>
          </w:p>
        </w:tc>
      </w:tr>
      <w:tr w:rsidR="006E2B3F" w:rsidRPr="00640B6B" w:rsidTr="004A7A17">
        <w:trPr>
          <w:trHeight w:val="510"/>
        </w:trPr>
        <w:tc>
          <w:tcPr>
            <w:tcW w:w="1560" w:type="dxa"/>
            <w:tcBorders>
              <w:top w:val="nil"/>
              <w:left w:val="single" w:sz="8" w:space="0" w:color="auto"/>
              <w:bottom w:val="single" w:sz="4" w:space="0" w:color="auto"/>
              <w:right w:val="single" w:sz="4" w:space="0" w:color="auto"/>
            </w:tcBorders>
            <w:shd w:val="clear" w:color="auto" w:fill="auto"/>
            <w:vAlign w:val="center"/>
            <w:hideMark/>
          </w:tcPr>
          <w:p w:rsidR="009613FD" w:rsidRDefault="00E7136B" w:rsidP="00E7136B">
            <w:pPr>
              <w:rPr>
                <w:color w:val="000000"/>
                <w:sz w:val="20"/>
                <w:szCs w:val="20"/>
              </w:rPr>
            </w:pPr>
            <w:proofErr w:type="spellStart"/>
            <w:r w:rsidRPr="00640B6B">
              <w:rPr>
                <w:color w:val="000000"/>
                <w:sz w:val="20"/>
                <w:szCs w:val="20"/>
              </w:rPr>
              <w:t>Государствен</w:t>
            </w:r>
            <w:proofErr w:type="spellEnd"/>
          </w:p>
          <w:p w:rsidR="00E7136B" w:rsidRPr="00640B6B" w:rsidRDefault="00E7136B" w:rsidP="00E7136B">
            <w:pPr>
              <w:rPr>
                <w:color w:val="000000"/>
                <w:sz w:val="20"/>
                <w:szCs w:val="20"/>
              </w:rPr>
            </w:pPr>
            <w:proofErr w:type="spellStart"/>
            <w:r w:rsidRPr="00640B6B">
              <w:rPr>
                <w:color w:val="000000"/>
                <w:sz w:val="20"/>
                <w:szCs w:val="20"/>
              </w:rPr>
              <w:t>ные</w:t>
            </w:r>
            <w:proofErr w:type="spellEnd"/>
            <w:r w:rsidRPr="00640B6B">
              <w:rPr>
                <w:color w:val="000000"/>
                <w:sz w:val="20"/>
                <w:szCs w:val="20"/>
              </w:rPr>
              <w:t xml:space="preserve"> службы общего назначения</w:t>
            </w:r>
          </w:p>
        </w:tc>
        <w:tc>
          <w:tcPr>
            <w:tcW w:w="1134"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54 164,8</w:t>
            </w:r>
          </w:p>
        </w:tc>
        <w:tc>
          <w:tcPr>
            <w:tcW w:w="851"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32,3</w:t>
            </w:r>
          </w:p>
        </w:tc>
        <w:tc>
          <w:tcPr>
            <w:tcW w:w="992"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8,7</w:t>
            </w:r>
          </w:p>
        </w:tc>
        <w:tc>
          <w:tcPr>
            <w:tcW w:w="1120"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61 430,8</w:t>
            </w:r>
          </w:p>
        </w:tc>
        <w:tc>
          <w:tcPr>
            <w:tcW w:w="1134"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58 621,0</w:t>
            </w:r>
          </w:p>
        </w:tc>
        <w:tc>
          <w:tcPr>
            <w:tcW w:w="708"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34,1</w:t>
            </w:r>
          </w:p>
        </w:tc>
        <w:tc>
          <w:tcPr>
            <w:tcW w:w="1276"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  2 809,79</w:t>
            </w:r>
          </w:p>
        </w:tc>
        <w:tc>
          <w:tcPr>
            <w:tcW w:w="709"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9,8</w:t>
            </w:r>
          </w:p>
        </w:tc>
        <w:tc>
          <w:tcPr>
            <w:tcW w:w="992" w:type="dxa"/>
            <w:tcBorders>
              <w:top w:val="nil"/>
              <w:left w:val="nil"/>
              <w:bottom w:val="single" w:sz="4" w:space="0" w:color="auto"/>
              <w:right w:val="single" w:sz="8"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4 456,2</w:t>
            </w:r>
          </w:p>
        </w:tc>
      </w:tr>
      <w:tr w:rsidR="006E2B3F" w:rsidRPr="00640B6B" w:rsidTr="004A7A17">
        <w:trPr>
          <w:trHeight w:val="510"/>
        </w:trPr>
        <w:tc>
          <w:tcPr>
            <w:tcW w:w="1560" w:type="dxa"/>
            <w:tcBorders>
              <w:top w:val="nil"/>
              <w:left w:val="single" w:sz="8" w:space="0" w:color="auto"/>
              <w:bottom w:val="single" w:sz="4" w:space="0" w:color="auto"/>
              <w:right w:val="single" w:sz="4" w:space="0" w:color="auto"/>
            </w:tcBorders>
            <w:shd w:val="clear" w:color="auto" w:fill="auto"/>
            <w:vAlign w:val="center"/>
            <w:hideMark/>
          </w:tcPr>
          <w:p w:rsidR="00E7136B" w:rsidRPr="00640B6B" w:rsidRDefault="00E7136B" w:rsidP="00E7136B">
            <w:pPr>
              <w:rPr>
                <w:color w:val="000000"/>
                <w:sz w:val="20"/>
                <w:szCs w:val="20"/>
              </w:rPr>
            </w:pPr>
            <w:r w:rsidRPr="00640B6B">
              <w:rPr>
                <w:color w:val="000000"/>
                <w:sz w:val="20"/>
                <w:szCs w:val="20"/>
              </w:rPr>
              <w:t>Оборона, Общественный порядок и безопасность</w:t>
            </w:r>
          </w:p>
        </w:tc>
        <w:tc>
          <w:tcPr>
            <w:tcW w:w="1134"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19 842,9</w:t>
            </w:r>
          </w:p>
        </w:tc>
        <w:tc>
          <w:tcPr>
            <w:tcW w:w="851"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11,8</w:t>
            </w:r>
          </w:p>
        </w:tc>
        <w:tc>
          <w:tcPr>
            <w:tcW w:w="992"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3,2</w:t>
            </w:r>
          </w:p>
        </w:tc>
        <w:tc>
          <w:tcPr>
            <w:tcW w:w="1120"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23 185,6</w:t>
            </w:r>
          </w:p>
        </w:tc>
        <w:tc>
          <w:tcPr>
            <w:tcW w:w="1134"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21 420,9</w:t>
            </w:r>
          </w:p>
        </w:tc>
        <w:tc>
          <w:tcPr>
            <w:tcW w:w="708"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12,5</w:t>
            </w:r>
          </w:p>
        </w:tc>
        <w:tc>
          <w:tcPr>
            <w:tcW w:w="1276"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  1 764,6</w:t>
            </w:r>
          </w:p>
        </w:tc>
        <w:tc>
          <w:tcPr>
            <w:tcW w:w="709"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3,6</w:t>
            </w:r>
          </w:p>
        </w:tc>
        <w:tc>
          <w:tcPr>
            <w:tcW w:w="992" w:type="dxa"/>
            <w:tcBorders>
              <w:top w:val="nil"/>
              <w:left w:val="nil"/>
              <w:bottom w:val="single" w:sz="4" w:space="0" w:color="auto"/>
              <w:right w:val="single" w:sz="8"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1 578,0</w:t>
            </w:r>
          </w:p>
        </w:tc>
      </w:tr>
      <w:tr w:rsidR="006E2B3F" w:rsidRPr="00640B6B" w:rsidTr="004A7A17">
        <w:trPr>
          <w:trHeight w:val="300"/>
        </w:trPr>
        <w:tc>
          <w:tcPr>
            <w:tcW w:w="1560" w:type="dxa"/>
            <w:tcBorders>
              <w:top w:val="nil"/>
              <w:left w:val="single" w:sz="8" w:space="0" w:color="auto"/>
              <w:bottom w:val="single" w:sz="4" w:space="0" w:color="auto"/>
              <w:right w:val="single" w:sz="4" w:space="0" w:color="auto"/>
            </w:tcBorders>
            <w:shd w:val="clear" w:color="auto" w:fill="auto"/>
            <w:vAlign w:val="center"/>
            <w:hideMark/>
          </w:tcPr>
          <w:p w:rsidR="00E7136B" w:rsidRPr="00640B6B" w:rsidRDefault="00E7136B" w:rsidP="00E7136B">
            <w:pPr>
              <w:rPr>
                <w:color w:val="000000"/>
                <w:sz w:val="20"/>
                <w:szCs w:val="20"/>
              </w:rPr>
            </w:pPr>
            <w:r w:rsidRPr="00640B6B">
              <w:rPr>
                <w:color w:val="000000"/>
                <w:sz w:val="20"/>
                <w:szCs w:val="20"/>
              </w:rPr>
              <w:t>Экономические  вопросы</w:t>
            </w:r>
          </w:p>
        </w:tc>
        <w:tc>
          <w:tcPr>
            <w:tcW w:w="1134"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24 910,5</w:t>
            </w:r>
          </w:p>
        </w:tc>
        <w:tc>
          <w:tcPr>
            <w:tcW w:w="851"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14,8</w:t>
            </w:r>
          </w:p>
        </w:tc>
        <w:tc>
          <w:tcPr>
            <w:tcW w:w="992"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4,0</w:t>
            </w:r>
          </w:p>
        </w:tc>
        <w:tc>
          <w:tcPr>
            <w:tcW w:w="1120"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24 675,9</w:t>
            </w:r>
          </w:p>
        </w:tc>
        <w:tc>
          <w:tcPr>
            <w:tcW w:w="1134"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19 732,1</w:t>
            </w:r>
          </w:p>
        </w:tc>
        <w:tc>
          <w:tcPr>
            <w:tcW w:w="708"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11,5</w:t>
            </w:r>
          </w:p>
        </w:tc>
        <w:tc>
          <w:tcPr>
            <w:tcW w:w="1276"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   4 943,8</w:t>
            </w:r>
          </w:p>
        </w:tc>
        <w:tc>
          <w:tcPr>
            <w:tcW w:w="709"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3,3</w:t>
            </w:r>
          </w:p>
        </w:tc>
        <w:tc>
          <w:tcPr>
            <w:tcW w:w="992" w:type="dxa"/>
            <w:tcBorders>
              <w:top w:val="nil"/>
              <w:left w:val="nil"/>
              <w:bottom w:val="single" w:sz="4" w:space="0" w:color="auto"/>
              <w:right w:val="single" w:sz="8" w:space="0" w:color="auto"/>
            </w:tcBorders>
            <w:shd w:val="clear" w:color="auto" w:fill="auto"/>
            <w:noWrap/>
            <w:vAlign w:val="center"/>
            <w:hideMark/>
          </w:tcPr>
          <w:p w:rsidR="00E7136B" w:rsidRPr="00640B6B" w:rsidRDefault="006E2B3F" w:rsidP="004A7A17">
            <w:pPr>
              <w:jc w:val="center"/>
              <w:rPr>
                <w:color w:val="000000"/>
                <w:sz w:val="20"/>
                <w:szCs w:val="20"/>
              </w:rPr>
            </w:pPr>
            <w:r w:rsidRPr="00640B6B">
              <w:rPr>
                <w:color w:val="000000"/>
                <w:sz w:val="20"/>
                <w:szCs w:val="20"/>
              </w:rPr>
              <w:t>-</w:t>
            </w:r>
            <w:r w:rsidR="00E7136B" w:rsidRPr="00640B6B">
              <w:rPr>
                <w:color w:val="000000"/>
                <w:sz w:val="20"/>
                <w:szCs w:val="20"/>
              </w:rPr>
              <w:t>5 178,4</w:t>
            </w:r>
          </w:p>
        </w:tc>
      </w:tr>
      <w:tr w:rsidR="006E2B3F" w:rsidRPr="00640B6B" w:rsidTr="004A7A17">
        <w:trPr>
          <w:trHeight w:val="300"/>
        </w:trPr>
        <w:tc>
          <w:tcPr>
            <w:tcW w:w="1560" w:type="dxa"/>
            <w:tcBorders>
              <w:top w:val="nil"/>
              <w:left w:val="single" w:sz="8" w:space="0" w:color="auto"/>
              <w:bottom w:val="single" w:sz="4" w:space="0" w:color="auto"/>
              <w:right w:val="single" w:sz="4" w:space="0" w:color="auto"/>
            </w:tcBorders>
            <w:shd w:val="clear" w:color="auto" w:fill="auto"/>
            <w:vAlign w:val="center"/>
            <w:hideMark/>
          </w:tcPr>
          <w:p w:rsidR="00E7136B" w:rsidRPr="00640B6B" w:rsidRDefault="00E7136B" w:rsidP="00E7136B">
            <w:pPr>
              <w:rPr>
                <w:color w:val="000000"/>
                <w:sz w:val="20"/>
                <w:szCs w:val="20"/>
              </w:rPr>
            </w:pPr>
            <w:r w:rsidRPr="00640B6B">
              <w:rPr>
                <w:color w:val="000000"/>
                <w:sz w:val="20"/>
                <w:szCs w:val="20"/>
              </w:rPr>
              <w:t>Охрана окружающей среды</w:t>
            </w:r>
          </w:p>
        </w:tc>
        <w:tc>
          <w:tcPr>
            <w:tcW w:w="1134"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798,6</w:t>
            </w:r>
          </w:p>
        </w:tc>
        <w:tc>
          <w:tcPr>
            <w:tcW w:w="851"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0,5</w:t>
            </w:r>
          </w:p>
        </w:tc>
        <w:tc>
          <w:tcPr>
            <w:tcW w:w="992"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0,1</w:t>
            </w:r>
          </w:p>
        </w:tc>
        <w:tc>
          <w:tcPr>
            <w:tcW w:w="1120"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728,1</w:t>
            </w:r>
          </w:p>
        </w:tc>
        <w:tc>
          <w:tcPr>
            <w:tcW w:w="1134"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642,7</w:t>
            </w:r>
          </w:p>
        </w:tc>
        <w:tc>
          <w:tcPr>
            <w:tcW w:w="708"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0,4</w:t>
            </w:r>
          </w:p>
        </w:tc>
        <w:tc>
          <w:tcPr>
            <w:tcW w:w="1276"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-85,4</w:t>
            </w:r>
          </w:p>
        </w:tc>
        <w:tc>
          <w:tcPr>
            <w:tcW w:w="709"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0,1</w:t>
            </w:r>
          </w:p>
        </w:tc>
        <w:tc>
          <w:tcPr>
            <w:tcW w:w="992" w:type="dxa"/>
            <w:tcBorders>
              <w:top w:val="nil"/>
              <w:left w:val="nil"/>
              <w:bottom w:val="single" w:sz="4" w:space="0" w:color="auto"/>
              <w:right w:val="single" w:sz="8" w:space="0" w:color="auto"/>
            </w:tcBorders>
            <w:shd w:val="clear" w:color="auto" w:fill="auto"/>
            <w:noWrap/>
            <w:vAlign w:val="center"/>
            <w:hideMark/>
          </w:tcPr>
          <w:p w:rsidR="00E7136B" w:rsidRPr="00640B6B" w:rsidRDefault="006E2B3F" w:rsidP="004A7A17">
            <w:pPr>
              <w:jc w:val="center"/>
              <w:rPr>
                <w:color w:val="000000"/>
                <w:sz w:val="20"/>
                <w:szCs w:val="20"/>
              </w:rPr>
            </w:pPr>
            <w:r w:rsidRPr="00640B6B">
              <w:rPr>
                <w:color w:val="000000"/>
                <w:sz w:val="20"/>
                <w:szCs w:val="20"/>
              </w:rPr>
              <w:t>-155,9</w:t>
            </w:r>
          </w:p>
        </w:tc>
      </w:tr>
      <w:tr w:rsidR="006E2B3F" w:rsidRPr="00640B6B" w:rsidTr="004A7A17">
        <w:trPr>
          <w:trHeight w:val="510"/>
        </w:trPr>
        <w:tc>
          <w:tcPr>
            <w:tcW w:w="1560" w:type="dxa"/>
            <w:tcBorders>
              <w:top w:val="nil"/>
              <w:left w:val="single" w:sz="8" w:space="0" w:color="auto"/>
              <w:bottom w:val="single" w:sz="4" w:space="0" w:color="auto"/>
              <w:right w:val="single" w:sz="4" w:space="0" w:color="auto"/>
            </w:tcBorders>
            <w:shd w:val="clear" w:color="auto" w:fill="auto"/>
            <w:vAlign w:val="center"/>
            <w:hideMark/>
          </w:tcPr>
          <w:p w:rsidR="00E7136B" w:rsidRPr="00640B6B" w:rsidRDefault="00E7136B" w:rsidP="00E7136B">
            <w:pPr>
              <w:rPr>
                <w:color w:val="000000"/>
                <w:sz w:val="20"/>
                <w:szCs w:val="20"/>
              </w:rPr>
            </w:pPr>
            <w:r w:rsidRPr="00640B6B">
              <w:rPr>
                <w:color w:val="000000"/>
                <w:sz w:val="20"/>
                <w:szCs w:val="20"/>
              </w:rPr>
              <w:t>Жилищные и коммунальные услуги</w:t>
            </w:r>
          </w:p>
        </w:tc>
        <w:tc>
          <w:tcPr>
            <w:tcW w:w="1134"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8 115,2</w:t>
            </w:r>
          </w:p>
        </w:tc>
        <w:tc>
          <w:tcPr>
            <w:tcW w:w="851"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4,8</w:t>
            </w:r>
          </w:p>
        </w:tc>
        <w:tc>
          <w:tcPr>
            <w:tcW w:w="992"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1,3</w:t>
            </w:r>
          </w:p>
        </w:tc>
        <w:tc>
          <w:tcPr>
            <w:tcW w:w="1120"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8 925,2</w:t>
            </w:r>
          </w:p>
        </w:tc>
        <w:tc>
          <w:tcPr>
            <w:tcW w:w="1134"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7 874,9</w:t>
            </w:r>
          </w:p>
        </w:tc>
        <w:tc>
          <w:tcPr>
            <w:tcW w:w="708"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4,6</w:t>
            </w:r>
          </w:p>
        </w:tc>
        <w:tc>
          <w:tcPr>
            <w:tcW w:w="1276"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  1 050,3</w:t>
            </w:r>
          </w:p>
        </w:tc>
        <w:tc>
          <w:tcPr>
            <w:tcW w:w="709"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1,3</w:t>
            </w:r>
          </w:p>
        </w:tc>
        <w:tc>
          <w:tcPr>
            <w:tcW w:w="992" w:type="dxa"/>
            <w:tcBorders>
              <w:top w:val="nil"/>
              <w:left w:val="nil"/>
              <w:bottom w:val="single" w:sz="4" w:space="0" w:color="auto"/>
              <w:right w:val="single" w:sz="8" w:space="0" w:color="auto"/>
            </w:tcBorders>
            <w:shd w:val="clear" w:color="auto" w:fill="auto"/>
            <w:noWrap/>
            <w:vAlign w:val="center"/>
            <w:hideMark/>
          </w:tcPr>
          <w:p w:rsidR="00E7136B" w:rsidRPr="00640B6B" w:rsidRDefault="006E2B3F" w:rsidP="004A7A17">
            <w:pPr>
              <w:jc w:val="center"/>
              <w:rPr>
                <w:color w:val="000000"/>
                <w:sz w:val="20"/>
                <w:szCs w:val="20"/>
              </w:rPr>
            </w:pPr>
            <w:r w:rsidRPr="00640B6B">
              <w:rPr>
                <w:color w:val="000000"/>
                <w:sz w:val="20"/>
                <w:szCs w:val="20"/>
              </w:rPr>
              <w:t>-240,3</w:t>
            </w:r>
          </w:p>
        </w:tc>
      </w:tr>
      <w:tr w:rsidR="006E2B3F" w:rsidRPr="00640B6B" w:rsidTr="004A7A17">
        <w:trPr>
          <w:trHeight w:val="300"/>
        </w:trPr>
        <w:tc>
          <w:tcPr>
            <w:tcW w:w="1560" w:type="dxa"/>
            <w:tcBorders>
              <w:top w:val="nil"/>
              <w:left w:val="single" w:sz="8" w:space="0" w:color="auto"/>
              <w:bottom w:val="single" w:sz="4" w:space="0" w:color="auto"/>
              <w:right w:val="single" w:sz="4" w:space="0" w:color="auto"/>
            </w:tcBorders>
            <w:shd w:val="clear" w:color="auto" w:fill="auto"/>
            <w:vAlign w:val="center"/>
            <w:hideMark/>
          </w:tcPr>
          <w:p w:rsidR="009613FD" w:rsidRDefault="00E7136B" w:rsidP="00E7136B">
            <w:pPr>
              <w:rPr>
                <w:color w:val="000000"/>
                <w:sz w:val="20"/>
                <w:szCs w:val="20"/>
              </w:rPr>
            </w:pPr>
            <w:proofErr w:type="spellStart"/>
            <w:r w:rsidRPr="00640B6B">
              <w:rPr>
                <w:color w:val="000000"/>
                <w:sz w:val="20"/>
                <w:szCs w:val="20"/>
              </w:rPr>
              <w:t>Здравоохра</w:t>
            </w:r>
            <w:proofErr w:type="spellEnd"/>
          </w:p>
          <w:p w:rsidR="00E7136B" w:rsidRPr="00640B6B" w:rsidRDefault="00E7136B" w:rsidP="00E7136B">
            <w:pPr>
              <w:rPr>
                <w:color w:val="000000"/>
                <w:sz w:val="20"/>
                <w:szCs w:val="20"/>
              </w:rPr>
            </w:pPr>
            <w:proofErr w:type="spellStart"/>
            <w:r w:rsidRPr="00640B6B">
              <w:rPr>
                <w:color w:val="000000"/>
                <w:sz w:val="20"/>
                <w:szCs w:val="20"/>
              </w:rPr>
              <w:lastRenderedPageBreak/>
              <w:t>нение</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lastRenderedPageBreak/>
              <w:t>3 872,5</w:t>
            </w:r>
          </w:p>
        </w:tc>
        <w:tc>
          <w:tcPr>
            <w:tcW w:w="851"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2,3</w:t>
            </w:r>
          </w:p>
        </w:tc>
        <w:tc>
          <w:tcPr>
            <w:tcW w:w="992"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0,6</w:t>
            </w:r>
          </w:p>
        </w:tc>
        <w:tc>
          <w:tcPr>
            <w:tcW w:w="1120"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7 151,1</w:t>
            </w:r>
          </w:p>
        </w:tc>
        <w:tc>
          <w:tcPr>
            <w:tcW w:w="1134"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5 537,5</w:t>
            </w:r>
          </w:p>
        </w:tc>
        <w:tc>
          <w:tcPr>
            <w:tcW w:w="708"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3,2</w:t>
            </w:r>
          </w:p>
        </w:tc>
        <w:tc>
          <w:tcPr>
            <w:tcW w:w="1276"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- 1 613,6</w:t>
            </w:r>
          </w:p>
        </w:tc>
        <w:tc>
          <w:tcPr>
            <w:tcW w:w="709"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0,9</w:t>
            </w:r>
          </w:p>
        </w:tc>
        <w:tc>
          <w:tcPr>
            <w:tcW w:w="992" w:type="dxa"/>
            <w:tcBorders>
              <w:top w:val="nil"/>
              <w:left w:val="nil"/>
              <w:bottom w:val="single" w:sz="4" w:space="0" w:color="auto"/>
              <w:right w:val="single" w:sz="8"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1 665,0</w:t>
            </w:r>
          </w:p>
        </w:tc>
      </w:tr>
      <w:tr w:rsidR="006E2B3F" w:rsidRPr="00640B6B" w:rsidTr="004A7A17">
        <w:trPr>
          <w:trHeight w:val="300"/>
        </w:trPr>
        <w:tc>
          <w:tcPr>
            <w:tcW w:w="1560" w:type="dxa"/>
            <w:tcBorders>
              <w:top w:val="nil"/>
              <w:left w:val="single" w:sz="8" w:space="0" w:color="auto"/>
              <w:bottom w:val="single" w:sz="4" w:space="0" w:color="auto"/>
              <w:right w:val="single" w:sz="4" w:space="0" w:color="auto"/>
            </w:tcBorders>
            <w:shd w:val="clear" w:color="auto" w:fill="auto"/>
            <w:vAlign w:val="center"/>
            <w:hideMark/>
          </w:tcPr>
          <w:p w:rsidR="00E7136B" w:rsidRPr="00640B6B" w:rsidRDefault="00E7136B" w:rsidP="00E7136B">
            <w:pPr>
              <w:rPr>
                <w:color w:val="000000"/>
                <w:sz w:val="20"/>
                <w:szCs w:val="20"/>
              </w:rPr>
            </w:pPr>
            <w:r w:rsidRPr="00640B6B">
              <w:rPr>
                <w:color w:val="000000"/>
                <w:sz w:val="20"/>
                <w:szCs w:val="20"/>
              </w:rPr>
              <w:lastRenderedPageBreak/>
              <w:t>Отдых, культура и религия</w:t>
            </w:r>
          </w:p>
        </w:tc>
        <w:tc>
          <w:tcPr>
            <w:tcW w:w="1134"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4 695,3</w:t>
            </w:r>
          </w:p>
        </w:tc>
        <w:tc>
          <w:tcPr>
            <w:tcW w:w="851"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2,8</w:t>
            </w:r>
          </w:p>
        </w:tc>
        <w:tc>
          <w:tcPr>
            <w:tcW w:w="992"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0,8</w:t>
            </w:r>
          </w:p>
        </w:tc>
        <w:tc>
          <w:tcPr>
            <w:tcW w:w="1120"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4 397,2</w:t>
            </w:r>
          </w:p>
        </w:tc>
        <w:tc>
          <w:tcPr>
            <w:tcW w:w="1134"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3 859,3</w:t>
            </w:r>
          </w:p>
        </w:tc>
        <w:tc>
          <w:tcPr>
            <w:tcW w:w="708"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2,2</w:t>
            </w:r>
          </w:p>
        </w:tc>
        <w:tc>
          <w:tcPr>
            <w:tcW w:w="1276"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w:t>
            </w:r>
            <w:r w:rsidR="006E2B3F" w:rsidRPr="00640B6B">
              <w:rPr>
                <w:color w:val="000000"/>
                <w:sz w:val="20"/>
                <w:szCs w:val="20"/>
              </w:rPr>
              <w:t xml:space="preserve"> </w:t>
            </w:r>
            <w:r w:rsidRPr="00640B6B">
              <w:rPr>
                <w:color w:val="000000"/>
                <w:sz w:val="20"/>
                <w:szCs w:val="20"/>
              </w:rPr>
              <w:t>537,8</w:t>
            </w:r>
          </w:p>
        </w:tc>
        <w:tc>
          <w:tcPr>
            <w:tcW w:w="709"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0,6</w:t>
            </w:r>
          </w:p>
        </w:tc>
        <w:tc>
          <w:tcPr>
            <w:tcW w:w="992" w:type="dxa"/>
            <w:tcBorders>
              <w:top w:val="nil"/>
              <w:left w:val="nil"/>
              <w:bottom w:val="single" w:sz="4" w:space="0" w:color="auto"/>
              <w:right w:val="single" w:sz="8" w:space="0" w:color="auto"/>
            </w:tcBorders>
            <w:shd w:val="clear" w:color="auto" w:fill="auto"/>
            <w:noWrap/>
            <w:vAlign w:val="center"/>
            <w:hideMark/>
          </w:tcPr>
          <w:p w:rsidR="00E7136B" w:rsidRPr="00640B6B" w:rsidRDefault="006E2B3F" w:rsidP="004A7A17">
            <w:pPr>
              <w:jc w:val="center"/>
              <w:rPr>
                <w:color w:val="000000"/>
                <w:sz w:val="20"/>
                <w:szCs w:val="20"/>
              </w:rPr>
            </w:pPr>
            <w:r w:rsidRPr="00640B6B">
              <w:rPr>
                <w:color w:val="000000"/>
                <w:sz w:val="20"/>
                <w:szCs w:val="20"/>
              </w:rPr>
              <w:t>-835,9</w:t>
            </w:r>
          </w:p>
        </w:tc>
      </w:tr>
      <w:tr w:rsidR="006E2B3F" w:rsidRPr="00640B6B" w:rsidTr="004A7A17">
        <w:trPr>
          <w:trHeight w:val="300"/>
        </w:trPr>
        <w:tc>
          <w:tcPr>
            <w:tcW w:w="1560" w:type="dxa"/>
            <w:tcBorders>
              <w:top w:val="nil"/>
              <w:left w:val="single" w:sz="8" w:space="0" w:color="auto"/>
              <w:bottom w:val="single" w:sz="4" w:space="0" w:color="auto"/>
              <w:right w:val="single" w:sz="4" w:space="0" w:color="auto"/>
            </w:tcBorders>
            <w:shd w:val="clear" w:color="auto" w:fill="auto"/>
            <w:vAlign w:val="center"/>
            <w:hideMark/>
          </w:tcPr>
          <w:p w:rsidR="00E7136B" w:rsidRPr="00640B6B" w:rsidRDefault="00E7136B" w:rsidP="00E7136B">
            <w:pPr>
              <w:rPr>
                <w:color w:val="000000"/>
                <w:sz w:val="20"/>
                <w:szCs w:val="20"/>
              </w:rPr>
            </w:pPr>
            <w:r w:rsidRPr="00640B6B">
              <w:rPr>
                <w:color w:val="000000"/>
                <w:sz w:val="20"/>
                <w:szCs w:val="20"/>
              </w:rPr>
              <w:t>Образование</w:t>
            </w:r>
          </w:p>
        </w:tc>
        <w:tc>
          <w:tcPr>
            <w:tcW w:w="1134"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39 719,5</w:t>
            </w:r>
          </w:p>
        </w:tc>
        <w:tc>
          <w:tcPr>
            <w:tcW w:w="851"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23,7</w:t>
            </w:r>
          </w:p>
        </w:tc>
        <w:tc>
          <w:tcPr>
            <w:tcW w:w="992"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6,4</w:t>
            </w:r>
          </w:p>
        </w:tc>
        <w:tc>
          <w:tcPr>
            <w:tcW w:w="1120"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47 316,8</w:t>
            </w:r>
          </w:p>
        </w:tc>
        <w:tc>
          <w:tcPr>
            <w:tcW w:w="1134" w:type="dxa"/>
            <w:tcBorders>
              <w:top w:val="nil"/>
              <w:left w:val="nil"/>
              <w:bottom w:val="single" w:sz="4"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42 345,6</w:t>
            </w:r>
          </w:p>
        </w:tc>
        <w:tc>
          <w:tcPr>
            <w:tcW w:w="708" w:type="dxa"/>
            <w:tcBorders>
              <w:top w:val="nil"/>
              <w:left w:val="nil"/>
              <w:bottom w:val="single" w:sz="4" w:space="0" w:color="auto"/>
              <w:right w:val="single" w:sz="4" w:space="0" w:color="auto"/>
            </w:tcBorders>
            <w:shd w:val="clear" w:color="auto" w:fill="auto"/>
            <w:noWrap/>
            <w:vAlign w:val="bottom"/>
            <w:hideMark/>
          </w:tcPr>
          <w:p w:rsidR="00E7136B" w:rsidRPr="00640B6B" w:rsidRDefault="00E7136B" w:rsidP="00E7136B">
            <w:pPr>
              <w:rPr>
                <w:color w:val="000000"/>
                <w:sz w:val="20"/>
                <w:szCs w:val="20"/>
              </w:rPr>
            </w:pPr>
            <w:r w:rsidRPr="00640B6B">
              <w:rPr>
                <w:color w:val="000000"/>
                <w:sz w:val="20"/>
                <w:szCs w:val="20"/>
              </w:rPr>
              <w:t xml:space="preserve">        24,6   </w:t>
            </w:r>
          </w:p>
        </w:tc>
        <w:tc>
          <w:tcPr>
            <w:tcW w:w="1276" w:type="dxa"/>
            <w:tcBorders>
              <w:top w:val="nil"/>
              <w:left w:val="nil"/>
              <w:bottom w:val="single" w:sz="4" w:space="0" w:color="auto"/>
              <w:right w:val="single" w:sz="4" w:space="0" w:color="auto"/>
            </w:tcBorders>
            <w:shd w:val="clear" w:color="auto" w:fill="auto"/>
            <w:noWrap/>
            <w:vAlign w:val="bottom"/>
            <w:hideMark/>
          </w:tcPr>
          <w:p w:rsidR="00E7136B" w:rsidRPr="00640B6B" w:rsidRDefault="00E7136B" w:rsidP="006E2B3F">
            <w:pPr>
              <w:rPr>
                <w:color w:val="000000"/>
                <w:sz w:val="20"/>
                <w:szCs w:val="20"/>
              </w:rPr>
            </w:pPr>
            <w:r w:rsidRPr="00640B6B">
              <w:rPr>
                <w:color w:val="000000"/>
                <w:sz w:val="20"/>
                <w:szCs w:val="20"/>
              </w:rPr>
              <w:t xml:space="preserve">- 4 971,2   </w:t>
            </w:r>
          </w:p>
        </w:tc>
        <w:tc>
          <w:tcPr>
            <w:tcW w:w="709" w:type="dxa"/>
            <w:tcBorders>
              <w:top w:val="nil"/>
              <w:left w:val="nil"/>
              <w:bottom w:val="single" w:sz="4" w:space="0" w:color="auto"/>
              <w:right w:val="single" w:sz="4" w:space="0" w:color="auto"/>
            </w:tcBorders>
            <w:shd w:val="clear" w:color="auto" w:fill="auto"/>
            <w:noWrap/>
            <w:vAlign w:val="bottom"/>
            <w:hideMark/>
          </w:tcPr>
          <w:p w:rsidR="00E7136B" w:rsidRPr="00640B6B" w:rsidRDefault="00E7136B" w:rsidP="00E7136B">
            <w:pPr>
              <w:rPr>
                <w:color w:val="000000"/>
                <w:sz w:val="20"/>
                <w:szCs w:val="20"/>
              </w:rPr>
            </w:pPr>
            <w:r w:rsidRPr="00640B6B">
              <w:rPr>
                <w:color w:val="000000"/>
                <w:sz w:val="20"/>
                <w:szCs w:val="20"/>
              </w:rPr>
              <w:t xml:space="preserve">                7,1   </w:t>
            </w:r>
          </w:p>
        </w:tc>
        <w:tc>
          <w:tcPr>
            <w:tcW w:w="992" w:type="dxa"/>
            <w:tcBorders>
              <w:top w:val="nil"/>
              <w:left w:val="nil"/>
              <w:bottom w:val="single" w:sz="4" w:space="0" w:color="auto"/>
              <w:right w:val="single" w:sz="8" w:space="0" w:color="auto"/>
            </w:tcBorders>
            <w:shd w:val="clear" w:color="auto" w:fill="auto"/>
            <w:noWrap/>
            <w:vAlign w:val="bottom"/>
            <w:hideMark/>
          </w:tcPr>
          <w:p w:rsidR="00E7136B" w:rsidRPr="00640B6B" w:rsidRDefault="00E7136B" w:rsidP="00E7136B">
            <w:pPr>
              <w:rPr>
                <w:color w:val="000000"/>
                <w:sz w:val="20"/>
                <w:szCs w:val="20"/>
              </w:rPr>
            </w:pPr>
            <w:r w:rsidRPr="00640B6B">
              <w:rPr>
                <w:color w:val="000000"/>
                <w:sz w:val="20"/>
                <w:szCs w:val="20"/>
              </w:rPr>
              <w:t xml:space="preserve">                    2 626,0   </w:t>
            </w:r>
          </w:p>
        </w:tc>
      </w:tr>
      <w:tr w:rsidR="006E2B3F" w:rsidRPr="00640B6B" w:rsidTr="004A7A17">
        <w:trPr>
          <w:trHeight w:val="315"/>
        </w:trPr>
        <w:tc>
          <w:tcPr>
            <w:tcW w:w="1560" w:type="dxa"/>
            <w:tcBorders>
              <w:top w:val="nil"/>
              <w:left w:val="single" w:sz="8" w:space="0" w:color="auto"/>
              <w:bottom w:val="single" w:sz="8" w:space="0" w:color="auto"/>
              <w:right w:val="single" w:sz="4" w:space="0" w:color="auto"/>
            </w:tcBorders>
            <w:shd w:val="clear" w:color="auto" w:fill="auto"/>
            <w:vAlign w:val="center"/>
            <w:hideMark/>
          </w:tcPr>
          <w:p w:rsidR="00E7136B" w:rsidRPr="00640B6B" w:rsidRDefault="00E7136B" w:rsidP="00E7136B">
            <w:pPr>
              <w:rPr>
                <w:color w:val="000000"/>
                <w:sz w:val="20"/>
                <w:szCs w:val="20"/>
              </w:rPr>
            </w:pPr>
            <w:r w:rsidRPr="00640B6B">
              <w:rPr>
                <w:color w:val="000000"/>
                <w:sz w:val="20"/>
                <w:szCs w:val="20"/>
              </w:rPr>
              <w:t>Социальная защита</w:t>
            </w:r>
          </w:p>
        </w:tc>
        <w:tc>
          <w:tcPr>
            <w:tcW w:w="1134" w:type="dxa"/>
            <w:tcBorders>
              <w:top w:val="nil"/>
              <w:left w:val="nil"/>
              <w:bottom w:val="single" w:sz="8"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11 724,6</w:t>
            </w:r>
          </w:p>
        </w:tc>
        <w:tc>
          <w:tcPr>
            <w:tcW w:w="851" w:type="dxa"/>
            <w:tcBorders>
              <w:top w:val="nil"/>
              <w:left w:val="nil"/>
              <w:bottom w:val="single" w:sz="8"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7,0</w:t>
            </w:r>
          </w:p>
        </w:tc>
        <w:tc>
          <w:tcPr>
            <w:tcW w:w="992" w:type="dxa"/>
            <w:tcBorders>
              <w:top w:val="nil"/>
              <w:left w:val="nil"/>
              <w:bottom w:val="single" w:sz="8"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1,9</w:t>
            </w:r>
          </w:p>
        </w:tc>
        <w:tc>
          <w:tcPr>
            <w:tcW w:w="1120" w:type="dxa"/>
            <w:tcBorders>
              <w:top w:val="nil"/>
              <w:left w:val="nil"/>
              <w:bottom w:val="single" w:sz="8"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12 027,0</w:t>
            </w:r>
          </w:p>
        </w:tc>
        <w:tc>
          <w:tcPr>
            <w:tcW w:w="1134" w:type="dxa"/>
            <w:tcBorders>
              <w:top w:val="nil"/>
              <w:left w:val="nil"/>
              <w:bottom w:val="single" w:sz="8" w:space="0" w:color="auto"/>
              <w:right w:val="single" w:sz="4" w:space="0" w:color="auto"/>
            </w:tcBorders>
            <w:shd w:val="clear" w:color="auto" w:fill="auto"/>
            <w:noWrap/>
            <w:vAlign w:val="center"/>
            <w:hideMark/>
          </w:tcPr>
          <w:p w:rsidR="00E7136B" w:rsidRPr="00640B6B" w:rsidRDefault="00E7136B" w:rsidP="004A7A17">
            <w:pPr>
              <w:jc w:val="center"/>
              <w:rPr>
                <w:color w:val="000000"/>
                <w:sz w:val="20"/>
                <w:szCs w:val="20"/>
              </w:rPr>
            </w:pPr>
            <w:r w:rsidRPr="00640B6B">
              <w:rPr>
                <w:color w:val="000000"/>
                <w:sz w:val="20"/>
                <w:szCs w:val="20"/>
              </w:rPr>
              <w:t>11 839,8</w:t>
            </w:r>
          </w:p>
        </w:tc>
        <w:tc>
          <w:tcPr>
            <w:tcW w:w="708" w:type="dxa"/>
            <w:tcBorders>
              <w:top w:val="nil"/>
              <w:left w:val="nil"/>
              <w:bottom w:val="single" w:sz="8" w:space="0" w:color="auto"/>
              <w:right w:val="single" w:sz="4" w:space="0" w:color="auto"/>
            </w:tcBorders>
            <w:shd w:val="clear" w:color="auto" w:fill="auto"/>
            <w:noWrap/>
            <w:vAlign w:val="bottom"/>
            <w:hideMark/>
          </w:tcPr>
          <w:p w:rsidR="00E7136B" w:rsidRPr="00640B6B" w:rsidRDefault="00E7136B" w:rsidP="00E7136B">
            <w:pPr>
              <w:rPr>
                <w:color w:val="000000"/>
                <w:sz w:val="20"/>
                <w:szCs w:val="20"/>
              </w:rPr>
            </w:pPr>
            <w:r w:rsidRPr="00640B6B">
              <w:rPr>
                <w:color w:val="000000"/>
                <w:sz w:val="20"/>
                <w:szCs w:val="20"/>
              </w:rPr>
              <w:t xml:space="preserve">          6,9   </w:t>
            </w:r>
          </w:p>
        </w:tc>
        <w:tc>
          <w:tcPr>
            <w:tcW w:w="1276" w:type="dxa"/>
            <w:tcBorders>
              <w:top w:val="nil"/>
              <w:left w:val="nil"/>
              <w:bottom w:val="single" w:sz="8" w:space="0" w:color="auto"/>
              <w:right w:val="single" w:sz="4" w:space="0" w:color="auto"/>
            </w:tcBorders>
            <w:shd w:val="clear" w:color="auto" w:fill="auto"/>
            <w:noWrap/>
            <w:vAlign w:val="bottom"/>
            <w:hideMark/>
          </w:tcPr>
          <w:p w:rsidR="00E7136B" w:rsidRPr="00640B6B" w:rsidRDefault="00E7136B" w:rsidP="006E2B3F">
            <w:pPr>
              <w:rPr>
                <w:color w:val="000000"/>
                <w:sz w:val="20"/>
                <w:szCs w:val="20"/>
              </w:rPr>
            </w:pPr>
            <w:r w:rsidRPr="00640B6B">
              <w:rPr>
                <w:color w:val="000000"/>
                <w:sz w:val="20"/>
                <w:szCs w:val="20"/>
              </w:rPr>
              <w:t xml:space="preserve">   </w:t>
            </w:r>
            <w:r w:rsidR="006E2B3F" w:rsidRPr="00640B6B">
              <w:rPr>
                <w:color w:val="000000"/>
                <w:sz w:val="20"/>
                <w:szCs w:val="20"/>
              </w:rPr>
              <w:t>-</w:t>
            </w:r>
            <w:r w:rsidRPr="00640B6B">
              <w:rPr>
                <w:color w:val="000000"/>
                <w:sz w:val="20"/>
                <w:szCs w:val="20"/>
              </w:rPr>
              <w:t xml:space="preserve"> 187,2   </w:t>
            </w:r>
          </w:p>
        </w:tc>
        <w:tc>
          <w:tcPr>
            <w:tcW w:w="709" w:type="dxa"/>
            <w:tcBorders>
              <w:top w:val="nil"/>
              <w:left w:val="nil"/>
              <w:bottom w:val="single" w:sz="8" w:space="0" w:color="auto"/>
              <w:right w:val="single" w:sz="4" w:space="0" w:color="auto"/>
            </w:tcBorders>
            <w:shd w:val="clear" w:color="auto" w:fill="auto"/>
            <w:noWrap/>
            <w:vAlign w:val="bottom"/>
            <w:hideMark/>
          </w:tcPr>
          <w:p w:rsidR="00E7136B" w:rsidRPr="00640B6B" w:rsidRDefault="00E7136B" w:rsidP="00E7136B">
            <w:pPr>
              <w:rPr>
                <w:color w:val="000000"/>
                <w:sz w:val="20"/>
                <w:szCs w:val="20"/>
              </w:rPr>
            </w:pPr>
            <w:r w:rsidRPr="00640B6B">
              <w:rPr>
                <w:color w:val="000000"/>
                <w:sz w:val="20"/>
                <w:szCs w:val="20"/>
              </w:rPr>
              <w:t xml:space="preserve">                2,0   </w:t>
            </w:r>
          </w:p>
        </w:tc>
        <w:tc>
          <w:tcPr>
            <w:tcW w:w="992" w:type="dxa"/>
            <w:tcBorders>
              <w:top w:val="nil"/>
              <w:left w:val="nil"/>
              <w:bottom w:val="single" w:sz="8" w:space="0" w:color="auto"/>
              <w:right w:val="single" w:sz="8" w:space="0" w:color="auto"/>
            </w:tcBorders>
            <w:shd w:val="clear" w:color="auto" w:fill="auto"/>
            <w:noWrap/>
            <w:vAlign w:val="bottom"/>
            <w:hideMark/>
          </w:tcPr>
          <w:p w:rsidR="00E7136B" w:rsidRPr="00640B6B" w:rsidRDefault="00E7136B" w:rsidP="00E7136B">
            <w:pPr>
              <w:rPr>
                <w:color w:val="000000"/>
                <w:sz w:val="20"/>
                <w:szCs w:val="20"/>
              </w:rPr>
            </w:pPr>
            <w:r w:rsidRPr="00640B6B">
              <w:rPr>
                <w:color w:val="000000"/>
                <w:sz w:val="20"/>
                <w:szCs w:val="20"/>
              </w:rPr>
              <w:t xml:space="preserve">                       115,2   </w:t>
            </w:r>
          </w:p>
        </w:tc>
      </w:tr>
    </w:tbl>
    <w:p w:rsidR="00E7136B" w:rsidRPr="009613FD" w:rsidRDefault="00E7136B" w:rsidP="00BA45B6">
      <w:pPr>
        <w:ind w:left="7797" w:hanging="456"/>
        <w:jc w:val="right"/>
        <w:rPr>
          <w:sz w:val="20"/>
          <w:szCs w:val="20"/>
        </w:rPr>
      </w:pPr>
    </w:p>
    <w:p w:rsidR="00BA45B6" w:rsidRPr="009613FD" w:rsidRDefault="00BA45B6" w:rsidP="00BA45B6">
      <w:pPr>
        <w:jc w:val="both"/>
        <w:rPr>
          <w:sz w:val="20"/>
          <w:szCs w:val="20"/>
        </w:rPr>
      </w:pPr>
      <w:r w:rsidRPr="009613FD">
        <w:rPr>
          <w:sz w:val="20"/>
          <w:szCs w:val="20"/>
        </w:rPr>
        <w:t xml:space="preserve">*Сумма ВВП указана  </w:t>
      </w:r>
      <w:r w:rsidR="00AB4514" w:rsidRPr="009613FD">
        <w:rPr>
          <w:sz w:val="20"/>
          <w:szCs w:val="20"/>
        </w:rPr>
        <w:t>за 2019 год в сумме 619 102,7  млн</w:t>
      </w:r>
      <w:r w:rsidR="009613FD">
        <w:rPr>
          <w:sz w:val="20"/>
          <w:szCs w:val="20"/>
        </w:rPr>
        <w:t xml:space="preserve"> </w:t>
      </w:r>
      <w:r w:rsidR="00AB4514" w:rsidRPr="009613FD">
        <w:rPr>
          <w:sz w:val="20"/>
          <w:szCs w:val="20"/>
        </w:rPr>
        <w:t>сомов</w:t>
      </w:r>
    </w:p>
    <w:p w:rsidR="00BA45B6" w:rsidRPr="00640B6B" w:rsidRDefault="00BA45B6" w:rsidP="00BA45B6">
      <w:pPr>
        <w:pStyle w:val="210"/>
        <w:ind w:right="-79" w:firstLine="720"/>
        <w:rPr>
          <w:b/>
          <w:sz w:val="28"/>
          <w:szCs w:val="28"/>
        </w:rPr>
      </w:pPr>
    </w:p>
    <w:p w:rsidR="006E2B3F" w:rsidRPr="00640B6B" w:rsidRDefault="006E2B3F" w:rsidP="00BA45B6">
      <w:pPr>
        <w:pStyle w:val="210"/>
        <w:ind w:right="-79" w:firstLine="720"/>
        <w:rPr>
          <w:b/>
          <w:sz w:val="28"/>
          <w:szCs w:val="28"/>
        </w:rPr>
      </w:pPr>
    </w:p>
    <w:p w:rsidR="00BA45B6" w:rsidRPr="00640B6B" w:rsidRDefault="00BA45B6" w:rsidP="00BA45B6">
      <w:pPr>
        <w:pStyle w:val="210"/>
        <w:ind w:right="-79" w:firstLine="720"/>
        <w:rPr>
          <w:b/>
          <w:sz w:val="28"/>
          <w:szCs w:val="28"/>
        </w:rPr>
      </w:pPr>
      <w:r w:rsidRPr="00640B6B">
        <w:rPr>
          <w:b/>
          <w:sz w:val="28"/>
          <w:szCs w:val="28"/>
        </w:rPr>
        <w:t xml:space="preserve">Исполнение республиканского бюджета </w:t>
      </w:r>
      <w:r w:rsidR="009613FD">
        <w:rPr>
          <w:b/>
          <w:sz w:val="28"/>
          <w:szCs w:val="28"/>
        </w:rPr>
        <w:t>Кыргызской Республики</w:t>
      </w:r>
    </w:p>
    <w:p w:rsidR="00BA45B6" w:rsidRPr="00640B6B" w:rsidRDefault="00BA45B6" w:rsidP="00BA45B6">
      <w:pPr>
        <w:pStyle w:val="210"/>
        <w:ind w:right="-79" w:firstLine="720"/>
        <w:rPr>
          <w:b/>
          <w:sz w:val="28"/>
          <w:szCs w:val="28"/>
        </w:rPr>
      </w:pPr>
    </w:p>
    <w:p w:rsidR="00BA45B6" w:rsidRPr="00640B6B" w:rsidRDefault="00BA45B6" w:rsidP="00BA45B6">
      <w:pPr>
        <w:pStyle w:val="210"/>
        <w:ind w:right="-79" w:firstLine="720"/>
        <w:rPr>
          <w:sz w:val="28"/>
          <w:szCs w:val="28"/>
        </w:rPr>
      </w:pPr>
      <w:r w:rsidRPr="00640B6B">
        <w:rPr>
          <w:sz w:val="28"/>
          <w:szCs w:val="28"/>
        </w:rPr>
        <w:t>Совокупные расходы (текущие расходы и расходы по приобретению нефинансовых активов) республиканского бюджета Кыргызской Республики (с учетом специальных средств, внешних грантов и кредитов ПГИ) за 20</w:t>
      </w:r>
      <w:r w:rsidR="00260CF4" w:rsidRPr="00640B6B">
        <w:rPr>
          <w:sz w:val="28"/>
          <w:szCs w:val="28"/>
        </w:rPr>
        <w:t>20</w:t>
      </w:r>
      <w:r w:rsidRPr="00640B6B">
        <w:rPr>
          <w:sz w:val="28"/>
          <w:szCs w:val="28"/>
        </w:rPr>
        <w:t xml:space="preserve"> год составили </w:t>
      </w:r>
      <w:r w:rsidRPr="00640B6B">
        <w:rPr>
          <w:b/>
          <w:sz w:val="28"/>
          <w:szCs w:val="28"/>
        </w:rPr>
        <w:t>1</w:t>
      </w:r>
      <w:r w:rsidR="00260CF4" w:rsidRPr="00640B6B">
        <w:rPr>
          <w:b/>
          <w:sz w:val="28"/>
          <w:szCs w:val="28"/>
        </w:rPr>
        <w:t xml:space="preserve">54 450,6 </w:t>
      </w:r>
      <w:r w:rsidRPr="00640B6B">
        <w:rPr>
          <w:sz w:val="28"/>
          <w:szCs w:val="28"/>
        </w:rPr>
        <w:t>млн</w:t>
      </w:r>
      <w:r w:rsidR="009613FD">
        <w:rPr>
          <w:sz w:val="28"/>
          <w:szCs w:val="28"/>
        </w:rPr>
        <w:t xml:space="preserve"> </w:t>
      </w:r>
      <w:r w:rsidRPr="00640B6B">
        <w:rPr>
          <w:sz w:val="28"/>
          <w:szCs w:val="28"/>
        </w:rPr>
        <w:t>сомов, или 9</w:t>
      </w:r>
      <w:r w:rsidR="00260CF4" w:rsidRPr="00640B6B">
        <w:rPr>
          <w:sz w:val="28"/>
          <w:szCs w:val="28"/>
        </w:rPr>
        <w:t>1</w:t>
      </w:r>
      <w:r w:rsidRPr="00640B6B">
        <w:rPr>
          <w:sz w:val="28"/>
          <w:szCs w:val="28"/>
        </w:rPr>
        <w:t>,</w:t>
      </w:r>
      <w:r w:rsidR="00260CF4" w:rsidRPr="00640B6B">
        <w:rPr>
          <w:sz w:val="28"/>
          <w:szCs w:val="28"/>
        </w:rPr>
        <w:t>3</w:t>
      </w:r>
      <w:r w:rsidRPr="00640B6B">
        <w:rPr>
          <w:sz w:val="28"/>
          <w:szCs w:val="28"/>
        </w:rPr>
        <w:t xml:space="preserve"> % от уточненного плана в сумме </w:t>
      </w:r>
      <w:r w:rsidRPr="00640B6B">
        <w:rPr>
          <w:b/>
          <w:sz w:val="28"/>
          <w:szCs w:val="28"/>
        </w:rPr>
        <w:t>16</w:t>
      </w:r>
      <w:r w:rsidR="00260CF4" w:rsidRPr="00640B6B">
        <w:rPr>
          <w:b/>
          <w:sz w:val="28"/>
          <w:szCs w:val="28"/>
        </w:rPr>
        <w:t>9 141,0</w:t>
      </w:r>
      <w:r w:rsidRPr="00640B6B">
        <w:rPr>
          <w:b/>
          <w:sz w:val="28"/>
          <w:szCs w:val="28"/>
        </w:rPr>
        <w:t xml:space="preserve"> </w:t>
      </w:r>
      <w:r w:rsidRPr="009613FD">
        <w:rPr>
          <w:sz w:val="28"/>
          <w:szCs w:val="28"/>
        </w:rPr>
        <w:t>млн сомов. К</w:t>
      </w:r>
      <w:r w:rsidRPr="00640B6B">
        <w:rPr>
          <w:sz w:val="28"/>
          <w:szCs w:val="28"/>
        </w:rPr>
        <w:t xml:space="preserve"> объему ВВП совокупные расходы республиканского бюджета составили 25,</w:t>
      </w:r>
      <w:r w:rsidR="00260CF4" w:rsidRPr="00640B6B">
        <w:rPr>
          <w:sz w:val="28"/>
          <w:szCs w:val="28"/>
        </w:rPr>
        <w:t>8</w:t>
      </w:r>
      <w:r w:rsidRPr="00640B6B">
        <w:rPr>
          <w:sz w:val="28"/>
          <w:szCs w:val="28"/>
        </w:rPr>
        <w:t xml:space="preserve"> %. По сравнению с прошлым годом совокупные расходы бюджета увеличились  на  </w:t>
      </w:r>
      <w:r w:rsidR="00260CF4" w:rsidRPr="00640B6B">
        <w:rPr>
          <w:sz w:val="28"/>
          <w:szCs w:val="28"/>
        </w:rPr>
        <w:t>5 114,4</w:t>
      </w:r>
      <w:r w:rsidRPr="00640B6B">
        <w:rPr>
          <w:sz w:val="28"/>
          <w:szCs w:val="28"/>
        </w:rPr>
        <w:t xml:space="preserve"> млн сомов</w:t>
      </w:r>
      <w:r w:rsidR="006924D7">
        <w:rPr>
          <w:sz w:val="28"/>
          <w:szCs w:val="28"/>
        </w:rPr>
        <w:t>,</w:t>
      </w:r>
      <w:r w:rsidRPr="00640B6B">
        <w:rPr>
          <w:sz w:val="28"/>
          <w:szCs w:val="28"/>
        </w:rPr>
        <w:t xml:space="preserve"> или на </w:t>
      </w:r>
      <w:r w:rsidR="00260CF4" w:rsidRPr="00640B6B">
        <w:rPr>
          <w:sz w:val="28"/>
          <w:szCs w:val="28"/>
        </w:rPr>
        <w:t>3,4</w:t>
      </w:r>
      <w:r w:rsidRPr="00640B6B">
        <w:rPr>
          <w:sz w:val="28"/>
          <w:szCs w:val="28"/>
        </w:rPr>
        <w:t>%.</w:t>
      </w:r>
    </w:p>
    <w:p w:rsidR="00BA45B6" w:rsidRPr="00640B6B" w:rsidRDefault="00BA45B6" w:rsidP="00BA45B6">
      <w:pPr>
        <w:pStyle w:val="210"/>
        <w:ind w:right="-79" w:firstLine="720"/>
        <w:rPr>
          <w:sz w:val="28"/>
          <w:szCs w:val="28"/>
        </w:rPr>
      </w:pPr>
      <w:r w:rsidRPr="00640B6B">
        <w:rPr>
          <w:sz w:val="28"/>
          <w:szCs w:val="28"/>
        </w:rPr>
        <w:t>Совокупные расходы республиканского бюджета за 20</w:t>
      </w:r>
      <w:r w:rsidR="00260CF4" w:rsidRPr="00640B6B">
        <w:rPr>
          <w:sz w:val="28"/>
          <w:szCs w:val="28"/>
        </w:rPr>
        <w:t>20</w:t>
      </w:r>
      <w:r w:rsidR="006924D7">
        <w:rPr>
          <w:sz w:val="28"/>
          <w:szCs w:val="28"/>
        </w:rPr>
        <w:t xml:space="preserve"> </w:t>
      </w:r>
      <w:r w:rsidRPr="00640B6B">
        <w:rPr>
          <w:sz w:val="28"/>
          <w:szCs w:val="28"/>
        </w:rPr>
        <w:t xml:space="preserve">год (без учета специальных средств, внешних грантов и кредитов ПГИ) составили </w:t>
      </w:r>
      <w:r w:rsidRPr="00640B6B">
        <w:rPr>
          <w:b/>
          <w:sz w:val="28"/>
          <w:szCs w:val="28"/>
        </w:rPr>
        <w:t>1</w:t>
      </w:r>
      <w:r w:rsidR="00260CF4" w:rsidRPr="00640B6B">
        <w:rPr>
          <w:b/>
          <w:sz w:val="28"/>
          <w:szCs w:val="28"/>
        </w:rPr>
        <w:t xml:space="preserve">33 110,3 </w:t>
      </w:r>
      <w:r w:rsidRPr="00640B6B">
        <w:rPr>
          <w:sz w:val="28"/>
          <w:szCs w:val="28"/>
        </w:rPr>
        <w:t xml:space="preserve"> млн сомов при уточненном плане 13</w:t>
      </w:r>
      <w:r w:rsidR="00260CF4" w:rsidRPr="00640B6B">
        <w:rPr>
          <w:sz w:val="28"/>
          <w:szCs w:val="28"/>
        </w:rPr>
        <w:t xml:space="preserve">9 368,7 </w:t>
      </w:r>
      <w:r w:rsidRPr="00640B6B">
        <w:rPr>
          <w:sz w:val="28"/>
          <w:szCs w:val="28"/>
        </w:rPr>
        <w:t>млн сомов, или исполнен на 9</w:t>
      </w:r>
      <w:r w:rsidR="00260CF4" w:rsidRPr="00640B6B">
        <w:rPr>
          <w:sz w:val="28"/>
          <w:szCs w:val="28"/>
        </w:rPr>
        <w:t>5</w:t>
      </w:r>
      <w:r w:rsidRPr="00640B6B">
        <w:rPr>
          <w:sz w:val="28"/>
          <w:szCs w:val="28"/>
        </w:rPr>
        <w:t>%. К объему ВВП совокупные расходы республиканского бюджета составили 2</w:t>
      </w:r>
      <w:r w:rsidR="00D545D0" w:rsidRPr="00640B6B">
        <w:rPr>
          <w:sz w:val="28"/>
          <w:szCs w:val="28"/>
        </w:rPr>
        <w:t>2,2</w:t>
      </w:r>
      <w:r w:rsidRPr="00640B6B">
        <w:rPr>
          <w:sz w:val="28"/>
          <w:szCs w:val="28"/>
        </w:rPr>
        <w:t xml:space="preserve"> %. По сравнению с прошлым годом совокупные расходы по бюджетным средствам увеличились  на </w:t>
      </w:r>
      <w:r w:rsidR="00D545D0" w:rsidRPr="00640B6B">
        <w:rPr>
          <w:sz w:val="28"/>
          <w:szCs w:val="28"/>
        </w:rPr>
        <w:t>6 056,4</w:t>
      </w:r>
      <w:r w:rsidRPr="00640B6B">
        <w:rPr>
          <w:sz w:val="28"/>
          <w:szCs w:val="28"/>
        </w:rPr>
        <w:t xml:space="preserve"> млн сомов или на 4 %.</w:t>
      </w:r>
    </w:p>
    <w:p w:rsidR="00BA45B6" w:rsidRPr="00640B6B" w:rsidRDefault="00722746" w:rsidP="00BA45B6">
      <w:pPr>
        <w:ind w:right="-79"/>
        <w:jc w:val="right"/>
        <w:rPr>
          <w:rFonts w:eastAsia="Calibri"/>
        </w:rPr>
      </w:pPr>
      <w:r w:rsidRPr="00640B6B">
        <w:rPr>
          <w:rFonts w:eastAsia="Calibri"/>
        </w:rPr>
        <w:t>Таблица 7</w:t>
      </w:r>
    </w:p>
    <w:p w:rsidR="00BA45B6" w:rsidRPr="00640B6B" w:rsidRDefault="00BA45B6" w:rsidP="00BA45B6">
      <w:pPr>
        <w:pStyle w:val="210"/>
        <w:ind w:right="-79" w:firstLine="0"/>
        <w:jc w:val="center"/>
        <w:rPr>
          <w:b/>
          <w:sz w:val="28"/>
          <w:szCs w:val="28"/>
        </w:rPr>
      </w:pPr>
      <w:r w:rsidRPr="00640B6B">
        <w:rPr>
          <w:b/>
          <w:sz w:val="28"/>
          <w:szCs w:val="28"/>
        </w:rPr>
        <w:t xml:space="preserve">Аналитическая таблица исполнения республиканского бюджета </w:t>
      </w:r>
    </w:p>
    <w:p w:rsidR="00BA45B6" w:rsidRPr="00640B6B" w:rsidRDefault="00BA45B6" w:rsidP="00BA45B6">
      <w:pPr>
        <w:pStyle w:val="210"/>
        <w:ind w:right="-79" w:firstLine="0"/>
        <w:jc w:val="center"/>
        <w:rPr>
          <w:b/>
          <w:sz w:val="28"/>
          <w:szCs w:val="28"/>
        </w:rPr>
      </w:pPr>
      <w:r w:rsidRPr="00640B6B">
        <w:rPr>
          <w:b/>
          <w:sz w:val="28"/>
          <w:szCs w:val="28"/>
        </w:rPr>
        <w:t>Кыргызской Республики по группам  расходов за 20</w:t>
      </w:r>
      <w:r w:rsidR="000F701C" w:rsidRPr="00640B6B">
        <w:rPr>
          <w:b/>
          <w:sz w:val="28"/>
          <w:szCs w:val="28"/>
        </w:rPr>
        <w:t>20</w:t>
      </w:r>
      <w:r w:rsidR="00673AAA">
        <w:rPr>
          <w:b/>
          <w:sz w:val="28"/>
          <w:szCs w:val="28"/>
        </w:rPr>
        <w:t xml:space="preserve"> </w:t>
      </w:r>
      <w:r w:rsidRPr="00640B6B">
        <w:rPr>
          <w:b/>
          <w:sz w:val="28"/>
          <w:szCs w:val="28"/>
        </w:rPr>
        <w:t>год</w:t>
      </w:r>
    </w:p>
    <w:p w:rsidR="00BA45B6" w:rsidRPr="00640B6B" w:rsidRDefault="00BA45B6" w:rsidP="00BA45B6">
      <w:pPr>
        <w:pStyle w:val="210"/>
        <w:ind w:right="-79" w:firstLine="0"/>
        <w:jc w:val="center"/>
        <w:rPr>
          <w:sz w:val="28"/>
          <w:szCs w:val="28"/>
        </w:rPr>
      </w:pPr>
      <w:r w:rsidRPr="00640B6B">
        <w:rPr>
          <w:sz w:val="28"/>
          <w:szCs w:val="28"/>
        </w:rPr>
        <w:t>(без учета специальных средств, внешних грантов и кредитов ПГИ)</w:t>
      </w:r>
    </w:p>
    <w:p w:rsidR="00BA45B6" w:rsidRPr="00640B6B" w:rsidRDefault="00BA45B6" w:rsidP="00BA45B6">
      <w:pPr>
        <w:pStyle w:val="210"/>
        <w:ind w:right="-79" w:firstLine="0"/>
        <w:jc w:val="center"/>
        <w:rPr>
          <w:szCs w:val="24"/>
        </w:rPr>
      </w:pPr>
      <w:r w:rsidRPr="00640B6B">
        <w:rPr>
          <w:szCs w:val="24"/>
        </w:rPr>
        <w:t xml:space="preserve">                                                                                                                  (млн</w:t>
      </w:r>
      <w:r w:rsidR="006924D7">
        <w:rPr>
          <w:szCs w:val="24"/>
        </w:rPr>
        <w:t xml:space="preserve"> </w:t>
      </w:r>
      <w:r w:rsidRPr="00640B6B">
        <w:rPr>
          <w:szCs w:val="24"/>
        </w:rPr>
        <w:t>сом</w:t>
      </w:r>
      <w:r w:rsidR="006924D7">
        <w:rPr>
          <w:szCs w:val="24"/>
        </w:rPr>
        <w:t>ов</w:t>
      </w:r>
      <w:r w:rsidRPr="00640B6B">
        <w:rPr>
          <w:szCs w:val="24"/>
        </w:rPr>
        <w:t>)</w:t>
      </w:r>
    </w:p>
    <w:tbl>
      <w:tblPr>
        <w:tblW w:w="9591" w:type="dxa"/>
        <w:tblInd w:w="93" w:type="dxa"/>
        <w:tblLayout w:type="fixed"/>
        <w:tblLook w:val="04A0" w:firstRow="1" w:lastRow="0" w:firstColumn="1" w:lastColumn="0" w:noHBand="0" w:noVBand="1"/>
      </w:tblPr>
      <w:tblGrid>
        <w:gridCol w:w="3420"/>
        <w:gridCol w:w="564"/>
        <w:gridCol w:w="1431"/>
        <w:gridCol w:w="1239"/>
        <w:gridCol w:w="835"/>
        <w:gridCol w:w="1170"/>
        <w:gridCol w:w="932"/>
      </w:tblGrid>
      <w:tr w:rsidR="00BA45B6" w:rsidRPr="00640B6B" w:rsidTr="00BA45B6">
        <w:trPr>
          <w:trHeight w:val="825"/>
        </w:trPr>
        <w:tc>
          <w:tcPr>
            <w:tcW w:w="34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A45B6" w:rsidRPr="00640B6B" w:rsidRDefault="00BA45B6" w:rsidP="006924D7">
            <w:pPr>
              <w:jc w:val="center"/>
              <w:rPr>
                <w:b/>
                <w:bCs/>
                <w:sz w:val="16"/>
                <w:szCs w:val="16"/>
              </w:rPr>
            </w:pPr>
            <w:r w:rsidRPr="00640B6B">
              <w:rPr>
                <w:b/>
                <w:bCs/>
                <w:sz w:val="16"/>
                <w:szCs w:val="16"/>
              </w:rPr>
              <w:t> </w:t>
            </w:r>
            <w:r w:rsidR="006924D7">
              <w:rPr>
                <w:b/>
                <w:bCs/>
                <w:sz w:val="16"/>
                <w:szCs w:val="16"/>
              </w:rPr>
              <w:t>Н</w:t>
            </w:r>
            <w:r w:rsidRPr="00640B6B">
              <w:rPr>
                <w:b/>
                <w:bCs/>
                <w:sz w:val="16"/>
                <w:szCs w:val="16"/>
              </w:rPr>
              <w:t>аименование групп</w:t>
            </w:r>
          </w:p>
        </w:tc>
        <w:tc>
          <w:tcPr>
            <w:tcW w:w="564" w:type="dxa"/>
            <w:tcBorders>
              <w:top w:val="single" w:sz="4" w:space="0" w:color="auto"/>
              <w:left w:val="nil"/>
              <w:bottom w:val="single" w:sz="4" w:space="0" w:color="auto"/>
              <w:right w:val="single" w:sz="4" w:space="0" w:color="auto"/>
            </w:tcBorders>
            <w:shd w:val="clear" w:color="auto" w:fill="auto"/>
            <w:vAlign w:val="center"/>
            <w:hideMark/>
          </w:tcPr>
          <w:p w:rsidR="00BA45B6" w:rsidRPr="00640B6B" w:rsidRDefault="00BA45B6" w:rsidP="00BA45B6">
            <w:pPr>
              <w:jc w:val="center"/>
              <w:rPr>
                <w:b/>
                <w:bCs/>
                <w:sz w:val="16"/>
                <w:szCs w:val="16"/>
              </w:rPr>
            </w:pPr>
            <w:r w:rsidRPr="00640B6B">
              <w:rPr>
                <w:b/>
                <w:bCs/>
                <w:sz w:val="16"/>
                <w:szCs w:val="16"/>
              </w:rPr>
              <w:t> </w:t>
            </w:r>
          </w:p>
        </w:tc>
        <w:tc>
          <w:tcPr>
            <w:tcW w:w="1431" w:type="dxa"/>
            <w:tcBorders>
              <w:top w:val="single" w:sz="4" w:space="0" w:color="auto"/>
              <w:left w:val="nil"/>
              <w:bottom w:val="single" w:sz="4" w:space="0" w:color="auto"/>
              <w:right w:val="single" w:sz="4" w:space="0" w:color="auto"/>
            </w:tcBorders>
            <w:shd w:val="clear" w:color="000000" w:fill="FFFFFF"/>
            <w:vAlign w:val="center"/>
            <w:hideMark/>
          </w:tcPr>
          <w:p w:rsidR="00BA45B6" w:rsidRPr="00640B6B" w:rsidRDefault="00BA45B6" w:rsidP="00BA45B6">
            <w:pPr>
              <w:jc w:val="center"/>
              <w:rPr>
                <w:b/>
                <w:bCs/>
                <w:sz w:val="16"/>
                <w:szCs w:val="16"/>
              </w:rPr>
            </w:pPr>
            <w:r w:rsidRPr="00640B6B">
              <w:rPr>
                <w:b/>
                <w:bCs/>
                <w:sz w:val="16"/>
                <w:szCs w:val="16"/>
              </w:rPr>
              <w:t xml:space="preserve">План </w:t>
            </w:r>
          </w:p>
          <w:p w:rsidR="00BA45B6" w:rsidRPr="00640B6B" w:rsidRDefault="00BA45B6" w:rsidP="000F701C">
            <w:pPr>
              <w:jc w:val="center"/>
              <w:rPr>
                <w:b/>
                <w:bCs/>
                <w:sz w:val="16"/>
                <w:szCs w:val="16"/>
              </w:rPr>
            </w:pPr>
            <w:r w:rsidRPr="00640B6B">
              <w:rPr>
                <w:b/>
                <w:bCs/>
                <w:sz w:val="16"/>
                <w:szCs w:val="16"/>
              </w:rPr>
              <w:t>20</w:t>
            </w:r>
            <w:r w:rsidR="000F701C" w:rsidRPr="00640B6B">
              <w:rPr>
                <w:b/>
                <w:bCs/>
                <w:sz w:val="16"/>
                <w:szCs w:val="16"/>
              </w:rPr>
              <w:t>20</w:t>
            </w:r>
            <w:r w:rsidRPr="00640B6B">
              <w:rPr>
                <w:b/>
                <w:bCs/>
                <w:sz w:val="16"/>
                <w:szCs w:val="16"/>
              </w:rPr>
              <w:t xml:space="preserve"> г.</w:t>
            </w:r>
          </w:p>
        </w:tc>
        <w:tc>
          <w:tcPr>
            <w:tcW w:w="1239" w:type="dxa"/>
            <w:tcBorders>
              <w:top w:val="single" w:sz="4" w:space="0" w:color="auto"/>
              <w:left w:val="nil"/>
              <w:bottom w:val="single" w:sz="4" w:space="0" w:color="auto"/>
              <w:right w:val="single" w:sz="4" w:space="0" w:color="auto"/>
            </w:tcBorders>
            <w:shd w:val="clear" w:color="000000" w:fill="FFFFFF"/>
            <w:vAlign w:val="center"/>
            <w:hideMark/>
          </w:tcPr>
          <w:p w:rsidR="00BA45B6" w:rsidRPr="00640B6B" w:rsidRDefault="00BA45B6" w:rsidP="00BA45B6">
            <w:pPr>
              <w:jc w:val="center"/>
              <w:rPr>
                <w:b/>
                <w:bCs/>
                <w:sz w:val="16"/>
                <w:szCs w:val="16"/>
              </w:rPr>
            </w:pPr>
            <w:r w:rsidRPr="00640B6B">
              <w:rPr>
                <w:b/>
                <w:bCs/>
                <w:sz w:val="16"/>
                <w:szCs w:val="16"/>
              </w:rPr>
              <w:t>Факт</w:t>
            </w:r>
          </w:p>
          <w:p w:rsidR="00BA45B6" w:rsidRPr="00640B6B" w:rsidRDefault="00BA45B6" w:rsidP="000F701C">
            <w:pPr>
              <w:jc w:val="center"/>
              <w:rPr>
                <w:b/>
                <w:bCs/>
                <w:sz w:val="16"/>
                <w:szCs w:val="16"/>
              </w:rPr>
            </w:pPr>
            <w:r w:rsidRPr="00640B6B">
              <w:rPr>
                <w:b/>
                <w:bCs/>
                <w:sz w:val="16"/>
                <w:szCs w:val="16"/>
              </w:rPr>
              <w:t xml:space="preserve"> 20</w:t>
            </w:r>
            <w:r w:rsidR="000F701C" w:rsidRPr="00640B6B">
              <w:rPr>
                <w:b/>
                <w:bCs/>
                <w:sz w:val="16"/>
                <w:szCs w:val="16"/>
              </w:rPr>
              <w:t>20</w:t>
            </w:r>
            <w:r w:rsidRPr="00640B6B">
              <w:rPr>
                <w:b/>
                <w:bCs/>
                <w:sz w:val="16"/>
                <w:szCs w:val="16"/>
              </w:rPr>
              <w:t xml:space="preserve"> г.</w:t>
            </w:r>
          </w:p>
        </w:tc>
        <w:tc>
          <w:tcPr>
            <w:tcW w:w="835" w:type="dxa"/>
            <w:tcBorders>
              <w:top w:val="single" w:sz="4" w:space="0" w:color="auto"/>
              <w:left w:val="nil"/>
              <w:bottom w:val="single" w:sz="4" w:space="0" w:color="auto"/>
              <w:right w:val="single" w:sz="4" w:space="0" w:color="auto"/>
            </w:tcBorders>
            <w:shd w:val="clear" w:color="auto" w:fill="auto"/>
            <w:vAlign w:val="center"/>
            <w:hideMark/>
          </w:tcPr>
          <w:p w:rsidR="00BA45B6" w:rsidRPr="00640B6B" w:rsidRDefault="00BA45B6" w:rsidP="00BA45B6">
            <w:pPr>
              <w:jc w:val="center"/>
              <w:rPr>
                <w:b/>
                <w:bCs/>
                <w:sz w:val="16"/>
                <w:szCs w:val="16"/>
              </w:rPr>
            </w:pPr>
            <w:r w:rsidRPr="00640B6B">
              <w:rPr>
                <w:b/>
                <w:bCs/>
                <w:sz w:val="16"/>
                <w:szCs w:val="16"/>
              </w:rPr>
              <w:t>%</w:t>
            </w:r>
          </w:p>
          <w:p w:rsidR="00BA45B6" w:rsidRPr="00640B6B" w:rsidRDefault="00BA45B6" w:rsidP="00BA45B6">
            <w:pPr>
              <w:jc w:val="center"/>
              <w:rPr>
                <w:b/>
                <w:bCs/>
                <w:sz w:val="16"/>
                <w:szCs w:val="16"/>
              </w:rPr>
            </w:pPr>
            <w:proofErr w:type="spellStart"/>
            <w:r w:rsidRPr="00640B6B">
              <w:rPr>
                <w:b/>
                <w:bCs/>
                <w:sz w:val="16"/>
                <w:szCs w:val="16"/>
              </w:rPr>
              <w:t>вып</w:t>
            </w:r>
            <w:proofErr w:type="spellEnd"/>
            <w:r w:rsidRPr="00640B6B">
              <w:rPr>
                <w:b/>
                <w:bCs/>
                <w:sz w:val="16"/>
                <w:szCs w:val="16"/>
              </w:rPr>
              <w:t>.</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rsidR="00BA45B6" w:rsidRPr="00640B6B" w:rsidRDefault="006924D7" w:rsidP="00BA45B6">
            <w:pPr>
              <w:jc w:val="center"/>
              <w:rPr>
                <w:b/>
                <w:bCs/>
                <w:sz w:val="16"/>
                <w:szCs w:val="16"/>
              </w:rPr>
            </w:pPr>
            <w:proofErr w:type="spellStart"/>
            <w:r>
              <w:rPr>
                <w:b/>
                <w:bCs/>
                <w:sz w:val="16"/>
                <w:szCs w:val="16"/>
              </w:rPr>
              <w:t>О</w:t>
            </w:r>
            <w:r w:rsidR="00BA45B6" w:rsidRPr="00640B6B">
              <w:rPr>
                <w:b/>
                <w:bCs/>
                <w:sz w:val="16"/>
                <w:szCs w:val="16"/>
              </w:rPr>
              <w:t>ткл</w:t>
            </w:r>
            <w:proofErr w:type="spellEnd"/>
            <w:r w:rsidR="00BA45B6" w:rsidRPr="00640B6B">
              <w:rPr>
                <w:b/>
                <w:bCs/>
                <w:sz w:val="16"/>
                <w:szCs w:val="16"/>
              </w:rPr>
              <w:t>.</w:t>
            </w:r>
          </w:p>
        </w:tc>
        <w:tc>
          <w:tcPr>
            <w:tcW w:w="932" w:type="dxa"/>
            <w:tcBorders>
              <w:top w:val="single" w:sz="4" w:space="0" w:color="auto"/>
              <w:left w:val="nil"/>
              <w:bottom w:val="single" w:sz="4" w:space="0" w:color="auto"/>
              <w:right w:val="single" w:sz="4" w:space="0" w:color="auto"/>
            </w:tcBorders>
            <w:shd w:val="clear" w:color="auto" w:fill="auto"/>
            <w:vAlign w:val="center"/>
            <w:hideMark/>
          </w:tcPr>
          <w:p w:rsidR="00BA45B6" w:rsidRPr="00640B6B" w:rsidRDefault="00BA45B6" w:rsidP="00BA45B6">
            <w:pPr>
              <w:rPr>
                <w:b/>
                <w:bCs/>
                <w:sz w:val="16"/>
                <w:szCs w:val="16"/>
              </w:rPr>
            </w:pPr>
            <w:r w:rsidRPr="00640B6B">
              <w:rPr>
                <w:b/>
                <w:bCs/>
                <w:sz w:val="16"/>
                <w:szCs w:val="16"/>
              </w:rPr>
              <w:t>Сред.</w:t>
            </w:r>
          </w:p>
          <w:p w:rsidR="00BA45B6" w:rsidRPr="00640B6B" w:rsidRDefault="00BA45B6" w:rsidP="00BA45B6">
            <w:pPr>
              <w:rPr>
                <w:b/>
                <w:bCs/>
                <w:sz w:val="16"/>
                <w:szCs w:val="16"/>
              </w:rPr>
            </w:pPr>
            <w:r w:rsidRPr="00640B6B">
              <w:rPr>
                <w:b/>
                <w:bCs/>
                <w:sz w:val="16"/>
                <w:szCs w:val="16"/>
              </w:rPr>
              <w:t>мес.</w:t>
            </w:r>
          </w:p>
          <w:p w:rsidR="00BA45B6" w:rsidRPr="00640B6B" w:rsidRDefault="00BA45B6" w:rsidP="00BA45B6">
            <w:pPr>
              <w:rPr>
                <w:b/>
                <w:bCs/>
                <w:sz w:val="16"/>
                <w:szCs w:val="16"/>
              </w:rPr>
            </w:pPr>
            <w:r w:rsidRPr="00640B6B">
              <w:rPr>
                <w:b/>
                <w:bCs/>
                <w:sz w:val="16"/>
                <w:szCs w:val="16"/>
              </w:rPr>
              <w:t>потреб.</w:t>
            </w:r>
          </w:p>
        </w:tc>
      </w:tr>
      <w:tr w:rsidR="000F701C" w:rsidRPr="00640B6B" w:rsidTr="00C763FB">
        <w:trPr>
          <w:trHeight w:val="279"/>
        </w:trPr>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F701C" w:rsidRPr="00640B6B" w:rsidRDefault="000F701C" w:rsidP="00C763FB">
            <w:pPr>
              <w:rPr>
                <w:b/>
                <w:bCs/>
                <w:sz w:val="16"/>
                <w:szCs w:val="16"/>
              </w:rPr>
            </w:pPr>
            <w:r w:rsidRPr="00640B6B">
              <w:rPr>
                <w:b/>
                <w:bCs/>
                <w:sz w:val="16"/>
                <w:szCs w:val="16"/>
              </w:rPr>
              <w:t>Всего</w:t>
            </w:r>
          </w:p>
        </w:tc>
        <w:tc>
          <w:tcPr>
            <w:tcW w:w="564" w:type="dxa"/>
            <w:tcBorders>
              <w:top w:val="single" w:sz="4" w:space="0" w:color="auto"/>
              <w:left w:val="nil"/>
              <w:bottom w:val="single" w:sz="4" w:space="0" w:color="auto"/>
              <w:right w:val="single" w:sz="4" w:space="0" w:color="auto"/>
            </w:tcBorders>
            <w:shd w:val="clear" w:color="auto" w:fill="auto"/>
            <w:vAlign w:val="center"/>
          </w:tcPr>
          <w:p w:rsidR="000F701C" w:rsidRPr="00640B6B" w:rsidRDefault="000F701C" w:rsidP="00BA45B6">
            <w:pPr>
              <w:jc w:val="center"/>
              <w:rPr>
                <w:b/>
                <w:bCs/>
                <w:sz w:val="16"/>
                <w:szCs w:val="16"/>
              </w:rPr>
            </w:pPr>
          </w:p>
        </w:tc>
        <w:tc>
          <w:tcPr>
            <w:tcW w:w="1431" w:type="dxa"/>
            <w:tcBorders>
              <w:top w:val="single" w:sz="4" w:space="0" w:color="auto"/>
              <w:left w:val="nil"/>
              <w:bottom w:val="single" w:sz="4" w:space="0" w:color="auto"/>
              <w:right w:val="single" w:sz="4" w:space="0" w:color="auto"/>
            </w:tcBorders>
            <w:shd w:val="clear" w:color="000000" w:fill="FFFFFF"/>
            <w:vAlign w:val="center"/>
          </w:tcPr>
          <w:p w:rsidR="000F701C" w:rsidRPr="00640B6B" w:rsidRDefault="000F701C" w:rsidP="00B9463F">
            <w:pPr>
              <w:jc w:val="right"/>
              <w:rPr>
                <w:b/>
                <w:bCs/>
                <w:sz w:val="20"/>
                <w:szCs w:val="20"/>
              </w:rPr>
            </w:pPr>
            <w:r w:rsidRPr="00640B6B">
              <w:rPr>
                <w:b/>
                <w:bCs/>
                <w:sz w:val="20"/>
                <w:szCs w:val="20"/>
              </w:rPr>
              <w:t xml:space="preserve">139 368,7 </w:t>
            </w:r>
          </w:p>
        </w:tc>
        <w:tc>
          <w:tcPr>
            <w:tcW w:w="1239" w:type="dxa"/>
            <w:tcBorders>
              <w:top w:val="single" w:sz="4" w:space="0" w:color="auto"/>
              <w:left w:val="nil"/>
              <w:bottom w:val="single" w:sz="4" w:space="0" w:color="auto"/>
              <w:right w:val="single" w:sz="4" w:space="0" w:color="auto"/>
            </w:tcBorders>
            <w:shd w:val="clear" w:color="000000" w:fill="FFFFFF"/>
            <w:vAlign w:val="center"/>
          </w:tcPr>
          <w:p w:rsidR="000F701C" w:rsidRPr="00640B6B" w:rsidRDefault="000F701C" w:rsidP="00B9463F">
            <w:pPr>
              <w:jc w:val="right"/>
              <w:rPr>
                <w:b/>
                <w:bCs/>
                <w:sz w:val="20"/>
                <w:szCs w:val="20"/>
              </w:rPr>
            </w:pPr>
            <w:r w:rsidRPr="00640B6B">
              <w:rPr>
                <w:b/>
                <w:bCs/>
                <w:sz w:val="20"/>
                <w:szCs w:val="20"/>
              </w:rPr>
              <w:t xml:space="preserve">133 110,3 </w:t>
            </w:r>
          </w:p>
        </w:tc>
        <w:tc>
          <w:tcPr>
            <w:tcW w:w="835" w:type="dxa"/>
            <w:tcBorders>
              <w:top w:val="single" w:sz="4" w:space="0" w:color="auto"/>
              <w:left w:val="nil"/>
              <w:bottom w:val="single" w:sz="4" w:space="0" w:color="auto"/>
              <w:right w:val="single" w:sz="4" w:space="0" w:color="auto"/>
            </w:tcBorders>
            <w:shd w:val="clear" w:color="auto" w:fill="auto"/>
            <w:vAlign w:val="center"/>
          </w:tcPr>
          <w:p w:rsidR="000F701C" w:rsidRPr="00640B6B" w:rsidRDefault="000F701C" w:rsidP="00B9463F">
            <w:pPr>
              <w:jc w:val="right"/>
              <w:rPr>
                <w:b/>
                <w:bCs/>
                <w:sz w:val="20"/>
                <w:szCs w:val="20"/>
              </w:rPr>
            </w:pPr>
            <w:r w:rsidRPr="00640B6B">
              <w:rPr>
                <w:b/>
                <w:bCs/>
                <w:sz w:val="20"/>
                <w:szCs w:val="20"/>
              </w:rPr>
              <w:t xml:space="preserve">95,5 </w:t>
            </w:r>
          </w:p>
        </w:tc>
        <w:tc>
          <w:tcPr>
            <w:tcW w:w="1170" w:type="dxa"/>
            <w:tcBorders>
              <w:top w:val="single" w:sz="4" w:space="0" w:color="auto"/>
              <w:left w:val="nil"/>
              <w:bottom w:val="single" w:sz="4" w:space="0" w:color="auto"/>
              <w:right w:val="single" w:sz="4" w:space="0" w:color="auto"/>
            </w:tcBorders>
            <w:shd w:val="clear" w:color="auto" w:fill="auto"/>
            <w:vAlign w:val="center"/>
          </w:tcPr>
          <w:p w:rsidR="000F701C" w:rsidRPr="00640B6B" w:rsidRDefault="000F701C" w:rsidP="00B9463F">
            <w:pPr>
              <w:jc w:val="right"/>
              <w:rPr>
                <w:b/>
                <w:bCs/>
                <w:sz w:val="20"/>
                <w:szCs w:val="20"/>
              </w:rPr>
            </w:pPr>
            <w:r w:rsidRPr="00640B6B">
              <w:rPr>
                <w:b/>
                <w:bCs/>
                <w:color w:val="FF0000"/>
                <w:sz w:val="20"/>
                <w:szCs w:val="20"/>
              </w:rPr>
              <w:t xml:space="preserve">-6 258,4 </w:t>
            </w:r>
          </w:p>
        </w:tc>
        <w:tc>
          <w:tcPr>
            <w:tcW w:w="932" w:type="dxa"/>
            <w:tcBorders>
              <w:top w:val="single" w:sz="4" w:space="0" w:color="auto"/>
              <w:left w:val="nil"/>
              <w:bottom w:val="single" w:sz="4" w:space="0" w:color="auto"/>
              <w:right w:val="single" w:sz="4" w:space="0" w:color="auto"/>
            </w:tcBorders>
            <w:shd w:val="clear" w:color="auto" w:fill="auto"/>
            <w:vAlign w:val="center"/>
          </w:tcPr>
          <w:p w:rsidR="000F701C" w:rsidRPr="00640B6B" w:rsidRDefault="000F701C" w:rsidP="00B9463F">
            <w:pPr>
              <w:jc w:val="right"/>
              <w:rPr>
                <w:b/>
                <w:bCs/>
                <w:sz w:val="20"/>
                <w:szCs w:val="20"/>
              </w:rPr>
            </w:pPr>
            <w:r w:rsidRPr="00640B6B">
              <w:rPr>
                <w:b/>
                <w:bCs/>
                <w:sz w:val="20"/>
                <w:szCs w:val="20"/>
              </w:rPr>
              <w:t xml:space="preserve">11 614,1 </w:t>
            </w:r>
          </w:p>
        </w:tc>
      </w:tr>
      <w:tr w:rsidR="000F701C" w:rsidRPr="00640B6B" w:rsidTr="00B9463F">
        <w:trPr>
          <w:trHeight w:val="450"/>
        </w:trPr>
        <w:tc>
          <w:tcPr>
            <w:tcW w:w="3420" w:type="dxa"/>
            <w:tcBorders>
              <w:top w:val="nil"/>
              <w:left w:val="single" w:sz="4" w:space="0" w:color="auto"/>
              <w:bottom w:val="single" w:sz="4" w:space="0" w:color="auto"/>
              <w:right w:val="single" w:sz="4" w:space="0" w:color="auto"/>
            </w:tcBorders>
            <w:shd w:val="clear" w:color="auto" w:fill="auto"/>
            <w:vAlign w:val="center"/>
            <w:hideMark/>
          </w:tcPr>
          <w:p w:rsidR="000F701C" w:rsidRPr="00640B6B" w:rsidRDefault="000F701C" w:rsidP="00BA45B6">
            <w:pPr>
              <w:rPr>
                <w:sz w:val="16"/>
                <w:szCs w:val="16"/>
              </w:rPr>
            </w:pPr>
            <w:r w:rsidRPr="00640B6B">
              <w:rPr>
                <w:sz w:val="16"/>
                <w:szCs w:val="16"/>
              </w:rPr>
              <w:t xml:space="preserve">Заработная плата </w:t>
            </w:r>
          </w:p>
        </w:tc>
        <w:tc>
          <w:tcPr>
            <w:tcW w:w="564" w:type="dxa"/>
            <w:tcBorders>
              <w:top w:val="nil"/>
              <w:left w:val="nil"/>
              <w:bottom w:val="single" w:sz="4" w:space="0" w:color="auto"/>
              <w:right w:val="single" w:sz="4" w:space="0" w:color="auto"/>
            </w:tcBorders>
            <w:shd w:val="clear" w:color="auto" w:fill="auto"/>
            <w:vAlign w:val="center"/>
            <w:hideMark/>
          </w:tcPr>
          <w:p w:rsidR="000F701C" w:rsidRPr="00640B6B" w:rsidRDefault="000F701C" w:rsidP="00BA45B6">
            <w:pPr>
              <w:rPr>
                <w:sz w:val="16"/>
                <w:szCs w:val="16"/>
              </w:rPr>
            </w:pPr>
            <w:r w:rsidRPr="00640B6B">
              <w:rPr>
                <w:sz w:val="16"/>
                <w:szCs w:val="16"/>
              </w:rPr>
              <w:t>211</w:t>
            </w:r>
          </w:p>
        </w:tc>
        <w:tc>
          <w:tcPr>
            <w:tcW w:w="1431" w:type="dxa"/>
            <w:tcBorders>
              <w:top w:val="nil"/>
              <w:left w:val="nil"/>
              <w:bottom w:val="single" w:sz="4" w:space="0" w:color="auto"/>
              <w:right w:val="single" w:sz="4" w:space="0" w:color="auto"/>
            </w:tcBorders>
            <w:shd w:val="clear" w:color="000000" w:fill="FFFFFF"/>
            <w:noWrap/>
            <w:vAlign w:val="center"/>
          </w:tcPr>
          <w:p w:rsidR="000F701C" w:rsidRPr="00640B6B" w:rsidRDefault="000F701C" w:rsidP="00B9463F">
            <w:pPr>
              <w:jc w:val="right"/>
              <w:rPr>
                <w:sz w:val="20"/>
                <w:szCs w:val="20"/>
              </w:rPr>
            </w:pPr>
            <w:r w:rsidRPr="00640B6B">
              <w:rPr>
                <w:sz w:val="20"/>
                <w:szCs w:val="20"/>
              </w:rPr>
              <w:t xml:space="preserve">48 531,2 </w:t>
            </w:r>
          </w:p>
        </w:tc>
        <w:tc>
          <w:tcPr>
            <w:tcW w:w="1239" w:type="dxa"/>
            <w:tcBorders>
              <w:top w:val="nil"/>
              <w:left w:val="nil"/>
              <w:bottom w:val="single" w:sz="4" w:space="0" w:color="auto"/>
              <w:right w:val="single" w:sz="4" w:space="0" w:color="auto"/>
            </w:tcBorders>
            <w:shd w:val="clear" w:color="000000" w:fill="FFFFFF"/>
            <w:noWrap/>
            <w:vAlign w:val="center"/>
          </w:tcPr>
          <w:p w:rsidR="000F701C" w:rsidRPr="00640B6B" w:rsidRDefault="000F701C" w:rsidP="00B9463F">
            <w:pPr>
              <w:jc w:val="right"/>
              <w:rPr>
                <w:sz w:val="20"/>
                <w:szCs w:val="20"/>
              </w:rPr>
            </w:pPr>
            <w:r w:rsidRPr="00640B6B">
              <w:rPr>
                <w:sz w:val="20"/>
                <w:szCs w:val="20"/>
              </w:rPr>
              <w:t xml:space="preserve">48 419,6 </w:t>
            </w:r>
          </w:p>
        </w:tc>
        <w:tc>
          <w:tcPr>
            <w:tcW w:w="835" w:type="dxa"/>
            <w:tcBorders>
              <w:top w:val="nil"/>
              <w:left w:val="nil"/>
              <w:bottom w:val="single" w:sz="4" w:space="0" w:color="auto"/>
              <w:right w:val="single" w:sz="4" w:space="0" w:color="auto"/>
            </w:tcBorders>
            <w:shd w:val="clear" w:color="auto" w:fill="auto"/>
            <w:noWrap/>
            <w:vAlign w:val="center"/>
          </w:tcPr>
          <w:p w:rsidR="000F701C" w:rsidRPr="00640B6B" w:rsidRDefault="000F701C" w:rsidP="00B9463F">
            <w:pPr>
              <w:jc w:val="right"/>
              <w:rPr>
                <w:sz w:val="20"/>
                <w:szCs w:val="20"/>
              </w:rPr>
            </w:pPr>
            <w:r w:rsidRPr="00640B6B">
              <w:rPr>
                <w:sz w:val="20"/>
                <w:szCs w:val="20"/>
              </w:rPr>
              <w:t xml:space="preserve">99,8 </w:t>
            </w:r>
          </w:p>
        </w:tc>
        <w:tc>
          <w:tcPr>
            <w:tcW w:w="1170" w:type="dxa"/>
            <w:tcBorders>
              <w:top w:val="nil"/>
              <w:left w:val="nil"/>
              <w:bottom w:val="single" w:sz="4" w:space="0" w:color="auto"/>
              <w:right w:val="single" w:sz="4" w:space="0" w:color="auto"/>
            </w:tcBorders>
            <w:shd w:val="clear" w:color="auto" w:fill="auto"/>
            <w:noWrap/>
            <w:vAlign w:val="center"/>
          </w:tcPr>
          <w:p w:rsidR="000F701C" w:rsidRPr="00640B6B" w:rsidRDefault="000F701C" w:rsidP="00B9463F">
            <w:pPr>
              <w:jc w:val="right"/>
              <w:rPr>
                <w:sz w:val="20"/>
                <w:szCs w:val="20"/>
              </w:rPr>
            </w:pPr>
            <w:r w:rsidRPr="00640B6B">
              <w:rPr>
                <w:color w:val="FF0000"/>
                <w:sz w:val="20"/>
                <w:szCs w:val="20"/>
              </w:rPr>
              <w:t xml:space="preserve">-111,6 </w:t>
            </w:r>
          </w:p>
        </w:tc>
        <w:tc>
          <w:tcPr>
            <w:tcW w:w="932" w:type="dxa"/>
            <w:tcBorders>
              <w:top w:val="nil"/>
              <w:left w:val="nil"/>
              <w:bottom w:val="single" w:sz="4" w:space="0" w:color="auto"/>
              <w:right w:val="single" w:sz="4" w:space="0" w:color="auto"/>
            </w:tcBorders>
            <w:shd w:val="clear" w:color="auto" w:fill="auto"/>
            <w:noWrap/>
            <w:vAlign w:val="bottom"/>
          </w:tcPr>
          <w:p w:rsidR="000F701C" w:rsidRPr="00640B6B" w:rsidRDefault="000F701C" w:rsidP="00B9463F">
            <w:pPr>
              <w:jc w:val="right"/>
              <w:rPr>
                <w:sz w:val="20"/>
                <w:szCs w:val="20"/>
              </w:rPr>
            </w:pPr>
            <w:r w:rsidRPr="00640B6B">
              <w:rPr>
                <w:sz w:val="20"/>
                <w:szCs w:val="20"/>
              </w:rPr>
              <w:t xml:space="preserve">4 044,3 </w:t>
            </w:r>
          </w:p>
        </w:tc>
      </w:tr>
      <w:tr w:rsidR="000F701C" w:rsidRPr="00640B6B" w:rsidTr="000F701C">
        <w:trPr>
          <w:trHeight w:val="450"/>
        </w:trPr>
        <w:tc>
          <w:tcPr>
            <w:tcW w:w="3420" w:type="dxa"/>
            <w:tcBorders>
              <w:top w:val="nil"/>
              <w:left w:val="single" w:sz="4" w:space="0" w:color="auto"/>
              <w:bottom w:val="single" w:sz="4" w:space="0" w:color="auto"/>
              <w:right w:val="single" w:sz="4" w:space="0" w:color="auto"/>
            </w:tcBorders>
            <w:shd w:val="clear" w:color="auto" w:fill="auto"/>
            <w:vAlign w:val="center"/>
            <w:hideMark/>
          </w:tcPr>
          <w:p w:rsidR="000F701C" w:rsidRPr="00640B6B" w:rsidRDefault="000F701C" w:rsidP="00BA45B6">
            <w:pPr>
              <w:rPr>
                <w:sz w:val="16"/>
                <w:szCs w:val="16"/>
              </w:rPr>
            </w:pPr>
            <w:r w:rsidRPr="00640B6B">
              <w:rPr>
                <w:sz w:val="16"/>
                <w:szCs w:val="16"/>
              </w:rPr>
              <w:t>Взносы/отчисления на социальные нужды</w:t>
            </w:r>
          </w:p>
        </w:tc>
        <w:tc>
          <w:tcPr>
            <w:tcW w:w="564" w:type="dxa"/>
            <w:tcBorders>
              <w:top w:val="nil"/>
              <w:left w:val="nil"/>
              <w:bottom w:val="single" w:sz="4" w:space="0" w:color="auto"/>
              <w:right w:val="single" w:sz="4" w:space="0" w:color="auto"/>
            </w:tcBorders>
            <w:shd w:val="clear" w:color="auto" w:fill="auto"/>
            <w:vAlign w:val="center"/>
            <w:hideMark/>
          </w:tcPr>
          <w:p w:rsidR="000F701C" w:rsidRPr="00640B6B" w:rsidRDefault="000F701C" w:rsidP="00BA45B6">
            <w:pPr>
              <w:rPr>
                <w:sz w:val="16"/>
                <w:szCs w:val="16"/>
              </w:rPr>
            </w:pPr>
            <w:r w:rsidRPr="00640B6B">
              <w:rPr>
                <w:sz w:val="16"/>
                <w:szCs w:val="16"/>
              </w:rPr>
              <w:t>212</w:t>
            </w:r>
          </w:p>
        </w:tc>
        <w:tc>
          <w:tcPr>
            <w:tcW w:w="1431" w:type="dxa"/>
            <w:tcBorders>
              <w:top w:val="nil"/>
              <w:left w:val="nil"/>
              <w:bottom w:val="single" w:sz="4" w:space="0" w:color="auto"/>
              <w:right w:val="single" w:sz="4" w:space="0" w:color="auto"/>
            </w:tcBorders>
            <w:shd w:val="clear" w:color="000000" w:fill="FFFFFF"/>
            <w:noWrap/>
            <w:vAlign w:val="center"/>
          </w:tcPr>
          <w:p w:rsidR="000F701C" w:rsidRPr="00640B6B" w:rsidRDefault="000F701C" w:rsidP="00B9463F">
            <w:pPr>
              <w:jc w:val="right"/>
              <w:rPr>
                <w:sz w:val="20"/>
                <w:szCs w:val="20"/>
              </w:rPr>
            </w:pPr>
            <w:r w:rsidRPr="00640B6B">
              <w:rPr>
                <w:sz w:val="20"/>
                <w:szCs w:val="20"/>
              </w:rPr>
              <w:t xml:space="preserve">6 042,5 </w:t>
            </w:r>
          </w:p>
        </w:tc>
        <w:tc>
          <w:tcPr>
            <w:tcW w:w="1239" w:type="dxa"/>
            <w:tcBorders>
              <w:top w:val="nil"/>
              <w:left w:val="nil"/>
              <w:bottom w:val="single" w:sz="4" w:space="0" w:color="auto"/>
              <w:right w:val="single" w:sz="4" w:space="0" w:color="auto"/>
            </w:tcBorders>
            <w:shd w:val="clear" w:color="000000" w:fill="FFFFFF"/>
            <w:noWrap/>
            <w:vAlign w:val="center"/>
          </w:tcPr>
          <w:p w:rsidR="000F701C" w:rsidRPr="00640B6B" w:rsidRDefault="000F701C" w:rsidP="00B9463F">
            <w:pPr>
              <w:jc w:val="right"/>
              <w:rPr>
                <w:sz w:val="20"/>
                <w:szCs w:val="20"/>
              </w:rPr>
            </w:pPr>
            <w:r w:rsidRPr="00640B6B">
              <w:rPr>
                <w:sz w:val="20"/>
                <w:szCs w:val="20"/>
              </w:rPr>
              <w:t xml:space="preserve">5 997,9 </w:t>
            </w:r>
          </w:p>
        </w:tc>
        <w:tc>
          <w:tcPr>
            <w:tcW w:w="835" w:type="dxa"/>
            <w:tcBorders>
              <w:top w:val="nil"/>
              <w:left w:val="nil"/>
              <w:bottom w:val="single" w:sz="4" w:space="0" w:color="auto"/>
              <w:right w:val="single" w:sz="4" w:space="0" w:color="auto"/>
            </w:tcBorders>
            <w:shd w:val="clear" w:color="auto" w:fill="auto"/>
            <w:noWrap/>
            <w:vAlign w:val="center"/>
          </w:tcPr>
          <w:p w:rsidR="000F701C" w:rsidRPr="00640B6B" w:rsidRDefault="000F701C" w:rsidP="00B9463F">
            <w:pPr>
              <w:jc w:val="right"/>
              <w:rPr>
                <w:sz w:val="20"/>
                <w:szCs w:val="20"/>
              </w:rPr>
            </w:pPr>
            <w:r w:rsidRPr="00640B6B">
              <w:rPr>
                <w:sz w:val="20"/>
                <w:szCs w:val="20"/>
              </w:rPr>
              <w:t xml:space="preserve">99,3 </w:t>
            </w:r>
          </w:p>
        </w:tc>
        <w:tc>
          <w:tcPr>
            <w:tcW w:w="1170" w:type="dxa"/>
            <w:tcBorders>
              <w:top w:val="nil"/>
              <w:left w:val="nil"/>
              <w:bottom w:val="single" w:sz="4" w:space="0" w:color="auto"/>
              <w:right w:val="single" w:sz="4" w:space="0" w:color="auto"/>
            </w:tcBorders>
            <w:shd w:val="clear" w:color="auto" w:fill="auto"/>
            <w:noWrap/>
            <w:vAlign w:val="center"/>
          </w:tcPr>
          <w:p w:rsidR="000F701C" w:rsidRPr="00640B6B" w:rsidRDefault="000F701C" w:rsidP="00B9463F">
            <w:pPr>
              <w:jc w:val="right"/>
              <w:rPr>
                <w:sz w:val="20"/>
                <w:szCs w:val="20"/>
              </w:rPr>
            </w:pPr>
            <w:r w:rsidRPr="00640B6B">
              <w:rPr>
                <w:color w:val="FF0000"/>
                <w:sz w:val="20"/>
                <w:szCs w:val="20"/>
              </w:rPr>
              <w:t xml:space="preserve">-44,6 </w:t>
            </w:r>
          </w:p>
        </w:tc>
        <w:tc>
          <w:tcPr>
            <w:tcW w:w="932" w:type="dxa"/>
            <w:tcBorders>
              <w:top w:val="nil"/>
              <w:left w:val="nil"/>
              <w:bottom w:val="single" w:sz="4" w:space="0" w:color="auto"/>
              <w:right w:val="single" w:sz="4" w:space="0" w:color="auto"/>
            </w:tcBorders>
            <w:shd w:val="clear" w:color="auto" w:fill="auto"/>
            <w:noWrap/>
            <w:vAlign w:val="bottom"/>
          </w:tcPr>
          <w:p w:rsidR="000F701C" w:rsidRPr="00640B6B" w:rsidRDefault="000F701C" w:rsidP="00B9463F">
            <w:pPr>
              <w:jc w:val="right"/>
              <w:rPr>
                <w:sz w:val="20"/>
                <w:szCs w:val="20"/>
              </w:rPr>
            </w:pPr>
            <w:r w:rsidRPr="00640B6B">
              <w:rPr>
                <w:sz w:val="20"/>
                <w:szCs w:val="20"/>
              </w:rPr>
              <w:t xml:space="preserve">503,5 </w:t>
            </w:r>
          </w:p>
        </w:tc>
      </w:tr>
      <w:tr w:rsidR="000F701C" w:rsidRPr="00640B6B" w:rsidTr="000F701C">
        <w:trPr>
          <w:trHeight w:val="450"/>
        </w:trPr>
        <w:tc>
          <w:tcPr>
            <w:tcW w:w="3420" w:type="dxa"/>
            <w:tcBorders>
              <w:top w:val="nil"/>
              <w:left w:val="single" w:sz="4" w:space="0" w:color="auto"/>
              <w:bottom w:val="single" w:sz="4" w:space="0" w:color="auto"/>
              <w:right w:val="single" w:sz="4" w:space="0" w:color="auto"/>
            </w:tcBorders>
            <w:shd w:val="clear" w:color="auto" w:fill="auto"/>
            <w:vAlign w:val="center"/>
            <w:hideMark/>
          </w:tcPr>
          <w:p w:rsidR="000F701C" w:rsidRPr="00640B6B" w:rsidRDefault="000F701C" w:rsidP="00BA45B6">
            <w:pPr>
              <w:rPr>
                <w:sz w:val="16"/>
                <w:szCs w:val="16"/>
              </w:rPr>
            </w:pPr>
            <w:r w:rsidRPr="00640B6B">
              <w:rPr>
                <w:sz w:val="16"/>
                <w:szCs w:val="16"/>
              </w:rPr>
              <w:t>Использование товаров и услуг</w:t>
            </w:r>
          </w:p>
        </w:tc>
        <w:tc>
          <w:tcPr>
            <w:tcW w:w="564" w:type="dxa"/>
            <w:tcBorders>
              <w:top w:val="nil"/>
              <w:left w:val="nil"/>
              <w:bottom w:val="single" w:sz="4" w:space="0" w:color="auto"/>
              <w:right w:val="single" w:sz="4" w:space="0" w:color="auto"/>
            </w:tcBorders>
            <w:shd w:val="clear" w:color="auto" w:fill="auto"/>
            <w:vAlign w:val="center"/>
            <w:hideMark/>
          </w:tcPr>
          <w:p w:rsidR="000F701C" w:rsidRPr="00640B6B" w:rsidRDefault="000F701C" w:rsidP="00BA45B6">
            <w:pPr>
              <w:rPr>
                <w:sz w:val="16"/>
                <w:szCs w:val="16"/>
              </w:rPr>
            </w:pPr>
            <w:r w:rsidRPr="00640B6B">
              <w:rPr>
                <w:sz w:val="16"/>
                <w:szCs w:val="16"/>
              </w:rPr>
              <w:t>221</w:t>
            </w:r>
          </w:p>
        </w:tc>
        <w:tc>
          <w:tcPr>
            <w:tcW w:w="1431" w:type="dxa"/>
            <w:tcBorders>
              <w:top w:val="nil"/>
              <w:left w:val="nil"/>
              <w:bottom w:val="single" w:sz="4" w:space="0" w:color="auto"/>
              <w:right w:val="single" w:sz="4" w:space="0" w:color="auto"/>
            </w:tcBorders>
            <w:shd w:val="clear" w:color="000000" w:fill="FFFFFF"/>
            <w:noWrap/>
            <w:vAlign w:val="center"/>
          </w:tcPr>
          <w:p w:rsidR="000F701C" w:rsidRPr="00640B6B" w:rsidRDefault="000F701C" w:rsidP="00B9463F">
            <w:pPr>
              <w:jc w:val="right"/>
              <w:rPr>
                <w:sz w:val="20"/>
                <w:szCs w:val="20"/>
              </w:rPr>
            </w:pPr>
            <w:r w:rsidRPr="00640B6B">
              <w:rPr>
                <w:sz w:val="20"/>
                <w:szCs w:val="20"/>
              </w:rPr>
              <w:t xml:space="preserve">11 526,9 </w:t>
            </w:r>
          </w:p>
        </w:tc>
        <w:tc>
          <w:tcPr>
            <w:tcW w:w="1239" w:type="dxa"/>
            <w:tcBorders>
              <w:top w:val="nil"/>
              <w:left w:val="nil"/>
              <w:bottom w:val="single" w:sz="4" w:space="0" w:color="auto"/>
              <w:right w:val="single" w:sz="4" w:space="0" w:color="auto"/>
            </w:tcBorders>
            <w:shd w:val="clear" w:color="000000" w:fill="FFFFFF"/>
            <w:noWrap/>
            <w:vAlign w:val="center"/>
          </w:tcPr>
          <w:p w:rsidR="000F701C" w:rsidRPr="00640B6B" w:rsidRDefault="000F701C" w:rsidP="00B9463F">
            <w:pPr>
              <w:jc w:val="right"/>
              <w:rPr>
                <w:sz w:val="20"/>
                <w:szCs w:val="20"/>
              </w:rPr>
            </w:pPr>
            <w:r w:rsidRPr="00640B6B">
              <w:rPr>
                <w:sz w:val="20"/>
                <w:szCs w:val="20"/>
              </w:rPr>
              <w:t xml:space="preserve">8 731,0 </w:t>
            </w:r>
          </w:p>
        </w:tc>
        <w:tc>
          <w:tcPr>
            <w:tcW w:w="835" w:type="dxa"/>
            <w:tcBorders>
              <w:top w:val="nil"/>
              <w:left w:val="nil"/>
              <w:bottom w:val="single" w:sz="4" w:space="0" w:color="auto"/>
              <w:right w:val="single" w:sz="4" w:space="0" w:color="auto"/>
            </w:tcBorders>
            <w:shd w:val="clear" w:color="auto" w:fill="auto"/>
            <w:noWrap/>
            <w:vAlign w:val="center"/>
          </w:tcPr>
          <w:p w:rsidR="000F701C" w:rsidRPr="00640B6B" w:rsidRDefault="000F701C" w:rsidP="00B9463F">
            <w:pPr>
              <w:jc w:val="right"/>
              <w:rPr>
                <w:sz w:val="20"/>
                <w:szCs w:val="20"/>
              </w:rPr>
            </w:pPr>
            <w:r w:rsidRPr="00640B6B">
              <w:rPr>
                <w:sz w:val="20"/>
                <w:szCs w:val="20"/>
              </w:rPr>
              <w:t xml:space="preserve">75,7 </w:t>
            </w:r>
          </w:p>
        </w:tc>
        <w:tc>
          <w:tcPr>
            <w:tcW w:w="1170" w:type="dxa"/>
            <w:tcBorders>
              <w:top w:val="nil"/>
              <w:left w:val="nil"/>
              <w:bottom w:val="single" w:sz="4" w:space="0" w:color="auto"/>
              <w:right w:val="single" w:sz="4" w:space="0" w:color="auto"/>
            </w:tcBorders>
            <w:shd w:val="clear" w:color="auto" w:fill="auto"/>
            <w:noWrap/>
            <w:vAlign w:val="center"/>
          </w:tcPr>
          <w:p w:rsidR="000F701C" w:rsidRPr="00640B6B" w:rsidRDefault="000F701C" w:rsidP="00B9463F">
            <w:pPr>
              <w:jc w:val="right"/>
              <w:rPr>
                <w:sz w:val="20"/>
                <w:szCs w:val="20"/>
              </w:rPr>
            </w:pPr>
            <w:r w:rsidRPr="00640B6B">
              <w:rPr>
                <w:color w:val="FF0000"/>
                <w:sz w:val="20"/>
                <w:szCs w:val="20"/>
              </w:rPr>
              <w:t xml:space="preserve">-2 795,9 </w:t>
            </w:r>
          </w:p>
        </w:tc>
        <w:tc>
          <w:tcPr>
            <w:tcW w:w="932" w:type="dxa"/>
            <w:tcBorders>
              <w:top w:val="nil"/>
              <w:left w:val="nil"/>
              <w:bottom w:val="single" w:sz="4" w:space="0" w:color="auto"/>
              <w:right w:val="single" w:sz="4" w:space="0" w:color="auto"/>
            </w:tcBorders>
            <w:shd w:val="clear" w:color="auto" w:fill="auto"/>
            <w:noWrap/>
            <w:vAlign w:val="bottom"/>
          </w:tcPr>
          <w:p w:rsidR="000F701C" w:rsidRPr="00640B6B" w:rsidRDefault="000F701C" w:rsidP="00B9463F">
            <w:pPr>
              <w:jc w:val="right"/>
              <w:rPr>
                <w:sz w:val="20"/>
                <w:szCs w:val="20"/>
              </w:rPr>
            </w:pPr>
            <w:r w:rsidRPr="00640B6B">
              <w:rPr>
                <w:sz w:val="20"/>
                <w:szCs w:val="20"/>
              </w:rPr>
              <w:t xml:space="preserve">960,6 </w:t>
            </w:r>
          </w:p>
        </w:tc>
      </w:tr>
      <w:tr w:rsidR="000F701C" w:rsidRPr="00640B6B" w:rsidTr="000F701C">
        <w:trPr>
          <w:trHeight w:val="450"/>
        </w:trPr>
        <w:tc>
          <w:tcPr>
            <w:tcW w:w="3420" w:type="dxa"/>
            <w:tcBorders>
              <w:top w:val="nil"/>
              <w:left w:val="single" w:sz="4" w:space="0" w:color="auto"/>
              <w:bottom w:val="single" w:sz="4" w:space="0" w:color="auto"/>
              <w:right w:val="single" w:sz="4" w:space="0" w:color="auto"/>
            </w:tcBorders>
            <w:shd w:val="clear" w:color="auto" w:fill="auto"/>
            <w:vAlign w:val="center"/>
            <w:hideMark/>
          </w:tcPr>
          <w:p w:rsidR="000F701C" w:rsidRPr="00640B6B" w:rsidRDefault="000F701C" w:rsidP="00BA45B6">
            <w:pPr>
              <w:rPr>
                <w:sz w:val="16"/>
                <w:szCs w:val="16"/>
              </w:rPr>
            </w:pPr>
            <w:r w:rsidRPr="00640B6B">
              <w:rPr>
                <w:sz w:val="16"/>
                <w:szCs w:val="16"/>
              </w:rPr>
              <w:t>Приобретение товаров и услуг</w:t>
            </w:r>
          </w:p>
        </w:tc>
        <w:tc>
          <w:tcPr>
            <w:tcW w:w="564" w:type="dxa"/>
            <w:tcBorders>
              <w:top w:val="nil"/>
              <w:left w:val="nil"/>
              <w:bottom w:val="single" w:sz="4" w:space="0" w:color="auto"/>
              <w:right w:val="single" w:sz="4" w:space="0" w:color="auto"/>
            </w:tcBorders>
            <w:shd w:val="clear" w:color="auto" w:fill="auto"/>
            <w:vAlign w:val="center"/>
            <w:hideMark/>
          </w:tcPr>
          <w:p w:rsidR="000F701C" w:rsidRPr="00640B6B" w:rsidRDefault="000F701C" w:rsidP="00BA45B6">
            <w:pPr>
              <w:rPr>
                <w:sz w:val="16"/>
                <w:szCs w:val="16"/>
              </w:rPr>
            </w:pPr>
            <w:r w:rsidRPr="00640B6B">
              <w:rPr>
                <w:sz w:val="16"/>
                <w:szCs w:val="16"/>
              </w:rPr>
              <w:t>222</w:t>
            </w:r>
          </w:p>
        </w:tc>
        <w:tc>
          <w:tcPr>
            <w:tcW w:w="1431" w:type="dxa"/>
            <w:tcBorders>
              <w:top w:val="nil"/>
              <w:left w:val="nil"/>
              <w:bottom w:val="single" w:sz="4" w:space="0" w:color="auto"/>
              <w:right w:val="single" w:sz="4" w:space="0" w:color="auto"/>
            </w:tcBorders>
            <w:shd w:val="clear" w:color="000000" w:fill="FFFFFF"/>
            <w:noWrap/>
            <w:vAlign w:val="center"/>
          </w:tcPr>
          <w:p w:rsidR="000F701C" w:rsidRPr="00640B6B" w:rsidRDefault="000F701C" w:rsidP="00B9463F">
            <w:pPr>
              <w:jc w:val="right"/>
              <w:rPr>
                <w:sz w:val="20"/>
                <w:szCs w:val="20"/>
              </w:rPr>
            </w:pPr>
            <w:r w:rsidRPr="00640B6B">
              <w:rPr>
                <w:sz w:val="20"/>
                <w:szCs w:val="20"/>
              </w:rPr>
              <w:t xml:space="preserve">1 668,6 </w:t>
            </w:r>
          </w:p>
        </w:tc>
        <w:tc>
          <w:tcPr>
            <w:tcW w:w="1239" w:type="dxa"/>
            <w:tcBorders>
              <w:top w:val="nil"/>
              <w:left w:val="nil"/>
              <w:bottom w:val="single" w:sz="4" w:space="0" w:color="auto"/>
              <w:right w:val="single" w:sz="4" w:space="0" w:color="auto"/>
            </w:tcBorders>
            <w:shd w:val="clear" w:color="000000" w:fill="FFFFFF"/>
            <w:noWrap/>
            <w:vAlign w:val="center"/>
          </w:tcPr>
          <w:p w:rsidR="000F701C" w:rsidRPr="00640B6B" w:rsidRDefault="000F701C" w:rsidP="00B9463F">
            <w:pPr>
              <w:jc w:val="right"/>
              <w:rPr>
                <w:sz w:val="20"/>
                <w:szCs w:val="20"/>
              </w:rPr>
            </w:pPr>
            <w:r w:rsidRPr="00640B6B">
              <w:rPr>
                <w:sz w:val="20"/>
                <w:szCs w:val="20"/>
              </w:rPr>
              <w:t xml:space="preserve">1 315,7 </w:t>
            </w:r>
          </w:p>
        </w:tc>
        <w:tc>
          <w:tcPr>
            <w:tcW w:w="835" w:type="dxa"/>
            <w:tcBorders>
              <w:top w:val="nil"/>
              <w:left w:val="nil"/>
              <w:bottom w:val="single" w:sz="4" w:space="0" w:color="auto"/>
              <w:right w:val="single" w:sz="4" w:space="0" w:color="auto"/>
            </w:tcBorders>
            <w:shd w:val="clear" w:color="auto" w:fill="auto"/>
            <w:noWrap/>
            <w:vAlign w:val="center"/>
          </w:tcPr>
          <w:p w:rsidR="000F701C" w:rsidRPr="00640B6B" w:rsidRDefault="000F701C" w:rsidP="00B9463F">
            <w:pPr>
              <w:jc w:val="right"/>
              <w:rPr>
                <w:sz w:val="20"/>
                <w:szCs w:val="20"/>
              </w:rPr>
            </w:pPr>
            <w:r w:rsidRPr="00640B6B">
              <w:rPr>
                <w:sz w:val="20"/>
                <w:szCs w:val="20"/>
              </w:rPr>
              <w:t xml:space="preserve">78,9 </w:t>
            </w:r>
          </w:p>
        </w:tc>
        <w:tc>
          <w:tcPr>
            <w:tcW w:w="1170" w:type="dxa"/>
            <w:tcBorders>
              <w:top w:val="nil"/>
              <w:left w:val="nil"/>
              <w:bottom w:val="single" w:sz="4" w:space="0" w:color="auto"/>
              <w:right w:val="single" w:sz="4" w:space="0" w:color="auto"/>
            </w:tcBorders>
            <w:shd w:val="clear" w:color="auto" w:fill="auto"/>
            <w:noWrap/>
            <w:vAlign w:val="center"/>
          </w:tcPr>
          <w:p w:rsidR="000F701C" w:rsidRPr="00640B6B" w:rsidRDefault="000F701C" w:rsidP="00B9463F">
            <w:pPr>
              <w:jc w:val="right"/>
              <w:rPr>
                <w:sz w:val="20"/>
                <w:szCs w:val="20"/>
              </w:rPr>
            </w:pPr>
            <w:r w:rsidRPr="00640B6B">
              <w:rPr>
                <w:color w:val="FF0000"/>
                <w:sz w:val="20"/>
                <w:szCs w:val="20"/>
              </w:rPr>
              <w:t xml:space="preserve">-352,9 </w:t>
            </w:r>
          </w:p>
        </w:tc>
        <w:tc>
          <w:tcPr>
            <w:tcW w:w="932" w:type="dxa"/>
            <w:tcBorders>
              <w:top w:val="nil"/>
              <w:left w:val="nil"/>
              <w:bottom w:val="single" w:sz="4" w:space="0" w:color="auto"/>
              <w:right w:val="single" w:sz="4" w:space="0" w:color="auto"/>
            </w:tcBorders>
            <w:shd w:val="clear" w:color="auto" w:fill="auto"/>
            <w:noWrap/>
            <w:vAlign w:val="bottom"/>
          </w:tcPr>
          <w:p w:rsidR="000F701C" w:rsidRPr="00640B6B" w:rsidRDefault="000F701C" w:rsidP="00B9463F">
            <w:pPr>
              <w:jc w:val="right"/>
              <w:rPr>
                <w:sz w:val="20"/>
                <w:szCs w:val="20"/>
              </w:rPr>
            </w:pPr>
            <w:r w:rsidRPr="00640B6B">
              <w:rPr>
                <w:sz w:val="20"/>
                <w:szCs w:val="20"/>
              </w:rPr>
              <w:t xml:space="preserve">139,0 </w:t>
            </w:r>
          </w:p>
        </w:tc>
      </w:tr>
      <w:tr w:rsidR="000F701C" w:rsidRPr="00640B6B" w:rsidTr="000F701C">
        <w:trPr>
          <w:trHeight w:val="450"/>
        </w:trPr>
        <w:tc>
          <w:tcPr>
            <w:tcW w:w="3420" w:type="dxa"/>
            <w:tcBorders>
              <w:top w:val="nil"/>
              <w:left w:val="single" w:sz="4" w:space="0" w:color="auto"/>
              <w:bottom w:val="single" w:sz="4" w:space="0" w:color="auto"/>
              <w:right w:val="single" w:sz="4" w:space="0" w:color="auto"/>
            </w:tcBorders>
            <w:shd w:val="clear" w:color="auto" w:fill="auto"/>
            <w:vAlign w:val="center"/>
            <w:hideMark/>
          </w:tcPr>
          <w:p w:rsidR="000F701C" w:rsidRPr="00640B6B" w:rsidRDefault="000F701C" w:rsidP="00BA45B6">
            <w:pPr>
              <w:rPr>
                <w:sz w:val="16"/>
                <w:szCs w:val="16"/>
              </w:rPr>
            </w:pPr>
            <w:r w:rsidRPr="00640B6B">
              <w:rPr>
                <w:sz w:val="16"/>
                <w:szCs w:val="16"/>
              </w:rPr>
              <w:t xml:space="preserve">Коммунальные услуги  </w:t>
            </w:r>
          </w:p>
        </w:tc>
        <w:tc>
          <w:tcPr>
            <w:tcW w:w="564" w:type="dxa"/>
            <w:tcBorders>
              <w:top w:val="nil"/>
              <w:left w:val="nil"/>
              <w:bottom w:val="single" w:sz="4" w:space="0" w:color="auto"/>
              <w:right w:val="single" w:sz="4" w:space="0" w:color="auto"/>
            </w:tcBorders>
            <w:shd w:val="clear" w:color="auto" w:fill="auto"/>
            <w:vAlign w:val="center"/>
            <w:hideMark/>
          </w:tcPr>
          <w:p w:rsidR="000F701C" w:rsidRPr="00640B6B" w:rsidRDefault="000F701C" w:rsidP="00BA45B6">
            <w:pPr>
              <w:rPr>
                <w:sz w:val="16"/>
                <w:szCs w:val="16"/>
              </w:rPr>
            </w:pPr>
            <w:r w:rsidRPr="00640B6B">
              <w:rPr>
                <w:sz w:val="16"/>
                <w:szCs w:val="16"/>
              </w:rPr>
              <w:t>223</w:t>
            </w:r>
          </w:p>
        </w:tc>
        <w:tc>
          <w:tcPr>
            <w:tcW w:w="1431" w:type="dxa"/>
            <w:tcBorders>
              <w:top w:val="nil"/>
              <w:left w:val="nil"/>
              <w:bottom w:val="single" w:sz="4" w:space="0" w:color="auto"/>
              <w:right w:val="single" w:sz="4" w:space="0" w:color="auto"/>
            </w:tcBorders>
            <w:shd w:val="clear" w:color="000000" w:fill="FFFFFF"/>
            <w:noWrap/>
            <w:vAlign w:val="center"/>
          </w:tcPr>
          <w:p w:rsidR="000F701C" w:rsidRPr="00640B6B" w:rsidRDefault="000F701C" w:rsidP="00B9463F">
            <w:pPr>
              <w:jc w:val="right"/>
              <w:rPr>
                <w:sz w:val="20"/>
                <w:szCs w:val="20"/>
              </w:rPr>
            </w:pPr>
            <w:r w:rsidRPr="00640B6B">
              <w:rPr>
                <w:sz w:val="20"/>
                <w:szCs w:val="20"/>
              </w:rPr>
              <w:t xml:space="preserve">1 359,8 </w:t>
            </w:r>
          </w:p>
        </w:tc>
        <w:tc>
          <w:tcPr>
            <w:tcW w:w="1239" w:type="dxa"/>
            <w:tcBorders>
              <w:top w:val="nil"/>
              <w:left w:val="nil"/>
              <w:bottom w:val="single" w:sz="4" w:space="0" w:color="auto"/>
              <w:right w:val="single" w:sz="4" w:space="0" w:color="auto"/>
            </w:tcBorders>
            <w:shd w:val="clear" w:color="000000" w:fill="FFFFFF"/>
            <w:noWrap/>
            <w:vAlign w:val="center"/>
          </w:tcPr>
          <w:p w:rsidR="000F701C" w:rsidRPr="00640B6B" w:rsidRDefault="000F701C" w:rsidP="00B9463F">
            <w:pPr>
              <w:jc w:val="right"/>
              <w:rPr>
                <w:sz w:val="20"/>
                <w:szCs w:val="20"/>
              </w:rPr>
            </w:pPr>
            <w:r w:rsidRPr="00640B6B">
              <w:rPr>
                <w:sz w:val="20"/>
                <w:szCs w:val="20"/>
              </w:rPr>
              <w:t xml:space="preserve">1 318,1 </w:t>
            </w:r>
          </w:p>
        </w:tc>
        <w:tc>
          <w:tcPr>
            <w:tcW w:w="835" w:type="dxa"/>
            <w:tcBorders>
              <w:top w:val="nil"/>
              <w:left w:val="nil"/>
              <w:bottom w:val="single" w:sz="4" w:space="0" w:color="auto"/>
              <w:right w:val="single" w:sz="4" w:space="0" w:color="auto"/>
            </w:tcBorders>
            <w:shd w:val="clear" w:color="auto" w:fill="auto"/>
            <w:noWrap/>
            <w:vAlign w:val="center"/>
          </w:tcPr>
          <w:p w:rsidR="000F701C" w:rsidRPr="00640B6B" w:rsidRDefault="000F701C" w:rsidP="00B9463F">
            <w:pPr>
              <w:jc w:val="right"/>
              <w:rPr>
                <w:sz w:val="20"/>
                <w:szCs w:val="20"/>
              </w:rPr>
            </w:pPr>
            <w:r w:rsidRPr="00640B6B">
              <w:rPr>
                <w:sz w:val="20"/>
                <w:szCs w:val="20"/>
              </w:rPr>
              <w:t xml:space="preserve">96,9 </w:t>
            </w:r>
          </w:p>
        </w:tc>
        <w:tc>
          <w:tcPr>
            <w:tcW w:w="1170" w:type="dxa"/>
            <w:tcBorders>
              <w:top w:val="nil"/>
              <w:left w:val="nil"/>
              <w:bottom w:val="single" w:sz="4" w:space="0" w:color="auto"/>
              <w:right w:val="single" w:sz="4" w:space="0" w:color="auto"/>
            </w:tcBorders>
            <w:shd w:val="clear" w:color="auto" w:fill="auto"/>
            <w:noWrap/>
            <w:vAlign w:val="center"/>
          </w:tcPr>
          <w:p w:rsidR="000F701C" w:rsidRPr="00640B6B" w:rsidRDefault="000F701C" w:rsidP="00B9463F">
            <w:pPr>
              <w:jc w:val="right"/>
              <w:rPr>
                <w:sz w:val="20"/>
                <w:szCs w:val="20"/>
              </w:rPr>
            </w:pPr>
            <w:r w:rsidRPr="00640B6B">
              <w:rPr>
                <w:color w:val="FF0000"/>
                <w:sz w:val="20"/>
                <w:szCs w:val="20"/>
              </w:rPr>
              <w:t xml:space="preserve">-41,6 </w:t>
            </w:r>
          </w:p>
        </w:tc>
        <w:tc>
          <w:tcPr>
            <w:tcW w:w="932" w:type="dxa"/>
            <w:tcBorders>
              <w:top w:val="nil"/>
              <w:left w:val="nil"/>
              <w:bottom w:val="single" w:sz="4" w:space="0" w:color="auto"/>
              <w:right w:val="single" w:sz="4" w:space="0" w:color="auto"/>
            </w:tcBorders>
            <w:shd w:val="clear" w:color="auto" w:fill="auto"/>
            <w:noWrap/>
            <w:vAlign w:val="bottom"/>
          </w:tcPr>
          <w:p w:rsidR="000F701C" w:rsidRPr="00640B6B" w:rsidRDefault="000F701C" w:rsidP="00B9463F">
            <w:pPr>
              <w:jc w:val="right"/>
              <w:rPr>
                <w:sz w:val="20"/>
                <w:szCs w:val="20"/>
              </w:rPr>
            </w:pPr>
            <w:r w:rsidRPr="00640B6B">
              <w:rPr>
                <w:sz w:val="20"/>
                <w:szCs w:val="20"/>
              </w:rPr>
              <w:t xml:space="preserve">113,3 </w:t>
            </w:r>
          </w:p>
        </w:tc>
      </w:tr>
      <w:tr w:rsidR="000F701C" w:rsidRPr="00640B6B" w:rsidTr="000F701C">
        <w:trPr>
          <w:trHeight w:val="555"/>
        </w:trPr>
        <w:tc>
          <w:tcPr>
            <w:tcW w:w="3420" w:type="dxa"/>
            <w:tcBorders>
              <w:top w:val="nil"/>
              <w:left w:val="single" w:sz="4" w:space="0" w:color="auto"/>
              <w:bottom w:val="single" w:sz="4" w:space="0" w:color="auto"/>
              <w:right w:val="single" w:sz="4" w:space="0" w:color="auto"/>
            </w:tcBorders>
            <w:shd w:val="clear" w:color="auto" w:fill="auto"/>
            <w:vAlign w:val="center"/>
            <w:hideMark/>
          </w:tcPr>
          <w:p w:rsidR="000F701C" w:rsidRPr="00640B6B" w:rsidRDefault="000F701C" w:rsidP="00BA45B6">
            <w:pPr>
              <w:rPr>
                <w:sz w:val="16"/>
                <w:szCs w:val="16"/>
              </w:rPr>
            </w:pPr>
            <w:r w:rsidRPr="00640B6B">
              <w:rPr>
                <w:sz w:val="16"/>
                <w:szCs w:val="16"/>
              </w:rPr>
              <w:t>Проценты нерезидентам</w:t>
            </w:r>
          </w:p>
        </w:tc>
        <w:tc>
          <w:tcPr>
            <w:tcW w:w="564" w:type="dxa"/>
            <w:tcBorders>
              <w:top w:val="nil"/>
              <w:left w:val="nil"/>
              <w:bottom w:val="single" w:sz="4" w:space="0" w:color="auto"/>
              <w:right w:val="single" w:sz="4" w:space="0" w:color="auto"/>
            </w:tcBorders>
            <w:shd w:val="clear" w:color="auto" w:fill="auto"/>
            <w:vAlign w:val="center"/>
            <w:hideMark/>
          </w:tcPr>
          <w:p w:rsidR="000F701C" w:rsidRPr="00640B6B" w:rsidRDefault="000F701C" w:rsidP="00BA45B6">
            <w:pPr>
              <w:rPr>
                <w:sz w:val="16"/>
                <w:szCs w:val="16"/>
              </w:rPr>
            </w:pPr>
            <w:r w:rsidRPr="00640B6B">
              <w:rPr>
                <w:sz w:val="16"/>
                <w:szCs w:val="16"/>
              </w:rPr>
              <w:t>241</w:t>
            </w:r>
          </w:p>
        </w:tc>
        <w:tc>
          <w:tcPr>
            <w:tcW w:w="1431" w:type="dxa"/>
            <w:tcBorders>
              <w:top w:val="nil"/>
              <w:left w:val="nil"/>
              <w:bottom w:val="single" w:sz="4" w:space="0" w:color="auto"/>
              <w:right w:val="single" w:sz="4" w:space="0" w:color="auto"/>
            </w:tcBorders>
            <w:shd w:val="clear" w:color="000000" w:fill="FFFFFF"/>
            <w:noWrap/>
            <w:vAlign w:val="center"/>
          </w:tcPr>
          <w:p w:rsidR="000F701C" w:rsidRPr="00640B6B" w:rsidRDefault="000F701C" w:rsidP="00B9463F">
            <w:pPr>
              <w:jc w:val="right"/>
              <w:rPr>
                <w:sz w:val="20"/>
                <w:szCs w:val="20"/>
              </w:rPr>
            </w:pPr>
            <w:r w:rsidRPr="00640B6B">
              <w:rPr>
                <w:sz w:val="20"/>
                <w:szCs w:val="20"/>
              </w:rPr>
              <w:t xml:space="preserve">4 436,1 </w:t>
            </w:r>
          </w:p>
        </w:tc>
        <w:tc>
          <w:tcPr>
            <w:tcW w:w="1239" w:type="dxa"/>
            <w:tcBorders>
              <w:top w:val="nil"/>
              <w:left w:val="nil"/>
              <w:bottom w:val="single" w:sz="4" w:space="0" w:color="auto"/>
              <w:right w:val="single" w:sz="4" w:space="0" w:color="auto"/>
            </w:tcBorders>
            <w:shd w:val="clear" w:color="000000" w:fill="FFFFFF"/>
            <w:noWrap/>
            <w:vAlign w:val="center"/>
          </w:tcPr>
          <w:p w:rsidR="000F701C" w:rsidRPr="00640B6B" w:rsidRDefault="000F701C" w:rsidP="00B9463F">
            <w:pPr>
              <w:jc w:val="right"/>
              <w:rPr>
                <w:sz w:val="20"/>
                <w:szCs w:val="20"/>
              </w:rPr>
            </w:pPr>
            <w:r w:rsidRPr="00640B6B">
              <w:rPr>
                <w:sz w:val="20"/>
                <w:szCs w:val="20"/>
              </w:rPr>
              <w:t xml:space="preserve">4 297,5 </w:t>
            </w:r>
          </w:p>
        </w:tc>
        <w:tc>
          <w:tcPr>
            <w:tcW w:w="835" w:type="dxa"/>
            <w:tcBorders>
              <w:top w:val="nil"/>
              <w:left w:val="nil"/>
              <w:bottom w:val="single" w:sz="4" w:space="0" w:color="auto"/>
              <w:right w:val="single" w:sz="4" w:space="0" w:color="auto"/>
            </w:tcBorders>
            <w:shd w:val="clear" w:color="auto" w:fill="auto"/>
            <w:noWrap/>
            <w:vAlign w:val="center"/>
          </w:tcPr>
          <w:p w:rsidR="000F701C" w:rsidRPr="00640B6B" w:rsidRDefault="000F701C" w:rsidP="00B9463F">
            <w:pPr>
              <w:jc w:val="right"/>
              <w:rPr>
                <w:sz w:val="20"/>
                <w:szCs w:val="20"/>
              </w:rPr>
            </w:pPr>
            <w:r w:rsidRPr="00640B6B">
              <w:rPr>
                <w:sz w:val="20"/>
                <w:szCs w:val="20"/>
              </w:rPr>
              <w:t xml:space="preserve">96,9 </w:t>
            </w:r>
          </w:p>
        </w:tc>
        <w:tc>
          <w:tcPr>
            <w:tcW w:w="1170" w:type="dxa"/>
            <w:tcBorders>
              <w:top w:val="nil"/>
              <w:left w:val="nil"/>
              <w:bottom w:val="single" w:sz="4" w:space="0" w:color="auto"/>
              <w:right w:val="single" w:sz="4" w:space="0" w:color="auto"/>
            </w:tcBorders>
            <w:shd w:val="clear" w:color="auto" w:fill="auto"/>
            <w:noWrap/>
            <w:vAlign w:val="center"/>
          </w:tcPr>
          <w:p w:rsidR="000F701C" w:rsidRPr="00640B6B" w:rsidRDefault="000F701C" w:rsidP="00B9463F">
            <w:pPr>
              <w:jc w:val="right"/>
              <w:rPr>
                <w:sz w:val="20"/>
                <w:szCs w:val="20"/>
              </w:rPr>
            </w:pPr>
            <w:r w:rsidRPr="00640B6B">
              <w:rPr>
                <w:color w:val="FF0000"/>
                <w:sz w:val="20"/>
                <w:szCs w:val="20"/>
              </w:rPr>
              <w:t xml:space="preserve">-138,5 </w:t>
            </w:r>
          </w:p>
        </w:tc>
        <w:tc>
          <w:tcPr>
            <w:tcW w:w="932" w:type="dxa"/>
            <w:tcBorders>
              <w:top w:val="nil"/>
              <w:left w:val="nil"/>
              <w:bottom w:val="single" w:sz="4" w:space="0" w:color="auto"/>
              <w:right w:val="single" w:sz="4" w:space="0" w:color="auto"/>
            </w:tcBorders>
            <w:shd w:val="clear" w:color="auto" w:fill="auto"/>
            <w:noWrap/>
            <w:vAlign w:val="bottom"/>
          </w:tcPr>
          <w:p w:rsidR="000F701C" w:rsidRPr="00640B6B" w:rsidRDefault="000F701C" w:rsidP="00B9463F">
            <w:pPr>
              <w:jc w:val="right"/>
              <w:rPr>
                <w:sz w:val="20"/>
                <w:szCs w:val="20"/>
              </w:rPr>
            </w:pPr>
            <w:r w:rsidRPr="00640B6B">
              <w:rPr>
                <w:sz w:val="20"/>
                <w:szCs w:val="20"/>
              </w:rPr>
              <w:t xml:space="preserve">369,7 </w:t>
            </w:r>
          </w:p>
        </w:tc>
      </w:tr>
      <w:tr w:rsidR="000F701C" w:rsidRPr="00640B6B" w:rsidTr="000F701C">
        <w:trPr>
          <w:trHeight w:val="600"/>
        </w:trPr>
        <w:tc>
          <w:tcPr>
            <w:tcW w:w="3420" w:type="dxa"/>
            <w:tcBorders>
              <w:top w:val="nil"/>
              <w:left w:val="single" w:sz="4" w:space="0" w:color="auto"/>
              <w:bottom w:val="single" w:sz="4" w:space="0" w:color="auto"/>
              <w:right w:val="single" w:sz="4" w:space="0" w:color="auto"/>
            </w:tcBorders>
            <w:shd w:val="clear" w:color="auto" w:fill="auto"/>
            <w:vAlign w:val="center"/>
            <w:hideMark/>
          </w:tcPr>
          <w:p w:rsidR="000F701C" w:rsidRPr="00640B6B" w:rsidRDefault="000F701C" w:rsidP="00BA45B6">
            <w:pPr>
              <w:rPr>
                <w:sz w:val="16"/>
                <w:szCs w:val="16"/>
              </w:rPr>
            </w:pPr>
            <w:r w:rsidRPr="00640B6B">
              <w:rPr>
                <w:sz w:val="16"/>
                <w:szCs w:val="16"/>
              </w:rPr>
              <w:lastRenderedPageBreak/>
              <w:t xml:space="preserve">Проценты резидентам, кроме сектора </w:t>
            </w:r>
            <w:proofErr w:type="spellStart"/>
            <w:r w:rsidRPr="00640B6B">
              <w:rPr>
                <w:sz w:val="16"/>
                <w:szCs w:val="16"/>
              </w:rPr>
              <w:t>госуправления</w:t>
            </w:r>
            <w:proofErr w:type="spellEnd"/>
          </w:p>
        </w:tc>
        <w:tc>
          <w:tcPr>
            <w:tcW w:w="564" w:type="dxa"/>
            <w:tcBorders>
              <w:top w:val="nil"/>
              <w:left w:val="nil"/>
              <w:bottom w:val="single" w:sz="4" w:space="0" w:color="auto"/>
              <w:right w:val="single" w:sz="4" w:space="0" w:color="auto"/>
            </w:tcBorders>
            <w:shd w:val="clear" w:color="auto" w:fill="auto"/>
            <w:vAlign w:val="center"/>
            <w:hideMark/>
          </w:tcPr>
          <w:p w:rsidR="000F701C" w:rsidRPr="00640B6B" w:rsidRDefault="000F701C" w:rsidP="00BA45B6">
            <w:pPr>
              <w:rPr>
                <w:sz w:val="16"/>
                <w:szCs w:val="16"/>
              </w:rPr>
            </w:pPr>
            <w:r w:rsidRPr="00640B6B">
              <w:rPr>
                <w:sz w:val="16"/>
                <w:szCs w:val="16"/>
              </w:rPr>
              <w:t>242</w:t>
            </w:r>
          </w:p>
        </w:tc>
        <w:tc>
          <w:tcPr>
            <w:tcW w:w="1431" w:type="dxa"/>
            <w:tcBorders>
              <w:top w:val="nil"/>
              <w:left w:val="nil"/>
              <w:bottom w:val="single" w:sz="4" w:space="0" w:color="auto"/>
              <w:right w:val="single" w:sz="4" w:space="0" w:color="auto"/>
            </w:tcBorders>
            <w:shd w:val="clear" w:color="000000" w:fill="FFFFFF"/>
            <w:noWrap/>
            <w:vAlign w:val="center"/>
          </w:tcPr>
          <w:p w:rsidR="000F701C" w:rsidRPr="00640B6B" w:rsidRDefault="000F701C" w:rsidP="00B9463F">
            <w:pPr>
              <w:jc w:val="right"/>
              <w:rPr>
                <w:sz w:val="20"/>
                <w:szCs w:val="20"/>
              </w:rPr>
            </w:pPr>
            <w:r w:rsidRPr="00640B6B">
              <w:rPr>
                <w:sz w:val="20"/>
                <w:szCs w:val="20"/>
              </w:rPr>
              <w:t xml:space="preserve">4 156,5 </w:t>
            </w:r>
          </w:p>
        </w:tc>
        <w:tc>
          <w:tcPr>
            <w:tcW w:w="1239" w:type="dxa"/>
            <w:tcBorders>
              <w:top w:val="nil"/>
              <w:left w:val="nil"/>
              <w:bottom w:val="single" w:sz="4" w:space="0" w:color="auto"/>
              <w:right w:val="single" w:sz="4" w:space="0" w:color="auto"/>
            </w:tcBorders>
            <w:shd w:val="clear" w:color="000000" w:fill="FFFFFF"/>
            <w:noWrap/>
            <w:vAlign w:val="center"/>
          </w:tcPr>
          <w:p w:rsidR="000F701C" w:rsidRPr="00640B6B" w:rsidRDefault="000F701C" w:rsidP="00B9463F">
            <w:pPr>
              <w:jc w:val="right"/>
              <w:rPr>
                <w:sz w:val="20"/>
                <w:szCs w:val="20"/>
              </w:rPr>
            </w:pPr>
            <w:r w:rsidRPr="00640B6B">
              <w:rPr>
                <w:sz w:val="20"/>
                <w:szCs w:val="20"/>
              </w:rPr>
              <w:t xml:space="preserve">4 057,4 </w:t>
            </w:r>
          </w:p>
        </w:tc>
        <w:tc>
          <w:tcPr>
            <w:tcW w:w="835" w:type="dxa"/>
            <w:tcBorders>
              <w:top w:val="nil"/>
              <w:left w:val="nil"/>
              <w:bottom w:val="single" w:sz="4" w:space="0" w:color="auto"/>
              <w:right w:val="single" w:sz="4" w:space="0" w:color="auto"/>
            </w:tcBorders>
            <w:shd w:val="clear" w:color="auto" w:fill="auto"/>
            <w:noWrap/>
            <w:vAlign w:val="center"/>
          </w:tcPr>
          <w:p w:rsidR="000F701C" w:rsidRPr="00640B6B" w:rsidRDefault="000F701C" w:rsidP="00B9463F">
            <w:pPr>
              <w:jc w:val="right"/>
              <w:rPr>
                <w:sz w:val="20"/>
                <w:szCs w:val="20"/>
              </w:rPr>
            </w:pPr>
            <w:r w:rsidRPr="00640B6B">
              <w:rPr>
                <w:sz w:val="20"/>
                <w:szCs w:val="20"/>
              </w:rPr>
              <w:t xml:space="preserve">97,6 </w:t>
            </w:r>
          </w:p>
        </w:tc>
        <w:tc>
          <w:tcPr>
            <w:tcW w:w="1170" w:type="dxa"/>
            <w:tcBorders>
              <w:top w:val="nil"/>
              <w:left w:val="nil"/>
              <w:bottom w:val="single" w:sz="4" w:space="0" w:color="auto"/>
              <w:right w:val="single" w:sz="4" w:space="0" w:color="auto"/>
            </w:tcBorders>
            <w:shd w:val="clear" w:color="auto" w:fill="auto"/>
            <w:noWrap/>
            <w:vAlign w:val="center"/>
          </w:tcPr>
          <w:p w:rsidR="000F701C" w:rsidRPr="00640B6B" w:rsidRDefault="000F701C" w:rsidP="00B9463F">
            <w:pPr>
              <w:jc w:val="right"/>
              <w:rPr>
                <w:sz w:val="20"/>
                <w:szCs w:val="20"/>
              </w:rPr>
            </w:pPr>
            <w:r w:rsidRPr="00640B6B">
              <w:rPr>
                <w:color w:val="FF0000"/>
                <w:sz w:val="20"/>
                <w:szCs w:val="20"/>
              </w:rPr>
              <w:t xml:space="preserve">-99,1 </w:t>
            </w:r>
          </w:p>
        </w:tc>
        <w:tc>
          <w:tcPr>
            <w:tcW w:w="932" w:type="dxa"/>
            <w:tcBorders>
              <w:top w:val="nil"/>
              <w:left w:val="nil"/>
              <w:bottom w:val="single" w:sz="4" w:space="0" w:color="auto"/>
              <w:right w:val="single" w:sz="4" w:space="0" w:color="auto"/>
            </w:tcBorders>
            <w:shd w:val="clear" w:color="auto" w:fill="auto"/>
            <w:noWrap/>
            <w:vAlign w:val="bottom"/>
          </w:tcPr>
          <w:p w:rsidR="000F701C" w:rsidRPr="00640B6B" w:rsidRDefault="000F701C" w:rsidP="00B9463F">
            <w:pPr>
              <w:jc w:val="right"/>
              <w:rPr>
                <w:sz w:val="20"/>
                <w:szCs w:val="20"/>
              </w:rPr>
            </w:pPr>
            <w:r w:rsidRPr="00640B6B">
              <w:rPr>
                <w:sz w:val="20"/>
                <w:szCs w:val="20"/>
              </w:rPr>
              <w:t xml:space="preserve">346,4 </w:t>
            </w:r>
          </w:p>
        </w:tc>
      </w:tr>
      <w:tr w:rsidR="000F701C" w:rsidRPr="00640B6B" w:rsidTr="000F701C">
        <w:trPr>
          <w:trHeight w:val="450"/>
        </w:trPr>
        <w:tc>
          <w:tcPr>
            <w:tcW w:w="3420" w:type="dxa"/>
            <w:tcBorders>
              <w:top w:val="nil"/>
              <w:left w:val="single" w:sz="4" w:space="0" w:color="auto"/>
              <w:bottom w:val="single" w:sz="4" w:space="0" w:color="auto"/>
              <w:right w:val="single" w:sz="4" w:space="0" w:color="auto"/>
            </w:tcBorders>
            <w:shd w:val="clear" w:color="auto" w:fill="auto"/>
            <w:vAlign w:val="center"/>
            <w:hideMark/>
          </w:tcPr>
          <w:p w:rsidR="000F701C" w:rsidRPr="00640B6B" w:rsidRDefault="000F701C" w:rsidP="00BA45B6">
            <w:pPr>
              <w:rPr>
                <w:sz w:val="16"/>
                <w:szCs w:val="16"/>
              </w:rPr>
            </w:pPr>
            <w:proofErr w:type="spellStart"/>
            <w:r w:rsidRPr="00640B6B">
              <w:rPr>
                <w:sz w:val="16"/>
                <w:szCs w:val="16"/>
              </w:rPr>
              <w:t>Cубсидии</w:t>
            </w:r>
            <w:proofErr w:type="spellEnd"/>
            <w:r w:rsidRPr="00640B6B">
              <w:rPr>
                <w:sz w:val="16"/>
                <w:szCs w:val="16"/>
              </w:rPr>
              <w:t xml:space="preserve"> государственным предприятиям</w:t>
            </w:r>
          </w:p>
        </w:tc>
        <w:tc>
          <w:tcPr>
            <w:tcW w:w="564" w:type="dxa"/>
            <w:tcBorders>
              <w:top w:val="nil"/>
              <w:left w:val="nil"/>
              <w:bottom w:val="single" w:sz="4" w:space="0" w:color="auto"/>
              <w:right w:val="single" w:sz="4" w:space="0" w:color="auto"/>
            </w:tcBorders>
            <w:shd w:val="clear" w:color="auto" w:fill="auto"/>
            <w:vAlign w:val="center"/>
            <w:hideMark/>
          </w:tcPr>
          <w:p w:rsidR="000F701C" w:rsidRPr="00640B6B" w:rsidRDefault="000F701C" w:rsidP="00BA45B6">
            <w:pPr>
              <w:rPr>
                <w:sz w:val="16"/>
                <w:szCs w:val="16"/>
              </w:rPr>
            </w:pPr>
            <w:r w:rsidRPr="00640B6B">
              <w:rPr>
                <w:sz w:val="16"/>
                <w:szCs w:val="16"/>
              </w:rPr>
              <w:t>251</w:t>
            </w:r>
          </w:p>
        </w:tc>
        <w:tc>
          <w:tcPr>
            <w:tcW w:w="1431" w:type="dxa"/>
            <w:tcBorders>
              <w:top w:val="nil"/>
              <w:left w:val="nil"/>
              <w:bottom w:val="single" w:sz="4" w:space="0" w:color="auto"/>
              <w:right w:val="single" w:sz="4" w:space="0" w:color="auto"/>
            </w:tcBorders>
            <w:shd w:val="clear" w:color="000000" w:fill="FFFFFF"/>
            <w:noWrap/>
            <w:vAlign w:val="center"/>
          </w:tcPr>
          <w:p w:rsidR="000F701C" w:rsidRPr="00640B6B" w:rsidRDefault="000F701C" w:rsidP="00B9463F">
            <w:pPr>
              <w:jc w:val="right"/>
              <w:rPr>
                <w:sz w:val="20"/>
                <w:szCs w:val="20"/>
              </w:rPr>
            </w:pPr>
            <w:r w:rsidRPr="00640B6B">
              <w:rPr>
                <w:sz w:val="20"/>
                <w:szCs w:val="20"/>
              </w:rPr>
              <w:t xml:space="preserve">1 663,1 </w:t>
            </w:r>
          </w:p>
        </w:tc>
        <w:tc>
          <w:tcPr>
            <w:tcW w:w="1239" w:type="dxa"/>
            <w:tcBorders>
              <w:top w:val="nil"/>
              <w:left w:val="nil"/>
              <w:bottom w:val="single" w:sz="4" w:space="0" w:color="auto"/>
              <w:right w:val="single" w:sz="4" w:space="0" w:color="auto"/>
            </w:tcBorders>
            <w:shd w:val="clear" w:color="000000" w:fill="FFFFFF"/>
            <w:noWrap/>
            <w:vAlign w:val="center"/>
          </w:tcPr>
          <w:p w:rsidR="000F701C" w:rsidRPr="00640B6B" w:rsidRDefault="000F701C" w:rsidP="00B9463F">
            <w:pPr>
              <w:jc w:val="right"/>
              <w:rPr>
                <w:sz w:val="20"/>
                <w:szCs w:val="20"/>
              </w:rPr>
            </w:pPr>
            <w:r w:rsidRPr="00640B6B">
              <w:rPr>
                <w:sz w:val="20"/>
                <w:szCs w:val="20"/>
              </w:rPr>
              <w:t xml:space="preserve">1 573,9 </w:t>
            </w:r>
          </w:p>
        </w:tc>
        <w:tc>
          <w:tcPr>
            <w:tcW w:w="835" w:type="dxa"/>
            <w:tcBorders>
              <w:top w:val="nil"/>
              <w:left w:val="nil"/>
              <w:bottom w:val="single" w:sz="4" w:space="0" w:color="auto"/>
              <w:right w:val="single" w:sz="4" w:space="0" w:color="auto"/>
            </w:tcBorders>
            <w:shd w:val="clear" w:color="auto" w:fill="auto"/>
            <w:noWrap/>
            <w:vAlign w:val="center"/>
          </w:tcPr>
          <w:p w:rsidR="000F701C" w:rsidRPr="00640B6B" w:rsidRDefault="000F701C" w:rsidP="00B9463F">
            <w:pPr>
              <w:jc w:val="right"/>
              <w:rPr>
                <w:sz w:val="20"/>
                <w:szCs w:val="20"/>
              </w:rPr>
            </w:pPr>
            <w:r w:rsidRPr="00640B6B">
              <w:rPr>
                <w:sz w:val="20"/>
                <w:szCs w:val="20"/>
              </w:rPr>
              <w:t xml:space="preserve">94,6 </w:t>
            </w:r>
          </w:p>
        </w:tc>
        <w:tc>
          <w:tcPr>
            <w:tcW w:w="1170" w:type="dxa"/>
            <w:tcBorders>
              <w:top w:val="nil"/>
              <w:left w:val="nil"/>
              <w:bottom w:val="single" w:sz="4" w:space="0" w:color="auto"/>
              <w:right w:val="single" w:sz="4" w:space="0" w:color="auto"/>
            </w:tcBorders>
            <w:shd w:val="clear" w:color="auto" w:fill="auto"/>
            <w:noWrap/>
            <w:vAlign w:val="center"/>
          </w:tcPr>
          <w:p w:rsidR="000F701C" w:rsidRPr="00640B6B" w:rsidRDefault="000F701C" w:rsidP="00B9463F">
            <w:pPr>
              <w:jc w:val="right"/>
              <w:rPr>
                <w:sz w:val="20"/>
                <w:szCs w:val="20"/>
              </w:rPr>
            </w:pPr>
            <w:r w:rsidRPr="00640B6B">
              <w:rPr>
                <w:color w:val="FF0000"/>
                <w:sz w:val="20"/>
                <w:szCs w:val="20"/>
              </w:rPr>
              <w:t xml:space="preserve">-89,1 </w:t>
            </w:r>
          </w:p>
        </w:tc>
        <w:tc>
          <w:tcPr>
            <w:tcW w:w="932" w:type="dxa"/>
            <w:tcBorders>
              <w:top w:val="nil"/>
              <w:left w:val="nil"/>
              <w:bottom w:val="single" w:sz="4" w:space="0" w:color="auto"/>
              <w:right w:val="single" w:sz="4" w:space="0" w:color="auto"/>
            </w:tcBorders>
            <w:shd w:val="clear" w:color="auto" w:fill="auto"/>
            <w:noWrap/>
            <w:vAlign w:val="bottom"/>
          </w:tcPr>
          <w:p w:rsidR="000F701C" w:rsidRPr="00640B6B" w:rsidRDefault="000F701C" w:rsidP="00B9463F">
            <w:pPr>
              <w:jc w:val="right"/>
              <w:rPr>
                <w:sz w:val="20"/>
                <w:szCs w:val="20"/>
              </w:rPr>
            </w:pPr>
            <w:r w:rsidRPr="00640B6B">
              <w:rPr>
                <w:sz w:val="20"/>
                <w:szCs w:val="20"/>
              </w:rPr>
              <w:t xml:space="preserve">138,6 </w:t>
            </w:r>
          </w:p>
        </w:tc>
      </w:tr>
      <w:tr w:rsidR="000F701C" w:rsidRPr="00640B6B" w:rsidTr="000F701C">
        <w:trPr>
          <w:trHeight w:val="450"/>
        </w:trPr>
        <w:tc>
          <w:tcPr>
            <w:tcW w:w="34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F701C" w:rsidRPr="00640B6B" w:rsidRDefault="000F701C" w:rsidP="00BA45B6">
            <w:pPr>
              <w:rPr>
                <w:sz w:val="16"/>
                <w:szCs w:val="16"/>
              </w:rPr>
            </w:pPr>
            <w:r w:rsidRPr="00640B6B">
              <w:rPr>
                <w:sz w:val="16"/>
                <w:szCs w:val="16"/>
              </w:rPr>
              <w:t>Гранты международным организациям</w:t>
            </w:r>
          </w:p>
        </w:tc>
        <w:tc>
          <w:tcPr>
            <w:tcW w:w="564" w:type="dxa"/>
            <w:tcBorders>
              <w:top w:val="single" w:sz="4" w:space="0" w:color="auto"/>
              <w:left w:val="nil"/>
              <w:bottom w:val="single" w:sz="4" w:space="0" w:color="auto"/>
              <w:right w:val="single" w:sz="4" w:space="0" w:color="auto"/>
            </w:tcBorders>
            <w:shd w:val="clear" w:color="auto" w:fill="auto"/>
            <w:vAlign w:val="center"/>
            <w:hideMark/>
          </w:tcPr>
          <w:p w:rsidR="000F701C" w:rsidRPr="00640B6B" w:rsidRDefault="000F701C" w:rsidP="00BA45B6">
            <w:pPr>
              <w:rPr>
                <w:sz w:val="16"/>
                <w:szCs w:val="16"/>
              </w:rPr>
            </w:pPr>
            <w:r w:rsidRPr="00640B6B">
              <w:rPr>
                <w:sz w:val="16"/>
                <w:szCs w:val="16"/>
              </w:rPr>
              <w:t>262</w:t>
            </w:r>
          </w:p>
        </w:tc>
        <w:tc>
          <w:tcPr>
            <w:tcW w:w="1431" w:type="dxa"/>
            <w:tcBorders>
              <w:top w:val="single" w:sz="4" w:space="0" w:color="auto"/>
              <w:left w:val="nil"/>
              <w:bottom w:val="single" w:sz="4" w:space="0" w:color="auto"/>
              <w:right w:val="single" w:sz="4" w:space="0" w:color="auto"/>
            </w:tcBorders>
            <w:shd w:val="clear" w:color="000000" w:fill="FFFFFF"/>
            <w:noWrap/>
            <w:vAlign w:val="center"/>
          </w:tcPr>
          <w:p w:rsidR="000F701C" w:rsidRPr="00640B6B" w:rsidRDefault="000F701C" w:rsidP="00B9463F">
            <w:pPr>
              <w:jc w:val="right"/>
              <w:rPr>
                <w:sz w:val="20"/>
                <w:szCs w:val="20"/>
              </w:rPr>
            </w:pPr>
            <w:r w:rsidRPr="00640B6B">
              <w:rPr>
                <w:sz w:val="20"/>
                <w:szCs w:val="20"/>
              </w:rPr>
              <w:t xml:space="preserve">453,7 </w:t>
            </w:r>
          </w:p>
        </w:tc>
        <w:tc>
          <w:tcPr>
            <w:tcW w:w="1239" w:type="dxa"/>
            <w:tcBorders>
              <w:top w:val="single" w:sz="4" w:space="0" w:color="auto"/>
              <w:left w:val="nil"/>
              <w:bottom w:val="single" w:sz="4" w:space="0" w:color="auto"/>
              <w:right w:val="single" w:sz="4" w:space="0" w:color="auto"/>
            </w:tcBorders>
            <w:shd w:val="clear" w:color="000000" w:fill="FFFFFF"/>
            <w:noWrap/>
            <w:vAlign w:val="center"/>
          </w:tcPr>
          <w:p w:rsidR="000F701C" w:rsidRPr="00640B6B" w:rsidRDefault="000F701C" w:rsidP="00B9463F">
            <w:pPr>
              <w:jc w:val="right"/>
              <w:rPr>
                <w:sz w:val="20"/>
                <w:szCs w:val="20"/>
              </w:rPr>
            </w:pPr>
            <w:r w:rsidRPr="00640B6B">
              <w:rPr>
                <w:sz w:val="20"/>
                <w:szCs w:val="20"/>
              </w:rPr>
              <w:t xml:space="preserve">312,0 </w:t>
            </w:r>
          </w:p>
        </w:tc>
        <w:tc>
          <w:tcPr>
            <w:tcW w:w="835" w:type="dxa"/>
            <w:tcBorders>
              <w:top w:val="single" w:sz="4" w:space="0" w:color="auto"/>
              <w:left w:val="nil"/>
              <w:bottom w:val="single" w:sz="4" w:space="0" w:color="auto"/>
              <w:right w:val="single" w:sz="4" w:space="0" w:color="auto"/>
            </w:tcBorders>
            <w:shd w:val="clear" w:color="auto" w:fill="auto"/>
            <w:noWrap/>
            <w:vAlign w:val="center"/>
          </w:tcPr>
          <w:p w:rsidR="000F701C" w:rsidRPr="00640B6B" w:rsidRDefault="000F701C" w:rsidP="00B9463F">
            <w:pPr>
              <w:jc w:val="right"/>
              <w:rPr>
                <w:sz w:val="20"/>
                <w:szCs w:val="20"/>
              </w:rPr>
            </w:pPr>
            <w:r w:rsidRPr="00640B6B">
              <w:rPr>
                <w:sz w:val="20"/>
                <w:szCs w:val="20"/>
              </w:rPr>
              <w:t xml:space="preserve">68,8 </w:t>
            </w:r>
          </w:p>
        </w:tc>
        <w:tc>
          <w:tcPr>
            <w:tcW w:w="1170" w:type="dxa"/>
            <w:tcBorders>
              <w:top w:val="single" w:sz="4" w:space="0" w:color="auto"/>
              <w:left w:val="nil"/>
              <w:bottom w:val="single" w:sz="4" w:space="0" w:color="auto"/>
              <w:right w:val="single" w:sz="4" w:space="0" w:color="auto"/>
            </w:tcBorders>
            <w:shd w:val="clear" w:color="auto" w:fill="auto"/>
            <w:noWrap/>
            <w:vAlign w:val="center"/>
          </w:tcPr>
          <w:p w:rsidR="000F701C" w:rsidRPr="00640B6B" w:rsidRDefault="000F701C" w:rsidP="00B9463F">
            <w:pPr>
              <w:jc w:val="right"/>
              <w:rPr>
                <w:sz w:val="20"/>
                <w:szCs w:val="20"/>
              </w:rPr>
            </w:pPr>
            <w:r w:rsidRPr="00640B6B">
              <w:rPr>
                <w:color w:val="FF0000"/>
                <w:sz w:val="20"/>
                <w:szCs w:val="20"/>
              </w:rPr>
              <w:t xml:space="preserve">-141,7 </w:t>
            </w:r>
          </w:p>
        </w:tc>
        <w:tc>
          <w:tcPr>
            <w:tcW w:w="932" w:type="dxa"/>
            <w:tcBorders>
              <w:top w:val="single" w:sz="4" w:space="0" w:color="auto"/>
              <w:left w:val="nil"/>
              <w:bottom w:val="single" w:sz="4" w:space="0" w:color="auto"/>
              <w:right w:val="single" w:sz="4" w:space="0" w:color="auto"/>
            </w:tcBorders>
            <w:shd w:val="clear" w:color="auto" w:fill="auto"/>
            <w:noWrap/>
            <w:vAlign w:val="bottom"/>
          </w:tcPr>
          <w:p w:rsidR="000F701C" w:rsidRPr="00640B6B" w:rsidRDefault="000F701C" w:rsidP="00B9463F">
            <w:pPr>
              <w:jc w:val="right"/>
              <w:rPr>
                <w:sz w:val="20"/>
                <w:szCs w:val="20"/>
              </w:rPr>
            </w:pPr>
            <w:r w:rsidRPr="00640B6B">
              <w:rPr>
                <w:sz w:val="20"/>
                <w:szCs w:val="20"/>
              </w:rPr>
              <w:t xml:space="preserve">37,8 </w:t>
            </w:r>
          </w:p>
        </w:tc>
      </w:tr>
      <w:tr w:rsidR="000F701C" w:rsidRPr="00640B6B" w:rsidTr="000F701C">
        <w:trPr>
          <w:trHeight w:val="585"/>
        </w:trPr>
        <w:tc>
          <w:tcPr>
            <w:tcW w:w="34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F701C" w:rsidRPr="00640B6B" w:rsidRDefault="000F701C" w:rsidP="00BA45B6">
            <w:pPr>
              <w:rPr>
                <w:sz w:val="16"/>
                <w:szCs w:val="16"/>
              </w:rPr>
            </w:pPr>
            <w:r w:rsidRPr="00640B6B">
              <w:rPr>
                <w:sz w:val="16"/>
                <w:szCs w:val="16"/>
              </w:rPr>
              <w:t>Гранты другим единицам сектора государственного управления</w:t>
            </w:r>
          </w:p>
        </w:tc>
        <w:tc>
          <w:tcPr>
            <w:tcW w:w="564" w:type="dxa"/>
            <w:tcBorders>
              <w:top w:val="single" w:sz="4" w:space="0" w:color="auto"/>
              <w:left w:val="nil"/>
              <w:bottom w:val="single" w:sz="4" w:space="0" w:color="auto"/>
              <w:right w:val="single" w:sz="4" w:space="0" w:color="auto"/>
            </w:tcBorders>
            <w:shd w:val="clear" w:color="auto" w:fill="auto"/>
            <w:vAlign w:val="center"/>
            <w:hideMark/>
          </w:tcPr>
          <w:p w:rsidR="000F701C" w:rsidRPr="00640B6B" w:rsidRDefault="000F701C" w:rsidP="00BA45B6">
            <w:pPr>
              <w:rPr>
                <w:sz w:val="16"/>
                <w:szCs w:val="16"/>
              </w:rPr>
            </w:pPr>
            <w:r w:rsidRPr="00640B6B">
              <w:rPr>
                <w:sz w:val="16"/>
                <w:szCs w:val="16"/>
              </w:rPr>
              <w:t>263</w:t>
            </w:r>
          </w:p>
        </w:tc>
        <w:tc>
          <w:tcPr>
            <w:tcW w:w="1431" w:type="dxa"/>
            <w:tcBorders>
              <w:top w:val="single" w:sz="4" w:space="0" w:color="auto"/>
              <w:left w:val="nil"/>
              <w:bottom w:val="single" w:sz="4" w:space="0" w:color="auto"/>
              <w:right w:val="single" w:sz="4" w:space="0" w:color="auto"/>
            </w:tcBorders>
            <w:shd w:val="clear" w:color="000000" w:fill="FFFFFF"/>
            <w:noWrap/>
            <w:vAlign w:val="center"/>
          </w:tcPr>
          <w:p w:rsidR="000F701C" w:rsidRPr="00640B6B" w:rsidRDefault="000F701C" w:rsidP="00B9463F">
            <w:pPr>
              <w:jc w:val="right"/>
              <w:rPr>
                <w:sz w:val="20"/>
                <w:szCs w:val="20"/>
              </w:rPr>
            </w:pPr>
            <w:r w:rsidRPr="00640B6B">
              <w:rPr>
                <w:sz w:val="20"/>
                <w:szCs w:val="20"/>
              </w:rPr>
              <w:t xml:space="preserve">38 728,8 </w:t>
            </w:r>
          </w:p>
        </w:tc>
        <w:tc>
          <w:tcPr>
            <w:tcW w:w="1239" w:type="dxa"/>
            <w:tcBorders>
              <w:top w:val="single" w:sz="4" w:space="0" w:color="auto"/>
              <w:left w:val="nil"/>
              <w:bottom w:val="single" w:sz="4" w:space="0" w:color="auto"/>
              <w:right w:val="single" w:sz="4" w:space="0" w:color="auto"/>
            </w:tcBorders>
            <w:shd w:val="clear" w:color="000000" w:fill="FFFFFF"/>
            <w:noWrap/>
            <w:vAlign w:val="center"/>
          </w:tcPr>
          <w:p w:rsidR="000F701C" w:rsidRPr="00640B6B" w:rsidRDefault="000F701C" w:rsidP="00B9463F">
            <w:pPr>
              <w:jc w:val="right"/>
              <w:rPr>
                <w:sz w:val="20"/>
                <w:szCs w:val="20"/>
              </w:rPr>
            </w:pPr>
            <w:r w:rsidRPr="00640B6B">
              <w:rPr>
                <w:sz w:val="20"/>
                <w:szCs w:val="20"/>
              </w:rPr>
              <w:t xml:space="preserve">38 533,9 </w:t>
            </w:r>
          </w:p>
        </w:tc>
        <w:tc>
          <w:tcPr>
            <w:tcW w:w="835" w:type="dxa"/>
            <w:tcBorders>
              <w:top w:val="single" w:sz="4" w:space="0" w:color="auto"/>
              <w:left w:val="nil"/>
              <w:bottom w:val="single" w:sz="4" w:space="0" w:color="auto"/>
              <w:right w:val="single" w:sz="4" w:space="0" w:color="auto"/>
            </w:tcBorders>
            <w:shd w:val="clear" w:color="auto" w:fill="auto"/>
            <w:noWrap/>
            <w:vAlign w:val="center"/>
          </w:tcPr>
          <w:p w:rsidR="000F701C" w:rsidRPr="00640B6B" w:rsidRDefault="000F701C" w:rsidP="00B9463F">
            <w:pPr>
              <w:jc w:val="right"/>
              <w:rPr>
                <w:sz w:val="20"/>
                <w:szCs w:val="20"/>
              </w:rPr>
            </w:pPr>
            <w:r w:rsidRPr="00640B6B">
              <w:rPr>
                <w:sz w:val="20"/>
                <w:szCs w:val="20"/>
              </w:rPr>
              <w:t xml:space="preserve">99,5 </w:t>
            </w:r>
          </w:p>
        </w:tc>
        <w:tc>
          <w:tcPr>
            <w:tcW w:w="1170" w:type="dxa"/>
            <w:tcBorders>
              <w:top w:val="single" w:sz="4" w:space="0" w:color="auto"/>
              <w:left w:val="nil"/>
              <w:bottom w:val="single" w:sz="4" w:space="0" w:color="auto"/>
              <w:right w:val="single" w:sz="4" w:space="0" w:color="auto"/>
            </w:tcBorders>
            <w:shd w:val="clear" w:color="auto" w:fill="auto"/>
            <w:noWrap/>
            <w:vAlign w:val="center"/>
          </w:tcPr>
          <w:p w:rsidR="000F701C" w:rsidRPr="00640B6B" w:rsidRDefault="000F701C" w:rsidP="00B9463F">
            <w:pPr>
              <w:jc w:val="right"/>
              <w:rPr>
                <w:sz w:val="20"/>
                <w:szCs w:val="20"/>
              </w:rPr>
            </w:pPr>
            <w:r w:rsidRPr="00640B6B">
              <w:rPr>
                <w:color w:val="FF0000"/>
                <w:sz w:val="20"/>
                <w:szCs w:val="20"/>
              </w:rPr>
              <w:t xml:space="preserve">-194,9 </w:t>
            </w:r>
          </w:p>
        </w:tc>
        <w:tc>
          <w:tcPr>
            <w:tcW w:w="932" w:type="dxa"/>
            <w:tcBorders>
              <w:top w:val="single" w:sz="4" w:space="0" w:color="auto"/>
              <w:left w:val="nil"/>
              <w:bottom w:val="single" w:sz="4" w:space="0" w:color="auto"/>
              <w:right w:val="single" w:sz="4" w:space="0" w:color="auto"/>
            </w:tcBorders>
            <w:shd w:val="clear" w:color="auto" w:fill="auto"/>
            <w:noWrap/>
            <w:vAlign w:val="bottom"/>
          </w:tcPr>
          <w:p w:rsidR="000F701C" w:rsidRPr="00640B6B" w:rsidRDefault="000F701C" w:rsidP="00B9463F">
            <w:pPr>
              <w:jc w:val="right"/>
              <w:rPr>
                <w:sz w:val="20"/>
                <w:szCs w:val="20"/>
              </w:rPr>
            </w:pPr>
            <w:r w:rsidRPr="00640B6B">
              <w:rPr>
                <w:sz w:val="20"/>
                <w:szCs w:val="20"/>
              </w:rPr>
              <w:t xml:space="preserve">3 227,4 </w:t>
            </w:r>
          </w:p>
        </w:tc>
      </w:tr>
      <w:tr w:rsidR="000F701C" w:rsidRPr="00640B6B" w:rsidTr="000F701C">
        <w:trPr>
          <w:trHeight w:val="645"/>
        </w:trPr>
        <w:tc>
          <w:tcPr>
            <w:tcW w:w="34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F701C" w:rsidRPr="00640B6B" w:rsidRDefault="000F701C" w:rsidP="00BA45B6">
            <w:pPr>
              <w:rPr>
                <w:sz w:val="16"/>
                <w:szCs w:val="16"/>
              </w:rPr>
            </w:pPr>
            <w:r w:rsidRPr="00640B6B">
              <w:rPr>
                <w:sz w:val="16"/>
                <w:szCs w:val="16"/>
              </w:rPr>
              <w:t>Пособия по социальному обеспечению</w:t>
            </w:r>
          </w:p>
        </w:tc>
        <w:tc>
          <w:tcPr>
            <w:tcW w:w="564" w:type="dxa"/>
            <w:tcBorders>
              <w:top w:val="single" w:sz="4" w:space="0" w:color="auto"/>
              <w:left w:val="nil"/>
              <w:bottom w:val="single" w:sz="4" w:space="0" w:color="auto"/>
              <w:right w:val="single" w:sz="4" w:space="0" w:color="auto"/>
            </w:tcBorders>
            <w:shd w:val="clear" w:color="auto" w:fill="auto"/>
            <w:vAlign w:val="center"/>
            <w:hideMark/>
          </w:tcPr>
          <w:p w:rsidR="000F701C" w:rsidRPr="00640B6B" w:rsidRDefault="000F701C" w:rsidP="00BA45B6">
            <w:pPr>
              <w:rPr>
                <w:sz w:val="16"/>
                <w:szCs w:val="16"/>
              </w:rPr>
            </w:pPr>
            <w:r w:rsidRPr="00640B6B">
              <w:rPr>
                <w:sz w:val="16"/>
                <w:szCs w:val="16"/>
              </w:rPr>
              <w:t>271</w:t>
            </w:r>
          </w:p>
        </w:tc>
        <w:tc>
          <w:tcPr>
            <w:tcW w:w="1431" w:type="dxa"/>
            <w:tcBorders>
              <w:top w:val="single" w:sz="4" w:space="0" w:color="auto"/>
              <w:left w:val="nil"/>
              <w:bottom w:val="single" w:sz="4" w:space="0" w:color="auto"/>
              <w:right w:val="single" w:sz="4" w:space="0" w:color="auto"/>
            </w:tcBorders>
            <w:shd w:val="clear" w:color="000000" w:fill="FFFFFF"/>
            <w:noWrap/>
            <w:vAlign w:val="center"/>
          </w:tcPr>
          <w:p w:rsidR="000F701C" w:rsidRPr="00640B6B" w:rsidRDefault="000F701C" w:rsidP="00B9463F">
            <w:pPr>
              <w:jc w:val="right"/>
              <w:rPr>
                <w:sz w:val="20"/>
                <w:szCs w:val="20"/>
              </w:rPr>
            </w:pPr>
            <w:r w:rsidRPr="00640B6B">
              <w:rPr>
                <w:sz w:val="20"/>
                <w:szCs w:val="20"/>
              </w:rPr>
              <w:t xml:space="preserve">558,3 </w:t>
            </w:r>
          </w:p>
        </w:tc>
        <w:tc>
          <w:tcPr>
            <w:tcW w:w="1239" w:type="dxa"/>
            <w:tcBorders>
              <w:top w:val="single" w:sz="4" w:space="0" w:color="auto"/>
              <w:left w:val="nil"/>
              <w:bottom w:val="single" w:sz="4" w:space="0" w:color="auto"/>
              <w:right w:val="single" w:sz="4" w:space="0" w:color="auto"/>
            </w:tcBorders>
            <w:shd w:val="clear" w:color="000000" w:fill="FFFFFF"/>
            <w:noWrap/>
            <w:vAlign w:val="center"/>
          </w:tcPr>
          <w:p w:rsidR="000F701C" w:rsidRPr="00640B6B" w:rsidRDefault="000F701C" w:rsidP="00B9463F">
            <w:pPr>
              <w:jc w:val="right"/>
              <w:rPr>
                <w:sz w:val="20"/>
                <w:szCs w:val="20"/>
              </w:rPr>
            </w:pPr>
            <w:r w:rsidRPr="00640B6B">
              <w:rPr>
                <w:sz w:val="20"/>
                <w:szCs w:val="20"/>
              </w:rPr>
              <w:t xml:space="preserve">377,0 </w:t>
            </w:r>
          </w:p>
        </w:tc>
        <w:tc>
          <w:tcPr>
            <w:tcW w:w="835" w:type="dxa"/>
            <w:tcBorders>
              <w:top w:val="single" w:sz="4" w:space="0" w:color="auto"/>
              <w:left w:val="nil"/>
              <w:bottom w:val="single" w:sz="4" w:space="0" w:color="auto"/>
              <w:right w:val="single" w:sz="4" w:space="0" w:color="auto"/>
            </w:tcBorders>
            <w:shd w:val="clear" w:color="auto" w:fill="auto"/>
            <w:noWrap/>
            <w:vAlign w:val="center"/>
          </w:tcPr>
          <w:p w:rsidR="000F701C" w:rsidRPr="00640B6B" w:rsidRDefault="000F701C" w:rsidP="00B9463F">
            <w:pPr>
              <w:jc w:val="right"/>
              <w:rPr>
                <w:sz w:val="20"/>
                <w:szCs w:val="20"/>
              </w:rPr>
            </w:pPr>
            <w:r w:rsidRPr="00640B6B">
              <w:rPr>
                <w:sz w:val="20"/>
                <w:szCs w:val="20"/>
              </w:rPr>
              <w:t xml:space="preserve">67,5 </w:t>
            </w:r>
          </w:p>
        </w:tc>
        <w:tc>
          <w:tcPr>
            <w:tcW w:w="1170" w:type="dxa"/>
            <w:tcBorders>
              <w:top w:val="single" w:sz="4" w:space="0" w:color="auto"/>
              <w:left w:val="nil"/>
              <w:bottom w:val="single" w:sz="4" w:space="0" w:color="auto"/>
              <w:right w:val="single" w:sz="4" w:space="0" w:color="auto"/>
            </w:tcBorders>
            <w:shd w:val="clear" w:color="auto" w:fill="auto"/>
            <w:noWrap/>
            <w:vAlign w:val="center"/>
          </w:tcPr>
          <w:p w:rsidR="000F701C" w:rsidRPr="00640B6B" w:rsidRDefault="000F701C" w:rsidP="00B9463F">
            <w:pPr>
              <w:jc w:val="right"/>
              <w:rPr>
                <w:sz w:val="20"/>
                <w:szCs w:val="20"/>
              </w:rPr>
            </w:pPr>
            <w:r w:rsidRPr="00640B6B">
              <w:rPr>
                <w:color w:val="FF0000"/>
                <w:sz w:val="20"/>
                <w:szCs w:val="20"/>
              </w:rPr>
              <w:t xml:space="preserve">-181,3 </w:t>
            </w:r>
          </w:p>
        </w:tc>
        <w:tc>
          <w:tcPr>
            <w:tcW w:w="932" w:type="dxa"/>
            <w:tcBorders>
              <w:top w:val="single" w:sz="4" w:space="0" w:color="auto"/>
              <w:left w:val="nil"/>
              <w:bottom w:val="single" w:sz="4" w:space="0" w:color="auto"/>
              <w:right w:val="single" w:sz="4" w:space="0" w:color="auto"/>
            </w:tcBorders>
            <w:shd w:val="clear" w:color="auto" w:fill="auto"/>
            <w:noWrap/>
            <w:vAlign w:val="bottom"/>
          </w:tcPr>
          <w:p w:rsidR="000F701C" w:rsidRPr="00640B6B" w:rsidRDefault="000F701C" w:rsidP="00B9463F">
            <w:pPr>
              <w:jc w:val="right"/>
              <w:rPr>
                <w:sz w:val="20"/>
                <w:szCs w:val="20"/>
              </w:rPr>
            </w:pPr>
            <w:r w:rsidRPr="00640B6B">
              <w:rPr>
                <w:sz w:val="20"/>
                <w:szCs w:val="20"/>
              </w:rPr>
              <w:t xml:space="preserve">46,5 </w:t>
            </w:r>
          </w:p>
        </w:tc>
      </w:tr>
      <w:tr w:rsidR="000F701C" w:rsidRPr="00640B6B" w:rsidTr="000F701C">
        <w:trPr>
          <w:trHeight w:val="450"/>
        </w:trPr>
        <w:tc>
          <w:tcPr>
            <w:tcW w:w="34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F701C" w:rsidRPr="00640B6B" w:rsidRDefault="000F701C" w:rsidP="00BA45B6">
            <w:pPr>
              <w:rPr>
                <w:sz w:val="16"/>
                <w:szCs w:val="16"/>
              </w:rPr>
            </w:pPr>
            <w:r w:rsidRPr="00640B6B">
              <w:rPr>
                <w:sz w:val="16"/>
                <w:szCs w:val="16"/>
              </w:rPr>
              <w:t>Пособия по социальной помощи населению</w:t>
            </w:r>
          </w:p>
        </w:tc>
        <w:tc>
          <w:tcPr>
            <w:tcW w:w="564" w:type="dxa"/>
            <w:tcBorders>
              <w:top w:val="single" w:sz="4" w:space="0" w:color="auto"/>
              <w:left w:val="nil"/>
              <w:bottom w:val="single" w:sz="4" w:space="0" w:color="auto"/>
              <w:right w:val="single" w:sz="4" w:space="0" w:color="auto"/>
            </w:tcBorders>
            <w:shd w:val="clear" w:color="auto" w:fill="auto"/>
            <w:vAlign w:val="center"/>
            <w:hideMark/>
          </w:tcPr>
          <w:p w:rsidR="000F701C" w:rsidRPr="00640B6B" w:rsidRDefault="000F701C" w:rsidP="00BA45B6">
            <w:pPr>
              <w:rPr>
                <w:sz w:val="16"/>
                <w:szCs w:val="16"/>
              </w:rPr>
            </w:pPr>
            <w:r w:rsidRPr="00640B6B">
              <w:rPr>
                <w:sz w:val="16"/>
                <w:szCs w:val="16"/>
              </w:rPr>
              <w:t>272</w:t>
            </w:r>
          </w:p>
        </w:tc>
        <w:tc>
          <w:tcPr>
            <w:tcW w:w="1431" w:type="dxa"/>
            <w:tcBorders>
              <w:top w:val="single" w:sz="4" w:space="0" w:color="auto"/>
              <w:left w:val="nil"/>
              <w:bottom w:val="single" w:sz="4" w:space="0" w:color="auto"/>
              <w:right w:val="single" w:sz="4" w:space="0" w:color="auto"/>
            </w:tcBorders>
            <w:shd w:val="clear" w:color="000000" w:fill="FFFFFF"/>
            <w:noWrap/>
            <w:vAlign w:val="center"/>
          </w:tcPr>
          <w:p w:rsidR="000F701C" w:rsidRPr="00640B6B" w:rsidRDefault="000F701C" w:rsidP="00B9463F">
            <w:pPr>
              <w:jc w:val="right"/>
              <w:rPr>
                <w:sz w:val="20"/>
                <w:szCs w:val="20"/>
              </w:rPr>
            </w:pPr>
            <w:r w:rsidRPr="00640B6B">
              <w:rPr>
                <w:sz w:val="20"/>
                <w:szCs w:val="20"/>
              </w:rPr>
              <w:t xml:space="preserve">10 247,4 </w:t>
            </w:r>
          </w:p>
        </w:tc>
        <w:tc>
          <w:tcPr>
            <w:tcW w:w="1239" w:type="dxa"/>
            <w:tcBorders>
              <w:top w:val="single" w:sz="4" w:space="0" w:color="auto"/>
              <w:left w:val="nil"/>
              <w:bottom w:val="single" w:sz="4" w:space="0" w:color="auto"/>
              <w:right w:val="single" w:sz="4" w:space="0" w:color="auto"/>
            </w:tcBorders>
            <w:shd w:val="clear" w:color="000000" w:fill="FFFFFF"/>
            <w:noWrap/>
            <w:vAlign w:val="center"/>
          </w:tcPr>
          <w:p w:rsidR="000F701C" w:rsidRPr="00640B6B" w:rsidRDefault="000F701C" w:rsidP="00B9463F">
            <w:pPr>
              <w:jc w:val="right"/>
              <w:rPr>
                <w:sz w:val="20"/>
                <w:szCs w:val="20"/>
              </w:rPr>
            </w:pPr>
            <w:r w:rsidRPr="00640B6B">
              <w:rPr>
                <w:sz w:val="20"/>
                <w:szCs w:val="20"/>
              </w:rPr>
              <w:t xml:space="preserve">10 221,6 </w:t>
            </w:r>
          </w:p>
        </w:tc>
        <w:tc>
          <w:tcPr>
            <w:tcW w:w="835" w:type="dxa"/>
            <w:tcBorders>
              <w:top w:val="single" w:sz="4" w:space="0" w:color="auto"/>
              <w:left w:val="nil"/>
              <w:bottom w:val="single" w:sz="4" w:space="0" w:color="auto"/>
              <w:right w:val="single" w:sz="4" w:space="0" w:color="auto"/>
            </w:tcBorders>
            <w:shd w:val="clear" w:color="auto" w:fill="auto"/>
            <w:noWrap/>
            <w:vAlign w:val="center"/>
          </w:tcPr>
          <w:p w:rsidR="000F701C" w:rsidRPr="00640B6B" w:rsidRDefault="000F701C" w:rsidP="00B9463F">
            <w:pPr>
              <w:jc w:val="right"/>
              <w:rPr>
                <w:sz w:val="20"/>
                <w:szCs w:val="20"/>
              </w:rPr>
            </w:pPr>
            <w:r w:rsidRPr="00640B6B">
              <w:rPr>
                <w:sz w:val="20"/>
                <w:szCs w:val="20"/>
              </w:rPr>
              <w:t xml:space="preserve">99,7 </w:t>
            </w:r>
          </w:p>
        </w:tc>
        <w:tc>
          <w:tcPr>
            <w:tcW w:w="1170" w:type="dxa"/>
            <w:tcBorders>
              <w:top w:val="single" w:sz="4" w:space="0" w:color="auto"/>
              <w:left w:val="nil"/>
              <w:bottom w:val="single" w:sz="4" w:space="0" w:color="auto"/>
              <w:right w:val="single" w:sz="4" w:space="0" w:color="auto"/>
            </w:tcBorders>
            <w:shd w:val="clear" w:color="auto" w:fill="auto"/>
            <w:noWrap/>
            <w:vAlign w:val="center"/>
          </w:tcPr>
          <w:p w:rsidR="000F701C" w:rsidRPr="00640B6B" w:rsidRDefault="000F701C" w:rsidP="00B9463F">
            <w:pPr>
              <w:jc w:val="right"/>
              <w:rPr>
                <w:sz w:val="20"/>
                <w:szCs w:val="20"/>
              </w:rPr>
            </w:pPr>
            <w:r w:rsidRPr="00640B6B">
              <w:rPr>
                <w:color w:val="FF0000"/>
                <w:sz w:val="20"/>
                <w:szCs w:val="20"/>
              </w:rPr>
              <w:t xml:space="preserve">-25,8 </w:t>
            </w:r>
          </w:p>
        </w:tc>
        <w:tc>
          <w:tcPr>
            <w:tcW w:w="932" w:type="dxa"/>
            <w:tcBorders>
              <w:top w:val="single" w:sz="4" w:space="0" w:color="auto"/>
              <w:left w:val="nil"/>
              <w:bottom w:val="single" w:sz="4" w:space="0" w:color="auto"/>
              <w:right w:val="single" w:sz="4" w:space="0" w:color="auto"/>
            </w:tcBorders>
            <w:shd w:val="clear" w:color="auto" w:fill="auto"/>
            <w:noWrap/>
            <w:vAlign w:val="bottom"/>
          </w:tcPr>
          <w:p w:rsidR="000F701C" w:rsidRPr="00640B6B" w:rsidRDefault="000F701C" w:rsidP="00B9463F">
            <w:pPr>
              <w:jc w:val="right"/>
              <w:rPr>
                <w:sz w:val="20"/>
                <w:szCs w:val="20"/>
              </w:rPr>
            </w:pPr>
            <w:r w:rsidRPr="00640B6B">
              <w:rPr>
                <w:sz w:val="20"/>
                <w:szCs w:val="20"/>
              </w:rPr>
              <w:t xml:space="preserve">853,9 </w:t>
            </w:r>
          </w:p>
        </w:tc>
      </w:tr>
      <w:tr w:rsidR="000F701C" w:rsidRPr="00640B6B" w:rsidTr="000F701C">
        <w:trPr>
          <w:trHeight w:val="450"/>
        </w:trPr>
        <w:tc>
          <w:tcPr>
            <w:tcW w:w="34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F701C" w:rsidRPr="00640B6B" w:rsidRDefault="000F701C" w:rsidP="00BA45B6">
            <w:pPr>
              <w:rPr>
                <w:sz w:val="16"/>
                <w:szCs w:val="16"/>
              </w:rPr>
            </w:pPr>
            <w:r w:rsidRPr="00640B6B">
              <w:rPr>
                <w:sz w:val="16"/>
                <w:szCs w:val="16"/>
              </w:rPr>
              <w:t xml:space="preserve">Различные прочие расходы </w:t>
            </w:r>
          </w:p>
        </w:tc>
        <w:tc>
          <w:tcPr>
            <w:tcW w:w="564" w:type="dxa"/>
            <w:tcBorders>
              <w:top w:val="single" w:sz="4" w:space="0" w:color="auto"/>
              <w:left w:val="nil"/>
              <w:bottom w:val="single" w:sz="4" w:space="0" w:color="auto"/>
              <w:right w:val="single" w:sz="4" w:space="0" w:color="auto"/>
            </w:tcBorders>
            <w:shd w:val="clear" w:color="auto" w:fill="auto"/>
            <w:vAlign w:val="center"/>
            <w:hideMark/>
          </w:tcPr>
          <w:p w:rsidR="000F701C" w:rsidRPr="00640B6B" w:rsidRDefault="000F701C" w:rsidP="00BA45B6">
            <w:pPr>
              <w:rPr>
                <w:sz w:val="16"/>
                <w:szCs w:val="16"/>
              </w:rPr>
            </w:pPr>
            <w:r w:rsidRPr="00640B6B">
              <w:rPr>
                <w:sz w:val="16"/>
                <w:szCs w:val="16"/>
              </w:rPr>
              <w:t>282</w:t>
            </w:r>
          </w:p>
        </w:tc>
        <w:tc>
          <w:tcPr>
            <w:tcW w:w="1431" w:type="dxa"/>
            <w:tcBorders>
              <w:top w:val="single" w:sz="4" w:space="0" w:color="auto"/>
              <w:left w:val="nil"/>
              <w:bottom w:val="single" w:sz="4" w:space="0" w:color="auto"/>
              <w:right w:val="single" w:sz="4" w:space="0" w:color="auto"/>
            </w:tcBorders>
            <w:shd w:val="clear" w:color="000000" w:fill="FFFFFF"/>
            <w:noWrap/>
            <w:vAlign w:val="center"/>
          </w:tcPr>
          <w:p w:rsidR="000F701C" w:rsidRPr="00640B6B" w:rsidRDefault="000F701C" w:rsidP="00B9463F">
            <w:pPr>
              <w:jc w:val="right"/>
              <w:rPr>
                <w:sz w:val="20"/>
                <w:szCs w:val="20"/>
              </w:rPr>
            </w:pPr>
            <w:r w:rsidRPr="00640B6B">
              <w:rPr>
                <w:sz w:val="20"/>
                <w:szCs w:val="20"/>
              </w:rPr>
              <w:t xml:space="preserve">567,4 </w:t>
            </w:r>
          </w:p>
        </w:tc>
        <w:tc>
          <w:tcPr>
            <w:tcW w:w="1239" w:type="dxa"/>
            <w:tcBorders>
              <w:top w:val="single" w:sz="4" w:space="0" w:color="auto"/>
              <w:left w:val="nil"/>
              <w:bottom w:val="single" w:sz="4" w:space="0" w:color="auto"/>
              <w:right w:val="single" w:sz="4" w:space="0" w:color="auto"/>
            </w:tcBorders>
            <w:shd w:val="clear" w:color="000000" w:fill="FFFFFF"/>
            <w:noWrap/>
            <w:vAlign w:val="center"/>
          </w:tcPr>
          <w:p w:rsidR="000F701C" w:rsidRPr="00640B6B" w:rsidRDefault="000F701C" w:rsidP="00B9463F">
            <w:pPr>
              <w:jc w:val="right"/>
              <w:rPr>
                <w:sz w:val="20"/>
                <w:szCs w:val="20"/>
              </w:rPr>
            </w:pPr>
            <w:r w:rsidRPr="00640B6B">
              <w:rPr>
                <w:sz w:val="20"/>
                <w:szCs w:val="20"/>
              </w:rPr>
              <w:t xml:space="preserve">479,9 </w:t>
            </w:r>
          </w:p>
        </w:tc>
        <w:tc>
          <w:tcPr>
            <w:tcW w:w="835" w:type="dxa"/>
            <w:tcBorders>
              <w:top w:val="single" w:sz="4" w:space="0" w:color="auto"/>
              <w:left w:val="nil"/>
              <w:bottom w:val="single" w:sz="4" w:space="0" w:color="auto"/>
              <w:right w:val="single" w:sz="4" w:space="0" w:color="auto"/>
            </w:tcBorders>
            <w:shd w:val="clear" w:color="auto" w:fill="auto"/>
            <w:noWrap/>
            <w:vAlign w:val="center"/>
          </w:tcPr>
          <w:p w:rsidR="000F701C" w:rsidRPr="00640B6B" w:rsidRDefault="000F701C" w:rsidP="00B9463F">
            <w:pPr>
              <w:jc w:val="right"/>
              <w:rPr>
                <w:sz w:val="20"/>
                <w:szCs w:val="20"/>
              </w:rPr>
            </w:pPr>
            <w:r w:rsidRPr="00640B6B">
              <w:rPr>
                <w:sz w:val="20"/>
                <w:szCs w:val="20"/>
              </w:rPr>
              <w:t xml:space="preserve">84,6 </w:t>
            </w:r>
          </w:p>
        </w:tc>
        <w:tc>
          <w:tcPr>
            <w:tcW w:w="1170" w:type="dxa"/>
            <w:tcBorders>
              <w:top w:val="single" w:sz="4" w:space="0" w:color="auto"/>
              <w:left w:val="nil"/>
              <w:bottom w:val="single" w:sz="4" w:space="0" w:color="auto"/>
              <w:right w:val="single" w:sz="4" w:space="0" w:color="auto"/>
            </w:tcBorders>
            <w:shd w:val="clear" w:color="auto" w:fill="auto"/>
            <w:noWrap/>
            <w:vAlign w:val="center"/>
          </w:tcPr>
          <w:p w:rsidR="000F701C" w:rsidRPr="00640B6B" w:rsidRDefault="000F701C" w:rsidP="00B9463F">
            <w:pPr>
              <w:jc w:val="right"/>
              <w:rPr>
                <w:sz w:val="20"/>
                <w:szCs w:val="20"/>
              </w:rPr>
            </w:pPr>
            <w:r w:rsidRPr="00640B6B">
              <w:rPr>
                <w:color w:val="FF0000"/>
                <w:sz w:val="20"/>
                <w:szCs w:val="20"/>
              </w:rPr>
              <w:t xml:space="preserve">-87,5 </w:t>
            </w:r>
          </w:p>
        </w:tc>
        <w:tc>
          <w:tcPr>
            <w:tcW w:w="932" w:type="dxa"/>
            <w:tcBorders>
              <w:top w:val="single" w:sz="4" w:space="0" w:color="auto"/>
              <w:left w:val="nil"/>
              <w:bottom w:val="single" w:sz="4" w:space="0" w:color="auto"/>
              <w:right w:val="single" w:sz="4" w:space="0" w:color="auto"/>
            </w:tcBorders>
            <w:shd w:val="clear" w:color="auto" w:fill="auto"/>
            <w:noWrap/>
            <w:vAlign w:val="bottom"/>
          </w:tcPr>
          <w:p w:rsidR="000F701C" w:rsidRPr="00640B6B" w:rsidRDefault="000F701C" w:rsidP="00B9463F">
            <w:pPr>
              <w:jc w:val="right"/>
              <w:rPr>
                <w:sz w:val="20"/>
                <w:szCs w:val="20"/>
              </w:rPr>
            </w:pPr>
            <w:r w:rsidRPr="00640B6B">
              <w:rPr>
                <w:sz w:val="20"/>
                <w:szCs w:val="20"/>
              </w:rPr>
              <w:t xml:space="preserve">47,3 </w:t>
            </w:r>
          </w:p>
        </w:tc>
      </w:tr>
      <w:tr w:rsidR="000F701C" w:rsidRPr="00640B6B" w:rsidTr="00BA45B6">
        <w:trPr>
          <w:trHeight w:val="450"/>
        </w:trPr>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F701C" w:rsidRPr="00640B6B" w:rsidRDefault="000F701C" w:rsidP="00BA45B6">
            <w:pPr>
              <w:rPr>
                <w:sz w:val="16"/>
                <w:szCs w:val="16"/>
              </w:rPr>
            </w:pPr>
            <w:r w:rsidRPr="00640B6B">
              <w:rPr>
                <w:sz w:val="16"/>
                <w:szCs w:val="16"/>
              </w:rPr>
              <w:t>Приобретение нефинансовых активов</w:t>
            </w:r>
          </w:p>
        </w:tc>
        <w:tc>
          <w:tcPr>
            <w:tcW w:w="564" w:type="dxa"/>
            <w:tcBorders>
              <w:top w:val="single" w:sz="4" w:space="0" w:color="auto"/>
              <w:left w:val="nil"/>
              <w:bottom w:val="single" w:sz="4" w:space="0" w:color="auto"/>
              <w:right w:val="single" w:sz="4" w:space="0" w:color="auto"/>
            </w:tcBorders>
            <w:shd w:val="clear" w:color="auto" w:fill="auto"/>
            <w:vAlign w:val="center"/>
          </w:tcPr>
          <w:p w:rsidR="000F701C" w:rsidRPr="00640B6B" w:rsidRDefault="000F701C" w:rsidP="00BA45B6">
            <w:pPr>
              <w:rPr>
                <w:sz w:val="16"/>
                <w:szCs w:val="16"/>
              </w:rPr>
            </w:pPr>
            <w:r w:rsidRPr="00640B6B">
              <w:rPr>
                <w:sz w:val="16"/>
                <w:szCs w:val="16"/>
              </w:rPr>
              <w:t>31</w:t>
            </w:r>
          </w:p>
        </w:tc>
        <w:tc>
          <w:tcPr>
            <w:tcW w:w="1431" w:type="dxa"/>
            <w:tcBorders>
              <w:top w:val="single" w:sz="4" w:space="0" w:color="auto"/>
              <w:left w:val="nil"/>
              <w:bottom w:val="single" w:sz="4" w:space="0" w:color="auto"/>
              <w:right w:val="single" w:sz="4" w:space="0" w:color="auto"/>
            </w:tcBorders>
            <w:shd w:val="clear" w:color="000000" w:fill="FFFFFF"/>
            <w:noWrap/>
            <w:vAlign w:val="center"/>
          </w:tcPr>
          <w:p w:rsidR="000F701C" w:rsidRPr="00640B6B" w:rsidRDefault="000F701C" w:rsidP="00B9463F">
            <w:pPr>
              <w:jc w:val="right"/>
              <w:rPr>
                <w:sz w:val="20"/>
                <w:szCs w:val="20"/>
              </w:rPr>
            </w:pPr>
            <w:r w:rsidRPr="00640B6B">
              <w:rPr>
                <w:sz w:val="20"/>
                <w:szCs w:val="20"/>
              </w:rPr>
              <w:t xml:space="preserve">9 428,5 </w:t>
            </w:r>
          </w:p>
        </w:tc>
        <w:tc>
          <w:tcPr>
            <w:tcW w:w="1239" w:type="dxa"/>
            <w:tcBorders>
              <w:top w:val="single" w:sz="4" w:space="0" w:color="auto"/>
              <w:left w:val="nil"/>
              <w:bottom w:val="single" w:sz="4" w:space="0" w:color="auto"/>
              <w:right w:val="single" w:sz="4" w:space="0" w:color="auto"/>
            </w:tcBorders>
            <w:shd w:val="clear" w:color="000000" w:fill="FFFFFF"/>
            <w:noWrap/>
            <w:vAlign w:val="center"/>
          </w:tcPr>
          <w:p w:rsidR="000F701C" w:rsidRPr="00640B6B" w:rsidRDefault="000F701C" w:rsidP="00B9463F">
            <w:pPr>
              <w:jc w:val="right"/>
              <w:rPr>
                <w:sz w:val="20"/>
                <w:szCs w:val="20"/>
              </w:rPr>
            </w:pPr>
            <w:r w:rsidRPr="00640B6B">
              <w:rPr>
                <w:sz w:val="20"/>
                <w:szCs w:val="20"/>
              </w:rPr>
              <w:t xml:space="preserve">7 474,8 </w:t>
            </w:r>
          </w:p>
        </w:tc>
        <w:tc>
          <w:tcPr>
            <w:tcW w:w="835" w:type="dxa"/>
            <w:tcBorders>
              <w:top w:val="single" w:sz="4" w:space="0" w:color="auto"/>
              <w:left w:val="nil"/>
              <w:bottom w:val="single" w:sz="4" w:space="0" w:color="auto"/>
              <w:right w:val="single" w:sz="4" w:space="0" w:color="auto"/>
            </w:tcBorders>
            <w:shd w:val="clear" w:color="auto" w:fill="auto"/>
            <w:noWrap/>
            <w:vAlign w:val="center"/>
          </w:tcPr>
          <w:p w:rsidR="000F701C" w:rsidRPr="00640B6B" w:rsidRDefault="000F701C" w:rsidP="00B9463F">
            <w:pPr>
              <w:jc w:val="right"/>
              <w:rPr>
                <w:sz w:val="20"/>
                <w:szCs w:val="20"/>
              </w:rPr>
            </w:pPr>
            <w:r w:rsidRPr="00640B6B">
              <w:rPr>
                <w:sz w:val="20"/>
                <w:szCs w:val="20"/>
              </w:rPr>
              <w:t xml:space="preserve">79,3 </w:t>
            </w:r>
          </w:p>
        </w:tc>
        <w:tc>
          <w:tcPr>
            <w:tcW w:w="1170" w:type="dxa"/>
            <w:tcBorders>
              <w:top w:val="single" w:sz="4" w:space="0" w:color="auto"/>
              <w:left w:val="nil"/>
              <w:bottom w:val="single" w:sz="4" w:space="0" w:color="auto"/>
              <w:right w:val="single" w:sz="4" w:space="0" w:color="auto"/>
            </w:tcBorders>
            <w:shd w:val="clear" w:color="auto" w:fill="auto"/>
            <w:noWrap/>
            <w:vAlign w:val="center"/>
          </w:tcPr>
          <w:p w:rsidR="000F701C" w:rsidRPr="00640B6B" w:rsidRDefault="000F701C" w:rsidP="00B9463F">
            <w:pPr>
              <w:jc w:val="right"/>
              <w:rPr>
                <w:sz w:val="20"/>
                <w:szCs w:val="20"/>
              </w:rPr>
            </w:pPr>
            <w:r w:rsidRPr="00640B6B">
              <w:rPr>
                <w:color w:val="FF0000"/>
                <w:sz w:val="20"/>
                <w:szCs w:val="20"/>
              </w:rPr>
              <w:t xml:space="preserve">-1 953,7 </w:t>
            </w:r>
          </w:p>
        </w:tc>
        <w:tc>
          <w:tcPr>
            <w:tcW w:w="932" w:type="dxa"/>
            <w:tcBorders>
              <w:top w:val="single" w:sz="4" w:space="0" w:color="auto"/>
              <w:left w:val="nil"/>
              <w:bottom w:val="single" w:sz="4" w:space="0" w:color="auto"/>
              <w:right w:val="single" w:sz="4" w:space="0" w:color="auto"/>
            </w:tcBorders>
            <w:shd w:val="clear" w:color="auto" w:fill="auto"/>
            <w:noWrap/>
            <w:vAlign w:val="bottom"/>
          </w:tcPr>
          <w:p w:rsidR="000F701C" w:rsidRPr="00640B6B" w:rsidRDefault="000F701C" w:rsidP="00B9463F">
            <w:pPr>
              <w:jc w:val="right"/>
              <w:rPr>
                <w:sz w:val="20"/>
                <w:szCs w:val="20"/>
              </w:rPr>
            </w:pPr>
            <w:r w:rsidRPr="00640B6B">
              <w:rPr>
                <w:sz w:val="20"/>
                <w:szCs w:val="20"/>
              </w:rPr>
              <w:t xml:space="preserve">785,7 </w:t>
            </w:r>
          </w:p>
        </w:tc>
      </w:tr>
    </w:tbl>
    <w:p w:rsidR="00BA45B6" w:rsidRPr="00640B6B" w:rsidRDefault="00BA45B6" w:rsidP="00BA45B6">
      <w:pPr>
        <w:ind w:right="-79" w:firstLine="709"/>
        <w:jc w:val="both"/>
        <w:rPr>
          <w:sz w:val="28"/>
          <w:szCs w:val="28"/>
        </w:rPr>
      </w:pPr>
    </w:p>
    <w:p w:rsidR="00BA45B6" w:rsidRPr="00640B6B" w:rsidRDefault="00BA45B6" w:rsidP="00BA45B6">
      <w:pPr>
        <w:ind w:right="-79" w:firstLine="709"/>
        <w:jc w:val="both"/>
        <w:rPr>
          <w:sz w:val="28"/>
          <w:szCs w:val="28"/>
        </w:rPr>
      </w:pPr>
      <w:r w:rsidRPr="00640B6B">
        <w:rPr>
          <w:sz w:val="28"/>
          <w:szCs w:val="28"/>
        </w:rPr>
        <w:t>Относительно высокий процент исполнения плана расходов наблюдается по статьям «Заработная плата» - 99,3 % (4</w:t>
      </w:r>
      <w:r w:rsidR="000F701C" w:rsidRPr="00640B6B">
        <w:rPr>
          <w:sz w:val="28"/>
          <w:szCs w:val="28"/>
        </w:rPr>
        <w:t>8 419,6</w:t>
      </w:r>
      <w:r w:rsidRPr="00640B6B">
        <w:rPr>
          <w:sz w:val="28"/>
          <w:szCs w:val="28"/>
        </w:rPr>
        <w:t xml:space="preserve"> млн сомов), «Взносы в Социальный фонд» - 9</w:t>
      </w:r>
      <w:r w:rsidR="000F701C" w:rsidRPr="00640B6B">
        <w:rPr>
          <w:sz w:val="28"/>
          <w:szCs w:val="28"/>
        </w:rPr>
        <w:t>9,3</w:t>
      </w:r>
      <w:r w:rsidRPr="00640B6B">
        <w:rPr>
          <w:sz w:val="28"/>
          <w:szCs w:val="28"/>
        </w:rPr>
        <w:t xml:space="preserve"> % (5</w:t>
      </w:r>
      <w:r w:rsidR="000F701C" w:rsidRPr="00640B6B">
        <w:rPr>
          <w:sz w:val="28"/>
          <w:szCs w:val="28"/>
        </w:rPr>
        <w:t> 997,9</w:t>
      </w:r>
      <w:r w:rsidRPr="00640B6B">
        <w:rPr>
          <w:sz w:val="28"/>
          <w:szCs w:val="28"/>
        </w:rPr>
        <w:t xml:space="preserve"> млн сомов), «Проценты резидентам, кроме сектора </w:t>
      </w:r>
      <w:proofErr w:type="spellStart"/>
      <w:r w:rsidRPr="00640B6B">
        <w:rPr>
          <w:sz w:val="28"/>
          <w:szCs w:val="28"/>
        </w:rPr>
        <w:t>госуправления</w:t>
      </w:r>
      <w:proofErr w:type="spellEnd"/>
      <w:r w:rsidRPr="00640B6B">
        <w:rPr>
          <w:sz w:val="28"/>
          <w:szCs w:val="28"/>
        </w:rPr>
        <w:t xml:space="preserve">» - </w:t>
      </w:r>
      <w:r w:rsidR="000F701C" w:rsidRPr="00640B6B">
        <w:rPr>
          <w:sz w:val="28"/>
          <w:szCs w:val="28"/>
        </w:rPr>
        <w:t>97,6</w:t>
      </w:r>
      <w:r w:rsidRPr="00640B6B">
        <w:rPr>
          <w:sz w:val="28"/>
          <w:szCs w:val="28"/>
        </w:rPr>
        <w:t xml:space="preserve"> % (4</w:t>
      </w:r>
      <w:r w:rsidR="000F701C" w:rsidRPr="00640B6B">
        <w:rPr>
          <w:sz w:val="28"/>
          <w:szCs w:val="28"/>
        </w:rPr>
        <w:t> </w:t>
      </w:r>
      <w:r w:rsidRPr="00640B6B">
        <w:rPr>
          <w:sz w:val="28"/>
          <w:szCs w:val="28"/>
        </w:rPr>
        <w:t>0</w:t>
      </w:r>
      <w:r w:rsidR="000F701C" w:rsidRPr="00640B6B">
        <w:rPr>
          <w:sz w:val="28"/>
          <w:szCs w:val="28"/>
        </w:rPr>
        <w:t>57,4</w:t>
      </w:r>
      <w:r w:rsidRPr="00640B6B">
        <w:rPr>
          <w:sz w:val="28"/>
          <w:szCs w:val="28"/>
        </w:rPr>
        <w:t xml:space="preserve"> млн сомов), «Пособия по социальной помощи населению» - 99,</w:t>
      </w:r>
      <w:r w:rsidR="000F701C" w:rsidRPr="00640B6B">
        <w:rPr>
          <w:sz w:val="28"/>
          <w:szCs w:val="28"/>
        </w:rPr>
        <w:t>7</w:t>
      </w:r>
      <w:r w:rsidRPr="00640B6B">
        <w:rPr>
          <w:sz w:val="28"/>
          <w:szCs w:val="28"/>
        </w:rPr>
        <w:t xml:space="preserve"> % (</w:t>
      </w:r>
      <w:r w:rsidR="000F701C" w:rsidRPr="00640B6B">
        <w:rPr>
          <w:sz w:val="28"/>
          <w:szCs w:val="28"/>
        </w:rPr>
        <w:t>10 221,6</w:t>
      </w:r>
      <w:r w:rsidRPr="00640B6B">
        <w:rPr>
          <w:sz w:val="28"/>
          <w:szCs w:val="28"/>
        </w:rPr>
        <w:t xml:space="preserve"> млн сомов)</w:t>
      </w:r>
      <w:r w:rsidR="000F701C" w:rsidRPr="00640B6B">
        <w:rPr>
          <w:sz w:val="28"/>
          <w:szCs w:val="28"/>
        </w:rPr>
        <w:t>, «Гранты другим единицам сектора государственного управления»-99,5%</w:t>
      </w:r>
      <w:r w:rsidR="006924D7">
        <w:rPr>
          <w:sz w:val="28"/>
          <w:szCs w:val="28"/>
        </w:rPr>
        <w:t xml:space="preserve"> </w:t>
      </w:r>
      <w:r w:rsidR="000F701C" w:rsidRPr="00640B6B">
        <w:rPr>
          <w:sz w:val="28"/>
          <w:szCs w:val="28"/>
        </w:rPr>
        <w:t>(38 553,9 млн</w:t>
      </w:r>
      <w:r w:rsidR="00673AAA">
        <w:rPr>
          <w:sz w:val="28"/>
          <w:szCs w:val="28"/>
        </w:rPr>
        <w:t xml:space="preserve"> </w:t>
      </w:r>
      <w:r w:rsidR="000F701C" w:rsidRPr="00640B6B">
        <w:rPr>
          <w:sz w:val="28"/>
          <w:szCs w:val="28"/>
        </w:rPr>
        <w:t>сомов)</w:t>
      </w:r>
    </w:p>
    <w:p w:rsidR="009D6EFD" w:rsidRPr="00640B6B" w:rsidRDefault="009D6EFD" w:rsidP="00BA45B6">
      <w:pPr>
        <w:ind w:right="-79" w:firstLine="709"/>
        <w:jc w:val="both"/>
        <w:rPr>
          <w:sz w:val="28"/>
          <w:szCs w:val="28"/>
        </w:rPr>
      </w:pPr>
    </w:p>
    <w:p w:rsidR="006F5852" w:rsidRPr="00640B6B" w:rsidRDefault="006F5852" w:rsidP="00BA45B6">
      <w:pPr>
        <w:ind w:right="-79"/>
        <w:jc w:val="right"/>
        <w:rPr>
          <w:rFonts w:eastAsia="Calibri"/>
          <w:lang w:val="ky-KG"/>
        </w:rPr>
      </w:pPr>
    </w:p>
    <w:p w:rsidR="00BA45B6" w:rsidRPr="00640B6B" w:rsidRDefault="00BA45B6" w:rsidP="00BA45B6">
      <w:pPr>
        <w:ind w:right="-79"/>
        <w:jc w:val="right"/>
        <w:rPr>
          <w:rFonts w:eastAsia="Calibri"/>
        </w:rPr>
      </w:pPr>
      <w:r w:rsidRPr="00640B6B">
        <w:rPr>
          <w:rFonts w:eastAsia="Calibri"/>
        </w:rPr>
        <w:t xml:space="preserve">Таблица </w:t>
      </w:r>
      <w:r w:rsidR="00722746" w:rsidRPr="00640B6B">
        <w:rPr>
          <w:rFonts w:eastAsia="Calibri"/>
        </w:rPr>
        <w:t>8</w:t>
      </w:r>
    </w:p>
    <w:p w:rsidR="00BA45B6" w:rsidRPr="00640B6B" w:rsidRDefault="00BA45B6" w:rsidP="00BA45B6">
      <w:pPr>
        <w:ind w:right="-79"/>
        <w:jc w:val="right"/>
        <w:rPr>
          <w:b/>
          <w:sz w:val="28"/>
          <w:szCs w:val="28"/>
        </w:rPr>
      </w:pPr>
    </w:p>
    <w:p w:rsidR="00AF16CE" w:rsidRPr="00F9536A" w:rsidRDefault="00BA45B6" w:rsidP="00BA45B6">
      <w:pPr>
        <w:ind w:right="-79"/>
        <w:jc w:val="center"/>
        <w:rPr>
          <w:b/>
          <w:sz w:val="28"/>
          <w:szCs w:val="28"/>
        </w:rPr>
      </w:pPr>
      <w:r w:rsidRPr="00F9536A">
        <w:rPr>
          <w:b/>
          <w:sz w:val="28"/>
          <w:szCs w:val="28"/>
        </w:rPr>
        <w:t>Сравнительная таблица</w:t>
      </w:r>
    </w:p>
    <w:p w:rsidR="00BA45B6" w:rsidRPr="00F9536A" w:rsidRDefault="00BA45B6" w:rsidP="00BA45B6">
      <w:pPr>
        <w:ind w:right="-79"/>
        <w:jc w:val="center"/>
        <w:rPr>
          <w:b/>
          <w:sz w:val="28"/>
          <w:szCs w:val="28"/>
        </w:rPr>
      </w:pPr>
      <w:r w:rsidRPr="00F9536A">
        <w:rPr>
          <w:b/>
          <w:sz w:val="28"/>
          <w:szCs w:val="28"/>
        </w:rPr>
        <w:t xml:space="preserve"> исполнения республиканского бюджета </w:t>
      </w:r>
    </w:p>
    <w:p w:rsidR="00BA45B6" w:rsidRPr="00F9536A" w:rsidRDefault="00BA45B6" w:rsidP="00BA45B6">
      <w:pPr>
        <w:ind w:right="-79"/>
        <w:jc w:val="center"/>
        <w:rPr>
          <w:b/>
          <w:sz w:val="28"/>
          <w:szCs w:val="28"/>
        </w:rPr>
      </w:pPr>
      <w:r w:rsidRPr="00F9536A">
        <w:rPr>
          <w:b/>
          <w:sz w:val="28"/>
          <w:szCs w:val="28"/>
        </w:rPr>
        <w:t>Кыргызской Республики по группам  расходов за 20</w:t>
      </w:r>
      <w:r w:rsidR="006F5852" w:rsidRPr="00F9536A">
        <w:rPr>
          <w:b/>
          <w:sz w:val="28"/>
          <w:szCs w:val="28"/>
        </w:rPr>
        <w:t>19</w:t>
      </w:r>
      <w:r w:rsidRPr="00F9536A">
        <w:rPr>
          <w:b/>
          <w:sz w:val="28"/>
          <w:szCs w:val="28"/>
        </w:rPr>
        <w:t xml:space="preserve"> - 20</w:t>
      </w:r>
      <w:r w:rsidR="006F5852" w:rsidRPr="00F9536A">
        <w:rPr>
          <w:b/>
          <w:sz w:val="28"/>
          <w:szCs w:val="28"/>
        </w:rPr>
        <w:t>20</w:t>
      </w:r>
      <w:r w:rsidRPr="00F9536A">
        <w:rPr>
          <w:b/>
          <w:sz w:val="28"/>
          <w:szCs w:val="28"/>
        </w:rPr>
        <w:t xml:space="preserve"> годы </w:t>
      </w:r>
    </w:p>
    <w:p w:rsidR="00BA45B6" w:rsidRPr="00F9536A" w:rsidRDefault="00BA45B6" w:rsidP="00BA45B6">
      <w:pPr>
        <w:ind w:right="-79"/>
        <w:jc w:val="center"/>
        <w:rPr>
          <w:sz w:val="28"/>
          <w:szCs w:val="28"/>
        </w:rPr>
      </w:pPr>
      <w:r w:rsidRPr="00F9536A">
        <w:rPr>
          <w:sz w:val="28"/>
          <w:szCs w:val="28"/>
        </w:rPr>
        <w:t>(без учета специальных средств, внешних грантов и кредитов ПГИ)</w:t>
      </w:r>
    </w:p>
    <w:p w:rsidR="00BA45B6" w:rsidRPr="00F9536A" w:rsidRDefault="00BA45B6" w:rsidP="00BA45B6">
      <w:pPr>
        <w:ind w:right="-79"/>
        <w:jc w:val="center"/>
        <w:rPr>
          <w:sz w:val="28"/>
          <w:szCs w:val="28"/>
        </w:rPr>
      </w:pPr>
    </w:p>
    <w:p w:rsidR="00BA45B6" w:rsidRPr="00F9536A" w:rsidRDefault="00BA45B6" w:rsidP="00BA45B6">
      <w:pPr>
        <w:numPr>
          <w:ilvl w:val="12"/>
          <w:numId w:val="0"/>
        </w:numPr>
        <w:ind w:right="-2"/>
        <w:jc w:val="right"/>
      </w:pPr>
      <w:r w:rsidRPr="00F9536A">
        <w:rPr>
          <w:sz w:val="21"/>
          <w:szCs w:val="21"/>
        </w:rPr>
        <w:tab/>
        <w:t xml:space="preserve">                     </w:t>
      </w:r>
      <w:r w:rsidRPr="00F9536A">
        <w:rPr>
          <w:sz w:val="21"/>
          <w:szCs w:val="21"/>
        </w:rPr>
        <w:tab/>
      </w:r>
      <w:r w:rsidRPr="00F9536A">
        <w:rPr>
          <w:sz w:val="21"/>
          <w:szCs w:val="21"/>
        </w:rPr>
        <w:tab/>
      </w:r>
      <w:r w:rsidRPr="00F9536A">
        <w:t xml:space="preserve"> (млн сом</w:t>
      </w:r>
      <w:r w:rsidR="006924D7">
        <w:t>.</w:t>
      </w:r>
      <w:r w:rsidRPr="00F9536A">
        <w:t>)</w:t>
      </w:r>
    </w:p>
    <w:tbl>
      <w:tblPr>
        <w:tblW w:w="9419" w:type="dxa"/>
        <w:tblInd w:w="93" w:type="dxa"/>
        <w:tblLook w:val="04A0" w:firstRow="1" w:lastRow="0" w:firstColumn="1" w:lastColumn="0" w:noHBand="0" w:noVBand="1"/>
      </w:tblPr>
      <w:tblGrid>
        <w:gridCol w:w="2992"/>
        <w:gridCol w:w="820"/>
        <w:gridCol w:w="1520"/>
        <w:gridCol w:w="1487"/>
        <w:gridCol w:w="1300"/>
        <w:gridCol w:w="1300"/>
      </w:tblGrid>
      <w:tr w:rsidR="00BA45B6" w:rsidRPr="00F9536A" w:rsidTr="00BA45B6">
        <w:trPr>
          <w:trHeight w:val="825"/>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A45B6" w:rsidRPr="00F9536A" w:rsidRDefault="006924D7" w:rsidP="00BA45B6">
            <w:pPr>
              <w:jc w:val="center"/>
              <w:rPr>
                <w:b/>
                <w:bCs/>
                <w:sz w:val="16"/>
                <w:szCs w:val="16"/>
              </w:rPr>
            </w:pPr>
            <w:r>
              <w:rPr>
                <w:b/>
                <w:bCs/>
                <w:sz w:val="16"/>
                <w:szCs w:val="16"/>
              </w:rPr>
              <w:t>Н</w:t>
            </w:r>
            <w:r w:rsidR="00BA45B6" w:rsidRPr="00F9536A">
              <w:rPr>
                <w:b/>
                <w:bCs/>
                <w:sz w:val="16"/>
                <w:szCs w:val="16"/>
              </w:rPr>
              <w:t>аименование групп</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BA45B6" w:rsidRPr="00F9536A" w:rsidRDefault="00BA45B6" w:rsidP="00BA45B6">
            <w:pPr>
              <w:jc w:val="center"/>
              <w:rPr>
                <w:b/>
                <w:bCs/>
                <w:sz w:val="16"/>
                <w:szCs w:val="16"/>
              </w:rPr>
            </w:pPr>
            <w:r w:rsidRPr="00F9536A">
              <w:rPr>
                <w:b/>
                <w:bCs/>
                <w:sz w:val="16"/>
                <w:szCs w:val="16"/>
              </w:rPr>
              <w:t> </w:t>
            </w:r>
          </w:p>
        </w:tc>
        <w:tc>
          <w:tcPr>
            <w:tcW w:w="1520" w:type="dxa"/>
            <w:tcBorders>
              <w:top w:val="single" w:sz="4" w:space="0" w:color="auto"/>
              <w:left w:val="nil"/>
              <w:bottom w:val="single" w:sz="4" w:space="0" w:color="auto"/>
              <w:right w:val="single" w:sz="4" w:space="0" w:color="auto"/>
            </w:tcBorders>
            <w:shd w:val="clear" w:color="000000" w:fill="FFFFFF"/>
            <w:vAlign w:val="center"/>
            <w:hideMark/>
          </w:tcPr>
          <w:p w:rsidR="00673AAA" w:rsidRDefault="00BA45B6" w:rsidP="006F5852">
            <w:pPr>
              <w:jc w:val="center"/>
              <w:rPr>
                <w:b/>
                <w:bCs/>
                <w:sz w:val="16"/>
                <w:szCs w:val="16"/>
              </w:rPr>
            </w:pPr>
            <w:r w:rsidRPr="00F9536A">
              <w:rPr>
                <w:b/>
                <w:bCs/>
                <w:sz w:val="16"/>
                <w:szCs w:val="16"/>
              </w:rPr>
              <w:t xml:space="preserve">Факт </w:t>
            </w:r>
          </w:p>
          <w:p w:rsidR="00BA45B6" w:rsidRPr="00F9536A" w:rsidRDefault="00BA45B6" w:rsidP="00673AAA">
            <w:pPr>
              <w:jc w:val="center"/>
              <w:rPr>
                <w:b/>
                <w:bCs/>
                <w:sz w:val="16"/>
                <w:szCs w:val="16"/>
              </w:rPr>
            </w:pPr>
            <w:r w:rsidRPr="00F9536A">
              <w:rPr>
                <w:b/>
                <w:bCs/>
                <w:sz w:val="16"/>
                <w:szCs w:val="16"/>
              </w:rPr>
              <w:t>за 201</w:t>
            </w:r>
            <w:r w:rsidR="006F5852" w:rsidRPr="00F9536A">
              <w:rPr>
                <w:b/>
                <w:bCs/>
                <w:sz w:val="16"/>
                <w:szCs w:val="16"/>
              </w:rPr>
              <w:t>9</w:t>
            </w:r>
            <w:r w:rsidRPr="00F9536A">
              <w:rPr>
                <w:b/>
                <w:bCs/>
                <w:sz w:val="16"/>
                <w:szCs w:val="16"/>
              </w:rPr>
              <w:t xml:space="preserve"> г</w:t>
            </w:r>
            <w:r w:rsidR="00673AAA">
              <w:rPr>
                <w:b/>
                <w:bCs/>
                <w:sz w:val="16"/>
                <w:szCs w:val="16"/>
              </w:rPr>
              <w:t>.</w:t>
            </w:r>
          </w:p>
        </w:tc>
        <w:tc>
          <w:tcPr>
            <w:tcW w:w="1487" w:type="dxa"/>
            <w:tcBorders>
              <w:top w:val="single" w:sz="4" w:space="0" w:color="auto"/>
              <w:left w:val="nil"/>
              <w:bottom w:val="single" w:sz="4" w:space="0" w:color="auto"/>
              <w:right w:val="single" w:sz="4" w:space="0" w:color="auto"/>
            </w:tcBorders>
            <w:shd w:val="clear" w:color="000000" w:fill="FFFFFF"/>
            <w:vAlign w:val="center"/>
            <w:hideMark/>
          </w:tcPr>
          <w:p w:rsidR="00673AAA" w:rsidRDefault="00BA45B6" w:rsidP="006F5852">
            <w:pPr>
              <w:jc w:val="center"/>
              <w:rPr>
                <w:b/>
                <w:bCs/>
                <w:sz w:val="16"/>
                <w:szCs w:val="16"/>
              </w:rPr>
            </w:pPr>
            <w:r w:rsidRPr="00F9536A">
              <w:rPr>
                <w:b/>
                <w:bCs/>
                <w:sz w:val="16"/>
                <w:szCs w:val="16"/>
              </w:rPr>
              <w:t xml:space="preserve">Факт </w:t>
            </w:r>
          </w:p>
          <w:p w:rsidR="00BA45B6" w:rsidRPr="00F9536A" w:rsidRDefault="00BA45B6" w:rsidP="00673AAA">
            <w:pPr>
              <w:jc w:val="center"/>
              <w:rPr>
                <w:b/>
                <w:bCs/>
                <w:sz w:val="16"/>
                <w:szCs w:val="16"/>
              </w:rPr>
            </w:pPr>
            <w:r w:rsidRPr="00F9536A">
              <w:rPr>
                <w:b/>
                <w:bCs/>
                <w:sz w:val="16"/>
                <w:szCs w:val="16"/>
              </w:rPr>
              <w:t>за 20</w:t>
            </w:r>
            <w:r w:rsidR="006F5852" w:rsidRPr="00F9536A">
              <w:rPr>
                <w:b/>
                <w:bCs/>
                <w:sz w:val="16"/>
                <w:szCs w:val="16"/>
              </w:rPr>
              <w:t>20</w:t>
            </w:r>
            <w:r w:rsidRPr="00F9536A">
              <w:rPr>
                <w:b/>
                <w:bCs/>
                <w:sz w:val="16"/>
                <w:szCs w:val="16"/>
              </w:rPr>
              <w:t xml:space="preserve"> г</w:t>
            </w:r>
            <w:r w:rsidR="00673AAA">
              <w:rPr>
                <w:b/>
                <w:bCs/>
                <w:sz w:val="16"/>
                <w:szCs w:val="16"/>
              </w:rPr>
              <w:t>.</w:t>
            </w:r>
          </w:p>
        </w:tc>
        <w:tc>
          <w:tcPr>
            <w:tcW w:w="1300" w:type="dxa"/>
            <w:tcBorders>
              <w:top w:val="single" w:sz="4" w:space="0" w:color="auto"/>
              <w:left w:val="nil"/>
              <w:bottom w:val="single" w:sz="4" w:space="0" w:color="auto"/>
              <w:right w:val="single" w:sz="4" w:space="0" w:color="auto"/>
            </w:tcBorders>
            <w:shd w:val="clear" w:color="000000" w:fill="FFFFFF"/>
            <w:vAlign w:val="center"/>
            <w:hideMark/>
          </w:tcPr>
          <w:p w:rsidR="00BA45B6" w:rsidRPr="00F9536A" w:rsidRDefault="006924D7" w:rsidP="008F69FA">
            <w:pPr>
              <w:jc w:val="center"/>
              <w:rPr>
                <w:b/>
                <w:bCs/>
                <w:sz w:val="16"/>
                <w:szCs w:val="16"/>
              </w:rPr>
            </w:pPr>
            <w:proofErr w:type="spellStart"/>
            <w:r>
              <w:rPr>
                <w:b/>
                <w:bCs/>
                <w:sz w:val="16"/>
                <w:szCs w:val="16"/>
              </w:rPr>
              <w:t>О</w:t>
            </w:r>
            <w:r w:rsidR="00BA45B6" w:rsidRPr="00F9536A">
              <w:rPr>
                <w:b/>
                <w:bCs/>
                <w:sz w:val="16"/>
                <w:szCs w:val="16"/>
              </w:rPr>
              <w:t>ткл</w:t>
            </w:r>
            <w:proofErr w:type="spellEnd"/>
            <w:r w:rsidR="00BA45B6" w:rsidRPr="00F9536A">
              <w:rPr>
                <w:b/>
                <w:bCs/>
                <w:sz w:val="16"/>
                <w:szCs w:val="16"/>
              </w:rPr>
              <w:t xml:space="preserve"> к 201</w:t>
            </w:r>
            <w:r w:rsidR="008F69FA" w:rsidRPr="00F9536A">
              <w:rPr>
                <w:b/>
                <w:bCs/>
                <w:sz w:val="16"/>
                <w:szCs w:val="16"/>
              </w:rPr>
              <w:t>9</w:t>
            </w:r>
            <w:r w:rsidR="00BA45B6" w:rsidRPr="00F9536A">
              <w:rPr>
                <w:b/>
                <w:bCs/>
                <w:sz w:val="16"/>
                <w:szCs w:val="16"/>
              </w:rPr>
              <w:t xml:space="preserve"> г.</w:t>
            </w:r>
          </w:p>
        </w:tc>
        <w:tc>
          <w:tcPr>
            <w:tcW w:w="1300" w:type="dxa"/>
            <w:tcBorders>
              <w:top w:val="single" w:sz="4" w:space="0" w:color="auto"/>
              <w:left w:val="nil"/>
              <w:bottom w:val="single" w:sz="4" w:space="0" w:color="auto"/>
              <w:right w:val="single" w:sz="4" w:space="0" w:color="auto"/>
            </w:tcBorders>
            <w:shd w:val="clear" w:color="000000" w:fill="FFFFFF"/>
            <w:vAlign w:val="center"/>
            <w:hideMark/>
          </w:tcPr>
          <w:p w:rsidR="00BA45B6" w:rsidRPr="00F9536A" w:rsidRDefault="00BA45B6" w:rsidP="008F69FA">
            <w:pPr>
              <w:jc w:val="center"/>
              <w:rPr>
                <w:b/>
                <w:bCs/>
                <w:sz w:val="16"/>
                <w:szCs w:val="16"/>
              </w:rPr>
            </w:pPr>
            <w:r w:rsidRPr="00F9536A">
              <w:rPr>
                <w:b/>
                <w:bCs/>
                <w:sz w:val="16"/>
                <w:szCs w:val="16"/>
              </w:rPr>
              <w:t xml:space="preserve"> % к 201</w:t>
            </w:r>
            <w:r w:rsidR="008F69FA" w:rsidRPr="00F9536A">
              <w:rPr>
                <w:b/>
                <w:bCs/>
                <w:sz w:val="16"/>
                <w:szCs w:val="16"/>
              </w:rPr>
              <w:t>9</w:t>
            </w:r>
            <w:r w:rsidRPr="00F9536A">
              <w:rPr>
                <w:b/>
                <w:bCs/>
                <w:sz w:val="16"/>
                <w:szCs w:val="16"/>
              </w:rPr>
              <w:t xml:space="preserve"> г.</w:t>
            </w:r>
          </w:p>
        </w:tc>
      </w:tr>
      <w:tr w:rsidR="006F5852" w:rsidRPr="00F9536A" w:rsidTr="006F5852">
        <w:trPr>
          <w:trHeight w:val="400"/>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F5852" w:rsidRPr="00F9536A" w:rsidRDefault="006F5852" w:rsidP="00BA45B6">
            <w:pPr>
              <w:jc w:val="center"/>
              <w:rPr>
                <w:b/>
                <w:bCs/>
                <w:sz w:val="16"/>
                <w:szCs w:val="16"/>
              </w:rPr>
            </w:pPr>
            <w:r w:rsidRPr="00F9536A">
              <w:rPr>
                <w:b/>
                <w:bCs/>
                <w:sz w:val="16"/>
                <w:szCs w:val="16"/>
              </w:rPr>
              <w:t xml:space="preserve">Всего </w:t>
            </w:r>
          </w:p>
        </w:tc>
        <w:tc>
          <w:tcPr>
            <w:tcW w:w="820" w:type="dxa"/>
            <w:tcBorders>
              <w:top w:val="single" w:sz="4" w:space="0" w:color="auto"/>
              <w:left w:val="nil"/>
              <w:bottom w:val="single" w:sz="4" w:space="0" w:color="auto"/>
              <w:right w:val="single" w:sz="4" w:space="0" w:color="auto"/>
            </w:tcBorders>
            <w:shd w:val="clear" w:color="auto" w:fill="auto"/>
            <w:vAlign w:val="center"/>
          </w:tcPr>
          <w:p w:rsidR="006F5852" w:rsidRPr="00F9536A" w:rsidRDefault="006F5852" w:rsidP="00BA45B6">
            <w:pPr>
              <w:jc w:val="center"/>
              <w:rPr>
                <w:b/>
                <w:bCs/>
                <w:sz w:val="16"/>
                <w:szCs w:val="16"/>
              </w:rPr>
            </w:pPr>
          </w:p>
        </w:tc>
        <w:tc>
          <w:tcPr>
            <w:tcW w:w="1520" w:type="dxa"/>
            <w:tcBorders>
              <w:top w:val="single" w:sz="4" w:space="0" w:color="auto"/>
              <w:left w:val="nil"/>
              <w:bottom w:val="single" w:sz="4" w:space="0" w:color="auto"/>
              <w:right w:val="single" w:sz="4" w:space="0" w:color="auto"/>
            </w:tcBorders>
            <w:shd w:val="clear" w:color="000000" w:fill="FFFFFF"/>
            <w:vAlign w:val="center"/>
          </w:tcPr>
          <w:p w:rsidR="006F5852" w:rsidRPr="00F9536A" w:rsidRDefault="006F5852">
            <w:pPr>
              <w:jc w:val="right"/>
              <w:rPr>
                <w:b/>
                <w:bCs/>
                <w:sz w:val="20"/>
                <w:szCs w:val="20"/>
              </w:rPr>
            </w:pPr>
            <w:r w:rsidRPr="00F9536A">
              <w:rPr>
                <w:b/>
                <w:bCs/>
                <w:sz w:val="20"/>
                <w:szCs w:val="20"/>
              </w:rPr>
              <w:t xml:space="preserve">127 053,9 </w:t>
            </w:r>
          </w:p>
        </w:tc>
        <w:tc>
          <w:tcPr>
            <w:tcW w:w="1487" w:type="dxa"/>
            <w:tcBorders>
              <w:top w:val="single" w:sz="4" w:space="0" w:color="auto"/>
              <w:left w:val="nil"/>
              <w:bottom w:val="single" w:sz="4" w:space="0" w:color="auto"/>
              <w:right w:val="single" w:sz="4" w:space="0" w:color="auto"/>
            </w:tcBorders>
            <w:shd w:val="clear" w:color="000000" w:fill="FFFFFF"/>
            <w:vAlign w:val="center"/>
          </w:tcPr>
          <w:p w:rsidR="006F5852" w:rsidRPr="00F9536A" w:rsidRDefault="006F5852">
            <w:pPr>
              <w:jc w:val="right"/>
              <w:rPr>
                <w:b/>
                <w:bCs/>
                <w:sz w:val="20"/>
                <w:szCs w:val="20"/>
              </w:rPr>
            </w:pPr>
            <w:r w:rsidRPr="00F9536A">
              <w:rPr>
                <w:b/>
                <w:bCs/>
                <w:sz w:val="20"/>
                <w:szCs w:val="20"/>
              </w:rPr>
              <w:t xml:space="preserve">133 110,3 </w:t>
            </w:r>
          </w:p>
        </w:tc>
        <w:tc>
          <w:tcPr>
            <w:tcW w:w="1300" w:type="dxa"/>
            <w:tcBorders>
              <w:top w:val="single" w:sz="4" w:space="0" w:color="auto"/>
              <w:left w:val="nil"/>
              <w:bottom w:val="single" w:sz="4" w:space="0" w:color="auto"/>
              <w:right w:val="single" w:sz="4" w:space="0" w:color="auto"/>
            </w:tcBorders>
            <w:shd w:val="clear" w:color="000000" w:fill="FFFFFF"/>
            <w:vAlign w:val="center"/>
          </w:tcPr>
          <w:p w:rsidR="006F5852" w:rsidRPr="00F9536A" w:rsidRDefault="006F5852">
            <w:pPr>
              <w:jc w:val="right"/>
              <w:rPr>
                <w:b/>
                <w:bCs/>
                <w:sz w:val="20"/>
                <w:szCs w:val="20"/>
              </w:rPr>
            </w:pPr>
            <w:r w:rsidRPr="00F9536A">
              <w:rPr>
                <w:b/>
                <w:bCs/>
                <w:sz w:val="20"/>
                <w:szCs w:val="20"/>
              </w:rPr>
              <w:t xml:space="preserve">6 056,4 </w:t>
            </w:r>
          </w:p>
        </w:tc>
        <w:tc>
          <w:tcPr>
            <w:tcW w:w="1300" w:type="dxa"/>
            <w:tcBorders>
              <w:top w:val="single" w:sz="4" w:space="0" w:color="auto"/>
              <w:left w:val="nil"/>
              <w:bottom w:val="single" w:sz="4" w:space="0" w:color="auto"/>
              <w:right w:val="single" w:sz="4" w:space="0" w:color="auto"/>
            </w:tcBorders>
            <w:shd w:val="clear" w:color="000000" w:fill="FFFFFF"/>
            <w:vAlign w:val="center"/>
          </w:tcPr>
          <w:p w:rsidR="006F5852" w:rsidRPr="00F9536A" w:rsidRDefault="006F5852">
            <w:pPr>
              <w:jc w:val="right"/>
              <w:rPr>
                <w:b/>
                <w:bCs/>
                <w:sz w:val="20"/>
                <w:szCs w:val="20"/>
              </w:rPr>
            </w:pPr>
            <w:r w:rsidRPr="00F9536A">
              <w:rPr>
                <w:b/>
                <w:bCs/>
                <w:sz w:val="20"/>
                <w:szCs w:val="20"/>
              </w:rPr>
              <w:t xml:space="preserve">104,8 </w:t>
            </w:r>
          </w:p>
        </w:tc>
      </w:tr>
      <w:tr w:rsidR="006F5852" w:rsidRPr="00F9536A" w:rsidTr="00BA45B6">
        <w:trPr>
          <w:trHeight w:val="450"/>
        </w:trPr>
        <w:tc>
          <w:tcPr>
            <w:tcW w:w="2992" w:type="dxa"/>
            <w:tcBorders>
              <w:top w:val="nil"/>
              <w:left w:val="single" w:sz="4" w:space="0" w:color="auto"/>
              <w:bottom w:val="single" w:sz="4" w:space="0" w:color="auto"/>
              <w:right w:val="single" w:sz="4" w:space="0" w:color="auto"/>
            </w:tcBorders>
            <w:shd w:val="clear" w:color="auto" w:fill="auto"/>
            <w:vAlign w:val="center"/>
            <w:hideMark/>
          </w:tcPr>
          <w:p w:rsidR="006F5852" w:rsidRPr="00F9536A" w:rsidRDefault="006F5852" w:rsidP="00BA45B6">
            <w:pPr>
              <w:rPr>
                <w:sz w:val="20"/>
                <w:szCs w:val="20"/>
              </w:rPr>
            </w:pPr>
            <w:r w:rsidRPr="00F9536A">
              <w:rPr>
                <w:sz w:val="20"/>
                <w:szCs w:val="20"/>
              </w:rPr>
              <w:t xml:space="preserve">Заработная плата </w:t>
            </w:r>
          </w:p>
        </w:tc>
        <w:tc>
          <w:tcPr>
            <w:tcW w:w="820" w:type="dxa"/>
            <w:tcBorders>
              <w:top w:val="nil"/>
              <w:left w:val="nil"/>
              <w:bottom w:val="single" w:sz="4" w:space="0" w:color="auto"/>
              <w:right w:val="single" w:sz="4" w:space="0" w:color="auto"/>
            </w:tcBorders>
            <w:shd w:val="clear" w:color="auto" w:fill="auto"/>
            <w:vAlign w:val="center"/>
            <w:hideMark/>
          </w:tcPr>
          <w:p w:rsidR="006F5852" w:rsidRPr="00F9536A" w:rsidRDefault="006F5852" w:rsidP="00BA45B6">
            <w:pPr>
              <w:rPr>
                <w:sz w:val="18"/>
                <w:szCs w:val="18"/>
              </w:rPr>
            </w:pPr>
            <w:r w:rsidRPr="00F9536A">
              <w:rPr>
                <w:sz w:val="18"/>
                <w:szCs w:val="18"/>
              </w:rPr>
              <w:t>211</w:t>
            </w:r>
          </w:p>
        </w:tc>
        <w:tc>
          <w:tcPr>
            <w:tcW w:w="1520" w:type="dxa"/>
            <w:tcBorders>
              <w:top w:val="nil"/>
              <w:left w:val="nil"/>
              <w:bottom w:val="single" w:sz="4" w:space="0" w:color="auto"/>
              <w:right w:val="single" w:sz="4" w:space="0" w:color="auto"/>
            </w:tcBorders>
            <w:shd w:val="clear" w:color="000000" w:fill="FFFFFF"/>
            <w:noWrap/>
            <w:vAlign w:val="center"/>
            <w:hideMark/>
          </w:tcPr>
          <w:p w:rsidR="006F5852" w:rsidRPr="00F9536A" w:rsidRDefault="006F5852">
            <w:pPr>
              <w:jc w:val="right"/>
              <w:rPr>
                <w:sz w:val="20"/>
                <w:szCs w:val="20"/>
              </w:rPr>
            </w:pPr>
            <w:r w:rsidRPr="00F9536A">
              <w:rPr>
                <w:sz w:val="20"/>
                <w:szCs w:val="20"/>
              </w:rPr>
              <w:t xml:space="preserve">41 045,8 </w:t>
            </w:r>
          </w:p>
        </w:tc>
        <w:tc>
          <w:tcPr>
            <w:tcW w:w="1487" w:type="dxa"/>
            <w:tcBorders>
              <w:top w:val="nil"/>
              <w:left w:val="nil"/>
              <w:bottom w:val="single" w:sz="4" w:space="0" w:color="auto"/>
              <w:right w:val="single" w:sz="4" w:space="0" w:color="auto"/>
            </w:tcBorders>
            <w:shd w:val="clear" w:color="000000" w:fill="FFFFFF"/>
            <w:noWrap/>
            <w:vAlign w:val="center"/>
            <w:hideMark/>
          </w:tcPr>
          <w:p w:rsidR="006F5852" w:rsidRPr="00F9536A" w:rsidRDefault="006F5852">
            <w:pPr>
              <w:jc w:val="right"/>
              <w:rPr>
                <w:sz w:val="20"/>
                <w:szCs w:val="20"/>
              </w:rPr>
            </w:pPr>
            <w:r w:rsidRPr="00F9536A">
              <w:rPr>
                <w:sz w:val="20"/>
                <w:szCs w:val="20"/>
              </w:rPr>
              <w:t xml:space="preserve">48 419,6 </w:t>
            </w:r>
          </w:p>
        </w:tc>
        <w:tc>
          <w:tcPr>
            <w:tcW w:w="1300" w:type="dxa"/>
            <w:tcBorders>
              <w:top w:val="nil"/>
              <w:left w:val="nil"/>
              <w:bottom w:val="single" w:sz="4" w:space="0" w:color="auto"/>
              <w:right w:val="single" w:sz="4" w:space="0" w:color="auto"/>
            </w:tcBorders>
            <w:shd w:val="clear" w:color="000000" w:fill="FFFFFF"/>
            <w:noWrap/>
            <w:vAlign w:val="center"/>
            <w:hideMark/>
          </w:tcPr>
          <w:p w:rsidR="006F5852" w:rsidRPr="00F9536A" w:rsidRDefault="006F5852">
            <w:pPr>
              <w:jc w:val="right"/>
              <w:rPr>
                <w:sz w:val="20"/>
                <w:szCs w:val="20"/>
              </w:rPr>
            </w:pPr>
            <w:r w:rsidRPr="00F9536A">
              <w:rPr>
                <w:sz w:val="20"/>
                <w:szCs w:val="20"/>
              </w:rPr>
              <w:t xml:space="preserve">7 373,8 </w:t>
            </w:r>
          </w:p>
        </w:tc>
        <w:tc>
          <w:tcPr>
            <w:tcW w:w="1300" w:type="dxa"/>
            <w:tcBorders>
              <w:top w:val="nil"/>
              <w:left w:val="nil"/>
              <w:bottom w:val="single" w:sz="4" w:space="0" w:color="auto"/>
              <w:right w:val="single" w:sz="4" w:space="0" w:color="auto"/>
            </w:tcBorders>
            <w:shd w:val="clear" w:color="000000" w:fill="FFFFFF"/>
            <w:noWrap/>
            <w:vAlign w:val="center"/>
            <w:hideMark/>
          </w:tcPr>
          <w:p w:rsidR="006F5852" w:rsidRPr="00F9536A" w:rsidRDefault="006F5852">
            <w:pPr>
              <w:jc w:val="right"/>
              <w:rPr>
                <w:sz w:val="20"/>
                <w:szCs w:val="20"/>
              </w:rPr>
            </w:pPr>
            <w:r w:rsidRPr="00F9536A">
              <w:rPr>
                <w:sz w:val="20"/>
                <w:szCs w:val="20"/>
              </w:rPr>
              <w:t xml:space="preserve">118,0 </w:t>
            </w:r>
          </w:p>
        </w:tc>
      </w:tr>
      <w:tr w:rsidR="006F5852" w:rsidRPr="00F9536A" w:rsidTr="00BA45B6">
        <w:trPr>
          <w:trHeight w:val="450"/>
        </w:trPr>
        <w:tc>
          <w:tcPr>
            <w:tcW w:w="2992" w:type="dxa"/>
            <w:tcBorders>
              <w:top w:val="nil"/>
              <w:left w:val="single" w:sz="4" w:space="0" w:color="auto"/>
              <w:bottom w:val="single" w:sz="4" w:space="0" w:color="auto"/>
              <w:right w:val="single" w:sz="4" w:space="0" w:color="auto"/>
            </w:tcBorders>
            <w:shd w:val="clear" w:color="auto" w:fill="auto"/>
            <w:vAlign w:val="center"/>
            <w:hideMark/>
          </w:tcPr>
          <w:p w:rsidR="006F5852" w:rsidRPr="00F9536A" w:rsidRDefault="006F5852" w:rsidP="00BA45B6">
            <w:pPr>
              <w:rPr>
                <w:sz w:val="20"/>
                <w:szCs w:val="20"/>
              </w:rPr>
            </w:pPr>
            <w:r w:rsidRPr="00F9536A">
              <w:rPr>
                <w:sz w:val="20"/>
                <w:szCs w:val="20"/>
              </w:rPr>
              <w:t>Взносы/отчисления на социальные нужды</w:t>
            </w:r>
          </w:p>
        </w:tc>
        <w:tc>
          <w:tcPr>
            <w:tcW w:w="820" w:type="dxa"/>
            <w:tcBorders>
              <w:top w:val="nil"/>
              <w:left w:val="nil"/>
              <w:bottom w:val="single" w:sz="4" w:space="0" w:color="auto"/>
              <w:right w:val="single" w:sz="4" w:space="0" w:color="auto"/>
            </w:tcBorders>
            <w:shd w:val="clear" w:color="auto" w:fill="auto"/>
            <w:vAlign w:val="center"/>
            <w:hideMark/>
          </w:tcPr>
          <w:p w:rsidR="006F5852" w:rsidRPr="00F9536A" w:rsidRDefault="006F5852" w:rsidP="00BA45B6">
            <w:pPr>
              <w:rPr>
                <w:sz w:val="18"/>
                <w:szCs w:val="18"/>
              </w:rPr>
            </w:pPr>
            <w:r w:rsidRPr="00F9536A">
              <w:rPr>
                <w:sz w:val="18"/>
                <w:szCs w:val="18"/>
              </w:rPr>
              <w:t>212</w:t>
            </w:r>
          </w:p>
        </w:tc>
        <w:tc>
          <w:tcPr>
            <w:tcW w:w="1520" w:type="dxa"/>
            <w:tcBorders>
              <w:top w:val="nil"/>
              <w:left w:val="nil"/>
              <w:bottom w:val="single" w:sz="4" w:space="0" w:color="auto"/>
              <w:right w:val="single" w:sz="4" w:space="0" w:color="auto"/>
            </w:tcBorders>
            <w:shd w:val="clear" w:color="000000" w:fill="FFFFFF"/>
            <w:noWrap/>
            <w:vAlign w:val="center"/>
            <w:hideMark/>
          </w:tcPr>
          <w:p w:rsidR="006F5852" w:rsidRPr="00F9536A" w:rsidRDefault="006F5852">
            <w:pPr>
              <w:jc w:val="right"/>
              <w:rPr>
                <w:sz w:val="20"/>
                <w:szCs w:val="20"/>
              </w:rPr>
            </w:pPr>
            <w:r w:rsidRPr="00F9536A">
              <w:rPr>
                <w:sz w:val="20"/>
                <w:szCs w:val="20"/>
              </w:rPr>
              <w:t xml:space="preserve">5 128,1 </w:t>
            </w:r>
          </w:p>
        </w:tc>
        <w:tc>
          <w:tcPr>
            <w:tcW w:w="1487" w:type="dxa"/>
            <w:tcBorders>
              <w:top w:val="nil"/>
              <w:left w:val="nil"/>
              <w:bottom w:val="single" w:sz="4" w:space="0" w:color="auto"/>
              <w:right w:val="single" w:sz="4" w:space="0" w:color="auto"/>
            </w:tcBorders>
            <w:shd w:val="clear" w:color="000000" w:fill="FFFFFF"/>
            <w:noWrap/>
            <w:vAlign w:val="center"/>
            <w:hideMark/>
          </w:tcPr>
          <w:p w:rsidR="006F5852" w:rsidRPr="00F9536A" w:rsidRDefault="006F5852">
            <w:pPr>
              <w:jc w:val="right"/>
              <w:rPr>
                <w:sz w:val="20"/>
                <w:szCs w:val="20"/>
              </w:rPr>
            </w:pPr>
            <w:r w:rsidRPr="00F9536A">
              <w:rPr>
                <w:sz w:val="20"/>
                <w:szCs w:val="20"/>
              </w:rPr>
              <w:t xml:space="preserve">5 997,9 </w:t>
            </w:r>
          </w:p>
        </w:tc>
        <w:tc>
          <w:tcPr>
            <w:tcW w:w="1300" w:type="dxa"/>
            <w:tcBorders>
              <w:top w:val="nil"/>
              <w:left w:val="nil"/>
              <w:bottom w:val="single" w:sz="4" w:space="0" w:color="auto"/>
              <w:right w:val="single" w:sz="4" w:space="0" w:color="auto"/>
            </w:tcBorders>
            <w:shd w:val="clear" w:color="000000" w:fill="FFFFFF"/>
            <w:noWrap/>
            <w:vAlign w:val="center"/>
            <w:hideMark/>
          </w:tcPr>
          <w:p w:rsidR="006F5852" w:rsidRPr="00F9536A" w:rsidRDefault="006F5852">
            <w:pPr>
              <w:jc w:val="right"/>
              <w:rPr>
                <w:sz w:val="20"/>
                <w:szCs w:val="20"/>
              </w:rPr>
            </w:pPr>
            <w:r w:rsidRPr="00F9536A">
              <w:rPr>
                <w:sz w:val="20"/>
                <w:szCs w:val="20"/>
              </w:rPr>
              <w:t xml:space="preserve">869,8 </w:t>
            </w:r>
          </w:p>
        </w:tc>
        <w:tc>
          <w:tcPr>
            <w:tcW w:w="1300" w:type="dxa"/>
            <w:tcBorders>
              <w:top w:val="nil"/>
              <w:left w:val="nil"/>
              <w:bottom w:val="single" w:sz="4" w:space="0" w:color="auto"/>
              <w:right w:val="single" w:sz="4" w:space="0" w:color="auto"/>
            </w:tcBorders>
            <w:shd w:val="clear" w:color="000000" w:fill="FFFFFF"/>
            <w:noWrap/>
            <w:vAlign w:val="center"/>
            <w:hideMark/>
          </w:tcPr>
          <w:p w:rsidR="006F5852" w:rsidRPr="00F9536A" w:rsidRDefault="006F5852">
            <w:pPr>
              <w:jc w:val="right"/>
              <w:rPr>
                <w:sz w:val="20"/>
                <w:szCs w:val="20"/>
              </w:rPr>
            </w:pPr>
            <w:r w:rsidRPr="00F9536A">
              <w:rPr>
                <w:sz w:val="20"/>
                <w:szCs w:val="20"/>
              </w:rPr>
              <w:t xml:space="preserve">117,0 </w:t>
            </w:r>
          </w:p>
        </w:tc>
      </w:tr>
      <w:tr w:rsidR="006F5852" w:rsidRPr="00640B6B" w:rsidTr="00BA45B6">
        <w:trPr>
          <w:trHeight w:val="450"/>
        </w:trPr>
        <w:tc>
          <w:tcPr>
            <w:tcW w:w="2992" w:type="dxa"/>
            <w:tcBorders>
              <w:top w:val="nil"/>
              <w:left w:val="single" w:sz="4" w:space="0" w:color="auto"/>
              <w:bottom w:val="single" w:sz="4" w:space="0" w:color="auto"/>
              <w:right w:val="single" w:sz="4" w:space="0" w:color="auto"/>
            </w:tcBorders>
            <w:shd w:val="clear" w:color="auto" w:fill="auto"/>
            <w:vAlign w:val="center"/>
            <w:hideMark/>
          </w:tcPr>
          <w:p w:rsidR="006F5852" w:rsidRPr="00F9536A" w:rsidRDefault="006F5852" w:rsidP="00BA45B6">
            <w:pPr>
              <w:rPr>
                <w:sz w:val="20"/>
                <w:szCs w:val="20"/>
              </w:rPr>
            </w:pPr>
            <w:r w:rsidRPr="00F9536A">
              <w:rPr>
                <w:sz w:val="20"/>
                <w:szCs w:val="20"/>
              </w:rPr>
              <w:t>Использование товаров и услуг</w:t>
            </w:r>
          </w:p>
        </w:tc>
        <w:tc>
          <w:tcPr>
            <w:tcW w:w="820" w:type="dxa"/>
            <w:tcBorders>
              <w:top w:val="nil"/>
              <w:left w:val="nil"/>
              <w:bottom w:val="single" w:sz="4" w:space="0" w:color="auto"/>
              <w:right w:val="single" w:sz="4" w:space="0" w:color="auto"/>
            </w:tcBorders>
            <w:shd w:val="clear" w:color="auto" w:fill="auto"/>
            <w:vAlign w:val="center"/>
            <w:hideMark/>
          </w:tcPr>
          <w:p w:rsidR="006F5852" w:rsidRPr="00F9536A" w:rsidRDefault="006F5852" w:rsidP="00BA45B6">
            <w:pPr>
              <w:rPr>
                <w:sz w:val="18"/>
                <w:szCs w:val="18"/>
              </w:rPr>
            </w:pPr>
            <w:r w:rsidRPr="00F9536A">
              <w:rPr>
                <w:sz w:val="18"/>
                <w:szCs w:val="18"/>
              </w:rPr>
              <w:t>221</w:t>
            </w:r>
          </w:p>
        </w:tc>
        <w:tc>
          <w:tcPr>
            <w:tcW w:w="1520" w:type="dxa"/>
            <w:tcBorders>
              <w:top w:val="nil"/>
              <w:left w:val="nil"/>
              <w:bottom w:val="single" w:sz="4" w:space="0" w:color="auto"/>
              <w:right w:val="single" w:sz="4" w:space="0" w:color="auto"/>
            </w:tcBorders>
            <w:shd w:val="clear" w:color="000000" w:fill="FFFFFF"/>
            <w:noWrap/>
            <w:vAlign w:val="center"/>
            <w:hideMark/>
          </w:tcPr>
          <w:p w:rsidR="006F5852" w:rsidRPr="00F9536A" w:rsidRDefault="006F5852">
            <w:pPr>
              <w:jc w:val="right"/>
              <w:rPr>
                <w:sz w:val="20"/>
                <w:szCs w:val="20"/>
              </w:rPr>
            </w:pPr>
            <w:r w:rsidRPr="00F9536A">
              <w:rPr>
                <w:sz w:val="20"/>
                <w:szCs w:val="20"/>
              </w:rPr>
              <w:t xml:space="preserve">9 602,6 </w:t>
            </w:r>
          </w:p>
        </w:tc>
        <w:tc>
          <w:tcPr>
            <w:tcW w:w="1487" w:type="dxa"/>
            <w:tcBorders>
              <w:top w:val="nil"/>
              <w:left w:val="nil"/>
              <w:bottom w:val="single" w:sz="4" w:space="0" w:color="auto"/>
              <w:right w:val="single" w:sz="4" w:space="0" w:color="auto"/>
            </w:tcBorders>
            <w:shd w:val="clear" w:color="000000" w:fill="FFFFFF"/>
            <w:noWrap/>
            <w:vAlign w:val="center"/>
            <w:hideMark/>
          </w:tcPr>
          <w:p w:rsidR="006F5852" w:rsidRPr="00F9536A" w:rsidRDefault="006F5852">
            <w:pPr>
              <w:jc w:val="right"/>
              <w:rPr>
                <w:sz w:val="20"/>
                <w:szCs w:val="20"/>
              </w:rPr>
            </w:pPr>
            <w:r w:rsidRPr="00F9536A">
              <w:rPr>
                <w:sz w:val="20"/>
                <w:szCs w:val="20"/>
              </w:rPr>
              <w:t xml:space="preserve">8 731,0 </w:t>
            </w:r>
          </w:p>
        </w:tc>
        <w:tc>
          <w:tcPr>
            <w:tcW w:w="1300" w:type="dxa"/>
            <w:tcBorders>
              <w:top w:val="nil"/>
              <w:left w:val="nil"/>
              <w:bottom w:val="single" w:sz="4" w:space="0" w:color="auto"/>
              <w:right w:val="single" w:sz="4" w:space="0" w:color="auto"/>
            </w:tcBorders>
            <w:shd w:val="clear" w:color="000000" w:fill="FFFFFF"/>
            <w:noWrap/>
            <w:vAlign w:val="center"/>
            <w:hideMark/>
          </w:tcPr>
          <w:p w:rsidR="006F5852" w:rsidRPr="00F9536A" w:rsidRDefault="006F5852">
            <w:pPr>
              <w:jc w:val="right"/>
              <w:rPr>
                <w:sz w:val="20"/>
                <w:szCs w:val="20"/>
              </w:rPr>
            </w:pPr>
            <w:r w:rsidRPr="00F9536A">
              <w:rPr>
                <w:color w:val="FF0000"/>
                <w:sz w:val="20"/>
                <w:szCs w:val="20"/>
              </w:rPr>
              <w:t xml:space="preserve">-871,6 </w:t>
            </w:r>
          </w:p>
        </w:tc>
        <w:tc>
          <w:tcPr>
            <w:tcW w:w="1300" w:type="dxa"/>
            <w:tcBorders>
              <w:top w:val="nil"/>
              <w:left w:val="nil"/>
              <w:bottom w:val="single" w:sz="4" w:space="0" w:color="auto"/>
              <w:right w:val="single" w:sz="4" w:space="0" w:color="auto"/>
            </w:tcBorders>
            <w:shd w:val="clear" w:color="000000" w:fill="FFFFFF"/>
            <w:noWrap/>
            <w:vAlign w:val="center"/>
            <w:hideMark/>
          </w:tcPr>
          <w:p w:rsidR="006F5852" w:rsidRPr="00640B6B" w:rsidRDefault="006F5852">
            <w:pPr>
              <w:jc w:val="right"/>
              <w:rPr>
                <w:sz w:val="20"/>
                <w:szCs w:val="20"/>
              </w:rPr>
            </w:pPr>
            <w:r w:rsidRPr="00F9536A">
              <w:rPr>
                <w:sz w:val="20"/>
                <w:szCs w:val="20"/>
              </w:rPr>
              <w:t>90,9</w:t>
            </w:r>
            <w:r w:rsidRPr="00640B6B">
              <w:rPr>
                <w:sz w:val="20"/>
                <w:szCs w:val="20"/>
              </w:rPr>
              <w:t xml:space="preserve"> </w:t>
            </w:r>
          </w:p>
        </w:tc>
      </w:tr>
      <w:tr w:rsidR="006F5852" w:rsidRPr="00640B6B" w:rsidTr="00BA45B6">
        <w:trPr>
          <w:trHeight w:val="450"/>
        </w:trPr>
        <w:tc>
          <w:tcPr>
            <w:tcW w:w="2992" w:type="dxa"/>
            <w:tcBorders>
              <w:top w:val="nil"/>
              <w:left w:val="single" w:sz="4" w:space="0" w:color="auto"/>
              <w:bottom w:val="single" w:sz="4" w:space="0" w:color="auto"/>
              <w:right w:val="single" w:sz="4" w:space="0" w:color="auto"/>
            </w:tcBorders>
            <w:shd w:val="clear" w:color="auto" w:fill="auto"/>
            <w:vAlign w:val="center"/>
            <w:hideMark/>
          </w:tcPr>
          <w:p w:rsidR="006F5852" w:rsidRPr="00640B6B" w:rsidRDefault="006F5852" w:rsidP="00BA45B6">
            <w:pPr>
              <w:rPr>
                <w:sz w:val="20"/>
                <w:szCs w:val="20"/>
              </w:rPr>
            </w:pPr>
            <w:r w:rsidRPr="00640B6B">
              <w:rPr>
                <w:sz w:val="20"/>
                <w:szCs w:val="20"/>
              </w:rPr>
              <w:t>Приобретение товаров и услуг</w:t>
            </w:r>
          </w:p>
        </w:tc>
        <w:tc>
          <w:tcPr>
            <w:tcW w:w="820" w:type="dxa"/>
            <w:tcBorders>
              <w:top w:val="nil"/>
              <w:left w:val="nil"/>
              <w:bottom w:val="single" w:sz="4" w:space="0" w:color="auto"/>
              <w:right w:val="single" w:sz="4" w:space="0" w:color="auto"/>
            </w:tcBorders>
            <w:shd w:val="clear" w:color="auto" w:fill="auto"/>
            <w:vAlign w:val="center"/>
            <w:hideMark/>
          </w:tcPr>
          <w:p w:rsidR="006F5852" w:rsidRPr="00640B6B" w:rsidRDefault="006F5852" w:rsidP="00BA45B6">
            <w:pPr>
              <w:rPr>
                <w:sz w:val="18"/>
                <w:szCs w:val="18"/>
              </w:rPr>
            </w:pPr>
            <w:r w:rsidRPr="00640B6B">
              <w:rPr>
                <w:sz w:val="18"/>
                <w:szCs w:val="18"/>
              </w:rPr>
              <w:t>222</w:t>
            </w:r>
          </w:p>
        </w:tc>
        <w:tc>
          <w:tcPr>
            <w:tcW w:w="1520" w:type="dxa"/>
            <w:tcBorders>
              <w:top w:val="nil"/>
              <w:left w:val="nil"/>
              <w:bottom w:val="single" w:sz="4" w:space="0" w:color="auto"/>
              <w:right w:val="single" w:sz="4" w:space="0" w:color="auto"/>
            </w:tcBorders>
            <w:shd w:val="clear" w:color="000000" w:fill="FFFFFF"/>
            <w:noWrap/>
            <w:vAlign w:val="center"/>
            <w:hideMark/>
          </w:tcPr>
          <w:p w:rsidR="006F5852" w:rsidRPr="00640B6B" w:rsidRDefault="006F5852">
            <w:pPr>
              <w:jc w:val="right"/>
              <w:rPr>
                <w:sz w:val="20"/>
                <w:szCs w:val="20"/>
              </w:rPr>
            </w:pPr>
            <w:r w:rsidRPr="00640B6B">
              <w:rPr>
                <w:sz w:val="20"/>
                <w:szCs w:val="20"/>
              </w:rPr>
              <w:t xml:space="preserve">1 608,4 </w:t>
            </w:r>
          </w:p>
        </w:tc>
        <w:tc>
          <w:tcPr>
            <w:tcW w:w="1487" w:type="dxa"/>
            <w:tcBorders>
              <w:top w:val="nil"/>
              <w:left w:val="nil"/>
              <w:bottom w:val="single" w:sz="4" w:space="0" w:color="auto"/>
              <w:right w:val="single" w:sz="4" w:space="0" w:color="auto"/>
            </w:tcBorders>
            <w:shd w:val="clear" w:color="000000" w:fill="FFFFFF"/>
            <w:noWrap/>
            <w:vAlign w:val="center"/>
            <w:hideMark/>
          </w:tcPr>
          <w:p w:rsidR="006F5852" w:rsidRPr="00640B6B" w:rsidRDefault="006F5852">
            <w:pPr>
              <w:jc w:val="right"/>
              <w:rPr>
                <w:sz w:val="20"/>
                <w:szCs w:val="20"/>
              </w:rPr>
            </w:pPr>
            <w:r w:rsidRPr="00640B6B">
              <w:rPr>
                <w:sz w:val="20"/>
                <w:szCs w:val="20"/>
              </w:rPr>
              <w:t xml:space="preserve">1 315,7 </w:t>
            </w:r>
          </w:p>
        </w:tc>
        <w:tc>
          <w:tcPr>
            <w:tcW w:w="1300" w:type="dxa"/>
            <w:tcBorders>
              <w:top w:val="nil"/>
              <w:left w:val="nil"/>
              <w:bottom w:val="single" w:sz="4" w:space="0" w:color="auto"/>
              <w:right w:val="single" w:sz="4" w:space="0" w:color="auto"/>
            </w:tcBorders>
            <w:shd w:val="clear" w:color="000000" w:fill="FFFFFF"/>
            <w:noWrap/>
            <w:vAlign w:val="center"/>
            <w:hideMark/>
          </w:tcPr>
          <w:p w:rsidR="006F5852" w:rsidRPr="00640B6B" w:rsidRDefault="006F5852">
            <w:pPr>
              <w:jc w:val="right"/>
              <w:rPr>
                <w:sz w:val="20"/>
                <w:szCs w:val="20"/>
              </w:rPr>
            </w:pPr>
            <w:r w:rsidRPr="00640B6B">
              <w:rPr>
                <w:color w:val="FF0000"/>
                <w:sz w:val="20"/>
                <w:szCs w:val="20"/>
              </w:rPr>
              <w:t xml:space="preserve">-292,7 </w:t>
            </w:r>
          </w:p>
        </w:tc>
        <w:tc>
          <w:tcPr>
            <w:tcW w:w="1300" w:type="dxa"/>
            <w:tcBorders>
              <w:top w:val="nil"/>
              <w:left w:val="nil"/>
              <w:bottom w:val="single" w:sz="4" w:space="0" w:color="auto"/>
              <w:right w:val="single" w:sz="4" w:space="0" w:color="auto"/>
            </w:tcBorders>
            <w:shd w:val="clear" w:color="000000" w:fill="FFFFFF"/>
            <w:noWrap/>
            <w:vAlign w:val="center"/>
            <w:hideMark/>
          </w:tcPr>
          <w:p w:rsidR="006F5852" w:rsidRPr="00640B6B" w:rsidRDefault="006F5852">
            <w:pPr>
              <w:jc w:val="right"/>
              <w:rPr>
                <w:sz w:val="20"/>
                <w:szCs w:val="20"/>
              </w:rPr>
            </w:pPr>
            <w:r w:rsidRPr="00640B6B">
              <w:rPr>
                <w:sz w:val="20"/>
                <w:szCs w:val="20"/>
              </w:rPr>
              <w:t xml:space="preserve">81,8 </w:t>
            </w:r>
          </w:p>
        </w:tc>
      </w:tr>
      <w:tr w:rsidR="006F5852" w:rsidRPr="00640B6B" w:rsidTr="00BA45B6">
        <w:trPr>
          <w:trHeight w:val="450"/>
        </w:trPr>
        <w:tc>
          <w:tcPr>
            <w:tcW w:w="2992" w:type="dxa"/>
            <w:tcBorders>
              <w:top w:val="nil"/>
              <w:left w:val="single" w:sz="4" w:space="0" w:color="auto"/>
              <w:bottom w:val="single" w:sz="4" w:space="0" w:color="auto"/>
              <w:right w:val="single" w:sz="4" w:space="0" w:color="auto"/>
            </w:tcBorders>
            <w:shd w:val="clear" w:color="auto" w:fill="auto"/>
            <w:vAlign w:val="center"/>
            <w:hideMark/>
          </w:tcPr>
          <w:p w:rsidR="006F5852" w:rsidRPr="00640B6B" w:rsidRDefault="006F5852" w:rsidP="00BA45B6">
            <w:pPr>
              <w:rPr>
                <w:sz w:val="20"/>
                <w:szCs w:val="20"/>
              </w:rPr>
            </w:pPr>
            <w:r w:rsidRPr="00640B6B">
              <w:rPr>
                <w:sz w:val="20"/>
                <w:szCs w:val="20"/>
              </w:rPr>
              <w:t xml:space="preserve">Коммунальные услуги  </w:t>
            </w:r>
          </w:p>
        </w:tc>
        <w:tc>
          <w:tcPr>
            <w:tcW w:w="820" w:type="dxa"/>
            <w:tcBorders>
              <w:top w:val="nil"/>
              <w:left w:val="nil"/>
              <w:bottom w:val="single" w:sz="4" w:space="0" w:color="auto"/>
              <w:right w:val="single" w:sz="4" w:space="0" w:color="auto"/>
            </w:tcBorders>
            <w:shd w:val="clear" w:color="auto" w:fill="auto"/>
            <w:vAlign w:val="center"/>
            <w:hideMark/>
          </w:tcPr>
          <w:p w:rsidR="006F5852" w:rsidRPr="00640B6B" w:rsidRDefault="006F5852" w:rsidP="00BA45B6">
            <w:pPr>
              <w:rPr>
                <w:sz w:val="18"/>
                <w:szCs w:val="18"/>
              </w:rPr>
            </w:pPr>
            <w:r w:rsidRPr="00640B6B">
              <w:rPr>
                <w:sz w:val="18"/>
                <w:szCs w:val="18"/>
              </w:rPr>
              <w:t>223</w:t>
            </w:r>
          </w:p>
        </w:tc>
        <w:tc>
          <w:tcPr>
            <w:tcW w:w="1520" w:type="dxa"/>
            <w:tcBorders>
              <w:top w:val="nil"/>
              <w:left w:val="nil"/>
              <w:bottom w:val="single" w:sz="4" w:space="0" w:color="auto"/>
              <w:right w:val="single" w:sz="4" w:space="0" w:color="auto"/>
            </w:tcBorders>
            <w:shd w:val="clear" w:color="000000" w:fill="FFFFFF"/>
            <w:noWrap/>
            <w:vAlign w:val="center"/>
            <w:hideMark/>
          </w:tcPr>
          <w:p w:rsidR="006F5852" w:rsidRPr="00640B6B" w:rsidRDefault="006F5852">
            <w:pPr>
              <w:jc w:val="right"/>
              <w:rPr>
                <w:sz w:val="20"/>
                <w:szCs w:val="20"/>
              </w:rPr>
            </w:pPr>
            <w:r w:rsidRPr="00640B6B">
              <w:rPr>
                <w:sz w:val="20"/>
                <w:szCs w:val="20"/>
              </w:rPr>
              <w:t xml:space="preserve">1 323,8 </w:t>
            </w:r>
          </w:p>
        </w:tc>
        <w:tc>
          <w:tcPr>
            <w:tcW w:w="1487" w:type="dxa"/>
            <w:tcBorders>
              <w:top w:val="nil"/>
              <w:left w:val="nil"/>
              <w:bottom w:val="single" w:sz="4" w:space="0" w:color="auto"/>
              <w:right w:val="single" w:sz="4" w:space="0" w:color="auto"/>
            </w:tcBorders>
            <w:shd w:val="clear" w:color="000000" w:fill="FFFFFF"/>
            <w:noWrap/>
            <w:vAlign w:val="center"/>
            <w:hideMark/>
          </w:tcPr>
          <w:p w:rsidR="006F5852" w:rsidRPr="00640B6B" w:rsidRDefault="006F5852">
            <w:pPr>
              <w:jc w:val="right"/>
              <w:rPr>
                <w:sz w:val="20"/>
                <w:szCs w:val="20"/>
              </w:rPr>
            </w:pPr>
            <w:r w:rsidRPr="00640B6B">
              <w:rPr>
                <w:sz w:val="20"/>
                <w:szCs w:val="20"/>
              </w:rPr>
              <w:t xml:space="preserve">1 318,1 </w:t>
            </w:r>
          </w:p>
        </w:tc>
        <w:tc>
          <w:tcPr>
            <w:tcW w:w="1300" w:type="dxa"/>
            <w:tcBorders>
              <w:top w:val="nil"/>
              <w:left w:val="nil"/>
              <w:bottom w:val="single" w:sz="4" w:space="0" w:color="auto"/>
              <w:right w:val="single" w:sz="4" w:space="0" w:color="auto"/>
            </w:tcBorders>
            <w:shd w:val="clear" w:color="000000" w:fill="FFFFFF"/>
            <w:noWrap/>
            <w:vAlign w:val="center"/>
            <w:hideMark/>
          </w:tcPr>
          <w:p w:rsidR="006F5852" w:rsidRPr="00640B6B" w:rsidRDefault="006F5852">
            <w:pPr>
              <w:jc w:val="right"/>
              <w:rPr>
                <w:sz w:val="20"/>
                <w:szCs w:val="20"/>
              </w:rPr>
            </w:pPr>
            <w:r w:rsidRPr="00640B6B">
              <w:rPr>
                <w:color w:val="FF0000"/>
                <w:sz w:val="20"/>
                <w:szCs w:val="20"/>
              </w:rPr>
              <w:t xml:space="preserve">-5,7 </w:t>
            </w:r>
          </w:p>
        </w:tc>
        <w:tc>
          <w:tcPr>
            <w:tcW w:w="1300" w:type="dxa"/>
            <w:tcBorders>
              <w:top w:val="nil"/>
              <w:left w:val="nil"/>
              <w:bottom w:val="single" w:sz="4" w:space="0" w:color="auto"/>
              <w:right w:val="single" w:sz="4" w:space="0" w:color="auto"/>
            </w:tcBorders>
            <w:shd w:val="clear" w:color="000000" w:fill="FFFFFF"/>
            <w:noWrap/>
            <w:vAlign w:val="center"/>
            <w:hideMark/>
          </w:tcPr>
          <w:p w:rsidR="006F5852" w:rsidRPr="00640B6B" w:rsidRDefault="006F5852">
            <w:pPr>
              <w:jc w:val="right"/>
              <w:rPr>
                <w:sz w:val="20"/>
                <w:szCs w:val="20"/>
              </w:rPr>
            </w:pPr>
            <w:r w:rsidRPr="00640B6B">
              <w:rPr>
                <w:sz w:val="20"/>
                <w:szCs w:val="20"/>
              </w:rPr>
              <w:t xml:space="preserve">99,6 </w:t>
            </w:r>
          </w:p>
        </w:tc>
      </w:tr>
      <w:tr w:rsidR="006F5852" w:rsidRPr="00640B6B" w:rsidTr="00BA45B6">
        <w:trPr>
          <w:trHeight w:val="555"/>
        </w:trPr>
        <w:tc>
          <w:tcPr>
            <w:tcW w:w="2992" w:type="dxa"/>
            <w:tcBorders>
              <w:top w:val="nil"/>
              <w:left w:val="single" w:sz="4" w:space="0" w:color="auto"/>
              <w:bottom w:val="single" w:sz="4" w:space="0" w:color="auto"/>
              <w:right w:val="single" w:sz="4" w:space="0" w:color="auto"/>
            </w:tcBorders>
            <w:shd w:val="clear" w:color="auto" w:fill="auto"/>
            <w:vAlign w:val="center"/>
            <w:hideMark/>
          </w:tcPr>
          <w:p w:rsidR="006F5852" w:rsidRPr="00640B6B" w:rsidRDefault="006F5852" w:rsidP="00BA45B6">
            <w:pPr>
              <w:rPr>
                <w:sz w:val="20"/>
                <w:szCs w:val="20"/>
              </w:rPr>
            </w:pPr>
            <w:r w:rsidRPr="00640B6B">
              <w:rPr>
                <w:sz w:val="20"/>
                <w:szCs w:val="20"/>
              </w:rPr>
              <w:t>Проценты нерезидентам</w:t>
            </w:r>
          </w:p>
        </w:tc>
        <w:tc>
          <w:tcPr>
            <w:tcW w:w="820" w:type="dxa"/>
            <w:tcBorders>
              <w:top w:val="nil"/>
              <w:left w:val="nil"/>
              <w:bottom w:val="single" w:sz="4" w:space="0" w:color="auto"/>
              <w:right w:val="single" w:sz="4" w:space="0" w:color="auto"/>
            </w:tcBorders>
            <w:shd w:val="clear" w:color="auto" w:fill="auto"/>
            <w:vAlign w:val="center"/>
            <w:hideMark/>
          </w:tcPr>
          <w:p w:rsidR="006F5852" w:rsidRPr="00640B6B" w:rsidRDefault="006F5852" w:rsidP="00BA45B6">
            <w:pPr>
              <w:rPr>
                <w:sz w:val="18"/>
                <w:szCs w:val="18"/>
              </w:rPr>
            </w:pPr>
            <w:r w:rsidRPr="00640B6B">
              <w:rPr>
                <w:sz w:val="18"/>
                <w:szCs w:val="18"/>
              </w:rPr>
              <w:t>241</w:t>
            </w:r>
          </w:p>
        </w:tc>
        <w:tc>
          <w:tcPr>
            <w:tcW w:w="1520" w:type="dxa"/>
            <w:tcBorders>
              <w:top w:val="nil"/>
              <w:left w:val="nil"/>
              <w:bottom w:val="single" w:sz="4" w:space="0" w:color="auto"/>
              <w:right w:val="single" w:sz="4" w:space="0" w:color="auto"/>
            </w:tcBorders>
            <w:shd w:val="clear" w:color="000000" w:fill="FFFFFF"/>
            <w:noWrap/>
            <w:vAlign w:val="center"/>
            <w:hideMark/>
          </w:tcPr>
          <w:p w:rsidR="006F5852" w:rsidRPr="00640B6B" w:rsidRDefault="006F5852">
            <w:pPr>
              <w:jc w:val="right"/>
              <w:rPr>
                <w:sz w:val="20"/>
                <w:szCs w:val="20"/>
              </w:rPr>
            </w:pPr>
            <w:r w:rsidRPr="00640B6B">
              <w:rPr>
                <w:sz w:val="20"/>
                <w:szCs w:val="20"/>
              </w:rPr>
              <w:t xml:space="preserve">3 646,3 </w:t>
            </w:r>
          </w:p>
        </w:tc>
        <w:tc>
          <w:tcPr>
            <w:tcW w:w="1487" w:type="dxa"/>
            <w:tcBorders>
              <w:top w:val="nil"/>
              <w:left w:val="nil"/>
              <w:bottom w:val="single" w:sz="4" w:space="0" w:color="auto"/>
              <w:right w:val="single" w:sz="4" w:space="0" w:color="auto"/>
            </w:tcBorders>
            <w:shd w:val="clear" w:color="000000" w:fill="FFFFFF"/>
            <w:noWrap/>
            <w:vAlign w:val="center"/>
            <w:hideMark/>
          </w:tcPr>
          <w:p w:rsidR="006F5852" w:rsidRPr="00640B6B" w:rsidRDefault="006F5852">
            <w:pPr>
              <w:jc w:val="right"/>
              <w:rPr>
                <w:sz w:val="20"/>
                <w:szCs w:val="20"/>
              </w:rPr>
            </w:pPr>
            <w:r w:rsidRPr="00640B6B">
              <w:rPr>
                <w:sz w:val="20"/>
                <w:szCs w:val="20"/>
              </w:rPr>
              <w:t xml:space="preserve">4 297,5 </w:t>
            </w:r>
          </w:p>
        </w:tc>
        <w:tc>
          <w:tcPr>
            <w:tcW w:w="1300" w:type="dxa"/>
            <w:tcBorders>
              <w:top w:val="nil"/>
              <w:left w:val="nil"/>
              <w:bottom w:val="single" w:sz="4" w:space="0" w:color="auto"/>
              <w:right w:val="single" w:sz="4" w:space="0" w:color="auto"/>
            </w:tcBorders>
            <w:shd w:val="clear" w:color="000000" w:fill="FFFFFF"/>
            <w:noWrap/>
            <w:vAlign w:val="center"/>
            <w:hideMark/>
          </w:tcPr>
          <w:p w:rsidR="006F5852" w:rsidRPr="00640B6B" w:rsidRDefault="006F5852">
            <w:pPr>
              <w:jc w:val="right"/>
              <w:rPr>
                <w:sz w:val="20"/>
                <w:szCs w:val="20"/>
              </w:rPr>
            </w:pPr>
            <w:r w:rsidRPr="00640B6B">
              <w:rPr>
                <w:sz w:val="20"/>
                <w:szCs w:val="20"/>
              </w:rPr>
              <w:t xml:space="preserve">651,2 </w:t>
            </w:r>
          </w:p>
        </w:tc>
        <w:tc>
          <w:tcPr>
            <w:tcW w:w="1300" w:type="dxa"/>
            <w:tcBorders>
              <w:top w:val="nil"/>
              <w:left w:val="nil"/>
              <w:bottom w:val="single" w:sz="4" w:space="0" w:color="auto"/>
              <w:right w:val="single" w:sz="4" w:space="0" w:color="auto"/>
            </w:tcBorders>
            <w:shd w:val="clear" w:color="000000" w:fill="FFFFFF"/>
            <w:noWrap/>
            <w:vAlign w:val="center"/>
            <w:hideMark/>
          </w:tcPr>
          <w:p w:rsidR="006F5852" w:rsidRPr="00640B6B" w:rsidRDefault="006F5852">
            <w:pPr>
              <w:jc w:val="right"/>
              <w:rPr>
                <w:sz w:val="20"/>
                <w:szCs w:val="20"/>
              </w:rPr>
            </w:pPr>
            <w:r w:rsidRPr="00640B6B">
              <w:rPr>
                <w:sz w:val="20"/>
                <w:szCs w:val="20"/>
              </w:rPr>
              <w:t xml:space="preserve">117,9 </w:t>
            </w:r>
          </w:p>
        </w:tc>
      </w:tr>
      <w:tr w:rsidR="006F5852" w:rsidRPr="00640B6B" w:rsidTr="00BA45B6">
        <w:trPr>
          <w:trHeight w:val="600"/>
        </w:trPr>
        <w:tc>
          <w:tcPr>
            <w:tcW w:w="2992" w:type="dxa"/>
            <w:tcBorders>
              <w:top w:val="nil"/>
              <w:left w:val="single" w:sz="4" w:space="0" w:color="auto"/>
              <w:bottom w:val="single" w:sz="4" w:space="0" w:color="auto"/>
              <w:right w:val="single" w:sz="4" w:space="0" w:color="auto"/>
            </w:tcBorders>
            <w:shd w:val="clear" w:color="auto" w:fill="auto"/>
            <w:vAlign w:val="center"/>
            <w:hideMark/>
          </w:tcPr>
          <w:p w:rsidR="006F5852" w:rsidRPr="00640B6B" w:rsidRDefault="006F5852" w:rsidP="00BA45B6">
            <w:pPr>
              <w:rPr>
                <w:sz w:val="20"/>
                <w:szCs w:val="20"/>
              </w:rPr>
            </w:pPr>
            <w:r w:rsidRPr="00640B6B">
              <w:rPr>
                <w:sz w:val="20"/>
                <w:szCs w:val="20"/>
              </w:rPr>
              <w:t xml:space="preserve">Проценты резидентам, кроме сектора </w:t>
            </w:r>
            <w:proofErr w:type="spellStart"/>
            <w:r w:rsidRPr="00640B6B">
              <w:rPr>
                <w:sz w:val="20"/>
                <w:szCs w:val="20"/>
              </w:rPr>
              <w:t>госуправления</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6F5852" w:rsidRPr="00640B6B" w:rsidRDefault="006F5852" w:rsidP="00BA45B6">
            <w:pPr>
              <w:rPr>
                <w:sz w:val="18"/>
                <w:szCs w:val="18"/>
              </w:rPr>
            </w:pPr>
            <w:r w:rsidRPr="00640B6B">
              <w:rPr>
                <w:sz w:val="18"/>
                <w:szCs w:val="18"/>
              </w:rPr>
              <w:t>242</w:t>
            </w:r>
          </w:p>
        </w:tc>
        <w:tc>
          <w:tcPr>
            <w:tcW w:w="1520" w:type="dxa"/>
            <w:tcBorders>
              <w:top w:val="nil"/>
              <w:left w:val="nil"/>
              <w:bottom w:val="single" w:sz="4" w:space="0" w:color="auto"/>
              <w:right w:val="single" w:sz="4" w:space="0" w:color="auto"/>
            </w:tcBorders>
            <w:shd w:val="clear" w:color="000000" w:fill="FFFFFF"/>
            <w:noWrap/>
            <w:vAlign w:val="center"/>
            <w:hideMark/>
          </w:tcPr>
          <w:p w:rsidR="006F5852" w:rsidRPr="00640B6B" w:rsidRDefault="006F5852">
            <w:pPr>
              <w:jc w:val="right"/>
              <w:rPr>
                <w:sz w:val="20"/>
                <w:szCs w:val="20"/>
              </w:rPr>
            </w:pPr>
            <w:r w:rsidRPr="00640B6B">
              <w:rPr>
                <w:sz w:val="20"/>
                <w:szCs w:val="20"/>
              </w:rPr>
              <w:t xml:space="preserve">4 033,5 </w:t>
            </w:r>
          </w:p>
        </w:tc>
        <w:tc>
          <w:tcPr>
            <w:tcW w:w="1487" w:type="dxa"/>
            <w:tcBorders>
              <w:top w:val="nil"/>
              <w:left w:val="nil"/>
              <w:bottom w:val="single" w:sz="4" w:space="0" w:color="auto"/>
              <w:right w:val="single" w:sz="4" w:space="0" w:color="auto"/>
            </w:tcBorders>
            <w:shd w:val="clear" w:color="000000" w:fill="FFFFFF"/>
            <w:noWrap/>
            <w:vAlign w:val="center"/>
            <w:hideMark/>
          </w:tcPr>
          <w:p w:rsidR="006F5852" w:rsidRPr="00640B6B" w:rsidRDefault="006F5852">
            <w:pPr>
              <w:jc w:val="right"/>
              <w:rPr>
                <w:sz w:val="20"/>
                <w:szCs w:val="20"/>
              </w:rPr>
            </w:pPr>
            <w:r w:rsidRPr="00640B6B">
              <w:rPr>
                <w:sz w:val="20"/>
                <w:szCs w:val="20"/>
              </w:rPr>
              <w:t xml:space="preserve">4 057,4 </w:t>
            </w:r>
          </w:p>
        </w:tc>
        <w:tc>
          <w:tcPr>
            <w:tcW w:w="1300" w:type="dxa"/>
            <w:tcBorders>
              <w:top w:val="nil"/>
              <w:left w:val="nil"/>
              <w:bottom w:val="single" w:sz="4" w:space="0" w:color="auto"/>
              <w:right w:val="single" w:sz="4" w:space="0" w:color="auto"/>
            </w:tcBorders>
            <w:shd w:val="clear" w:color="000000" w:fill="FFFFFF"/>
            <w:noWrap/>
            <w:vAlign w:val="center"/>
            <w:hideMark/>
          </w:tcPr>
          <w:p w:rsidR="006F5852" w:rsidRPr="00640B6B" w:rsidRDefault="006F5852">
            <w:pPr>
              <w:jc w:val="right"/>
              <w:rPr>
                <w:sz w:val="20"/>
                <w:szCs w:val="20"/>
              </w:rPr>
            </w:pPr>
            <w:r w:rsidRPr="00640B6B">
              <w:rPr>
                <w:sz w:val="20"/>
                <w:szCs w:val="20"/>
              </w:rPr>
              <w:t xml:space="preserve">23,9 </w:t>
            </w:r>
          </w:p>
        </w:tc>
        <w:tc>
          <w:tcPr>
            <w:tcW w:w="1300" w:type="dxa"/>
            <w:tcBorders>
              <w:top w:val="nil"/>
              <w:left w:val="nil"/>
              <w:bottom w:val="single" w:sz="4" w:space="0" w:color="auto"/>
              <w:right w:val="single" w:sz="4" w:space="0" w:color="auto"/>
            </w:tcBorders>
            <w:shd w:val="clear" w:color="000000" w:fill="FFFFFF"/>
            <w:noWrap/>
            <w:vAlign w:val="center"/>
            <w:hideMark/>
          </w:tcPr>
          <w:p w:rsidR="006F5852" w:rsidRPr="00640B6B" w:rsidRDefault="006F5852">
            <w:pPr>
              <w:jc w:val="right"/>
              <w:rPr>
                <w:sz w:val="20"/>
                <w:szCs w:val="20"/>
              </w:rPr>
            </w:pPr>
            <w:r w:rsidRPr="00640B6B">
              <w:rPr>
                <w:sz w:val="20"/>
                <w:szCs w:val="20"/>
              </w:rPr>
              <w:t xml:space="preserve">100,6 </w:t>
            </w:r>
          </w:p>
        </w:tc>
      </w:tr>
      <w:tr w:rsidR="006F5852" w:rsidRPr="00640B6B" w:rsidTr="00BA45B6">
        <w:trPr>
          <w:trHeight w:val="450"/>
        </w:trPr>
        <w:tc>
          <w:tcPr>
            <w:tcW w:w="2992" w:type="dxa"/>
            <w:tcBorders>
              <w:top w:val="nil"/>
              <w:left w:val="single" w:sz="4" w:space="0" w:color="auto"/>
              <w:bottom w:val="single" w:sz="4" w:space="0" w:color="auto"/>
              <w:right w:val="single" w:sz="4" w:space="0" w:color="auto"/>
            </w:tcBorders>
            <w:shd w:val="clear" w:color="auto" w:fill="auto"/>
            <w:vAlign w:val="center"/>
            <w:hideMark/>
          </w:tcPr>
          <w:p w:rsidR="006F5852" w:rsidRPr="00640B6B" w:rsidRDefault="006F5852" w:rsidP="00BA45B6">
            <w:pPr>
              <w:rPr>
                <w:sz w:val="20"/>
                <w:szCs w:val="20"/>
              </w:rPr>
            </w:pPr>
            <w:proofErr w:type="spellStart"/>
            <w:r w:rsidRPr="00640B6B">
              <w:rPr>
                <w:sz w:val="20"/>
                <w:szCs w:val="20"/>
              </w:rPr>
              <w:lastRenderedPageBreak/>
              <w:t>Cубсидии</w:t>
            </w:r>
            <w:proofErr w:type="spellEnd"/>
            <w:r w:rsidRPr="00640B6B">
              <w:rPr>
                <w:sz w:val="20"/>
                <w:szCs w:val="20"/>
              </w:rPr>
              <w:t xml:space="preserve"> государственным предприятиям</w:t>
            </w:r>
          </w:p>
        </w:tc>
        <w:tc>
          <w:tcPr>
            <w:tcW w:w="820" w:type="dxa"/>
            <w:tcBorders>
              <w:top w:val="nil"/>
              <w:left w:val="nil"/>
              <w:bottom w:val="single" w:sz="4" w:space="0" w:color="auto"/>
              <w:right w:val="single" w:sz="4" w:space="0" w:color="auto"/>
            </w:tcBorders>
            <w:shd w:val="clear" w:color="auto" w:fill="auto"/>
            <w:vAlign w:val="center"/>
            <w:hideMark/>
          </w:tcPr>
          <w:p w:rsidR="006F5852" w:rsidRPr="00640B6B" w:rsidRDefault="006F5852" w:rsidP="00BA45B6">
            <w:pPr>
              <w:rPr>
                <w:sz w:val="18"/>
                <w:szCs w:val="18"/>
              </w:rPr>
            </w:pPr>
            <w:r w:rsidRPr="00640B6B">
              <w:rPr>
                <w:sz w:val="18"/>
                <w:szCs w:val="18"/>
              </w:rPr>
              <w:t>251</w:t>
            </w:r>
          </w:p>
        </w:tc>
        <w:tc>
          <w:tcPr>
            <w:tcW w:w="1520" w:type="dxa"/>
            <w:tcBorders>
              <w:top w:val="nil"/>
              <w:left w:val="nil"/>
              <w:bottom w:val="single" w:sz="4" w:space="0" w:color="auto"/>
              <w:right w:val="single" w:sz="4" w:space="0" w:color="auto"/>
            </w:tcBorders>
            <w:shd w:val="clear" w:color="000000" w:fill="FFFFFF"/>
            <w:noWrap/>
            <w:vAlign w:val="center"/>
            <w:hideMark/>
          </w:tcPr>
          <w:p w:rsidR="006F5852" w:rsidRPr="00640B6B" w:rsidRDefault="006F5852">
            <w:pPr>
              <w:jc w:val="right"/>
              <w:rPr>
                <w:sz w:val="20"/>
                <w:szCs w:val="20"/>
              </w:rPr>
            </w:pPr>
            <w:r w:rsidRPr="00640B6B">
              <w:rPr>
                <w:sz w:val="20"/>
                <w:szCs w:val="20"/>
              </w:rPr>
              <w:t xml:space="preserve">2 102,9 </w:t>
            </w:r>
          </w:p>
        </w:tc>
        <w:tc>
          <w:tcPr>
            <w:tcW w:w="1487" w:type="dxa"/>
            <w:tcBorders>
              <w:top w:val="nil"/>
              <w:left w:val="nil"/>
              <w:bottom w:val="single" w:sz="4" w:space="0" w:color="auto"/>
              <w:right w:val="single" w:sz="4" w:space="0" w:color="auto"/>
            </w:tcBorders>
            <w:shd w:val="clear" w:color="000000" w:fill="FFFFFF"/>
            <w:noWrap/>
            <w:vAlign w:val="center"/>
            <w:hideMark/>
          </w:tcPr>
          <w:p w:rsidR="006F5852" w:rsidRPr="00640B6B" w:rsidRDefault="006F5852">
            <w:pPr>
              <w:jc w:val="right"/>
              <w:rPr>
                <w:sz w:val="20"/>
                <w:szCs w:val="20"/>
              </w:rPr>
            </w:pPr>
            <w:r w:rsidRPr="00640B6B">
              <w:rPr>
                <w:sz w:val="20"/>
                <w:szCs w:val="20"/>
              </w:rPr>
              <w:t xml:space="preserve">1 573,9 </w:t>
            </w:r>
          </w:p>
        </w:tc>
        <w:tc>
          <w:tcPr>
            <w:tcW w:w="1300" w:type="dxa"/>
            <w:tcBorders>
              <w:top w:val="nil"/>
              <w:left w:val="nil"/>
              <w:bottom w:val="single" w:sz="4" w:space="0" w:color="auto"/>
              <w:right w:val="single" w:sz="4" w:space="0" w:color="auto"/>
            </w:tcBorders>
            <w:shd w:val="clear" w:color="000000" w:fill="FFFFFF"/>
            <w:noWrap/>
            <w:vAlign w:val="center"/>
            <w:hideMark/>
          </w:tcPr>
          <w:p w:rsidR="006F5852" w:rsidRPr="00640B6B" w:rsidRDefault="006F5852">
            <w:pPr>
              <w:jc w:val="right"/>
              <w:rPr>
                <w:sz w:val="20"/>
                <w:szCs w:val="20"/>
              </w:rPr>
            </w:pPr>
            <w:r w:rsidRPr="00640B6B">
              <w:rPr>
                <w:color w:val="FF0000"/>
                <w:sz w:val="20"/>
                <w:szCs w:val="20"/>
              </w:rPr>
              <w:t xml:space="preserve">-529,0 </w:t>
            </w:r>
          </w:p>
        </w:tc>
        <w:tc>
          <w:tcPr>
            <w:tcW w:w="1300" w:type="dxa"/>
            <w:tcBorders>
              <w:top w:val="nil"/>
              <w:left w:val="nil"/>
              <w:bottom w:val="single" w:sz="4" w:space="0" w:color="auto"/>
              <w:right w:val="single" w:sz="4" w:space="0" w:color="auto"/>
            </w:tcBorders>
            <w:shd w:val="clear" w:color="000000" w:fill="FFFFFF"/>
            <w:noWrap/>
            <w:vAlign w:val="center"/>
            <w:hideMark/>
          </w:tcPr>
          <w:p w:rsidR="006F5852" w:rsidRPr="00640B6B" w:rsidRDefault="006F5852">
            <w:pPr>
              <w:jc w:val="right"/>
              <w:rPr>
                <w:sz w:val="20"/>
                <w:szCs w:val="20"/>
              </w:rPr>
            </w:pPr>
            <w:r w:rsidRPr="00640B6B">
              <w:rPr>
                <w:sz w:val="20"/>
                <w:szCs w:val="20"/>
              </w:rPr>
              <w:t xml:space="preserve">74,8 </w:t>
            </w:r>
          </w:p>
        </w:tc>
      </w:tr>
      <w:tr w:rsidR="006F5852" w:rsidRPr="00640B6B" w:rsidTr="00BA45B6">
        <w:trPr>
          <w:trHeight w:val="450"/>
        </w:trPr>
        <w:tc>
          <w:tcPr>
            <w:tcW w:w="2992" w:type="dxa"/>
            <w:tcBorders>
              <w:top w:val="nil"/>
              <w:left w:val="single" w:sz="4" w:space="0" w:color="auto"/>
              <w:bottom w:val="single" w:sz="4" w:space="0" w:color="auto"/>
              <w:right w:val="single" w:sz="4" w:space="0" w:color="auto"/>
            </w:tcBorders>
            <w:shd w:val="clear" w:color="auto" w:fill="auto"/>
            <w:vAlign w:val="center"/>
            <w:hideMark/>
          </w:tcPr>
          <w:p w:rsidR="006F5852" w:rsidRPr="00640B6B" w:rsidRDefault="006F5852" w:rsidP="00BA45B6">
            <w:pPr>
              <w:rPr>
                <w:sz w:val="20"/>
                <w:szCs w:val="20"/>
              </w:rPr>
            </w:pPr>
            <w:r w:rsidRPr="00640B6B">
              <w:rPr>
                <w:sz w:val="20"/>
                <w:szCs w:val="20"/>
              </w:rPr>
              <w:t>Гранты международным организациям</w:t>
            </w:r>
          </w:p>
        </w:tc>
        <w:tc>
          <w:tcPr>
            <w:tcW w:w="820" w:type="dxa"/>
            <w:tcBorders>
              <w:top w:val="nil"/>
              <w:left w:val="nil"/>
              <w:bottom w:val="single" w:sz="4" w:space="0" w:color="auto"/>
              <w:right w:val="single" w:sz="4" w:space="0" w:color="auto"/>
            </w:tcBorders>
            <w:shd w:val="clear" w:color="auto" w:fill="auto"/>
            <w:vAlign w:val="center"/>
            <w:hideMark/>
          </w:tcPr>
          <w:p w:rsidR="006F5852" w:rsidRPr="00640B6B" w:rsidRDefault="006F5852" w:rsidP="00BA45B6">
            <w:pPr>
              <w:rPr>
                <w:sz w:val="18"/>
                <w:szCs w:val="18"/>
              </w:rPr>
            </w:pPr>
            <w:r w:rsidRPr="00640B6B">
              <w:rPr>
                <w:sz w:val="18"/>
                <w:szCs w:val="18"/>
              </w:rPr>
              <w:t>262</w:t>
            </w:r>
          </w:p>
        </w:tc>
        <w:tc>
          <w:tcPr>
            <w:tcW w:w="1520" w:type="dxa"/>
            <w:tcBorders>
              <w:top w:val="nil"/>
              <w:left w:val="nil"/>
              <w:bottom w:val="single" w:sz="4" w:space="0" w:color="auto"/>
              <w:right w:val="single" w:sz="4" w:space="0" w:color="auto"/>
            </w:tcBorders>
            <w:shd w:val="clear" w:color="000000" w:fill="FFFFFF"/>
            <w:noWrap/>
            <w:vAlign w:val="center"/>
            <w:hideMark/>
          </w:tcPr>
          <w:p w:rsidR="006F5852" w:rsidRPr="00640B6B" w:rsidRDefault="006F5852">
            <w:pPr>
              <w:jc w:val="right"/>
              <w:rPr>
                <w:sz w:val="20"/>
                <w:szCs w:val="20"/>
              </w:rPr>
            </w:pPr>
            <w:r w:rsidRPr="00640B6B">
              <w:rPr>
                <w:sz w:val="20"/>
                <w:szCs w:val="20"/>
              </w:rPr>
              <w:t xml:space="preserve">473,9 </w:t>
            </w:r>
          </w:p>
        </w:tc>
        <w:tc>
          <w:tcPr>
            <w:tcW w:w="1487" w:type="dxa"/>
            <w:tcBorders>
              <w:top w:val="nil"/>
              <w:left w:val="nil"/>
              <w:bottom w:val="single" w:sz="4" w:space="0" w:color="auto"/>
              <w:right w:val="single" w:sz="4" w:space="0" w:color="auto"/>
            </w:tcBorders>
            <w:shd w:val="clear" w:color="000000" w:fill="FFFFFF"/>
            <w:noWrap/>
            <w:vAlign w:val="center"/>
            <w:hideMark/>
          </w:tcPr>
          <w:p w:rsidR="006F5852" w:rsidRPr="00640B6B" w:rsidRDefault="006F5852">
            <w:pPr>
              <w:jc w:val="right"/>
              <w:rPr>
                <w:sz w:val="20"/>
                <w:szCs w:val="20"/>
              </w:rPr>
            </w:pPr>
            <w:r w:rsidRPr="00640B6B">
              <w:rPr>
                <w:sz w:val="20"/>
                <w:szCs w:val="20"/>
              </w:rPr>
              <w:t xml:space="preserve">312,0 </w:t>
            </w:r>
          </w:p>
        </w:tc>
        <w:tc>
          <w:tcPr>
            <w:tcW w:w="1300" w:type="dxa"/>
            <w:tcBorders>
              <w:top w:val="nil"/>
              <w:left w:val="nil"/>
              <w:bottom w:val="single" w:sz="4" w:space="0" w:color="auto"/>
              <w:right w:val="single" w:sz="4" w:space="0" w:color="auto"/>
            </w:tcBorders>
            <w:shd w:val="clear" w:color="000000" w:fill="FFFFFF"/>
            <w:noWrap/>
            <w:vAlign w:val="center"/>
            <w:hideMark/>
          </w:tcPr>
          <w:p w:rsidR="006F5852" w:rsidRPr="00640B6B" w:rsidRDefault="006F5852">
            <w:pPr>
              <w:jc w:val="right"/>
              <w:rPr>
                <w:sz w:val="20"/>
                <w:szCs w:val="20"/>
              </w:rPr>
            </w:pPr>
            <w:r w:rsidRPr="00640B6B">
              <w:rPr>
                <w:color w:val="FF0000"/>
                <w:sz w:val="20"/>
                <w:szCs w:val="20"/>
              </w:rPr>
              <w:t xml:space="preserve">-161,9 </w:t>
            </w:r>
          </w:p>
        </w:tc>
        <w:tc>
          <w:tcPr>
            <w:tcW w:w="1300" w:type="dxa"/>
            <w:tcBorders>
              <w:top w:val="nil"/>
              <w:left w:val="nil"/>
              <w:bottom w:val="single" w:sz="4" w:space="0" w:color="auto"/>
              <w:right w:val="single" w:sz="4" w:space="0" w:color="auto"/>
            </w:tcBorders>
            <w:shd w:val="clear" w:color="000000" w:fill="FFFFFF"/>
            <w:noWrap/>
            <w:vAlign w:val="center"/>
            <w:hideMark/>
          </w:tcPr>
          <w:p w:rsidR="006F5852" w:rsidRPr="00640B6B" w:rsidRDefault="006F5852">
            <w:pPr>
              <w:jc w:val="right"/>
              <w:rPr>
                <w:sz w:val="20"/>
                <w:szCs w:val="20"/>
              </w:rPr>
            </w:pPr>
            <w:r w:rsidRPr="00640B6B">
              <w:rPr>
                <w:sz w:val="20"/>
                <w:szCs w:val="20"/>
              </w:rPr>
              <w:t xml:space="preserve">65,8 </w:t>
            </w:r>
          </w:p>
        </w:tc>
      </w:tr>
      <w:tr w:rsidR="006F5852" w:rsidRPr="00640B6B" w:rsidTr="00BA45B6">
        <w:trPr>
          <w:trHeight w:val="450"/>
        </w:trPr>
        <w:tc>
          <w:tcPr>
            <w:tcW w:w="2992" w:type="dxa"/>
            <w:tcBorders>
              <w:top w:val="nil"/>
              <w:left w:val="single" w:sz="4" w:space="0" w:color="auto"/>
              <w:bottom w:val="single" w:sz="4" w:space="0" w:color="auto"/>
              <w:right w:val="single" w:sz="4" w:space="0" w:color="auto"/>
            </w:tcBorders>
            <w:shd w:val="clear" w:color="auto" w:fill="auto"/>
            <w:vAlign w:val="center"/>
            <w:hideMark/>
          </w:tcPr>
          <w:p w:rsidR="006F5852" w:rsidRPr="00640B6B" w:rsidRDefault="006F5852" w:rsidP="00BA45B6">
            <w:pPr>
              <w:rPr>
                <w:sz w:val="20"/>
                <w:szCs w:val="20"/>
              </w:rPr>
            </w:pPr>
            <w:r w:rsidRPr="00640B6B">
              <w:rPr>
                <w:sz w:val="20"/>
                <w:szCs w:val="20"/>
              </w:rPr>
              <w:t>Гранты другим единицам сектора государственного управления</w:t>
            </w:r>
          </w:p>
        </w:tc>
        <w:tc>
          <w:tcPr>
            <w:tcW w:w="820" w:type="dxa"/>
            <w:tcBorders>
              <w:top w:val="nil"/>
              <w:left w:val="nil"/>
              <w:bottom w:val="single" w:sz="4" w:space="0" w:color="auto"/>
              <w:right w:val="single" w:sz="4" w:space="0" w:color="auto"/>
            </w:tcBorders>
            <w:shd w:val="clear" w:color="auto" w:fill="auto"/>
            <w:vAlign w:val="center"/>
            <w:hideMark/>
          </w:tcPr>
          <w:p w:rsidR="006F5852" w:rsidRPr="00640B6B" w:rsidRDefault="006F5852" w:rsidP="00BA45B6">
            <w:pPr>
              <w:rPr>
                <w:sz w:val="18"/>
                <w:szCs w:val="18"/>
              </w:rPr>
            </w:pPr>
            <w:r w:rsidRPr="00640B6B">
              <w:rPr>
                <w:sz w:val="18"/>
                <w:szCs w:val="18"/>
              </w:rPr>
              <w:t>263</w:t>
            </w:r>
          </w:p>
        </w:tc>
        <w:tc>
          <w:tcPr>
            <w:tcW w:w="1520" w:type="dxa"/>
            <w:tcBorders>
              <w:top w:val="nil"/>
              <w:left w:val="nil"/>
              <w:bottom w:val="single" w:sz="4" w:space="0" w:color="auto"/>
              <w:right w:val="single" w:sz="4" w:space="0" w:color="auto"/>
            </w:tcBorders>
            <w:shd w:val="clear" w:color="000000" w:fill="FFFFFF"/>
            <w:noWrap/>
            <w:vAlign w:val="center"/>
            <w:hideMark/>
          </w:tcPr>
          <w:p w:rsidR="006F5852" w:rsidRPr="00640B6B" w:rsidRDefault="006F5852">
            <w:pPr>
              <w:jc w:val="right"/>
              <w:rPr>
                <w:sz w:val="20"/>
                <w:szCs w:val="20"/>
              </w:rPr>
            </w:pPr>
            <w:r w:rsidRPr="00640B6B">
              <w:rPr>
                <w:sz w:val="20"/>
                <w:szCs w:val="20"/>
              </w:rPr>
              <w:t xml:space="preserve">34 749,7 </w:t>
            </w:r>
          </w:p>
        </w:tc>
        <w:tc>
          <w:tcPr>
            <w:tcW w:w="1487" w:type="dxa"/>
            <w:tcBorders>
              <w:top w:val="nil"/>
              <w:left w:val="nil"/>
              <w:bottom w:val="single" w:sz="4" w:space="0" w:color="auto"/>
              <w:right w:val="single" w:sz="4" w:space="0" w:color="auto"/>
            </w:tcBorders>
            <w:shd w:val="clear" w:color="000000" w:fill="FFFFFF"/>
            <w:noWrap/>
            <w:vAlign w:val="center"/>
            <w:hideMark/>
          </w:tcPr>
          <w:p w:rsidR="006F5852" w:rsidRPr="00640B6B" w:rsidRDefault="006F5852">
            <w:pPr>
              <w:jc w:val="right"/>
              <w:rPr>
                <w:sz w:val="20"/>
                <w:szCs w:val="20"/>
              </w:rPr>
            </w:pPr>
            <w:r w:rsidRPr="00640B6B">
              <w:rPr>
                <w:sz w:val="20"/>
                <w:szCs w:val="20"/>
              </w:rPr>
              <w:t xml:space="preserve">38 533,9 </w:t>
            </w:r>
          </w:p>
        </w:tc>
        <w:tc>
          <w:tcPr>
            <w:tcW w:w="1300" w:type="dxa"/>
            <w:tcBorders>
              <w:top w:val="nil"/>
              <w:left w:val="nil"/>
              <w:bottom w:val="single" w:sz="4" w:space="0" w:color="auto"/>
              <w:right w:val="single" w:sz="4" w:space="0" w:color="auto"/>
            </w:tcBorders>
            <w:shd w:val="clear" w:color="000000" w:fill="FFFFFF"/>
            <w:noWrap/>
            <w:vAlign w:val="center"/>
            <w:hideMark/>
          </w:tcPr>
          <w:p w:rsidR="006F5852" w:rsidRPr="00640B6B" w:rsidRDefault="006F5852">
            <w:pPr>
              <w:jc w:val="right"/>
              <w:rPr>
                <w:sz w:val="20"/>
                <w:szCs w:val="20"/>
              </w:rPr>
            </w:pPr>
            <w:r w:rsidRPr="00640B6B">
              <w:rPr>
                <w:sz w:val="20"/>
                <w:szCs w:val="20"/>
              </w:rPr>
              <w:t xml:space="preserve">3 784,2 </w:t>
            </w:r>
          </w:p>
        </w:tc>
        <w:tc>
          <w:tcPr>
            <w:tcW w:w="1300" w:type="dxa"/>
            <w:tcBorders>
              <w:top w:val="nil"/>
              <w:left w:val="nil"/>
              <w:bottom w:val="single" w:sz="4" w:space="0" w:color="auto"/>
              <w:right w:val="single" w:sz="4" w:space="0" w:color="auto"/>
            </w:tcBorders>
            <w:shd w:val="clear" w:color="000000" w:fill="FFFFFF"/>
            <w:noWrap/>
            <w:vAlign w:val="center"/>
            <w:hideMark/>
          </w:tcPr>
          <w:p w:rsidR="006F5852" w:rsidRPr="00640B6B" w:rsidRDefault="006F5852">
            <w:pPr>
              <w:jc w:val="right"/>
              <w:rPr>
                <w:sz w:val="20"/>
                <w:szCs w:val="20"/>
              </w:rPr>
            </w:pPr>
            <w:r w:rsidRPr="00640B6B">
              <w:rPr>
                <w:sz w:val="20"/>
                <w:szCs w:val="20"/>
              </w:rPr>
              <w:t xml:space="preserve">110,9 </w:t>
            </w:r>
          </w:p>
        </w:tc>
      </w:tr>
      <w:tr w:rsidR="006F5852" w:rsidRPr="00640B6B" w:rsidTr="00BA45B6">
        <w:trPr>
          <w:trHeight w:val="450"/>
        </w:trPr>
        <w:tc>
          <w:tcPr>
            <w:tcW w:w="2992" w:type="dxa"/>
            <w:tcBorders>
              <w:top w:val="nil"/>
              <w:left w:val="single" w:sz="4" w:space="0" w:color="auto"/>
              <w:bottom w:val="single" w:sz="4" w:space="0" w:color="auto"/>
              <w:right w:val="single" w:sz="4" w:space="0" w:color="auto"/>
            </w:tcBorders>
            <w:shd w:val="clear" w:color="auto" w:fill="auto"/>
            <w:vAlign w:val="center"/>
            <w:hideMark/>
          </w:tcPr>
          <w:p w:rsidR="006F5852" w:rsidRPr="00640B6B" w:rsidRDefault="006F5852" w:rsidP="00BA45B6">
            <w:pPr>
              <w:rPr>
                <w:sz w:val="20"/>
                <w:szCs w:val="20"/>
              </w:rPr>
            </w:pPr>
            <w:r w:rsidRPr="00640B6B">
              <w:rPr>
                <w:sz w:val="20"/>
                <w:szCs w:val="20"/>
              </w:rPr>
              <w:t>Пособия по социальному обеспечению</w:t>
            </w:r>
          </w:p>
        </w:tc>
        <w:tc>
          <w:tcPr>
            <w:tcW w:w="820" w:type="dxa"/>
            <w:tcBorders>
              <w:top w:val="nil"/>
              <w:left w:val="nil"/>
              <w:bottom w:val="single" w:sz="4" w:space="0" w:color="auto"/>
              <w:right w:val="single" w:sz="4" w:space="0" w:color="auto"/>
            </w:tcBorders>
            <w:shd w:val="clear" w:color="auto" w:fill="auto"/>
            <w:vAlign w:val="center"/>
            <w:hideMark/>
          </w:tcPr>
          <w:p w:rsidR="006F5852" w:rsidRPr="00640B6B" w:rsidRDefault="006F5852" w:rsidP="00BA45B6">
            <w:pPr>
              <w:rPr>
                <w:sz w:val="18"/>
                <w:szCs w:val="18"/>
              </w:rPr>
            </w:pPr>
            <w:r w:rsidRPr="00640B6B">
              <w:rPr>
                <w:sz w:val="18"/>
                <w:szCs w:val="18"/>
              </w:rPr>
              <w:t>271</w:t>
            </w:r>
          </w:p>
        </w:tc>
        <w:tc>
          <w:tcPr>
            <w:tcW w:w="1520" w:type="dxa"/>
            <w:tcBorders>
              <w:top w:val="nil"/>
              <w:left w:val="nil"/>
              <w:bottom w:val="single" w:sz="4" w:space="0" w:color="auto"/>
              <w:right w:val="single" w:sz="4" w:space="0" w:color="auto"/>
            </w:tcBorders>
            <w:shd w:val="clear" w:color="000000" w:fill="FFFFFF"/>
            <w:noWrap/>
            <w:vAlign w:val="center"/>
            <w:hideMark/>
          </w:tcPr>
          <w:p w:rsidR="006F5852" w:rsidRPr="00640B6B" w:rsidRDefault="006F5852">
            <w:pPr>
              <w:jc w:val="right"/>
              <w:rPr>
                <w:sz w:val="20"/>
                <w:szCs w:val="20"/>
              </w:rPr>
            </w:pPr>
            <w:r w:rsidRPr="00640B6B">
              <w:rPr>
                <w:sz w:val="20"/>
                <w:szCs w:val="20"/>
              </w:rPr>
              <w:t xml:space="preserve">139,8 </w:t>
            </w:r>
          </w:p>
        </w:tc>
        <w:tc>
          <w:tcPr>
            <w:tcW w:w="1487" w:type="dxa"/>
            <w:tcBorders>
              <w:top w:val="nil"/>
              <w:left w:val="nil"/>
              <w:bottom w:val="single" w:sz="4" w:space="0" w:color="auto"/>
              <w:right w:val="single" w:sz="4" w:space="0" w:color="auto"/>
            </w:tcBorders>
            <w:shd w:val="clear" w:color="000000" w:fill="FFFFFF"/>
            <w:noWrap/>
            <w:vAlign w:val="center"/>
            <w:hideMark/>
          </w:tcPr>
          <w:p w:rsidR="006F5852" w:rsidRPr="00640B6B" w:rsidRDefault="006F5852">
            <w:pPr>
              <w:jc w:val="right"/>
              <w:rPr>
                <w:sz w:val="20"/>
                <w:szCs w:val="20"/>
              </w:rPr>
            </w:pPr>
            <w:r w:rsidRPr="00640B6B">
              <w:rPr>
                <w:sz w:val="20"/>
                <w:szCs w:val="20"/>
              </w:rPr>
              <w:t xml:space="preserve">377,0 </w:t>
            </w:r>
          </w:p>
        </w:tc>
        <w:tc>
          <w:tcPr>
            <w:tcW w:w="1300" w:type="dxa"/>
            <w:tcBorders>
              <w:top w:val="nil"/>
              <w:left w:val="nil"/>
              <w:bottom w:val="single" w:sz="4" w:space="0" w:color="auto"/>
              <w:right w:val="single" w:sz="4" w:space="0" w:color="auto"/>
            </w:tcBorders>
            <w:shd w:val="clear" w:color="000000" w:fill="FFFFFF"/>
            <w:noWrap/>
            <w:vAlign w:val="center"/>
            <w:hideMark/>
          </w:tcPr>
          <w:p w:rsidR="006F5852" w:rsidRPr="00640B6B" w:rsidRDefault="006F5852">
            <w:pPr>
              <w:jc w:val="right"/>
              <w:rPr>
                <w:sz w:val="20"/>
                <w:szCs w:val="20"/>
              </w:rPr>
            </w:pPr>
            <w:r w:rsidRPr="00640B6B">
              <w:rPr>
                <w:sz w:val="20"/>
                <w:szCs w:val="20"/>
              </w:rPr>
              <w:t xml:space="preserve">237,2 </w:t>
            </w:r>
          </w:p>
        </w:tc>
        <w:tc>
          <w:tcPr>
            <w:tcW w:w="1300" w:type="dxa"/>
            <w:tcBorders>
              <w:top w:val="nil"/>
              <w:left w:val="nil"/>
              <w:bottom w:val="single" w:sz="4" w:space="0" w:color="auto"/>
              <w:right w:val="single" w:sz="4" w:space="0" w:color="auto"/>
            </w:tcBorders>
            <w:shd w:val="clear" w:color="000000" w:fill="FFFFFF"/>
            <w:noWrap/>
            <w:vAlign w:val="center"/>
            <w:hideMark/>
          </w:tcPr>
          <w:p w:rsidR="006F5852" w:rsidRPr="00640B6B" w:rsidRDefault="006F5852">
            <w:pPr>
              <w:jc w:val="right"/>
              <w:rPr>
                <w:sz w:val="20"/>
                <w:szCs w:val="20"/>
              </w:rPr>
            </w:pPr>
            <w:r w:rsidRPr="00640B6B">
              <w:rPr>
                <w:sz w:val="20"/>
                <w:szCs w:val="20"/>
              </w:rPr>
              <w:t xml:space="preserve">269,7 </w:t>
            </w:r>
          </w:p>
        </w:tc>
      </w:tr>
      <w:tr w:rsidR="006F5852" w:rsidRPr="00640B6B" w:rsidTr="00BA45B6">
        <w:trPr>
          <w:trHeight w:val="450"/>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5852" w:rsidRPr="00640B6B" w:rsidRDefault="006F5852" w:rsidP="00BA45B6">
            <w:pPr>
              <w:rPr>
                <w:sz w:val="20"/>
                <w:szCs w:val="20"/>
              </w:rPr>
            </w:pPr>
            <w:r w:rsidRPr="00640B6B">
              <w:rPr>
                <w:sz w:val="20"/>
                <w:szCs w:val="20"/>
              </w:rPr>
              <w:t>Пособия по социальной помощи населению</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6F5852" w:rsidRPr="00640B6B" w:rsidRDefault="006F5852" w:rsidP="00BA45B6">
            <w:pPr>
              <w:rPr>
                <w:sz w:val="18"/>
                <w:szCs w:val="18"/>
              </w:rPr>
            </w:pPr>
            <w:r w:rsidRPr="00640B6B">
              <w:rPr>
                <w:sz w:val="18"/>
                <w:szCs w:val="18"/>
              </w:rPr>
              <w:t>272</w:t>
            </w:r>
          </w:p>
        </w:tc>
        <w:tc>
          <w:tcPr>
            <w:tcW w:w="1520" w:type="dxa"/>
            <w:tcBorders>
              <w:top w:val="single" w:sz="4" w:space="0" w:color="auto"/>
              <w:left w:val="nil"/>
              <w:bottom w:val="single" w:sz="4" w:space="0" w:color="auto"/>
              <w:right w:val="single" w:sz="4" w:space="0" w:color="auto"/>
            </w:tcBorders>
            <w:shd w:val="clear" w:color="000000" w:fill="FFFFFF"/>
            <w:noWrap/>
            <w:vAlign w:val="center"/>
            <w:hideMark/>
          </w:tcPr>
          <w:p w:rsidR="006F5852" w:rsidRPr="00640B6B" w:rsidRDefault="006F5852">
            <w:pPr>
              <w:jc w:val="right"/>
              <w:rPr>
                <w:sz w:val="20"/>
                <w:szCs w:val="20"/>
              </w:rPr>
            </w:pPr>
            <w:r w:rsidRPr="00640B6B">
              <w:rPr>
                <w:sz w:val="20"/>
                <w:szCs w:val="20"/>
              </w:rPr>
              <w:t xml:space="preserve">9 753,7 </w:t>
            </w:r>
          </w:p>
        </w:tc>
        <w:tc>
          <w:tcPr>
            <w:tcW w:w="1487" w:type="dxa"/>
            <w:tcBorders>
              <w:top w:val="single" w:sz="4" w:space="0" w:color="auto"/>
              <w:left w:val="nil"/>
              <w:bottom w:val="single" w:sz="4" w:space="0" w:color="auto"/>
              <w:right w:val="single" w:sz="4" w:space="0" w:color="auto"/>
            </w:tcBorders>
            <w:shd w:val="clear" w:color="000000" w:fill="FFFFFF"/>
            <w:noWrap/>
            <w:vAlign w:val="center"/>
            <w:hideMark/>
          </w:tcPr>
          <w:p w:rsidR="006F5852" w:rsidRPr="00640B6B" w:rsidRDefault="006F5852">
            <w:pPr>
              <w:jc w:val="right"/>
              <w:rPr>
                <w:sz w:val="20"/>
                <w:szCs w:val="20"/>
              </w:rPr>
            </w:pPr>
            <w:r w:rsidRPr="00640B6B">
              <w:rPr>
                <w:sz w:val="20"/>
                <w:szCs w:val="20"/>
              </w:rPr>
              <w:t xml:space="preserve">10 221,6 </w:t>
            </w:r>
          </w:p>
        </w:tc>
        <w:tc>
          <w:tcPr>
            <w:tcW w:w="1300" w:type="dxa"/>
            <w:tcBorders>
              <w:top w:val="single" w:sz="4" w:space="0" w:color="auto"/>
              <w:left w:val="nil"/>
              <w:bottom w:val="single" w:sz="4" w:space="0" w:color="auto"/>
              <w:right w:val="single" w:sz="4" w:space="0" w:color="auto"/>
            </w:tcBorders>
            <w:shd w:val="clear" w:color="000000" w:fill="FFFFFF"/>
            <w:noWrap/>
            <w:vAlign w:val="center"/>
            <w:hideMark/>
          </w:tcPr>
          <w:p w:rsidR="006F5852" w:rsidRPr="00640B6B" w:rsidRDefault="006F5852">
            <w:pPr>
              <w:jc w:val="right"/>
              <w:rPr>
                <w:sz w:val="20"/>
                <w:szCs w:val="20"/>
              </w:rPr>
            </w:pPr>
            <w:r w:rsidRPr="00640B6B">
              <w:rPr>
                <w:sz w:val="20"/>
                <w:szCs w:val="20"/>
              </w:rPr>
              <w:t xml:space="preserve">467,9 </w:t>
            </w:r>
          </w:p>
        </w:tc>
        <w:tc>
          <w:tcPr>
            <w:tcW w:w="1300" w:type="dxa"/>
            <w:tcBorders>
              <w:top w:val="single" w:sz="4" w:space="0" w:color="auto"/>
              <w:left w:val="nil"/>
              <w:bottom w:val="single" w:sz="4" w:space="0" w:color="auto"/>
              <w:right w:val="single" w:sz="4" w:space="0" w:color="auto"/>
            </w:tcBorders>
            <w:shd w:val="clear" w:color="000000" w:fill="FFFFFF"/>
            <w:noWrap/>
            <w:vAlign w:val="center"/>
            <w:hideMark/>
          </w:tcPr>
          <w:p w:rsidR="006F5852" w:rsidRPr="00640B6B" w:rsidRDefault="006F5852">
            <w:pPr>
              <w:jc w:val="right"/>
              <w:rPr>
                <w:sz w:val="20"/>
                <w:szCs w:val="20"/>
              </w:rPr>
            </w:pPr>
            <w:r w:rsidRPr="00640B6B">
              <w:rPr>
                <w:sz w:val="20"/>
                <w:szCs w:val="20"/>
              </w:rPr>
              <w:t xml:space="preserve">104,8 </w:t>
            </w:r>
          </w:p>
        </w:tc>
      </w:tr>
      <w:tr w:rsidR="006F5852" w:rsidRPr="00640B6B" w:rsidTr="00BA45B6">
        <w:trPr>
          <w:trHeight w:val="450"/>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5852" w:rsidRPr="00640B6B" w:rsidRDefault="006F5852" w:rsidP="00BA45B6">
            <w:pPr>
              <w:rPr>
                <w:sz w:val="20"/>
                <w:szCs w:val="20"/>
              </w:rPr>
            </w:pPr>
            <w:r w:rsidRPr="00640B6B">
              <w:rPr>
                <w:sz w:val="20"/>
                <w:szCs w:val="20"/>
              </w:rPr>
              <w:t xml:space="preserve">Различные прочие расходы </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6F5852" w:rsidRPr="00640B6B" w:rsidRDefault="006F5852" w:rsidP="00BA45B6">
            <w:pPr>
              <w:rPr>
                <w:sz w:val="18"/>
                <w:szCs w:val="18"/>
              </w:rPr>
            </w:pPr>
            <w:r w:rsidRPr="00640B6B">
              <w:rPr>
                <w:sz w:val="18"/>
                <w:szCs w:val="18"/>
              </w:rPr>
              <w:t>282</w:t>
            </w:r>
          </w:p>
        </w:tc>
        <w:tc>
          <w:tcPr>
            <w:tcW w:w="1520" w:type="dxa"/>
            <w:tcBorders>
              <w:top w:val="single" w:sz="4" w:space="0" w:color="auto"/>
              <w:left w:val="nil"/>
              <w:bottom w:val="single" w:sz="4" w:space="0" w:color="auto"/>
              <w:right w:val="single" w:sz="4" w:space="0" w:color="auto"/>
            </w:tcBorders>
            <w:shd w:val="clear" w:color="000000" w:fill="FFFFFF"/>
            <w:noWrap/>
            <w:vAlign w:val="center"/>
            <w:hideMark/>
          </w:tcPr>
          <w:p w:rsidR="006F5852" w:rsidRPr="00640B6B" w:rsidRDefault="006F5852">
            <w:pPr>
              <w:jc w:val="right"/>
              <w:rPr>
                <w:sz w:val="20"/>
                <w:szCs w:val="20"/>
              </w:rPr>
            </w:pPr>
            <w:r w:rsidRPr="00640B6B">
              <w:rPr>
                <w:sz w:val="20"/>
                <w:szCs w:val="20"/>
              </w:rPr>
              <w:t xml:space="preserve">749,4 </w:t>
            </w:r>
          </w:p>
        </w:tc>
        <w:tc>
          <w:tcPr>
            <w:tcW w:w="1487" w:type="dxa"/>
            <w:tcBorders>
              <w:top w:val="single" w:sz="4" w:space="0" w:color="auto"/>
              <w:left w:val="nil"/>
              <w:bottom w:val="single" w:sz="4" w:space="0" w:color="auto"/>
              <w:right w:val="single" w:sz="4" w:space="0" w:color="auto"/>
            </w:tcBorders>
            <w:shd w:val="clear" w:color="000000" w:fill="FFFFFF"/>
            <w:noWrap/>
            <w:vAlign w:val="center"/>
            <w:hideMark/>
          </w:tcPr>
          <w:p w:rsidR="006F5852" w:rsidRPr="00640B6B" w:rsidRDefault="006F5852">
            <w:pPr>
              <w:jc w:val="right"/>
              <w:rPr>
                <w:sz w:val="20"/>
                <w:szCs w:val="20"/>
              </w:rPr>
            </w:pPr>
            <w:r w:rsidRPr="00640B6B">
              <w:rPr>
                <w:sz w:val="20"/>
                <w:szCs w:val="20"/>
              </w:rPr>
              <w:t xml:space="preserve">479,9 </w:t>
            </w:r>
          </w:p>
        </w:tc>
        <w:tc>
          <w:tcPr>
            <w:tcW w:w="1300" w:type="dxa"/>
            <w:tcBorders>
              <w:top w:val="single" w:sz="4" w:space="0" w:color="auto"/>
              <w:left w:val="nil"/>
              <w:bottom w:val="single" w:sz="4" w:space="0" w:color="auto"/>
              <w:right w:val="single" w:sz="4" w:space="0" w:color="auto"/>
            </w:tcBorders>
            <w:shd w:val="clear" w:color="000000" w:fill="FFFFFF"/>
            <w:noWrap/>
            <w:vAlign w:val="center"/>
            <w:hideMark/>
          </w:tcPr>
          <w:p w:rsidR="006F5852" w:rsidRPr="00640B6B" w:rsidRDefault="006F5852">
            <w:pPr>
              <w:jc w:val="right"/>
              <w:rPr>
                <w:sz w:val="20"/>
                <w:szCs w:val="20"/>
              </w:rPr>
            </w:pPr>
            <w:r w:rsidRPr="00640B6B">
              <w:rPr>
                <w:color w:val="FF0000"/>
                <w:sz w:val="20"/>
                <w:szCs w:val="20"/>
              </w:rPr>
              <w:t xml:space="preserve">-269,5 </w:t>
            </w:r>
          </w:p>
        </w:tc>
        <w:tc>
          <w:tcPr>
            <w:tcW w:w="1300" w:type="dxa"/>
            <w:tcBorders>
              <w:top w:val="single" w:sz="4" w:space="0" w:color="auto"/>
              <w:left w:val="nil"/>
              <w:bottom w:val="single" w:sz="4" w:space="0" w:color="auto"/>
              <w:right w:val="single" w:sz="4" w:space="0" w:color="auto"/>
            </w:tcBorders>
            <w:shd w:val="clear" w:color="000000" w:fill="FFFFFF"/>
            <w:noWrap/>
            <w:vAlign w:val="center"/>
            <w:hideMark/>
          </w:tcPr>
          <w:p w:rsidR="006F5852" w:rsidRPr="00640B6B" w:rsidRDefault="006F5852">
            <w:pPr>
              <w:jc w:val="right"/>
              <w:rPr>
                <w:sz w:val="20"/>
                <w:szCs w:val="20"/>
              </w:rPr>
            </w:pPr>
            <w:r w:rsidRPr="00640B6B">
              <w:rPr>
                <w:sz w:val="20"/>
                <w:szCs w:val="20"/>
              </w:rPr>
              <w:t xml:space="preserve">64,0 </w:t>
            </w:r>
          </w:p>
        </w:tc>
      </w:tr>
      <w:tr w:rsidR="006F5852" w:rsidRPr="00640B6B" w:rsidTr="00BA45B6">
        <w:trPr>
          <w:trHeight w:val="450"/>
        </w:trPr>
        <w:tc>
          <w:tcPr>
            <w:tcW w:w="2992" w:type="dxa"/>
            <w:tcBorders>
              <w:top w:val="single" w:sz="4" w:space="0" w:color="auto"/>
              <w:left w:val="single" w:sz="4" w:space="0" w:color="auto"/>
              <w:bottom w:val="single" w:sz="4" w:space="0" w:color="auto"/>
              <w:right w:val="single" w:sz="4" w:space="0" w:color="auto"/>
            </w:tcBorders>
            <w:shd w:val="clear" w:color="auto" w:fill="auto"/>
            <w:vAlign w:val="center"/>
          </w:tcPr>
          <w:p w:rsidR="006F5852" w:rsidRPr="00640B6B" w:rsidRDefault="006F5852" w:rsidP="00BA45B6">
            <w:pPr>
              <w:rPr>
                <w:sz w:val="18"/>
                <w:szCs w:val="18"/>
              </w:rPr>
            </w:pPr>
            <w:r w:rsidRPr="00640B6B">
              <w:rPr>
                <w:sz w:val="18"/>
                <w:szCs w:val="18"/>
              </w:rPr>
              <w:t>Приобретение нефинансовых активов</w:t>
            </w:r>
          </w:p>
        </w:tc>
        <w:tc>
          <w:tcPr>
            <w:tcW w:w="820" w:type="dxa"/>
            <w:tcBorders>
              <w:top w:val="single" w:sz="4" w:space="0" w:color="auto"/>
              <w:left w:val="nil"/>
              <w:bottom w:val="single" w:sz="4" w:space="0" w:color="auto"/>
              <w:right w:val="single" w:sz="4" w:space="0" w:color="auto"/>
            </w:tcBorders>
            <w:shd w:val="clear" w:color="auto" w:fill="auto"/>
            <w:vAlign w:val="center"/>
          </w:tcPr>
          <w:p w:rsidR="006F5852" w:rsidRPr="00640B6B" w:rsidRDefault="006F5852" w:rsidP="00BA45B6">
            <w:pPr>
              <w:rPr>
                <w:sz w:val="18"/>
                <w:szCs w:val="18"/>
              </w:rPr>
            </w:pPr>
            <w:r w:rsidRPr="00640B6B">
              <w:rPr>
                <w:sz w:val="18"/>
                <w:szCs w:val="18"/>
              </w:rPr>
              <w:t>31</w:t>
            </w:r>
          </w:p>
        </w:tc>
        <w:tc>
          <w:tcPr>
            <w:tcW w:w="1520" w:type="dxa"/>
            <w:tcBorders>
              <w:top w:val="single" w:sz="4" w:space="0" w:color="auto"/>
              <w:left w:val="nil"/>
              <w:bottom w:val="single" w:sz="4" w:space="0" w:color="auto"/>
              <w:right w:val="single" w:sz="4" w:space="0" w:color="auto"/>
            </w:tcBorders>
            <w:shd w:val="clear" w:color="000000" w:fill="FFFFFF"/>
            <w:noWrap/>
            <w:vAlign w:val="center"/>
          </w:tcPr>
          <w:p w:rsidR="006F5852" w:rsidRPr="00640B6B" w:rsidRDefault="006F5852">
            <w:pPr>
              <w:jc w:val="right"/>
              <w:rPr>
                <w:sz w:val="20"/>
                <w:szCs w:val="20"/>
              </w:rPr>
            </w:pPr>
            <w:r w:rsidRPr="00640B6B">
              <w:rPr>
                <w:sz w:val="20"/>
                <w:szCs w:val="20"/>
              </w:rPr>
              <w:t xml:space="preserve">12 696,1 </w:t>
            </w:r>
          </w:p>
        </w:tc>
        <w:tc>
          <w:tcPr>
            <w:tcW w:w="1487" w:type="dxa"/>
            <w:tcBorders>
              <w:top w:val="single" w:sz="4" w:space="0" w:color="auto"/>
              <w:left w:val="nil"/>
              <w:bottom w:val="single" w:sz="4" w:space="0" w:color="auto"/>
              <w:right w:val="single" w:sz="4" w:space="0" w:color="auto"/>
            </w:tcBorders>
            <w:shd w:val="clear" w:color="000000" w:fill="FFFFFF"/>
            <w:noWrap/>
            <w:vAlign w:val="center"/>
          </w:tcPr>
          <w:p w:rsidR="006F5852" w:rsidRPr="00640B6B" w:rsidRDefault="006F5852">
            <w:pPr>
              <w:jc w:val="right"/>
              <w:rPr>
                <w:sz w:val="20"/>
                <w:szCs w:val="20"/>
              </w:rPr>
            </w:pPr>
            <w:r w:rsidRPr="00640B6B">
              <w:rPr>
                <w:sz w:val="20"/>
                <w:szCs w:val="20"/>
              </w:rPr>
              <w:t xml:space="preserve">7 474,8 </w:t>
            </w:r>
          </w:p>
        </w:tc>
        <w:tc>
          <w:tcPr>
            <w:tcW w:w="1300" w:type="dxa"/>
            <w:tcBorders>
              <w:top w:val="single" w:sz="4" w:space="0" w:color="auto"/>
              <w:left w:val="nil"/>
              <w:bottom w:val="single" w:sz="4" w:space="0" w:color="auto"/>
              <w:right w:val="single" w:sz="4" w:space="0" w:color="auto"/>
            </w:tcBorders>
            <w:shd w:val="clear" w:color="000000" w:fill="FFFFFF"/>
            <w:noWrap/>
            <w:vAlign w:val="center"/>
          </w:tcPr>
          <w:p w:rsidR="006F5852" w:rsidRPr="00640B6B" w:rsidRDefault="006F5852">
            <w:pPr>
              <w:jc w:val="right"/>
              <w:rPr>
                <w:sz w:val="20"/>
                <w:szCs w:val="20"/>
              </w:rPr>
            </w:pPr>
            <w:r w:rsidRPr="00640B6B">
              <w:rPr>
                <w:color w:val="FF0000"/>
                <w:sz w:val="20"/>
                <w:szCs w:val="20"/>
              </w:rPr>
              <w:t xml:space="preserve">-5 221,3 </w:t>
            </w:r>
          </w:p>
        </w:tc>
        <w:tc>
          <w:tcPr>
            <w:tcW w:w="1300" w:type="dxa"/>
            <w:tcBorders>
              <w:top w:val="single" w:sz="4" w:space="0" w:color="auto"/>
              <w:left w:val="nil"/>
              <w:bottom w:val="single" w:sz="4" w:space="0" w:color="auto"/>
              <w:right w:val="single" w:sz="4" w:space="0" w:color="auto"/>
            </w:tcBorders>
            <w:shd w:val="clear" w:color="000000" w:fill="FFFFFF"/>
            <w:noWrap/>
            <w:vAlign w:val="center"/>
          </w:tcPr>
          <w:p w:rsidR="006F5852" w:rsidRPr="00640B6B" w:rsidRDefault="006F5852">
            <w:pPr>
              <w:jc w:val="right"/>
              <w:rPr>
                <w:sz w:val="20"/>
                <w:szCs w:val="20"/>
              </w:rPr>
            </w:pPr>
            <w:r w:rsidRPr="00640B6B">
              <w:rPr>
                <w:sz w:val="20"/>
                <w:szCs w:val="20"/>
              </w:rPr>
              <w:t xml:space="preserve">58,9 </w:t>
            </w:r>
          </w:p>
        </w:tc>
      </w:tr>
    </w:tbl>
    <w:p w:rsidR="00BA45B6" w:rsidRPr="00640B6B" w:rsidRDefault="00BA45B6" w:rsidP="00BA45B6">
      <w:pPr>
        <w:ind w:firstLine="720"/>
        <w:jc w:val="right"/>
        <w:rPr>
          <w:rFonts w:eastAsia="Calibri"/>
        </w:rPr>
      </w:pPr>
    </w:p>
    <w:p w:rsidR="006F5852" w:rsidRPr="00640B6B" w:rsidRDefault="006F5852" w:rsidP="00BA45B6">
      <w:pPr>
        <w:ind w:firstLine="720"/>
        <w:jc w:val="right"/>
        <w:rPr>
          <w:rFonts w:eastAsia="Calibri"/>
        </w:rPr>
      </w:pPr>
    </w:p>
    <w:p w:rsidR="006F5852" w:rsidRPr="00640B6B" w:rsidRDefault="006F5852" w:rsidP="00BA45B6">
      <w:pPr>
        <w:ind w:firstLine="720"/>
        <w:jc w:val="right"/>
        <w:rPr>
          <w:rFonts w:eastAsia="Calibri"/>
        </w:rPr>
      </w:pPr>
    </w:p>
    <w:p w:rsidR="006F5852" w:rsidRPr="00640B6B" w:rsidRDefault="006F5852" w:rsidP="00BA45B6">
      <w:pPr>
        <w:ind w:firstLine="720"/>
        <w:jc w:val="right"/>
        <w:rPr>
          <w:rFonts w:eastAsia="Calibri"/>
        </w:rPr>
      </w:pPr>
    </w:p>
    <w:p w:rsidR="00BA45B6" w:rsidRPr="00640B6B" w:rsidRDefault="00BA45B6" w:rsidP="00BA45B6">
      <w:pPr>
        <w:ind w:firstLine="720"/>
        <w:jc w:val="right"/>
        <w:rPr>
          <w:rFonts w:eastAsia="Calibri"/>
        </w:rPr>
      </w:pPr>
      <w:r w:rsidRPr="00640B6B">
        <w:rPr>
          <w:rFonts w:eastAsia="Calibri"/>
        </w:rPr>
        <w:t xml:space="preserve">Таблица </w:t>
      </w:r>
      <w:r w:rsidR="00722746" w:rsidRPr="00640B6B">
        <w:rPr>
          <w:rFonts w:eastAsia="Calibri"/>
        </w:rPr>
        <w:t>9</w:t>
      </w:r>
    </w:p>
    <w:p w:rsidR="00BA45B6" w:rsidRPr="00640B6B" w:rsidRDefault="00BA45B6" w:rsidP="00BA45B6">
      <w:pPr>
        <w:ind w:firstLine="720"/>
        <w:jc w:val="center"/>
        <w:rPr>
          <w:b/>
          <w:sz w:val="28"/>
          <w:szCs w:val="28"/>
        </w:rPr>
      </w:pPr>
      <w:r w:rsidRPr="00640B6B">
        <w:rPr>
          <w:b/>
          <w:sz w:val="28"/>
          <w:szCs w:val="28"/>
        </w:rPr>
        <w:t>Сведения по внешним грантам и кредитам ПГИ за 20</w:t>
      </w:r>
      <w:r w:rsidR="00AF2427" w:rsidRPr="00640B6B">
        <w:rPr>
          <w:b/>
          <w:sz w:val="28"/>
          <w:szCs w:val="28"/>
        </w:rPr>
        <w:t>20</w:t>
      </w:r>
      <w:r w:rsidR="006924D7">
        <w:rPr>
          <w:b/>
          <w:sz w:val="28"/>
          <w:szCs w:val="28"/>
        </w:rPr>
        <w:t xml:space="preserve"> </w:t>
      </w:r>
      <w:r w:rsidRPr="00640B6B">
        <w:rPr>
          <w:b/>
          <w:sz w:val="28"/>
          <w:szCs w:val="28"/>
        </w:rPr>
        <w:t>г</w:t>
      </w:r>
      <w:r w:rsidR="006924D7">
        <w:rPr>
          <w:b/>
          <w:sz w:val="28"/>
          <w:szCs w:val="28"/>
        </w:rPr>
        <w:t>од</w:t>
      </w:r>
    </w:p>
    <w:p w:rsidR="00BA45B6" w:rsidRPr="00640B6B" w:rsidRDefault="00BA45B6" w:rsidP="00BA45B6">
      <w:pPr>
        <w:ind w:left="7776"/>
        <w:jc w:val="both"/>
      </w:pPr>
      <w:r w:rsidRPr="00640B6B">
        <w:t>(млн сом</w:t>
      </w:r>
      <w:r w:rsidR="006924D7">
        <w:t>.</w:t>
      </w:r>
      <w:r w:rsidRPr="00640B6B">
        <w:t>)</w:t>
      </w:r>
    </w:p>
    <w:tbl>
      <w:tblPr>
        <w:tblW w:w="9460" w:type="dxa"/>
        <w:tblInd w:w="93" w:type="dxa"/>
        <w:tblLook w:val="04A0" w:firstRow="1" w:lastRow="0" w:firstColumn="1" w:lastColumn="0" w:noHBand="0" w:noVBand="1"/>
      </w:tblPr>
      <w:tblGrid>
        <w:gridCol w:w="2800"/>
        <w:gridCol w:w="1160"/>
        <w:gridCol w:w="1600"/>
        <w:gridCol w:w="1420"/>
        <w:gridCol w:w="1300"/>
        <w:gridCol w:w="1180"/>
      </w:tblGrid>
      <w:tr w:rsidR="00BA45B6" w:rsidRPr="00640B6B" w:rsidTr="00BA45B6">
        <w:trPr>
          <w:trHeight w:val="675"/>
        </w:trPr>
        <w:tc>
          <w:tcPr>
            <w:tcW w:w="2800"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BA45B6" w:rsidRPr="00640B6B" w:rsidRDefault="00BA45B6" w:rsidP="00BA45B6">
            <w:pPr>
              <w:rPr>
                <w:b/>
                <w:sz w:val="22"/>
                <w:szCs w:val="22"/>
              </w:rPr>
            </w:pPr>
            <w:r w:rsidRPr="00640B6B">
              <w:rPr>
                <w:b/>
                <w:sz w:val="22"/>
                <w:szCs w:val="22"/>
              </w:rPr>
              <w:t>Наименование разделов</w:t>
            </w:r>
          </w:p>
        </w:tc>
        <w:tc>
          <w:tcPr>
            <w:tcW w:w="1160" w:type="dxa"/>
            <w:tcBorders>
              <w:top w:val="single" w:sz="8" w:space="0" w:color="auto"/>
              <w:left w:val="nil"/>
              <w:bottom w:val="single" w:sz="4" w:space="0" w:color="auto"/>
              <w:right w:val="single" w:sz="4" w:space="0" w:color="auto"/>
            </w:tcBorders>
            <w:shd w:val="clear" w:color="auto" w:fill="auto"/>
            <w:vAlign w:val="center"/>
            <w:hideMark/>
          </w:tcPr>
          <w:p w:rsidR="00BA45B6" w:rsidRPr="00640B6B" w:rsidRDefault="00BA45B6" w:rsidP="00BA45B6">
            <w:pPr>
              <w:jc w:val="center"/>
              <w:rPr>
                <w:b/>
                <w:bCs/>
                <w:sz w:val="20"/>
                <w:szCs w:val="20"/>
              </w:rPr>
            </w:pPr>
            <w:r w:rsidRPr="00640B6B">
              <w:rPr>
                <w:b/>
                <w:bCs/>
                <w:sz w:val="20"/>
                <w:szCs w:val="20"/>
              </w:rPr>
              <w:t>группа</w:t>
            </w:r>
          </w:p>
        </w:tc>
        <w:tc>
          <w:tcPr>
            <w:tcW w:w="1600" w:type="dxa"/>
            <w:tcBorders>
              <w:top w:val="single" w:sz="8" w:space="0" w:color="auto"/>
              <w:left w:val="nil"/>
              <w:bottom w:val="single" w:sz="4" w:space="0" w:color="auto"/>
              <w:right w:val="single" w:sz="4" w:space="0" w:color="auto"/>
            </w:tcBorders>
            <w:shd w:val="clear" w:color="auto" w:fill="auto"/>
            <w:vAlign w:val="center"/>
            <w:hideMark/>
          </w:tcPr>
          <w:p w:rsidR="00673AAA" w:rsidRDefault="00BA45B6" w:rsidP="006F5852">
            <w:pPr>
              <w:jc w:val="center"/>
              <w:rPr>
                <w:b/>
                <w:bCs/>
                <w:sz w:val="20"/>
                <w:szCs w:val="20"/>
              </w:rPr>
            </w:pPr>
            <w:r w:rsidRPr="00640B6B">
              <w:rPr>
                <w:b/>
                <w:bCs/>
                <w:sz w:val="20"/>
                <w:szCs w:val="20"/>
              </w:rPr>
              <w:t xml:space="preserve">План </w:t>
            </w:r>
          </w:p>
          <w:p w:rsidR="00BA45B6" w:rsidRPr="00640B6B" w:rsidRDefault="00BA45B6" w:rsidP="006F5852">
            <w:pPr>
              <w:jc w:val="center"/>
              <w:rPr>
                <w:b/>
                <w:bCs/>
                <w:sz w:val="20"/>
                <w:szCs w:val="20"/>
              </w:rPr>
            </w:pPr>
            <w:r w:rsidRPr="00640B6B">
              <w:rPr>
                <w:b/>
                <w:bCs/>
                <w:sz w:val="20"/>
                <w:szCs w:val="20"/>
              </w:rPr>
              <w:t>20</w:t>
            </w:r>
            <w:r w:rsidR="006F5852" w:rsidRPr="00640B6B">
              <w:rPr>
                <w:b/>
                <w:bCs/>
                <w:sz w:val="20"/>
                <w:szCs w:val="20"/>
              </w:rPr>
              <w:t>20</w:t>
            </w:r>
            <w:r w:rsidRPr="00640B6B">
              <w:rPr>
                <w:b/>
                <w:bCs/>
                <w:sz w:val="20"/>
                <w:szCs w:val="20"/>
              </w:rPr>
              <w:t xml:space="preserve"> г.</w:t>
            </w:r>
          </w:p>
        </w:tc>
        <w:tc>
          <w:tcPr>
            <w:tcW w:w="1420" w:type="dxa"/>
            <w:tcBorders>
              <w:top w:val="single" w:sz="8" w:space="0" w:color="auto"/>
              <w:left w:val="nil"/>
              <w:bottom w:val="single" w:sz="4" w:space="0" w:color="auto"/>
              <w:right w:val="single" w:sz="4" w:space="0" w:color="auto"/>
            </w:tcBorders>
            <w:shd w:val="clear" w:color="auto" w:fill="auto"/>
            <w:vAlign w:val="center"/>
            <w:hideMark/>
          </w:tcPr>
          <w:p w:rsidR="00673AAA" w:rsidRDefault="00BA45B6" w:rsidP="006F5852">
            <w:pPr>
              <w:jc w:val="center"/>
              <w:rPr>
                <w:b/>
                <w:bCs/>
                <w:sz w:val="20"/>
                <w:szCs w:val="20"/>
              </w:rPr>
            </w:pPr>
            <w:r w:rsidRPr="00640B6B">
              <w:rPr>
                <w:b/>
                <w:bCs/>
                <w:sz w:val="20"/>
                <w:szCs w:val="20"/>
              </w:rPr>
              <w:t xml:space="preserve">Факт </w:t>
            </w:r>
          </w:p>
          <w:p w:rsidR="00BA45B6" w:rsidRPr="00640B6B" w:rsidRDefault="00BA45B6" w:rsidP="006F5852">
            <w:pPr>
              <w:jc w:val="center"/>
              <w:rPr>
                <w:b/>
                <w:bCs/>
                <w:sz w:val="20"/>
                <w:szCs w:val="20"/>
              </w:rPr>
            </w:pPr>
            <w:r w:rsidRPr="00640B6B">
              <w:rPr>
                <w:b/>
                <w:bCs/>
                <w:sz w:val="20"/>
                <w:szCs w:val="20"/>
              </w:rPr>
              <w:t>20</w:t>
            </w:r>
            <w:r w:rsidR="006F5852" w:rsidRPr="00640B6B">
              <w:rPr>
                <w:b/>
                <w:bCs/>
                <w:sz w:val="20"/>
                <w:szCs w:val="20"/>
              </w:rPr>
              <w:t>20</w:t>
            </w:r>
            <w:r w:rsidRPr="00640B6B">
              <w:rPr>
                <w:b/>
                <w:bCs/>
                <w:sz w:val="20"/>
                <w:szCs w:val="20"/>
              </w:rPr>
              <w:t xml:space="preserve"> г.</w:t>
            </w:r>
          </w:p>
        </w:tc>
        <w:tc>
          <w:tcPr>
            <w:tcW w:w="1300" w:type="dxa"/>
            <w:tcBorders>
              <w:top w:val="single" w:sz="8" w:space="0" w:color="auto"/>
              <w:left w:val="nil"/>
              <w:bottom w:val="single" w:sz="4" w:space="0" w:color="auto"/>
              <w:right w:val="single" w:sz="4" w:space="0" w:color="auto"/>
            </w:tcBorders>
            <w:shd w:val="clear" w:color="auto" w:fill="auto"/>
            <w:vAlign w:val="center"/>
            <w:hideMark/>
          </w:tcPr>
          <w:p w:rsidR="00BA45B6" w:rsidRPr="00640B6B" w:rsidRDefault="00BA45B6" w:rsidP="00BA45B6">
            <w:pPr>
              <w:jc w:val="center"/>
              <w:rPr>
                <w:b/>
                <w:bCs/>
                <w:sz w:val="20"/>
                <w:szCs w:val="20"/>
              </w:rPr>
            </w:pPr>
            <w:proofErr w:type="spellStart"/>
            <w:r w:rsidRPr="00640B6B">
              <w:rPr>
                <w:b/>
                <w:bCs/>
                <w:sz w:val="20"/>
                <w:szCs w:val="20"/>
              </w:rPr>
              <w:t>Откл</w:t>
            </w:r>
            <w:proofErr w:type="spellEnd"/>
          </w:p>
        </w:tc>
        <w:tc>
          <w:tcPr>
            <w:tcW w:w="1180" w:type="dxa"/>
            <w:tcBorders>
              <w:top w:val="single" w:sz="8" w:space="0" w:color="auto"/>
              <w:left w:val="nil"/>
              <w:bottom w:val="single" w:sz="4" w:space="0" w:color="auto"/>
              <w:right w:val="single" w:sz="8" w:space="0" w:color="auto"/>
            </w:tcBorders>
            <w:shd w:val="clear" w:color="auto" w:fill="auto"/>
            <w:vAlign w:val="center"/>
            <w:hideMark/>
          </w:tcPr>
          <w:p w:rsidR="00BA45B6" w:rsidRPr="00640B6B" w:rsidRDefault="00BA45B6" w:rsidP="00BA45B6">
            <w:pPr>
              <w:jc w:val="center"/>
              <w:rPr>
                <w:b/>
                <w:bCs/>
                <w:sz w:val="20"/>
                <w:szCs w:val="20"/>
              </w:rPr>
            </w:pPr>
            <w:r w:rsidRPr="00640B6B">
              <w:rPr>
                <w:b/>
                <w:bCs/>
                <w:sz w:val="20"/>
                <w:szCs w:val="20"/>
              </w:rPr>
              <w:t xml:space="preserve">% </w:t>
            </w:r>
            <w:proofErr w:type="spellStart"/>
            <w:r w:rsidRPr="00640B6B">
              <w:rPr>
                <w:b/>
                <w:bCs/>
                <w:sz w:val="20"/>
                <w:szCs w:val="20"/>
              </w:rPr>
              <w:t>выпол</w:t>
            </w:r>
            <w:proofErr w:type="spellEnd"/>
            <w:r w:rsidRPr="00640B6B">
              <w:rPr>
                <w:b/>
                <w:bCs/>
                <w:sz w:val="20"/>
                <w:szCs w:val="20"/>
              </w:rPr>
              <w:t>.</w:t>
            </w:r>
          </w:p>
        </w:tc>
      </w:tr>
      <w:tr w:rsidR="00955E0A" w:rsidRPr="00640B6B" w:rsidTr="00AF2427">
        <w:trPr>
          <w:trHeight w:val="450"/>
        </w:trPr>
        <w:tc>
          <w:tcPr>
            <w:tcW w:w="2800" w:type="dxa"/>
            <w:vMerge w:val="restart"/>
            <w:tcBorders>
              <w:top w:val="nil"/>
              <w:left w:val="single" w:sz="8" w:space="0" w:color="auto"/>
              <w:bottom w:val="single" w:sz="4" w:space="0" w:color="auto"/>
              <w:right w:val="single" w:sz="4" w:space="0" w:color="auto"/>
            </w:tcBorders>
            <w:shd w:val="clear" w:color="auto" w:fill="auto"/>
            <w:vAlign w:val="center"/>
            <w:hideMark/>
          </w:tcPr>
          <w:p w:rsidR="00955E0A" w:rsidRPr="00640B6B" w:rsidRDefault="00955E0A" w:rsidP="00BA45B6">
            <w:pPr>
              <w:rPr>
                <w:sz w:val="22"/>
                <w:szCs w:val="22"/>
              </w:rPr>
            </w:pPr>
            <w:r w:rsidRPr="00640B6B">
              <w:rPr>
                <w:sz w:val="22"/>
                <w:szCs w:val="22"/>
              </w:rPr>
              <w:t>Итого</w:t>
            </w:r>
          </w:p>
        </w:tc>
        <w:tc>
          <w:tcPr>
            <w:tcW w:w="1160" w:type="dxa"/>
            <w:tcBorders>
              <w:top w:val="nil"/>
              <w:left w:val="nil"/>
              <w:bottom w:val="single" w:sz="4" w:space="0" w:color="auto"/>
              <w:right w:val="single" w:sz="4" w:space="0" w:color="auto"/>
            </w:tcBorders>
            <w:shd w:val="clear" w:color="auto" w:fill="auto"/>
            <w:vAlign w:val="center"/>
            <w:hideMark/>
          </w:tcPr>
          <w:p w:rsidR="00955E0A" w:rsidRPr="00640B6B" w:rsidRDefault="00955E0A" w:rsidP="00BA45B6">
            <w:pPr>
              <w:rPr>
                <w:b/>
                <w:bCs/>
                <w:sz w:val="20"/>
                <w:szCs w:val="20"/>
              </w:rPr>
            </w:pPr>
            <w:r w:rsidRPr="00640B6B">
              <w:rPr>
                <w:b/>
                <w:bCs/>
                <w:sz w:val="20"/>
                <w:szCs w:val="20"/>
              </w:rPr>
              <w:t>Всего</w:t>
            </w:r>
          </w:p>
        </w:tc>
        <w:tc>
          <w:tcPr>
            <w:tcW w:w="1600" w:type="dxa"/>
            <w:tcBorders>
              <w:top w:val="nil"/>
              <w:left w:val="nil"/>
              <w:bottom w:val="single" w:sz="4" w:space="0" w:color="auto"/>
              <w:right w:val="single" w:sz="4" w:space="0" w:color="auto"/>
            </w:tcBorders>
            <w:shd w:val="clear" w:color="auto" w:fill="auto"/>
            <w:vAlign w:val="center"/>
          </w:tcPr>
          <w:p w:rsidR="00955E0A" w:rsidRPr="00640B6B" w:rsidRDefault="00955E0A" w:rsidP="00163EB6">
            <w:pPr>
              <w:jc w:val="right"/>
              <w:rPr>
                <w:b/>
                <w:bCs/>
                <w:color w:val="000000"/>
                <w:sz w:val="20"/>
                <w:szCs w:val="20"/>
              </w:rPr>
            </w:pPr>
            <w:r w:rsidRPr="00640B6B">
              <w:rPr>
                <w:b/>
                <w:bCs/>
                <w:color w:val="000000"/>
                <w:sz w:val="20"/>
                <w:szCs w:val="20"/>
              </w:rPr>
              <w:t>18 859,6</w:t>
            </w:r>
          </w:p>
        </w:tc>
        <w:tc>
          <w:tcPr>
            <w:tcW w:w="1420" w:type="dxa"/>
            <w:tcBorders>
              <w:top w:val="nil"/>
              <w:left w:val="nil"/>
              <w:bottom w:val="single" w:sz="4" w:space="0" w:color="auto"/>
              <w:right w:val="single" w:sz="4" w:space="0" w:color="auto"/>
            </w:tcBorders>
            <w:shd w:val="clear" w:color="auto" w:fill="auto"/>
            <w:vAlign w:val="center"/>
          </w:tcPr>
          <w:p w:rsidR="00955E0A" w:rsidRPr="00640B6B" w:rsidRDefault="00955E0A" w:rsidP="00163EB6">
            <w:pPr>
              <w:jc w:val="right"/>
              <w:rPr>
                <w:b/>
                <w:bCs/>
                <w:color w:val="000000"/>
                <w:sz w:val="20"/>
                <w:szCs w:val="20"/>
              </w:rPr>
            </w:pPr>
            <w:r w:rsidRPr="00640B6B">
              <w:rPr>
                <w:b/>
                <w:bCs/>
                <w:color w:val="000000"/>
                <w:sz w:val="20"/>
                <w:szCs w:val="20"/>
              </w:rPr>
              <w:t>15 691,5</w:t>
            </w:r>
          </w:p>
        </w:tc>
        <w:tc>
          <w:tcPr>
            <w:tcW w:w="1300" w:type="dxa"/>
            <w:tcBorders>
              <w:top w:val="nil"/>
              <w:left w:val="nil"/>
              <w:bottom w:val="single" w:sz="4" w:space="0" w:color="auto"/>
              <w:right w:val="single" w:sz="4" w:space="0" w:color="auto"/>
            </w:tcBorders>
            <w:shd w:val="clear" w:color="auto" w:fill="auto"/>
            <w:vAlign w:val="center"/>
          </w:tcPr>
          <w:p w:rsidR="00955E0A" w:rsidRPr="00640B6B" w:rsidRDefault="00AF2427" w:rsidP="00163EB6">
            <w:pPr>
              <w:jc w:val="right"/>
              <w:rPr>
                <w:color w:val="000000"/>
                <w:sz w:val="20"/>
                <w:szCs w:val="20"/>
              </w:rPr>
            </w:pPr>
            <w:r w:rsidRPr="00640B6B">
              <w:rPr>
                <w:color w:val="000000"/>
                <w:sz w:val="20"/>
                <w:szCs w:val="20"/>
              </w:rPr>
              <w:t>-</w:t>
            </w:r>
            <w:r w:rsidR="00955E0A" w:rsidRPr="00640B6B">
              <w:rPr>
                <w:color w:val="000000"/>
                <w:sz w:val="20"/>
                <w:szCs w:val="20"/>
              </w:rPr>
              <w:t>3 168,1</w:t>
            </w:r>
          </w:p>
        </w:tc>
        <w:tc>
          <w:tcPr>
            <w:tcW w:w="1180" w:type="dxa"/>
            <w:tcBorders>
              <w:top w:val="nil"/>
              <w:left w:val="nil"/>
              <w:bottom w:val="single" w:sz="4" w:space="0" w:color="auto"/>
              <w:right w:val="single" w:sz="8" w:space="0" w:color="auto"/>
            </w:tcBorders>
            <w:shd w:val="clear" w:color="auto" w:fill="auto"/>
            <w:vAlign w:val="center"/>
          </w:tcPr>
          <w:p w:rsidR="00955E0A" w:rsidRPr="00640B6B" w:rsidRDefault="00955E0A" w:rsidP="00AF2427">
            <w:pPr>
              <w:jc w:val="center"/>
              <w:rPr>
                <w:color w:val="000000"/>
                <w:sz w:val="20"/>
                <w:szCs w:val="20"/>
              </w:rPr>
            </w:pPr>
            <w:r w:rsidRPr="00640B6B">
              <w:rPr>
                <w:color w:val="000000"/>
                <w:sz w:val="20"/>
                <w:szCs w:val="20"/>
              </w:rPr>
              <w:t>83,2</w:t>
            </w:r>
          </w:p>
        </w:tc>
      </w:tr>
      <w:tr w:rsidR="00955E0A" w:rsidRPr="00640B6B" w:rsidTr="00AF2427">
        <w:trPr>
          <w:trHeight w:val="420"/>
        </w:trPr>
        <w:tc>
          <w:tcPr>
            <w:tcW w:w="2800" w:type="dxa"/>
            <w:vMerge/>
            <w:tcBorders>
              <w:top w:val="nil"/>
              <w:left w:val="single" w:sz="8" w:space="0" w:color="auto"/>
              <w:bottom w:val="single" w:sz="4" w:space="0" w:color="auto"/>
              <w:right w:val="single" w:sz="4" w:space="0" w:color="auto"/>
            </w:tcBorders>
            <w:vAlign w:val="center"/>
            <w:hideMark/>
          </w:tcPr>
          <w:p w:rsidR="00955E0A" w:rsidRPr="00640B6B" w:rsidRDefault="00955E0A" w:rsidP="00BA45B6">
            <w:pPr>
              <w:rPr>
                <w:sz w:val="22"/>
                <w:szCs w:val="22"/>
              </w:rPr>
            </w:pPr>
          </w:p>
        </w:tc>
        <w:tc>
          <w:tcPr>
            <w:tcW w:w="1160" w:type="dxa"/>
            <w:tcBorders>
              <w:top w:val="nil"/>
              <w:left w:val="nil"/>
              <w:bottom w:val="single" w:sz="4" w:space="0" w:color="auto"/>
              <w:right w:val="single" w:sz="4" w:space="0" w:color="auto"/>
            </w:tcBorders>
            <w:shd w:val="clear" w:color="auto" w:fill="auto"/>
            <w:vAlign w:val="center"/>
            <w:hideMark/>
          </w:tcPr>
          <w:p w:rsidR="00955E0A" w:rsidRPr="00640B6B" w:rsidRDefault="00955E0A" w:rsidP="00BA45B6">
            <w:pPr>
              <w:jc w:val="right"/>
              <w:rPr>
                <w:b/>
                <w:bCs/>
                <w:sz w:val="20"/>
                <w:szCs w:val="20"/>
              </w:rPr>
            </w:pPr>
            <w:r w:rsidRPr="00640B6B">
              <w:rPr>
                <w:b/>
                <w:bCs/>
                <w:sz w:val="20"/>
                <w:szCs w:val="20"/>
              </w:rPr>
              <w:t>311</w:t>
            </w:r>
          </w:p>
        </w:tc>
        <w:tc>
          <w:tcPr>
            <w:tcW w:w="1600" w:type="dxa"/>
            <w:tcBorders>
              <w:top w:val="nil"/>
              <w:left w:val="nil"/>
              <w:bottom w:val="single" w:sz="4" w:space="0" w:color="auto"/>
              <w:right w:val="single" w:sz="4" w:space="0" w:color="auto"/>
            </w:tcBorders>
            <w:shd w:val="clear" w:color="auto" w:fill="auto"/>
            <w:vAlign w:val="center"/>
          </w:tcPr>
          <w:p w:rsidR="00955E0A" w:rsidRPr="00640B6B" w:rsidRDefault="00955E0A" w:rsidP="00163EB6">
            <w:pPr>
              <w:jc w:val="right"/>
              <w:rPr>
                <w:b/>
                <w:bCs/>
                <w:color w:val="000000"/>
                <w:sz w:val="20"/>
                <w:szCs w:val="20"/>
              </w:rPr>
            </w:pPr>
            <w:r w:rsidRPr="00640B6B">
              <w:rPr>
                <w:b/>
                <w:bCs/>
                <w:color w:val="000000"/>
                <w:sz w:val="20"/>
                <w:szCs w:val="20"/>
              </w:rPr>
              <w:t>15 071,0</w:t>
            </w:r>
          </w:p>
        </w:tc>
        <w:tc>
          <w:tcPr>
            <w:tcW w:w="1420" w:type="dxa"/>
            <w:tcBorders>
              <w:top w:val="nil"/>
              <w:left w:val="nil"/>
              <w:bottom w:val="single" w:sz="4" w:space="0" w:color="auto"/>
              <w:right w:val="single" w:sz="4" w:space="0" w:color="auto"/>
            </w:tcBorders>
            <w:shd w:val="clear" w:color="auto" w:fill="auto"/>
            <w:vAlign w:val="center"/>
          </w:tcPr>
          <w:p w:rsidR="00955E0A" w:rsidRPr="00640B6B" w:rsidRDefault="00955E0A" w:rsidP="00163EB6">
            <w:pPr>
              <w:jc w:val="right"/>
              <w:rPr>
                <w:b/>
                <w:bCs/>
                <w:color w:val="000000"/>
                <w:sz w:val="20"/>
                <w:szCs w:val="20"/>
              </w:rPr>
            </w:pPr>
            <w:r w:rsidRPr="00640B6B">
              <w:rPr>
                <w:b/>
                <w:bCs/>
                <w:color w:val="000000"/>
                <w:sz w:val="20"/>
                <w:szCs w:val="20"/>
              </w:rPr>
              <w:t>12 057,4</w:t>
            </w:r>
          </w:p>
        </w:tc>
        <w:tc>
          <w:tcPr>
            <w:tcW w:w="1300" w:type="dxa"/>
            <w:tcBorders>
              <w:top w:val="nil"/>
              <w:left w:val="nil"/>
              <w:bottom w:val="single" w:sz="4" w:space="0" w:color="auto"/>
              <w:right w:val="single" w:sz="4" w:space="0" w:color="auto"/>
            </w:tcBorders>
            <w:shd w:val="clear" w:color="auto" w:fill="auto"/>
            <w:vAlign w:val="center"/>
          </w:tcPr>
          <w:p w:rsidR="00955E0A" w:rsidRPr="00640B6B" w:rsidRDefault="00955E0A" w:rsidP="00163EB6">
            <w:pPr>
              <w:jc w:val="right"/>
              <w:rPr>
                <w:color w:val="000000"/>
                <w:sz w:val="20"/>
                <w:szCs w:val="20"/>
              </w:rPr>
            </w:pPr>
            <w:r w:rsidRPr="00640B6B">
              <w:rPr>
                <w:color w:val="000000"/>
                <w:sz w:val="20"/>
                <w:szCs w:val="20"/>
              </w:rPr>
              <w:t>-3 013,6</w:t>
            </w:r>
          </w:p>
        </w:tc>
        <w:tc>
          <w:tcPr>
            <w:tcW w:w="1180" w:type="dxa"/>
            <w:tcBorders>
              <w:top w:val="nil"/>
              <w:left w:val="nil"/>
              <w:bottom w:val="single" w:sz="4" w:space="0" w:color="auto"/>
              <w:right w:val="single" w:sz="8" w:space="0" w:color="auto"/>
            </w:tcBorders>
            <w:shd w:val="clear" w:color="auto" w:fill="auto"/>
            <w:vAlign w:val="center"/>
          </w:tcPr>
          <w:p w:rsidR="00955E0A" w:rsidRPr="00640B6B" w:rsidRDefault="00955E0A" w:rsidP="00AF2427">
            <w:pPr>
              <w:jc w:val="center"/>
              <w:rPr>
                <w:color w:val="000000"/>
                <w:sz w:val="20"/>
                <w:szCs w:val="20"/>
              </w:rPr>
            </w:pPr>
            <w:r w:rsidRPr="00640B6B">
              <w:rPr>
                <w:color w:val="000000"/>
                <w:sz w:val="20"/>
                <w:szCs w:val="20"/>
              </w:rPr>
              <w:t>80,0</w:t>
            </w:r>
          </w:p>
        </w:tc>
      </w:tr>
      <w:tr w:rsidR="00955E0A" w:rsidRPr="00640B6B" w:rsidTr="00AF2427">
        <w:trPr>
          <w:trHeight w:val="465"/>
        </w:trPr>
        <w:tc>
          <w:tcPr>
            <w:tcW w:w="2800" w:type="dxa"/>
            <w:vMerge/>
            <w:tcBorders>
              <w:top w:val="nil"/>
              <w:left w:val="single" w:sz="8" w:space="0" w:color="auto"/>
              <w:bottom w:val="single" w:sz="4" w:space="0" w:color="auto"/>
              <w:right w:val="single" w:sz="4" w:space="0" w:color="auto"/>
            </w:tcBorders>
            <w:vAlign w:val="center"/>
            <w:hideMark/>
          </w:tcPr>
          <w:p w:rsidR="00955E0A" w:rsidRPr="00640B6B" w:rsidRDefault="00955E0A" w:rsidP="00BA45B6">
            <w:pPr>
              <w:rPr>
                <w:sz w:val="22"/>
                <w:szCs w:val="22"/>
              </w:rPr>
            </w:pPr>
          </w:p>
        </w:tc>
        <w:tc>
          <w:tcPr>
            <w:tcW w:w="1160" w:type="dxa"/>
            <w:tcBorders>
              <w:top w:val="nil"/>
              <w:left w:val="nil"/>
              <w:bottom w:val="single" w:sz="4" w:space="0" w:color="auto"/>
              <w:right w:val="single" w:sz="4" w:space="0" w:color="auto"/>
            </w:tcBorders>
            <w:shd w:val="clear" w:color="auto" w:fill="auto"/>
            <w:vAlign w:val="center"/>
            <w:hideMark/>
          </w:tcPr>
          <w:p w:rsidR="00955E0A" w:rsidRPr="00640B6B" w:rsidRDefault="00955E0A" w:rsidP="00BA45B6">
            <w:pPr>
              <w:jc w:val="right"/>
              <w:rPr>
                <w:b/>
                <w:bCs/>
                <w:sz w:val="20"/>
                <w:szCs w:val="20"/>
              </w:rPr>
            </w:pPr>
            <w:r w:rsidRPr="00640B6B">
              <w:rPr>
                <w:b/>
                <w:bCs/>
                <w:sz w:val="20"/>
                <w:szCs w:val="20"/>
              </w:rPr>
              <w:t>321</w:t>
            </w:r>
          </w:p>
        </w:tc>
        <w:tc>
          <w:tcPr>
            <w:tcW w:w="1600" w:type="dxa"/>
            <w:tcBorders>
              <w:top w:val="nil"/>
              <w:left w:val="nil"/>
              <w:bottom w:val="single" w:sz="4" w:space="0" w:color="auto"/>
              <w:right w:val="single" w:sz="4" w:space="0" w:color="auto"/>
            </w:tcBorders>
            <w:shd w:val="clear" w:color="auto" w:fill="auto"/>
            <w:vAlign w:val="center"/>
          </w:tcPr>
          <w:p w:rsidR="00955E0A" w:rsidRPr="00640B6B" w:rsidRDefault="00955E0A" w:rsidP="00163EB6">
            <w:pPr>
              <w:jc w:val="right"/>
              <w:rPr>
                <w:b/>
                <w:bCs/>
                <w:color w:val="000000"/>
                <w:sz w:val="20"/>
                <w:szCs w:val="20"/>
              </w:rPr>
            </w:pPr>
            <w:r w:rsidRPr="00640B6B">
              <w:rPr>
                <w:b/>
                <w:bCs/>
                <w:color w:val="000000"/>
                <w:sz w:val="20"/>
                <w:szCs w:val="20"/>
              </w:rPr>
              <w:t>3 788,6</w:t>
            </w:r>
          </w:p>
        </w:tc>
        <w:tc>
          <w:tcPr>
            <w:tcW w:w="1420" w:type="dxa"/>
            <w:tcBorders>
              <w:top w:val="nil"/>
              <w:left w:val="nil"/>
              <w:bottom w:val="single" w:sz="4" w:space="0" w:color="auto"/>
              <w:right w:val="single" w:sz="4" w:space="0" w:color="auto"/>
            </w:tcBorders>
            <w:shd w:val="clear" w:color="auto" w:fill="auto"/>
            <w:vAlign w:val="center"/>
          </w:tcPr>
          <w:p w:rsidR="00955E0A" w:rsidRPr="00640B6B" w:rsidRDefault="00955E0A" w:rsidP="00163EB6">
            <w:pPr>
              <w:jc w:val="right"/>
              <w:rPr>
                <w:b/>
                <w:bCs/>
                <w:color w:val="000000"/>
                <w:sz w:val="20"/>
                <w:szCs w:val="20"/>
              </w:rPr>
            </w:pPr>
            <w:r w:rsidRPr="00640B6B">
              <w:rPr>
                <w:b/>
                <w:bCs/>
                <w:color w:val="000000"/>
                <w:sz w:val="20"/>
                <w:szCs w:val="20"/>
              </w:rPr>
              <w:t>3 634,2</w:t>
            </w:r>
          </w:p>
        </w:tc>
        <w:tc>
          <w:tcPr>
            <w:tcW w:w="1300" w:type="dxa"/>
            <w:tcBorders>
              <w:top w:val="nil"/>
              <w:left w:val="nil"/>
              <w:bottom w:val="single" w:sz="4" w:space="0" w:color="auto"/>
              <w:right w:val="single" w:sz="4" w:space="0" w:color="auto"/>
            </w:tcBorders>
            <w:shd w:val="clear" w:color="auto" w:fill="auto"/>
            <w:vAlign w:val="center"/>
          </w:tcPr>
          <w:p w:rsidR="00955E0A" w:rsidRPr="00640B6B" w:rsidRDefault="00955E0A" w:rsidP="00163EB6">
            <w:pPr>
              <w:jc w:val="right"/>
              <w:rPr>
                <w:color w:val="000000"/>
                <w:sz w:val="20"/>
                <w:szCs w:val="20"/>
              </w:rPr>
            </w:pPr>
            <w:r w:rsidRPr="00640B6B">
              <w:rPr>
                <w:color w:val="000000"/>
                <w:sz w:val="20"/>
                <w:szCs w:val="20"/>
              </w:rPr>
              <w:t>-154,4</w:t>
            </w:r>
          </w:p>
        </w:tc>
        <w:tc>
          <w:tcPr>
            <w:tcW w:w="1180" w:type="dxa"/>
            <w:tcBorders>
              <w:top w:val="nil"/>
              <w:left w:val="nil"/>
              <w:bottom w:val="single" w:sz="4" w:space="0" w:color="auto"/>
              <w:right w:val="single" w:sz="8" w:space="0" w:color="auto"/>
            </w:tcBorders>
            <w:shd w:val="clear" w:color="auto" w:fill="auto"/>
            <w:vAlign w:val="center"/>
          </w:tcPr>
          <w:p w:rsidR="00955E0A" w:rsidRPr="00640B6B" w:rsidRDefault="00955E0A" w:rsidP="00AF2427">
            <w:pPr>
              <w:jc w:val="center"/>
              <w:rPr>
                <w:color w:val="000000"/>
                <w:sz w:val="20"/>
                <w:szCs w:val="20"/>
              </w:rPr>
            </w:pPr>
            <w:r w:rsidRPr="00640B6B">
              <w:rPr>
                <w:color w:val="000000"/>
                <w:sz w:val="20"/>
                <w:szCs w:val="20"/>
              </w:rPr>
              <w:t>95,9</w:t>
            </w:r>
          </w:p>
        </w:tc>
      </w:tr>
      <w:tr w:rsidR="00955E0A" w:rsidRPr="00640B6B" w:rsidTr="00AF2427">
        <w:trPr>
          <w:trHeight w:val="585"/>
        </w:trPr>
        <w:tc>
          <w:tcPr>
            <w:tcW w:w="2800" w:type="dxa"/>
            <w:tcBorders>
              <w:top w:val="nil"/>
              <w:left w:val="single" w:sz="8" w:space="0" w:color="auto"/>
              <w:bottom w:val="single" w:sz="4" w:space="0" w:color="auto"/>
              <w:right w:val="single" w:sz="4" w:space="0" w:color="auto"/>
            </w:tcBorders>
            <w:shd w:val="clear" w:color="auto" w:fill="auto"/>
            <w:vAlign w:val="center"/>
            <w:hideMark/>
          </w:tcPr>
          <w:p w:rsidR="00955E0A" w:rsidRPr="00640B6B" w:rsidRDefault="00955E0A" w:rsidP="00BA45B6">
            <w:pPr>
              <w:rPr>
                <w:sz w:val="22"/>
                <w:szCs w:val="22"/>
              </w:rPr>
            </w:pPr>
            <w:r w:rsidRPr="00640B6B">
              <w:rPr>
                <w:sz w:val="22"/>
                <w:szCs w:val="22"/>
              </w:rPr>
              <w:t>Оборона, Общественный порядок и безопасность</w:t>
            </w:r>
          </w:p>
        </w:tc>
        <w:tc>
          <w:tcPr>
            <w:tcW w:w="1160" w:type="dxa"/>
            <w:tcBorders>
              <w:top w:val="nil"/>
              <w:left w:val="nil"/>
              <w:bottom w:val="single" w:sz="4" w:space="0" w:color="auto"/>
              <w:right w:val="single" w:sz="4" w:space="0" w:color="auto"/>
            </w:tcBorders>
            <w:shd w:val="clear" w:color="auto" w:fill="auto"/>
            <w:vAlign w:val="center"/>
            <w:hideMark/>
          </w:tcPr>
          <w:p w:rsidR="00955E0A" w:rsidRPr="00640B6B" w:rsidRDefault="00955E0A" w:rsidP="00BA45B6">
            <w:pPr>
              <w:jc w:val="right"/>
              <w:rPr>
                <w:sz w:val="20"/>
                <w:szCs w:val="20"/>
              </w:rPr>
            </w:pPr>
            <w:r w:rsidRPr="00640B6B">
              <w:rPr>
                <w:sz w:val="20"/>
                <w:szCs w:val="20"/>
              </w:rPr>
              <w:t>311</w:t>
            </w:r>
          </w:p>
        </w:tc>
        <w:tc>
          <w:tcPr>
            <w:tcW w:w="1600" w:type="dxa"/>
            <w:tcBorders>
              <w:top w:val="nil"/>
              <w:left w:val="nil"/>
              <w:bottom w:val="single" w:sz="4" w:space="0" w:color="auto"/>
              <w:right w:val="single" w:sz="4" w:space="0" w:color="auto"/>
            </w:tcBorders>
            <w:shd w:val="clear" w:color="auto" w:fill="auto"/>
            <w:vAlign w:val="center"/>
          </w:tcPr>
          <w:p w:rsidR="00955E0A" w:rsidRPr="00640B6B" w:rsidRDefault="00955E0A" w:rsidP="00163EB6">
            <w:pPr>
              <w:jc w:val="right"/>
              <w:rPr>
                <w:color w:val="000000"/>
                <w:sz w:val="20"/>
                <w:szCs w:val="20"/>
              </w:rPr>
            </w:pPr>
            <w:r w:rsidRPr="00640B6B">
              <w:rPr>
                <w:color w:val="000000"/>
                <w:sz w:val="20"/>
                <w:szCs w:val="20"/>
              </w:rPr>
              <w:t xml:space="preserve">378,7 </w:t>
            </w:r>
          </w:p>
        </w:tc>
        <w:tc>
          <w:tcPr>
            <w:tcW w:w="1420" w:type="dxa"/>
            <w:tcBorders>
              <w:top w:val="nil"/>
              <w:left w:val="nil"/>
              <w:bottom w:val="single" w:sz="4" w:space="0" w:color="auto"/>
              <w:right w:val="single" w:sz="4" w:space="0" w:color="auto"/>
            </w:tcBorders>
            <w:shd w:val="clear" w:color="auto" w:fill="auto"/>
            <w:vAlign w:val="center"/>
          </w:tcPr>
          <w:p w:rsidR="00955E0A" w:rsidRPr="00640B6B" w:rsidRDefault="00955E0A" w:rsidP="00163EB6">
            <w:pPr>
              <w:jc w:val="right"/>
              <w:rPr>
                <w:color w:val="000000"/>
                <w:sz w:val="20"/>
                <w:szCs w:val="20"/>
              </w:rPr>
            </w:pPr>
            <w:r w:rsidRPr="00640B6B">
              <w:rPr>
                <w:color w:val="000000"/>
                <w:sz w:val="20"/>
                <w:szCs w:val="20"/>
              </w:rPr>
              <w:t>292,5</w:t>
            </w:r>
          </w:p>
        </w:tc>
        <w:tc>
          <w:tcPr>
            <w:tcW w:w="1300" w:type="dxa"/>
            <w:tcBorders>
              <w:top w:val="nil"/>
              <w:left w:val="nil"/>
              <w:bottom w:val="single" w:sz="4" w:space="0" w:color="auto"/>
              <w:right w:val="single" w:sz="4" w:space="0" w:color="auto"/>
            </w:tcBorders>
            <w:shd w:val="clear" w:color="auto" w:fill="auto"/>
            <w:vAlign w:val="center"/>
          </w:tcPr>
          <w:p w:rsidR="00955E0A" w:rsidRPr="00640B6B" w:rsidRDefault="00955E0A" w:rsidP="00163EB6">
            <w:pPr>
              <w:jc w:val="right"/>
              <w:rPr>
                <w:color w:val="000000"/>
                <w:sz w:val="20"/>
                <w:szCs w:val="20"/>
              </w:rPr>
            </w:pPr>
            <w:r w:rsidRPr="00640B6B">
              <w:rPr>
                <w:color w:val="000000"/>
                <w:sz w:val="20"/>
                <w:szCs w:val="20"/>
              </w:rPr>
              <w:t>-86,2</w:t>
            </w:r>
          </w:p>
        </w:tc>
        <w:tc>
          <w:tcPr>
            <w:tcW w:w="1180" w:type="dxa"/>
            <w:tcBorders>
              <w:top w:val="nil"/>
              <w:left w:val="nil"/>
              <w:bottom w:val="single" w:sz="4" w:space="0" w:color="auto"/>
              <w:right w:val="single" w:sz="8" w:space="0" w:color="auto"/>
            </w:tcBorders>
            <w:shd w:val="clear" w:color="auto" w:fill="auto"/>
            <w:vAlign w:val="center"/>
          </w:tcPr>
          <w:p w:rsidR="00955E0A" w:rsidRPr="00640B6B" w:rsidRDefault="00955E0A" w:rsidP="00AF2427">
            <w:pPr>
              <w:jc w:val="center"/>
              <w:rPr>
                <w:color w:val="000000"/>
                <w:sz w:val="20"/>
                <w:szCs w:val="20"/>
              </w:rPr>
            </w:pPr>
            <w:r w:rsidRPr="00640B6B">
              <w:rPr>
                <w:color w:val="000000"/>
                <w:sz w:val="20"/>
                <w:szCs w:val="20"/>
              </w:rPr>
              <w:t>77,2</w:t>
            </w:r>
          </w:p>
        </w:tc>
      </w:tr>
      <w:tr w:rsidR="00955E0A" w:rsidRPr="00640B6B" w:rsidTr="00AF2427">
        <w:trPr>
          <w:trHeight w:val="330"/>
        </w:trPr>
        <w:tc>
          <w:tcPr>
            <w:tcW w:w="2800" w:type="dxa"/>
            <w:vMerge w:val="restart"/>
            <w:tcBorders>
              <w:top w:val="nil"/>
              <w:left w:val="single" w:sz="8" w:space="0" w:color="auto"/>
              <w:bottom w:val="single" w:sz="4" w:space="0" w:color="auto"/>
              <w:right w:val="single" w:sz="4" w:space="0" w:color="auto"/>
            </w:tcBorders>
            <w:shd w:val="clear" w:color="auto" w:fill="auto"/>
            <w:vAlign w:val="center"/>
            <w:hideMark/>
          </w:tcPr>
          <w:p w:rsidR="00955E0A" w:rsidRPr="00640B6B" w:rsidRDefault="00955E0A" w:rsidP="00BA45B6">
            <w:pPr>
              <w:rPr>
                <w:sz w:val="22"/>
                <w:szCs w:val="22"/>
              </w:rPr>
            </w:pPr>
            <w:r w:rsidRPr="00640B6B">
              <w:rPr>
                <w:sz w:val="22"/>
                <w:szCs w:val="22"/>
              </w:rPr>
              <w:t xml:space="preserve"> Экономические  вопросы </w:t>
            </w:r>
          </w:p>
        </w:tc>
        <w:tc>
          <w:tcPr>
            <w:tcW w:w="1160" w:type="dxa"/>
            <w:tcBorders>
              <w:top w:val="nil"/>
              <w:left w:val="nil"/>
              <w:bottom w:val="single" w:sz="4" w:space="0" w:color="auto"/>
              <w:right w:val="single" w:sz="4" w:space="0" w:color="auto"/>
            </w:tcBorders>
            <w:shd w:val="clear" w:color="auto" w:fill="auto"/>
            <w:vAlign w:val="center"/>
            <w:hideMark/>
          </w:tcPr>
          <w:p w:rsidR="00955E0A" w:rsidRPr="00640B6B" w:rsidRDefault="00955E0A" w:rsidP="00BA45B6">
            <w:pPr>
              <w:jc w:val="right"/>
              <w:rPr>
                <w:sz w:val="20"/>
                <w:szCs w:val="20"/>
              </w:rPr>
            </w:pPr>
            <w:r w:rsidRPr="00640B6B">
              <w:rPr>
                <w:sz w:val="20"/>
                <w:szCs w:val="20"/>
              </w:rPr>
              <w:t>311</w:t>
            </w:r>
          </w:p>
        </w:tc>
        <w:tc>
          <w:tcPr>
            <w:tcW w:w="1600" w:type="dxa"/>
            <w:tcBorders>
              <w:top w:val="nil"/>
              <w:left w:val="nil"/>
              <w:bottom w:val="single" w:sz="4" w:space="0" w:color="auto"/>
              <w:right w:val="single" w:sz="4" w:space="0" w:color="auto"/>
            </w:tcBorders>
            <w:shd w:val="clear" w:color="auto" w:fill="auto"/>
            <w:vAlign w:val="center"/>
          </w:tcPr>
          <w:p w:rsidR="00955E0A" w:rsidRPr="00640B6B" w:rsidRDefault="00955E0A" w:rsidP="00163EB6">
            <w:pPr>
              <w:jc w:val="right"/>
              <w:rPr>
                <w:color w:val="000000"/>
                <w:sz w:val="20"/>
                <w:szCs w:val="20"/>
              </w:rPr>
            </w:pPr>
            <w:r w:rsidRPr="00640B6B">
              <w:rPr>
                <w:color w:val="000000"/>
                <w:sz w:val="20"/>
                <w:szCs w:val="20"/>
              </w:rPr>
              <w:t>12 951,4</w:t>
            </w:r>
          </w:p>
        </w:tc>
        <w:tc>
          <w:tcPr>
            <w:tcW w:w="1420" w:type="dxa"/>
            <w:tcBorders>
              <w:top w:val="nil"/>
              <w:left w:val="nil"/>
              <w:bottom w:val="single" w:sz="4" w:space="0" w:color="auto"/>
              <w:right w:val="single" w:sz="4" w:space="0" w:color="auto"/>
            </w:tcBorders>
            <w:shd w:val="clear" w:color="auto" w:fill="auto"/>
            <w:vAlign w:val="center"/>
          </w:tcPr>
          <w:p w:rsidR="00955E0A" w:rsidRPr="00640B6B" w:rsidRDefault="00955E0A" w:rsidP="00163EB6">
            <w:pPr>
              <w:jc w:val="right"/>
              <w:rPr>
                <w:color w:val="000000"/>
                <w:sz w:val="20"/>
                <w:szCs w:val="20"/>
              </w:rPr>
            </w:pPr>
            <w:r w:rsidRPr="00640B6B">
              <w:rPr>
                <w:color w:val="000000"/>
                <w:sz w:val="20"/>
                <w:szCs w:val="20"/>
              </w:rPr>
              <w:t>10 387,3</w:t>
            </w:r>
          </w:p>
        </w:tc>
        <w:tc>
          <w:tcPr>
            <w:tcW w:w="1300" w:type="dxa"/>
            <w:tcBorders>
              <w:top w:val="nil"/>
              <w:left w:val="nil"/>
              <w:bottom w:val="single" w:sz="4" w:space="0" w:color="auto"/>
              <w:right w:val="single" w:sz="4" w:space="0" w:color="auto"/>
            </w:tcBorders>
            <w:shd w:val="clear" w:color="auto" w:fill="auto"/>
            <w:vAlign w:val="center"/>
          </w:tcPr>
          <w:p w:rsidR="00955E0A" w:rsidRPr="00640B6B" w:rsidRDefault="00955E0A" w:rsidP="00163EB6">
            <w:pPr>
              <w:jc w:val="right"/>
              <w:rPr>
                <w:color w:val="000000"/>
                <w:sz w:val="20"/>
                <w:szCs w:val="20"/>
              </w:rPr>
            </w:pPr>
            <w:r w:rsidRPr="00640B6B">
              <w:rPr>
                <w:color w:val="000000"/>
                <w:sz w:val="20"/>
                <w:szCs w:val="20"/>
              </w:rPr>
              <w:t>-2 564,1</w:t>
            </w:r>
          </w:p>
        </w:tc>
        <w:tc>
          <w:tcPr>
            <w:tcW w:w="1180" w:type="dxa"/>
            <w:tcBorders>
              <w:top w:val="nil"/>
              <w:left w:val="nil"/>
              <w:bottom w:val="single" w:sz="4" w:space="0" w:color="auto"/>
              <w:right w:val="single" w:sz="8" w:space="0" w:color="auto"/>
            </w:tcBorders>
            <w:shd w:val="clear" w:color="auto" w:fill="auto"/>
            <w:vAlign w:val="center"/>
          </w:tcPr>
          <w:p w:rsidR="00955E0A" w:rsidRPr="00640B6B" w:rsidRDefault="00955E0A" w:rsidP="00AF2427">
            <w:pPr>
              <w:jc w:val="center"/>
              <w:rPr>
                <w:color w:val="000000"/>
                <w:sz w:val="20"/>
                <w:szCs w:val="20"/>
              </w:rPr>
            </w:pPr>
            <w:r w:rsidRPr="00640B6B">
              <w:rPr>
                <w:color w:val="000000"/>
                <w:sz w:val="20"/>
                <w:szCs w:val="20"/>
              </w:rPr>
              <w:t>80,2</w:t>
            </w:r>
          </w:p>
        </w:tc>
      </w:tr>
      <w:tr w:rsidR="00955E0A" w:rsidRPr="00640B6B" w:rsidTr="00AF2427">
        <w:trPr>
          <w:trHeight w:val="435"/>
        </w:trPr>
        <w:tc>
          <w:tcPr>
            <w:tcW w:w="2800" w:type="dxa"/>
            <w:vMerge/>
            <w:tcBorders>
              <w:top w:val="nil"/>
              <w:left w:val="single" w:sz="8" w:space="0" w:color="auto"/>
              <w:bottom w:val="single" w:sz="4" w:space="0" w:color="auto"/>
              <w:right w:val="single" w:sz="4" w:space="0" w:color="auto"/>
            </w:tcBorders>
            <w:vAlign w:val="center"/>
            <w:hideMark/>
          </w:tcPr>
          <w:p w:rsidR="00955E0A" w:rsidRPr="00640B6B" w:rsidRDefault="00955E0A" w:rsidP="00BA45B6">
            <w:pPr>
              <w:rPr>
                <w:sz w:val="22"/>
                <w:szCs w:val="22"/>
              </w:rPr>
            </w:pPr>
          </w:p>
        </w:tc>
        <w:tc>
          <w:tcPr>
            <w:tcW w:w="1160" w:type="dxa"/>
            <w:tcBorders>
              <w:top w:val="nil"/>
              <w:left w:val="nil"/>
              <w:bottom w:val="single" w:sz="4" w:space="0" w:color="auto"/>
              <w:right w:val="single" w:sz="4" w:space="0" w:color="auto"/>
            </w:tcBorders>
            <w:shd w:val="clear" w:color="auto" w:fill="auto"/>
            <w:vAlign w:val="center"/>
            <w:hideMark/>
          </w:tcPr>
          <w:p w:rsidR="00955E0A" w:rsidRPr="00640B6B" w:rsidRDefault="00955E0A" w:rsidP="00BA45B6">
            <w:pPr>
              <w:jc w:val="right"/>
              <w:rPr>
                <w:sz w:val="20"/>
                <w:szCs w:val="20"/>
              </w:rPr>
            </w:pPr>
            <w:r w:rsidRPr="00640B6B">
              <w:rPr>
                <w:sz w:val="20"/>
                <w:szCs w:val="20"/>
              </w:rPr>
              <w:t>321</w:t>
            </w:r>
          </w:p>
        </w:tc>
        <w:tc>
          <w:tcPr>
            <w:tcW w:w="1600" w:type="dxa"/>
            <w:tcBorders>
              <w:top w:val="nil"/>
              <w:left w:val="nil"/>
              <w:bottom w:val="single" w:sz="4" w:space="0" w:color="auto"/>
              <w:right w:val="single" w:sz="4" w:space="0" w:color="auto"/>
            </w:tcBorders>
            <w:shd w:val="clear" w:color="auto" w:fill="auto"/>
            <w:vAlign w:val="center"/>
          </w:tcPr>
          <w:p w:rsidR="00955E0A" w:rsidRPr="00640B6B" w:rsidRDefault="00955E0A" w:rsidP="00163EB6">
            <w:pPr>
              <w:jc w:val="right"/>
              <w:rPr>
                <w:color w:val="000000"/>
                <w:sz w:val="20"/>
                <w:szCs w:val="20"/>
              </w:rPr>
            </w:pPr>
            <w:r w:rsidRPr="00640B6B">
              <w:rPr>
                <w:color w:val="000000"/>
                <w:sz w:val="20"/>
                <w:szCs w:val="20"/>
              </w:rPr>
              <w:t>3 788,6</w:t>
            </w:r>
          </w:p>
        </w:tc>
        <w:tc>
          <w:tcPr>
            <w:tcW w:w="1420" w:type="dxa"/>
            <w:tcBorders>
              <w:top w:val="nil"/>
              <w:left w:val="nil"/>
              <w:bottom w:val="single" w:sz="4" w:space="0" w:color="auto"/>
              <w:right w:val="single" w:sz="4" w:space="0" w:color="auto"/>
            </w:tcBorders>
            <w:shd w:val="clear" w:color="auto" w:fill="auto"/>
            <w:vAlign w:val="center"/>
          </w:tcPr>
          <w:p w:rsidR="00955E0A" w:rsidRPr="00640B6B" w:rsidRDefault="00955E0A" w:rsidP="00163EB6">
            <w:pPr>
              <w:jc w:val="right"/>
              <w:rPr>
                <w:color w:val="000000"/>
                <w:sz w:val="20"/>
                <w:szCs w:val="20"/>
              </w:rPr>
            </w:pPr>
            <w:r w:rsidRPr="00640B6B">
              <w:rPr>
                <w:color w:val="000000"/>
                <w:sz w:val="20"/>
                <w:szCs w:val="20"/>
              </w:rPr>
              <w:t>3 634,2</w:t>
            </w:r>
          </w:p>
        </w:tc>
        <w:tc>
          <w:tcPr>
            <w:tcW w:w="1300" w:type="dxa"/>
            <w:tcBorders>
              <w:top w:val="nil"/>
              <w:left w:val="nil"/>
              <w:bottom w:val="single" w:sz="4" w:space="0" w:color="auto"/>
              <w:right w:val="single" w:sz="4" w:space="0" w:color="auto"/>
            </w:tcBorders>
            <w:shd w:val="clear" w:color="auto" w:fill="auto"/>
            <w:vAlign w:val="center"/>
          </w:tcPr>
          <w:p w:rsidR="00955E0A" w:rsidRPr="00640B6B" w:rsidRDefault="00955E0A" w:rsidP="00163EB6">
            <w:pPr>
              <w:jc w:val="right"/>
              <w:rPr>
                <w:color w:val="000000"/>
                <w:sz w:val="20"/>
                <w:szCs w:val="20"/>
              </w:rPr>
            </w:pPr>
            <w:r w:rsidRPr="00640B6B">
              <w:rPr>
                <w:color w:val="000000"/>
                <w:sz w:val="20"/>
                <w:szCs w:val="20"/>
              </w:rPr>
              <w:t>-154,4</w:t>
            </w:r>
          </w:p>
        </w:tc>
        <w:tc>
          <w:tcPr>
            <w:tcW w:w="1180" w:type="dxa"/>
            <w:tcBorders>
              <w:top w:val="nil"/>
              <w:left w:val="nil"/>
              <w:bottom w:val="single" w:sz="4" w:space="0" w:color="auto"/>
              <w:right w:val="single" w:sz="8" w:space="0" w:color="auto"/>
            </w:tcBorders>
            <w:shd w:val="clear" w:color="auto" w:fill="auto"/>
            <w:vAlign w:val="center"/>
          </w:tcPr>
          <w:p w:rsidR="00955E0A" w:rsidRPr="00640B6B" w:rsidRDefault="00955E0A" w:rsidP="00AF2427">
            <w:pPr>
              <w:jc w:val="center"/>
              <w:rPr>
                <w:color w:val="000000"/>
                <w:sz w:val="20"/>
                <w:szCs w:val="20"/>
              </w:rPr>
            </w:pPr>
            <w:r w:rsidRPr="00640B6B">
              <w:rPr>
                <w:color w:val="000000"/>
                <w:sz w:val="20"/>
                <w:szCs w:val="20"/>
              </w:rPr>
              <w:t>95,9</w:t>
            </w:r>
          </w:p>
        </w:tc>
      </w:tr>
      <w:tr w:rsidR="00955E0A" w:rsidRPr="00640B6B" w:rsidTr="00AF2427">
        <w:trPr>
          <w:trHeight w:val="555"/>
        </w:trPr>
        <w:tc>
          <w:tcPr>
            <w:tcW w:w="2800" w:type="dxa"/>
            <w:tcBorders>
              <w:top w:val="nil"/>
              <w:left w:val="single" w:sz="8" w:space="0" w:color="auto"/>
              <w:bottom w:val="single" w:sz="4" w:space="0" w:color="auto"/>
              <w:right w:val="single" w:sz="4" w:space="0" w:color="auto"/>
            </w:tcBorders>
            <w:shd w:val="clear" w:color="auto" w:fill="auto"/>
            <w:vAlign w:val="center"/>
            <w:hideMark/>
          </w:tcPr>
          <w:p w:rsidR="00955E0A" w:rsidRPr="00640B6B" w:rsidRDefault="00955E0A" w:rsidP="00BA45B6">
            <w:pPr>
              <w:rPr>
                <w:sz w:val="22"/>
                <w:szCs w:val="22"/>
              </w:rPr>
            </w:pPr>
            <w:r w:rsidRPr="00640B6B">
              <w:rPr>
                <w:sz w:val="22"/>
                <w:szCs w:val="22"/>
              </w:rPr>
              <w:t>Здравоохранение</w:t>
            </w:r>
          </w:p>
        </w:tc>
        <w:tc>
          <w:tcPr>
            <w:tcW w:w="1160" w:type="dxa"/>
            <w:tcBorders>
              <w:top w:val="nil"/>
              <w:left w:val="nil"/>
              <w:bottom w:val="single" w:sz="4" w:space="0" w:color="auto"/>
              <w:right w:val="single" w:sz="4" w:space="0" w:color="auto"/>
            </w:tcBorders>
            <w:shd w:val="clear" w:color="auto" w:fill="auto"/>
            <w:vAlign w:val="center"/>
            <w:hideMark/>
          </w:tcPr>
          <w:p w:rsidR="00955E0A" w:rsidRPr="00640B6B" w:rsidRDefault="00955E0A" w:rsidP="00BA45B6">
            <w:pPr>
              <w:jc w:val="right"/>
              <w:rPr>
                <w:sz w:val="20"/>
                <w:szCs w:val="20"/>
              </w:rPr>
            </w:pPr>
            <w:r w:rsidRPr="00640B6B">
              <w:rPr>
                <w:sz w:val="20"/>
                <w:szCs w:val="20"/>
              </w:rPr>
              <w:t>311</w:t>
            </w:r>
          </w:p>
        </w:tc>
        <w:tc>
          <w:tcPr>
            <w:tcW w:w="1600" w:type="dxa"/>
            <w:tcBorders>
              <w:top w:val="nil"/>
              <w:left w:val="nil"/>
              <w:bottom w:val="single" w:sz="4" w:space="0" w:color="auto"/>
              <w:right w:val="single" w:sz="4" w:space="0" w:color="auto"/>
            </w:tcBorders>
            <w:shd w:val="clear" w:color="auto" w:fill="auto"/>
            <w:vAlign w:val="center"/>
          </w:tcPr>
          <w:p w:rsidR="00955E0A" w:rsidRPr="00640B6B" w:rsidRDefault="00955E0A" w:rsidP="00163EB6">
            <w:pPr>
              <w:jc w:val="right"/>
              <w:rPr>
                <w:color w:val="000000"/>
                <w:sz w:val="20"/>
                <w:szCs w:val="20"/>
              </w:rPr>
            </w:pPr>
            <w:r w:rsidRPr="00640B6B">
              <w:rPr>
                <w:color w:val="000000"/>
                <w:sz w:val="20"/>
                <w:szCs w:val="20"/>
              </w:rPr>
              <w:t>1 545,9</w:t>
            </w:r>
          </w:p>
        </w:tc>
        <w:tc>
          <w:tcPr>
            <w:tcW w:w="1420" w:type="dxa"/>
            <w:tcBorders>
              <w:top w:val="nil"/>
              <w:left w:val="nil"/>
              <w:bottom w:val="single" w:sz="4" w:space="0" w:color="auto"/>
              <w:right w:val="single" w:sz="4" w:space="0" w:color="auto"/>
            </w:tcBorders>
            <w:shd w:val="clear" w:color="auto" w:fill="auto"/>
            <w:vAlign w:val="center"/>
          </w:tcPr>
          <w:p w:rsidR="00955E0A" w:rsidRPr="00640B6B" w:rsidRDefault="00955E0A" w:rsidP="00163EB6">
            <w:pPr>
              <w:jc w:val="right"/>
              <w:rPr>
                <w:color w:val="000000"/>
                <w:sz w:val="20"/>
                <w:szCs w:val="20"/>
              </w:rPr>
            </w:pPr>
            <w:r w:rsidRPr="00640B6B">
              <w:rPr>
                <w:color w:val="000000"/>
                <w:sz w:val="20"/>
                <w:szCs w:val="20"/>
              </w:rPr>
              <w:t>1 187,1</w:t>
            </w:r>
          </w:p>
        </w:tc>
        <w:tc>
          <w:tcPr>
            <w:tcW w:w="1300" w:type="dxa"/>
            <w:tcBorders>
              <w:top w:val="nil"/>
              <w:left w:val="nil"/>
              <w:bottom w:val="single" w:sz="4" w:space="0" w:color="auto"/>
              <w:right w:val="single" w:sz="4" w:space="0" w:color="auto"/>
            </w:tcBorders>
            <w:shd w:val="clear" w:color="auto" w:fill="auto"/>
            <w:vAlign w:val="center"/>
          </w:tcPr>
          <w:p w:rsidR="00955E0A" w:rsidRPr="00640B6B" w:rsidRDefault="00955E0A" w:rsidP="00163EB6">
            <w:pPr>
              <w:jc w:val="right"/>
              <w:rPr>
                <w:color w:val="000000"/>
                <w:sz w:val="20"/>
                <w:szCs w:val="20"/>
              </w:rPr>
            </w:pPr>
            <w:r w:rsidRPr="00640B6B">
              <w:rPr>
                <w:color w:val="000000"/>
                <w:sz w:val="20"/>
                <w:szCs w:val="20"/>
              </w:rPr>
              <w:t>-358,8</w:t>
            </w:r>
          </w:p>
        </w:tc>
        <w:tc>
          <w:tcPr>
            <w:tcW w:w="1180" w:type="dxa"/>
            <w:tcBorders>
              <w:top w:val="nil"/>
              <w:left w:val="nil"/>
              <w:bottom w:val="single" w:sz="4" w:space="0" w:color="auto"/>
              <w:right w:val="single" w:sz="8" w:space="0" w:color="auto"/>
            </w:tcBorders>
            <w:shd w:val="clear" w:color="auto" w:fill="auto"/>
            <w:vAlign w:val="center"/>
          </w:tcPr>
          <w:p w:rsidR="00955E0A" w:rsidRPr="00640B6B" w:rsidRDefault="00955E0A" w:rsidP="00AF2427">
            <w:pPr>
              <w:jc w:val="center"/>
              <w:rPr>
                <w:color w:val="000000"/>
                <w:sz w:val="20"/>
                <w:szCs w:val="20"/>
              </w:rPr>
            </w:pPr>
            <w:r w:rsidRPr="00640B6B">
              <w:rPr>
                <w:color w:val="000000"/>
                <w:sz w:val="20"/>
                <w:szCs w:val="20"/>
              </w:rPr>
              <w:t>76,8</w:t>
            </w:r>
          </w:p>
        </w:tc>
      </w:tr>
      <w:tr w:rsidR="00955E0A" w:rsidRPr="00640B6B" w:rsidTr="00AF2427">
        <w:trPr>
          <w:trHeight w:val="525"/>
        </w:trPr>
        <w:tc>
          <w:tcPr>
            <w:tcW w:w="2800" w:type="dxa"/>
            <w:tcBorders>
              <w:top w:val="nil"/>
              <w:left w:val="single" w:sz="8" w:space="0" w:color="auto"/>
              <w:bottom w:val="single" w:sz="8" w:space="0" w:color="auto"/>
              <w:right w:val="single" w:sz="4" w:space="0" w:color="auto"/>
            </w:tcBorders>
            <w:shd w:val="clear" w:color="auto" w:fill="auto"/>
            <w:vAlign w:val="center"/>
            <w:hideMark/>
          </w:tcPr>
          <w:p w:rsidR="00955E0A" w:rsidRPr="00640B6B" w:rsidRDefault="00955E0A" w:rsidP="00BA45B6">
            <w:pPr>
              <w:rPr>
                <w:sz w:val="22"/>
                <w:szCs w:val="22"/>
              </w:rPr>
            </w:pPr>
            <w:r w:rsidRPr="00640B6B">
              <w:rPr>
                <w:sz w:val="22"/>
                <w:szCs w:val="22"/>
              </w:rPr>
              <w:t>Образование</w:t>
            </w:r>
          </w:p>
        </w:tc>
        <w:tc>
          <w:tcPr>
            <w:tcW w:w="1160" w:type="dxa"/>
            <w:tcBorders>
              <w:top w:val="nil"/>
              <w:left w:val="nil"/>
              <w:bottom w:val="single" w:sz="8" w:space="0" w:color="auto"/>
              <w:right w:val="single" w:sz="4" w:space="0" w:color="auto"/>
            </w:tcBorders>
            <w:shd w:val="clear" w:color="auto" w:fill="auto"/>
            <w:vAlign w:val="center"/>
            <w:hideMark/>
          </w:tcPr>
          <w:p w:rsidR="00955E0A" w:rsidRPr="00640B6B" w:rsidRDefault="00955E0A" w:rsidP="00BA45B6">
            <w:pPr>
              <w:jc w:val="right"/>
              <w:rPr>
                <w:sz w:val="20"/>
                <w:szCs w:val="20"/>
              </w:rPr>
            </w:pPr>
            <w:r w:rsidRPr="00640B6B">
              <w:rPr>
                <w:sz w:val="20"/>
                <w:szCs w:val="20"/>
              </w:rPr>
              <w:t>311</w:t>
            </w:r>
          </w:p>
        </w:tc>
        <w:tc>
          <w:tcPr>
            <w:tcW w:w="1600" w:type="dxa"/>
            <w:tcBorders>
              <w:top w:val="nil"/>
              <w:left w:val="nil"/>
              <w:bottom w:val="single" w:sz="8" w:space="0" w:color="auto"/>
              <w:right w:val="single" w:sz="4" w:space="0" w:color="auto"/>
            </w:tcBorders>
            <w:shd w:val="clear" w:color="auto" w:fill="auto"/>
            <w:vAlign w:val="center"/>
          </w:tcPr>
          <w:p w:rsidR="00955E0A" w:rsidRPr="00640B6B" w:rsidRDefault="00955E0A" w:rsidP="00163EB6">
            <w:pPr>
              <w:jc w:val="right"/>
              <w:rPr>
                <w:color w:val="000000"/>
                <w:sz w:val="20"/>
                <w:szCs w:val="20"/>
              </w:rPr>
            </w:pPr>
            <w:r w:rsidRPr="00640B6B">
              <w:rPr>
                <w:color w:val="000000"/>
                <w:sz w:val="20"/>
                <w:szCs w:val="20"/>
              </w:rPr>
              <w:t>195,0</w:t>
            </w:r>
          </w:p>
        </w:tc>
        <w:tc>
          <w:tcPr>
            <w:tcW w:w="1420" w:type="dxa"/>
            <w:tcBorders>
              <w:top w:val="nil"/>
              <w:left w:val="nil"/>
              <w:bottom w:val="single" w:sz="8" w:space="0" w:color="auto"/>
              <w:right w:val="single" w:sz="4" w:space="0" w:color="auto"/>
            </w:tcBorders>
            <w:shd w:val="clear" w:color="auto" w:fill="auto"/>
            <w:vAlign w:val="center"/>
          </w:tcPr>
          <w:p w:rsidR="00955E0A" w:rsidRPr="00640B6B" w:rsidRDefault="00955E0A" w:rsidP="00163EB6">
            <w:pPr>
              <w:jc w:val="right"/>
              <w:rPr>
                <w:color w:val="000000"/>
                <w:sz w:val="20"/>
                <w:szCs w:val="20"/>
              </w:rPr>
            </w:pPr>
            <w:r w:rsidRPr="00640B6B">
              <w:rPr>
                <w:color w:val="000000"/>
                <w:sz w:val="20"/>
                <w:szCs w:val="20"/>
              </w:rPr>
              <w:t xml:space="preserve">190,5 </w:t>
            </w:r>
          </w:p>
        </w:tc>
        <w:tc>
          <w:tcPr>
            <w:tcW w:w="1300" w:type="dxa"/>
            <w:tcBorders>
              <w:top w:val="nil"/>
              <w:left w:val="nil"/>
              <w:bottom w:val="single" w:sz="8" w:space="0" w:color="auto"/>
              <w:right w:val="single" w:sz="4" w:space="0" w:color="auto"/>
            </w:tcBorders>
            <w:shd w:val="clear" w:color="auto" w:fill="auto"/>
            <w:vAlign w:val="center"/>
          </w:tcPr>
          <w:p w:rsidR="00955E0A" w:rsidRPr="00640B6B" w:rsidRDefault="00955E0A" w:rsidP="00163EB6">
            <w:pPr>
              <w:jc w:val="right"/>
              <w:rPr>
                <w:color w:val="000000"/>
                <w:sz w:val="20"/>
                <w:szCs w:val="20"/>
              </w:rPr>
            </w:pPr>
            <w:r w:rsidRPr="00640B6B">
              <w:rPr>
                <w:color w:val="000000"/>
                <w:sz w:val="20"/>
                <w:szCs w:val="20"/>
              </w:rPr>
              <w:t>-4,5</w:t>
            </w:r>
          </w:p>
        </w:tc>
        <w:tc>
          <w:tcPr>
            <w:tcW w:w="1180" w:type="dxa"/>
            <w:tcBorders>
              <w:top w:val="nil"/>
              <w:left w:val="nil"/>
              <w:bottom w:val="single" w:sz="8" w:space="0" w:color="auto"/>
              <w:right w:val="single" w:sz="8" w:space="0" w:color="auto"/>
            </w:tcBorders>
            <w:shd w:val="clear" w:color="auto" w:fill="auto"/>
            <w:vAlign w:val="center"/>
          </w:tcPr>
          <w:p w:rsidR="00955E0A" w:rsidRPr="00640B6B" w:rsidRDefault="00955E0A" w:rsidP="00AF2427">
            <w:pPr>
              <w:jc w:val="center"/>
              <w:rPr>
                <w:color w:val="000000"/>
                <w:sz w:val="20"/>
                <w:szCs w:val="20"/>
              </w:rPr>
            </w:pPr>
            <w:r w:rsidRPr="00640B6B">
              <w:rPr>
                <w:color w:val="000000"/>
                <w:sz w:val="20"/>
                <w:szCs w:val="20"/>
              </w:rPr>
              <w:t>97,7</w:t>
            </w:r>
          </w:p>
        </w:tc>
      </w:tr>
    </w:tbl>
    <w:p w:rsidR="00BA45B6" w:rsidRPr="00640B6B" w:rsidRDefault="00BA45B6" w:rsidP="00BA45B6">
      <w:pPr>
        <w:ind w:right="-2"/>
        <w:jc w:val="right"/>
        <w:rPr>
          <w:rFonts w:eastAsia="Calibri"/>
        </w:rPr>
      </w:pPr>
    </w:p>
    <w:p w:rsidR="00F142DF" w:rsidRPr="00640B6B" w:rsidRDefault="00F142DF" w:rsidP="00BA45B6">
      <w:pPr>
        <w:ind w:right="-2"/>
        <w:jc w:val="right"/>
        <w:rPr>
          <w:rFonts w:eastAsia="Calibri"/>
        </w:rPr>
      </w:pPr>
    </w:p>
    <w:p w:rsidR="00AA1E00" w:rsidRPr="00640B6B" w:rsidRDefault="00AA1E00" w:rsidP="00BA45B6">
      <w:pPr>
        <w:ind w:right="-2"/>
        <w:jc w:val="right"/>
        <w:rPr>
          <w:rFonts w:eastAsia="Calibri"/>
        </w:rPr>
      </w:pPr>
    </w:p>
    <w:p w:rsidR="00AA1E00" w:rsidRPr="00640B6B" w:rsidRDefault="00AA1E00" w:rsidP="00BA45B6">
      <w:pPr>
        <w:ind w:right="-2"/>
        <w:jc w:val="right"/>
        <w:rPr>
          <w:rFonts w:eastAsia="Calibri"/>
        </w:rPr>
      </w:pPr>
    </w:p>
    <w:p w:rsidR="00AA1E00" w:rsidRPr="00640B6B" w:rsidRDefault="00AA1E00" w:rsidP="00BA45B6">
      <w:pPr>
        <w:ind w:right="-2"/>
        <w:jc w:val="right"/>
        <w:rPr>
          <w:rFonts w:eastAsia="Calibri"/>
        </w:rPr>
      </w:pPr>
    </w:p>
    <w:p w:rsidR="00AA1E00" w:rsidRPr="00640B6B" w:rsidRDefault="00AA1E00" w:rsidP="00BA45B6">
      <w:pPr>
        <w:ind w:right="-2"/>
        <w:jc w:val="right"/>
        <w:rPr>
          <w:rFonts w:eastAsia="Calibri"/>
        </w:rPr>
      </w:pPr>
    </w:p>
    <w:p w:rsidR="00AA1E00" w:rsidRPr="00640B6B" w:rsidRDefault="00AA1E00" w:rsidP="00BA45B6">
      <w:pPr>
        <w:ind w:right="-2"/>
        <w:jc w:val="right"/>
        <w:rPr>
          <w:rFonts w:eastAsia="Calibri"/>
        </w:rPr>
      </w:pPr>
    </w:p>
    <w:p w:rsidR="00AA1E00" w:rsidRPr="00640B6B" w:rsidRDefault="00AA1E00" w:rsidP="00BA45B6">
      <w:pPr>
        <w:ind w:right="-2"/>
        <w:jc w:val="right"/>
        <w:rPr>
          <w:rFonts w:eastAsia="Calibri"/>
        </w:rPr>
      </w:pPr>
    </w:p>
    <w:p w:rsidR="00AA1E00" w:rsidRPr="00640B6B" w:rsidRDefault="00AA1E00" w:rsidP="00BA45B6">
      <w:pPr>
        <w:ind w:right="-2"/>
        <w:jc w:val="right"/>
        <w:rPr>
          <w:rFonts w:eastAsia="Calibri"/>
        </w:rPr>
      </w:pPr>
    </w:p>
    <w:p w:rsidR="00AA1E00" w:rsidRPr="00640B6B" w:rsidRDefault="00AA1E00" w:rsidP="00BA45B6">
      <w:pPr>
        <w:ind w:right="-2"/>
        <w:jc w:val="right"/>
        <w:rPr>
          <w:rFonts w:eastAsia="Calibri"/>
        </w:rPr>
      </w:pPr>
    </w:p>
    <w:p w:rsidR="00AA1E00" w:rsidRPr="00640B6B" w:rsidRDefault="00AA1E00" w:rsidP="00BA45B6">
      <w:pPr>
        <w:ind w:right="-2"/>
        <w:jc w:val="right"/>
        <w:rPr>
          <w:rFonts w:eastAsia="Calibri"/>
        </w:rPr>
      </w:pPr>
    </w:p>
    <w:p w:rsidR="00AA1E00" w:rsidRPr="00640B6B" w:rsidRDefault="00AA1E00" w:rsidP="00BA45B6">
      <w:pPr>
        <w:ind w:right="-2"/>
        <w:jc w:val="right"/>
        <w:rPr>
          <w:rFonts w:eastAsia="Calibri"/>
        </w:rPr>
      </w:pPr>
    </w:p>
    <w:p w:rsidR="00AA1E00" w:rsidRPr="00640B6B" w:rsidRDefault="00AA1E00" w:rsidP="00BA45B6">
      <w:pPr>
        <w:ind w:right="-2"/>
        <w:jc w:val="right"/>
        <w:rPr>
          <w:rFonts w:eastAsia="Calibri"/>
        </w:rPr>
      </w:pPr>
    </w:p>
    <w:p w:rsidR="00AA1E00" w:rsidRPr="00640B6B" w:rsidRDefault="00AA1E00" w:rsidP="00BA45B6">
      <w:pPr>
        <w:ind w:right="-2"/>
        <w:jc w:val="right"/>
        <w:rPr>
          <w:rFonts w:eastAsia="Calibri"/>
        </w:rPr>
      </w:pPr>
    </w:p>
    <w:p w:rsidR="00AA1E00" w:rsidRPr="00640B6B" w:rsidRDefault="00AA1E00" w:rsidP="00BA45B6">
      <w:pPr>
        <w:ind w:right="-2"/>
        <w:jc w:val="right"/>
        <w:rPr>
          <w:rFonts w:eastAsia="Calibri"/>
        </w:rPr>
      </w:pPr>
    </w:p>
    <w:p w:rsidR="00AA1E00" w:rsidRPr="00640B6B" w:rsidRDefault="00AA1E00" w:rsidP="00BA45B6">
      <w:pPr>
        <w:ind w:right="-2"/>
        <w:jc w:val="right"/>
        <w:rPr>
          <w:rFonts w:eastAsia="Calibri"/>
        </w:rPr>
      </w:pPr>
    </w:p>
    <w:p w:rsidR="00BA45B6" w:rsidRPr="00640B6B" w:rsidRDefault="00BA45B6" w:rsidP="00BA45B6">
      <w:pPr>
        <w:ind w:right="-2"/>
        <w:jc w:val="right"/>
        <w:rPr>
          <w:b/>
          <w:sz w:val="22"/>
          <w:szCs w:val="22"/>
        </w:rPr>
      </w:pPr>
      <w:r w:rsidRPr="00640B6B">
        <w:rPr>
          <w:rFonts w:eastAsia="Calibri"/>
        </w:rPr>
        <w:lastRenderedPageBreak/>
        <w:t>Таблица 1</w:t>
      </w:r>
      <w:r w:rsidR="00722746" w:rsidRPr="00640B6B">
        <w:rPr>
          <w:rFonts w:eastAsia="Calibri"/>
        </w:rPr>
        <w:t>0</w:t>
      </w:r>
    </w:p>
    <w:p w:rsidR="00163EB6" w:rsidRPr="00640B6B" w:rsidRDefault="00163EB6" w:rsidP="00BA45B6">
      <w:pPr>
        <w:ind w:right="-284"/>
        <w:jc w:val="center"/>
        <w:rPr>
          <w:b/>
          <w:sz w:val="28"/>
          <w:szCs w:val="28"/>
        </w:rPr>
      </w:pPr>
      <w:r w:rsidRPr="00640B6B">
        <w:rPr>
          <w:b/>
          <w:sz w:val="28"/>
          <w:szCs w:val="28"/>
        </w:rPr>
        <w:t>Сравнительная таблица</w:t>
      </w:r>
      <w:r w:rsidR="00BA45B6" w:rsidRPr="00640B6B">
        <w:rPr>
          <w:b/>
          <w:sz w:val="28"/>
          <w:szCs w:val="28"/>
        </w:rPr>
        <w:t xml:space="preserve"> </w:t>
      </w:r>
      <w:r w:rsidRPr="00640B6B">
        <w:rPr>
          <w:b/>
          <w:sz w:val="28"/>
          <w:szCs w:val="28"/>
        </w:rPr>
        <w:t xml:space="preserve">по основным разделам расходов </w:t>
      </w:r>
      <w:r w:rsidR="00BA45B6" w:rsidRPr="00640B6B">
        <w:rPr>
          <w:b/>
          <w:sz w:val="28"/>
          <w:szCs w:val="28"/>
        </w:rPr>
        <w:t>республиканского бюджета Кыргызской Республики за 201</w:t>
      </w:r>
      <w:r w:rsidR="00F142DF" w:rsidRPr="00640B6B">
        <w:rPr>
          <w:b/>
          <w:sz w:val="28"/>
          <w:szCs w:val="28"/>
        </w:rPr>
        <w:t>9-2020</w:t>
      </w:r>
      <w:r w:rsidRPr="00640B6B">
        <w:rPr>
          <w:b/>
          <w:sz w:val="28"/>
          <w:szCs w:val="28"/>
        </w:rPr>
        <w:t xml:space="preserve"> годы </w:t>
      </w:r>
    </w:p>
    <w:p w:rsidR="00BA45B6" w:rsidRPr="00640B6B" w:rsidRDefault="00BA45B6" w:rsidP="00BA45B6">
      <w:pPr>
        <w:ind w:right="-284"/>
        <w:jc w:val="center"/>
        <w:rPr>
          <w:sz w:val="28"/>
          <w:szCs w:val="28"/>
        </w:rPr>
      </w:pPr>
      <w:r w:rsidRPr="00640B6B">
        <w:rPr>
          <w:sz w:val="28"/>
          <w:szCs w:val="28"/>
        </w:rPr>
        <w:t>(с учетом специальных средств, внешних грантов и кредитов ПГИ)</w:t>
      </w:r>
    </w:p>
    <w:p w:rsidR="00BA45B6" w:rsidRPr="00640B6B" w:rsidRDefault="00BA45B6" w:rsidP="00BA45B6">
      <w:pPr>
        <w:ind w:right="-144"/>
        <w:jc w:val="right"/>
      </w:pPr>
      <w:r w:rsidRPr="00640B6B">
        <w:t>(мл</w:t>
      </w:r>
      <w:r w:rsidR="006924D7">
        <w:t xml:space="preserve">н </w:t>
      </w:r>
      <w:r w:rsidRPr="00640B6B">
        <w:t xml:space="preserve"> сом</w:t>
      </w:r>
      <w:r w:rsidR="006924D7">
        <w:t>.</w:t>
      </w:r>
      <w:r w:rsidRPr="00640B6B">
        <w:t>)</w:t>
      </w:r>
    </w:p>
    <w:tbl>
      <w:tblPr>
        <w:tblW w:w="10315" w:type="dxa"/>
        <w:tblInd w:w="-426" w:type="dxa"/>
        <w:tblLayout w:type="fixed"/>
        <w:tblLook w:val="04A0" w:firstRow="1" w:lastRow="0" w:firstColumn="1" w:lastColumn="0" w:noHBand="0" w:noVBand="1"/>
      </w:tblPr>
      <w:tblGrid>
        <w:gridCol w:w="1701"/>
        <w:gridCol w:w="992"/>
        <w:gridCol w:w="709"/>
        <w:gridCol w:w="850"/>
        <w:gridCol w:w="988"/>
        <w:gridCol w:w="997"/>
        <w:gridCol w:w="818"/>
        <w:gridCol w:w="1025"/>
        <w:gridCol w:w="709"/>
        <w:gridCol w:w="639"/>
        <w:gridCol w:w="887"/>
      </w:tblGrid>
      <w:tr w:rsidR="00BA45B6" w:rsidRPr="00640B6B" w:rsidTr="00F142DF">
        <w:trPr>
          <w:trHeight w:val="945"/>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A45B6" w:rsidRPr="00640B6B" w:rsidRDefault="00BA45B6" w:rsidP="00BA45B6">
            <w:pPr>
              <w:jc w:val="center"/>
              <w:rPr>
                <w:b/>
                <w:bCs/>
                <w:sz w:val="20"/>
                <w:szCs w:val="20"/>
              </w:rPr>
            </w:pPr>
            <w:r w:rsidRPr="00640B6B">
              <w:rPr>
                <w:b/>
                <w:bCs/>
                <w:sz w:val="20"/>
                <w:szCs w:val="20"/>
              </w:rPr>
              <w:t>Наименование разделов</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BA45B6" w:rsidRPr="00640B6B" w:rsidRDefault="00BA45B6" w:rsidP="00BA45B6">
            <w:pPr>
              <w:jc w:val="center"/>
              <w:rPr>
                <w:b/>
                <w:bCs/>
                <w:sz w:val="20"/>
                <w:szCs w:val="20"/>
              </w:rPr>
            </w:pPr>
            <w:r w:rsidRPr="00640B6B">
              <w:rPr>
                <w:b/>
                <w:bCs/>
                <w:sz w:val="20"/>
                <w:szCs w:val="20"/>
              </w:rPr>
              <w:t>Факт</w:t>
            </w:r>
          </w:p>
          <w:p w:rsidR="00BA45B6" w:rsidRPr="00640B6B" w:rsidRDefault="007200EA" w:rsidP="00BA45B6">
            <w:pPr>
              <w:jc w:val="center"/>
              <w:rPr>
                <w:b/>
                <w:bCs/>
                <w:sz w:val="20"/>
                <w:szCs w:val="20"/>
              </w:rPr>
            </w:pPr>
            <w:r w:rsidRPr="00640B6B">
              <w:rPr>
                <w:b/>
                <w:bCs/>
                <w:sz w:val="20"/>
                <w:szCs w:val="20"/>
              </w:rPr>
              <w:t>201</w:t>
            </w:r>
            <w:r w:rsidRPr="00640B6B">
              <w:rPr>
                <w:b/>
                <w:bCs/>
                <w:sz w:val="20"/>
                <w:szCs w:val="20"/>
                <w:lang w:val="en-US"/>
              </w:rPr>
              <w:t>9</w:t>
            </w:r>
            <w:r w:rsidR="00BA45B6" w:rsidRPr="00640B6B">
              <w:rPr>
                <w:b/>
                <w:bCs/>
                <w:sz w:val="20"/>
                <w:szCs w:val="20"/>
              </w:rPr>
              <w:t xml:space="preserve"> г</w:t>
            </w:r>
            <w:r w:rsidR="00673AAA">
              <w:rPr>
                <w:b/>
                <w:bCs/>
                <w:sz w:val="20"/>
                <w:szCs w:val="20"/>
              </w:rPr>
              <w:t>.</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BA45B6" w:rsidRPr="00640B6B" w:rsidRDefault="00BA45B6" w:rsidP="00BA45B6">
            <w:pPr>
              <w:jc w:val="center"/>
              <w:rPr>
                <w:b/>
                <w:bCs/>
                <w:sz w:val="20"/>
                <w:szCs w:val="20"/>
              </w:rPr>
            </w:pPr>
            <w:r w:rsidRPr="00640B6B">
              <w:rPr>
                <w:b/>
                <w:bCs/>
                <w:sz w:val="20"/>
                <w:szCs w:val="20"/>
              </w:rPr>
              <w:t>Уд.</w:t>
            </w:r>
          </w:p>
          <w:p w:rsidR="00BA45B6" w:rsidRPr="00640B6B" w:rsidRDefault="00BA45B6" w:rsidP="00BA45B6">
            <w:pPr>
              <w:jc w:val="center"/>
              <w:rPr>
                <w:b/>
                <w:bCs/>
                <w:sz w:val="20"/>
                <w:szCs w:val="20"/>
              </w:rPr>
            </w:pPr>
            <w:r w:rsidRPr="00640B6B">
              <w:rPr>
                <w:b/>
                <w:bCs/>
                <w:sz w:val="20"/>
                <w:szCs w:val="20"/>
              </w:rPr>
              <w:t>вес</w:t>
            </w:r>
          </w:p>
          <w:p w:rsidR="00BA45B6" w:rsidRPr="00640B6B" w:rsidRDefault="00BA45B6" w:rsidP="00BA45B6">
            <w:pPr>
              <w:jc w:val="center"/>
              <w:rPr>
                <w:b/>
                <w:bCs/>
                <w:sz w:val="20"/>
                <w:szCs w:val="20"/>
              </w:rPr>
            </w:pPr>
            <w:r w:rsidRPr="00640B6B">
              <w:rPr>
                <w:b/>
                <w:bCs/>
                <w:sz w:val="20"/>
                <w:szCs w:val="20"/>
              </w:rPr>
              <w:t>%</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BA45B6" w:rsidRPr="00640B6B" w:rsidRDefault="00BA45B6" w:rsidP="00BA45B6">
            <w:pPr>
              <w:jc w:val="center"/>
              <w:rPr>
                <w:b/>
                <w:bCs/>
                <w:sz w:val="20"/>
                <w:szCs w:val="20"/>
              </w:rPr>
            </w:pPr>
            <w:r w:rsidRPr="00640B6B">
              <w:rPr>
                <w:b/>
                <w:bCs/>
                <w:sz w:val="20"/>
                <w:szCs w:val="20"/>
              </w:rPr>
              <w:t>в % к ВВП</w:t>
            </w:r>
          </w:p>
        </w:tc>
        <w:tc>
          <w:tcPr>
            <w:tcW w:w="988" w:type="dxa"/>
            <w:tcBorders>
              <w:top w:val="single" w:sz="4" w:space="0" w:color="auto"/>
              <w:left w:val="nil"/>
              <w:bottom w:val="single" w:sz="4" w:space="0" w:color="auto"/>
              <w:right w:val="single" w:sz="4" w:space="0" w:color="auto"/>
            </w:tcBorders>
            <w:shd w:val="clear" w:color="auto" w:fill="auto"/>
            <w:vAlign w:val="center"/>
            <w:hideMark/>
          </w:tcPr>
          <w:p w:rsidR="00BA45B6" w:rsidRPr="00640B6B" w:rsidRDefault="00BA45B6" w:rsidP="00BA45B6">
            <w:pPr>
              <w:jc w:val="center"/>
              <w:rPr>
                <w:b/>
                <w:bCs/>
                <w:sz w:val="20"/>
                <w:szCs w:val="20"/>
              </w:rPr>
            </w:pPr>
            <w:r w:rsidRPr="00640B6B">
              <w:rPr>
                <w:b/>
                <w:bCs/>
                <w:sz w:val="20"/>
                <w:szCs w:val="20"/>
              </w:rPr>
              <w:t>План</w:t>
            </w:r>
          </w:p>
          <w:p w:rsidR="00BA45B6" w:rsidRPr="00640B6B" w:rsidRDefault="00BA45B6" w:rsidP="007200EA">
            <w:pPr>
              <w:jc w:val="center"/>
              <w:rPr>
                <w:b/>
                <w:bCs/>
                <w:sz w:val="20"/>
                <w:szCs w:val="20"/>
              </w:rPr>
            </w:pPr>
            <w:r w:rsidRPr="00640B6B">
              <w:rPr>
                <w:b/>
                <w:bCs/>
                <w:sz w:val="20"/>
                <w:szCs w:val="20"/>
              </w:rPr>
              <w:t>20</w:t>
            </w:r>
            <w:r w:rsidR="007200EA" w:rsidRPr="00640B6B">
              <w:rPr>
                <w:b/>
                <w:bCs/>
                <w:sz w:val="20"/>
                <w:szCs w:val="20"/>
                <w:lang w:val="en-US"/>
              </w:rPr>
              <w:t>20</w:t>
            </w:r>
            <w:r w:rsidRPr="00640B6B">
              <w:rPr>
                <w:b/>
                <w:bCs/>
                <w:sz w:val="20"/>
                <w:szCs w:val="20"/>
              </w:rPr>
              <w:t xml:space="preserve"> г.</w:t>
            </w:r>
          </w:p>
        </w:tc>
        <w:tc>
          <w:tcPr>
            <w:tcW w:w="997" w:type="dxa"/>
            <w:tcBorders>
              <w:top w:val="single" w:sz="4" w:space="0" w:color="auto"/>
              <w:left w:val="nil"/>
              <w:bottom w:val="single" w:sz="4" w:space="0" w:color="auto"/>
              <w:right w:val="single" w:sz="4" w:space="0" w:color="auto"/>
            </w:tcBorders>
            <w:shd w:val="clear" w:color="auto" w:fill="auto"/>
            <w:vAlign w:val="center"/>
            <w:hideMark/>
          </w:tcPr>
          <w:p w:rsidR="00BA45B6" w:rsidRPr="00640B6B" w:rsidRDefault="00BA45B6" w:rsidP="007200EA">
            <w:pPr>
              <w:jc w:val="center"/>
              <w:rPr>
                <w:b/>
                <w:bCs/>
                <w:sz w:val="20"/>
                <w:szCs w:val="20"/>
              </w:rPr>
            </w:pPr>
            <w:r w:rsidRPr="00640B6B">
              <w:rPr>
                <w:b/>
                <w:bCs/>
                <w:sz w:val="20"/>
                <w:szCs w:val="20"/>
              </w:rPr>
              <w:t>Факт 20</w:t>
            </w:r>
            <w:r w:rsidR="007200EA" w:rsidRPr="00640B6B">
              <w:rPr>
                <w:b/>
                <w:bCs/>
                <w:sz w:val="20"/>
                <w:szCs w:val="20"/>
                <w:lang w:val="en-US"/>
              </w:rPr>
              <w:t>20</w:t>
            </w:r>
            <w:r w:rsidRPr="00640B6B">
              <w:rPr>
                <w:b/>
                <w:bCs/>
                <w:sz w:val="20"/>
                <w:szCs w:val="20"/>
              </w:rPr>
              <w:t xml:space="preserve"> г.</w:t>
            </w:r>
          </w:p>
        </w:tc>
        <w:tc>
          <w:tcPr>
            <w:tcW w:w="818" w:type="dxa"/>
            <w:tcBorders>
              <w:top w:val="single" w:sz="4" w:space="0" w:color="auto"/>
              <w:left w:val="nil"/>
              <w:bottom w:val="single" w:sz="4" w:space="0" w:color="auto"/>
              <w:right w:val="single" w:sz="4" w:space="0" w:color="auto"/>
            </w:tcBorders>
            <w:shd w:val="clear" w:color="auto" w:fill="auto"/>
            <w:vAlign w:val="center"/>
            <w:hideMark/>
          </w:tcPr>
          <w:p w:rsidR="00F142DF" w:rsidRPr="00640B6B" w:rsidRDefault="00BA45B6" w:rsidP="00BA45B6">
            <w:pPr>
              <w:jc w:val="center"/>
              <w:rPr>
                <w:b/>
                <w:bCs/>
                <w:sz w:val="20"/>
                <w:szCs w:val="20"/>
              </w:rPr>
            </w:pPr>
            <w:r w:rsidRPr="00640B6B">
              <w:rPr>
                <w:b/>
                <w:bCs/>
                <w:sz w:val="20"/>
                <w:szCs w:val="20"/>
              </w:rPr>
              <w:t>%</w:t>
            </w:r>
            <w:r w:rsidR="00F142DF" w:rsidRPr="00640B6B">
              <w:rPr>
                <w:b/>
                <w:bCs/>
                <w:sz w:val="20"/>
                <w:szCs w:val="20"/>
              </w:rPr>
              <w:t xml:space="preserve"> </w:t>
            </w:r>
          </w:p>
          <w:p w:rsidR="00BA45B6" w:rsidRPr="00640B6B" w:rsidRDefault="00F142DF" w:rsidP="00BA45B6">
            <w:pPr>
              <w:jc w:val="center"/>
              <w:rPr>
                <w:b/>
                <w:bCs/>
                <w:sz w:val="20"/>
                <w:szCs w:val="20"/>
              </w:rPr>
            </w:pPr>
            <w:r w:rsidRPr="00640B6B">
              <w:rPr>
                <w:b/>
                <w:bCs/>
                <w:sz w:val="20"/>
                <w:szCs w:val="20"/>
              </w:rPr>
              <w:t>к плану</w:t>
            </w:r>
          </w:p>
        </w:tc>
        <w:tc>
          <w:tcPr>
            <w:tcW w:w="1025" w:type="dxa"/>
            <w:tcBorders>
              <w:top w:val="single" w:sz="4" w:space="0" w:color="auto"/>
              <w:left w:val="nil"/>
              <w:bottom w:val="single" w:sz="4" w:space="0" w:color="auto"/>
              <w:right w:val="single" w:sz="4" w:space="0" w:color="auto"/>
            </w:tcBorders>
            <w:shd w:val="clear" w:color="auto" w:fill="auto"/>
            <w:vAlign w:val="center"/>
            <w:hideMark/>
          </w:tcPr>
          <w:p w:rsidR="00F142DF" w:rsidRPr="00640B6B" w:rsidRDefault="00BA45B6" w:rsidP="00BA45B6">
            <w:pPr>
              <w:jc w:val="center"/>
              <w:rPr>
                <w:b/>
                <w:bCs/>
                <w:sz w:val="20"/>
                <w:szCs w:val="20"/>
              </w:rPr>
            </w:pPr>
            <w:proofErr w:type="spellStart"/>
            <w:r w:rsidRPr="00640B6B">
              <w:rPr>
                <w:b/>
                <w:bCs/>
                <w:sz w:val="20"/>
                <w:szCs w:val="20"/>
              </w:rPr>
              <w:t>откл</w:t>
            </w:r>
            <w:proofErr w:type="spellEnd"/>
            <w:r w:rsidRPr="00640B6B">
              <w:rPr>
                <w:b/>
                <w:bCs/>
                <w:sz w:val="20"/>
                <w:szCs w:val="20"/>
              </w:rPr>
              <w:t>.</w:t>
            </w:r>
          </w:p>
          <w:p w:rsidR="00BA45B6" w:rsidRPr="00640B6B" w:rsidRDefault="00F142DF" w:rsidP="00BA45B6">
            <w:pPr>
              <w:jc w:val="center"/>
              <w:rPr>
                <w:b/>
                <w:bCs/>
                <w:sz w:val="20"/>
                <w:szCs w:val="20"/>
              </w:rPr>
            </w:pPr>
            <w:r w:rsidRPr="00640B6B">
              <w:rPr>
                <w:b/>
                <w:bCs/>
                <w:sz w:val="20"/>
                <w:szCs w:val="20"/>
              </w:rPr>
              <w:t>от плана</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BA45B6" w:rsidRPr="00640B6B" w:rsidRDefault="00BA45B6" w:rsidP="00BA45B6">
            <w:pPr>
              <w:jc w:val="center"/>
              <w:rPr>
                <w:b/>
                <w:bCs/>
                <w:sz w:val="20"/>
                <w:szCs w:val="20"/>
              </w:rPr>
            </w:pPr>
            <w:r w:rsidRPr="00640B6B">
              <w:rPr>
                <w:b/>
                <w:bCs/>
                <w:sz w:val="20"/>
                <w:szCs w:val="20"/>
              </w:rPr>
              <w:t>Уд.</w:t>
            </w:r>
          </w:p>
          <w:p w:rsidR="00BA45B6" w:rsidRPr="00640B6B" w:rsidRDefault="00BA45B6" w:rsidP="00BA45B6">
            <w:pPr>
              <w:jc w:val="center"/>
              <w:rPr>
                <w:b/>
                <w:bCs/>
                <w:sz w:val="20"/>
                <w:szCs w:val="20"/>
              </w:rPr>
            </w:pPr>
            <w:r w:rsidRPr="00640B6B">
              <w:rPr>
                <w:b/>
                <w:bCs/>
                <w:sz w:val="20"/>
                <w:szCs w:val="20"/>
              </w:rPr>
              <w:t>вес %</w:t>
            </w:r>
          </w:p>
        </w:tc>
        <w:tc>
          <w:tcPr>
            <w:tcW w:w="639" w:type="dxa"/>
            <w:tcBorders>
              <w:top w:val="single" w:sz="4" w:space="0" w:color="auto"/>
              <w:left w:val="nil"/>
              <w:bottom w:val="single" w:sz="4" w:space="0" w:color="auto"/>
              <w:right w:val="single" w:sz="4" w:space="0" w:color="auto"/>
            </w:tcBorders>
            <w:shd w:val="clear" w:color="auto" w:fill="auto"/>
            <w:vAlign w:val="center"/>
            <w:hideMark/>
          </w:tcPr>
          <w:p w:rsidR="00BA45B6" w:rsidRPr="00640B6B" w:rsidRDefault="00BA45B6" w:rsidP="00BA45B6">
            <w:pPr>
              <w:jc w:val="center"/>
              <w:rPr>
                <w:b/>
                <w:bCs/>
                <w:sz w:val="20"/>
                <w:szCs w:val="20"/>
              </w:rPr>
            </w:pPr>
            <w:r w:rsidRPr="00640B6B">
              <w:rPr>
                <w:b/>
                <w:bCs/>
                <w:sz w:val="20"/>
                <w:szCs w:val="20"/>
              </w:rPr>
              <w:t>в% к ВВП</w:t>
            </w:r>
          </w:p>
        </w:tc>
        <w:tc>
          <w:tcPr>
            <w:tcW w:w="887" w:type="dxa"/>
            <w:tcBorders>
              <w:top w:val="single" w:sz="4" w:space="0" w:color="auto"/>
              <w:left w:val="nil"/>
              <w:bottom w:val="single" w:sz="4" w:space="0" w:color="auto"/>
              <w:right w:val="single" w:sz="4" w:space="0" w:color="auto"/>
            </w:tcBorders>
            <w:shd w:val="clear" w:color="auto" w:fill="auto"/>
            <w:vAlign w:val="center"/>
            <w:hideMark/>
          </w:tcPr>
          <w:p w:rsidR="00BA45B6" w:rsidRPr="00640B6B" w:rsidRDefault="00BA45B6" w:rsidP="00F142DF">
            <w:pPr>
              <w:jc w:val="center"/>
              <w:rPr>
                <w:b/>
                <w:bCs/>
                <w:sz w:val="20"/>
                <w:szCs w:val="20"/>
              </w:rPr>
            </w:pPr>
            <w:proofErr w:type="spellStart"/>
            <w:r w:rsidRPr="00640B6B">
              <w:rPr>
                <w:b/>
                <w:bCs/>
                <w:sz w:val="20"/>
                <w:szCs w:val="20"/>
              </w:rPr>
              <w:t>Откл</w:t>
            </w:r>
            <w:proofErr w:type="spellEnd"/>
            <w:r w:rsidRPr="00640B6B">
              <w:rPr>
                <w:b/>
                <w:bCs/>
                <w:sz w:val="20"/>
                <w:szCs w:val="20"/>
              </w:rPr>
              <w:t xml:space="preserve"> к 201</w:t>
            </w:r>
            <w:r w:rsidR="00F142DF" w:rsidRPr="00640B6B">
              <w:rPr>
                <w:b/>
                <w:bCs/>
                <w:sz w:val="20"/>
                <w:szCs w:val="20"/>
              </w:rPr>
              <w:t>9</w:t>
            </w:r>
            <w:r w:rsidRPr="00640B6B">
              <w:rPr>
                <w:b/>
                <w:bCs/>
                <w:sz w:val="20"/>
                <w:szCs w:val="20"/>
              </w:rPr>
              <w:t xml:space="preserve"> г.</w:t>
            </w:r>
          </w:p>
        </w:tc>
      </w:tr>
      <w:tr w:rsidR="00F142DF" w:rsidRPr="00640B6B" w:rsidTr="00F142DF">
        <w:trPr>
          <w:trHeight w:val="459"/>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F142DF" w:rsidRPr="00640B6B" w:rsidRDefault="00F142DF" w:rsidP="00BA45B6">
            <w:pPr>
              <w:jc w:val="center"/>
              <w:rPr>
                <w:b/>
                <w:bCs/>
                <w:sz w:val="20"/>
                <w:szCs w:val="20"/>
              </w:rPr>
            </w:pPr>
            <w:r w:rsidRPr="00640B6B">
              <w:rPr>
                <w:b/>
                <w:bCs/>
                <w:sz w:val="20"/>
                <w:szCs w:val="20"/>
              </w:rPr>
              <w:t>Всего</w:t>
            </w:r>
          </w:p>
        </w:tc>
        <w:tc>
          <w:tcPr>
            <w:tcW w:w="992" w:type="dxa"/>
            <w:tcBorders>
              <w:top w:val="single" w:sz="4" w:space="0" w:color="auto"/>
              <w:left w:val="nil"/>
              <w:bottom w:val="single" w:sz="4" w:space="0" w:color="auto"/>
              <w:right w:val="single" w:sz="4" w:space="0" w:color="auto"/>
            </w:tcBorders>
            <w:shd w:val="clear" w:color="auto" w:fill="auto"/>
            <w:vAlign w:val="center"/>
          </w:tcPr>
          <w:p w:rsidR="00F142DF" w:rsidRPr="00640B6B" w:rsidRDefault="00F142DF" w:rsidP="00F142DF">
            <w:pPr>
              <w:jc w:val="center"/>
              <w:rPr>
                <w:rFonts w:ascii="Arial CYR" w:hAnsi="Arial CYR" w:cs="Arial CYR"/>
                <w:b/>
                <w:bCs/>
                <w:sz w:val="16"/>
                <w:szCs w:val="16"/>
              </w:rPr>
            </w:pPr>
            <w:r w:rsidRPr="00640B6B">
              <w:rPr>
                <w:rFonts w:ascii="Arial CYR" w:hAnsi="Arial CYR" w:cs="Arial CYR"/>
                <w:b/>
                <w:bCs/>
                <w:sz w:val="16"/>
                <w:szCs w:val="16"/>
              </w:rPr>
              <w:t>149 336,2</w:t>
            </w:r>
          </w:p>
        </w:tc>
        <w:tc>
          <w:tcPr>
            <w:tcW w:w="709" w:type="dxa"/>
            <w:tcBorders>
              <w:top w:val="single" w:sz="4" w:space="0" w:color="auto"/>
              <w:left w:val="nil"/>
              <w:bottom w:val="single" w:sz="4" w:space="0" w:color="auto"/>
              <w:right w:val="single" w:sz="4" w:space="0" w:color="auto"/>
            </w:tcBorders>
            <w:shd w:val="clear" w:color="auto" w:fill="auto"/>
            <w:vAlign w:val="center"/>
          </w:tcPr>
          <w:p w:rsidR="00F142DF" w:rsidRPr="00640B6B" w:rsidRDefault="00F142DF" w:rsidP="00F142DF">
            <w:pPr>
              <w:jc w:val="center"/>
              <w:rPr>
                <w:rFonts w:ascii="Arial CYR" w:hAnsi="Arial CYR" w:cs="Arial CYR"/>
                <w:b/>
                <w:bCs/>
                <w:sz w:val="16"/>
                <w:szCs w:val="16"/>
              </w:rPr>
            </w:pPr>
            <w:r w:rsidRPr="00640B6B">
              <w:rPr>
                <w:rFonts w:ascii="Arial CYR" w:hAnsi="Arial CYR" w:cs="Arial CYR"/>
                <w:b/>
                <w:bCs/>
                <w:sz w:val="16"/>
                <w:szCs w:val="16"/>
              </w:rPr>
              <w:t>100,00</w:t>
            </w:r>
          </w:p>
        </w:tc>
        <w:tc>
          <w:tcPr>
            <w:tcW w:w="850" w:type="dxa"/>
            <w:tcBorders>
              <w:top w:val="single" w:sz="4" w:space="0" w:color="auto"/>
              <w:left w:val="nil"/>
              <w:bottom w:val="single" w:sz="4" w:space="0" w:color="auto"/>
              <w:right w:val="single" w:sz="4" w:space="0" w:color="auto"/>
            </w:tcBorders>
            <w:shd w:val="clear" w:color="auto" w:fill="auto"/>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24,1</w:t>
            </w:r>
          </w:p>
        </w:tc>
        <w:tc>
          <w:tcPr>
            <w:tcW w:w="988" w:type="dxa"/>
            <w:tcBorders>
              <w:top w:val="single" w:sz="4" w:space="0" w:color="auto"/>
              <w:left w:val="nil"/>
              <w:bottom w:val="single" w:sz="4" w:space="0" w:color="auto"/>
              <w:right w:val="single" w:sz="4" w:space="0" w:color="auto"/>
            </w:tcBorders>
            <w:shd w:val="clear" w:color="auto" w:fill="auto"/>
            <w:vAlign w:val="center"/>
          </w:tcPr>
          <w:p w:rsidR="00F142DF" w:rsidRPr="00640B6B" w:rsidRDefault="00F142DF" w:rsidP="00F142DF">
            <w:pPr>
              <w:jc w:val="center"/>
              <w:rPr>
                <w:rFonts w:ascii="Arial CYR" w:hAnsi="Arial CYR" w:cs="Arial CYR"/>
                <w:b/>
                <w:bCs/>
                <w:sz w:val="16"/>
                <w:szCs w:val="16"/>
              </w:rPr>
            </w:pPr>
            <w:r w:rsidRPr="00640B6B">
              <w:rPr>
                <w:rFonts w:ascii="Arial CYR" w:hAnsi="Arial CYR" w:cs="Arial CYR"/>
                <w:b/>
                <w:bCs/>
                <w:sz w:val="16"/>
                <w:szCs w:val="16"/>
              </w:rPr>
              <w:t>169 141,0</w:t>
            </w:r>
          </w:p>
        </w:tc>
        <w:tc>
          <w:tcPr>
            <w:tcW w:w="997" w:type="dxa"/>
            <w:tcBorders>
              <w:top w:val="single" w:sz="4" w:space="0" w:color="auto"/>
              <w:left w:val="nil"/>
              <w:bottom w:val="single" w:sz="4" w:space="0" w:color="auto"/>
              <w:right w:val="single" w:sz="4" w:space="0" w:color="auto"/>
            </w:tcBorders>
            <w:shd w:val="clear" w:color="auto" w:fill="auto"/>
            <w:vAlign w:val="center"/>
          </w:tcPr>
          <w:p w:rsidR="00F142DF" w:rsidRPr="00640B6B" w:rsidRDefault="00F142DF" w:rsidP="00F142DF">
            <w:pPr>
              <w:jc w:val="center"/>
              <w:rPr>
                <w:rFonts w:ascii="Arial CYR" w:hAnsi="Arial CYR" w:cs="Arial CYR"/>
                <w:b/>
                <w:bCs/>
                <w:sz w:val="16"/>
                <w:szCs w:val="16"/>
              </w:rPr>
            </w:pPr>
            <w:r w:rsidRPr="00640B6B">
              <w:rPr>
                <w:rFonts w:ascii="Arial CYR" w:hAnsi="Arial CYR" w:cs="Arial CYR"/>
                <w:b/>
                <w:bCs/>
                <w:sz w:val="16"/>
                <w:szCs w:val="16"/>
              </w:rPr>
              <w:t>154 450,5</w:t>
            </w:r>
          </w:p>
        </w:tc>
        <w:tc>
          <w:tcPr>
            <w:tcW w:w="818" w:type="dxa"/>
            <w:tcBorders>
              <w:top w:val="single" w:sz="4" w:space="0" w:color="auto"/>
              <w:left w:val="nil"/>
              <w:bottom w:val="single" w:sz="4" w:space="0" w:color="auto"/>
              <w:right w:val="single" w:sz="4" w:space="0" w:color="auto"/>
            </w:tcBorders>
            <w:shd w:val="clear" w:color="auto" w:fill="auto"/>
            <w:vAlign w:val="center"/>
          </w:tcPr>
          <w:p w:rsidR="00F142DF" w:rsidRPr="00640B6B" w:rsidRDefault="00F142DF" w:rsidP="00F142DF">
            <w:pPr>
              <w:jc w:val="center"/>
              <w:rPr>
                <w:rFonts w:ascii="Arial CYR" w:hAnsi="Arial CYR" w:cs="Arial CYR"/>
                <w:b/>
                <w:bCs/>
                <w:sz w:val="16"/>
                <w:szCs w:val="16"/>
              </w:rPr>
            </w:pPr>
            <w:r w:rsidRPr="00640B6B">
              <w:rPr>
                <w:rFonts w:ascii="Arial CYR" w:hAnsi="Arial CYR" w:cs="Arial CYR"/>
                <w:b/>
                <w:bCs/>
                <w:sz w:val="16"/>
                <w:szCs w:val="16"/>
              </w:rPr>
              <w:t>91,3</w:t>
            </w:r>
          </w:p>
        </w:tc>
        <w:tc>
          <w:tcPr>
            <w:tcW w:w="1025" w:type="dxa"/>
            <w:tcBorders>
              <w:top w:val="single" w:sz="4" w:space="0" w:color="auto"/>
              <w:left w:val="nil"/>
              <w:bottom w:val="single" w:sz="4" w:space="0" w:color="auto"/>
              <w:right w:val="single" w:sz="4" w:space="0" w:color="auto"/>
            </w:tcBorders>
            <w:shd w:val="clear" w:color="auto" w:fill="auto"/>
            <w:vAlign w:val="center"/>
          </w:tcPr>
          <w:p w:rsidR="00F142DF" w:rsidRPr="00640B6B" w:rsidRDefault="00F142DF" w:rsidP="00F142DF">
            <w:pPr>
              <w:jc w:val="center"/>
              <w:rPr>
                <w:rFonts w:ascii="Arial CYR" w:hAnsi="Arial CYR" w:cs="Arial CYR"/>
                <w:b/>
                <w:bCs/>
                <w:sz w:val="16"/>
                <w:szCs w:val="16"/>
              </w:rPr>
            </w:pPr>
          </w:p>
          <w:p w:rsidR="00F142DF" w:rsidRPr="00640B6B" w:rsidRDefault="00F142DF" w:rsidP="00F142DF">
            <w:pPr>
              <w:jc w:val="center"/>
              <w:rPr>
                <w:rFonts w:ascii="Arial CYR" w:hAnsi="Arial CYR" w:cs="Arial CYR"/>
                <w:b/>
                <w:bCs/>
                <w:sz w:val="16"/>
                <w:szCs w:val="16"/>
              </w:rPr>
            </w:pPr>
            <w:r w:rsidRPr="00640B6B">
              <w:rPr>
                <w:rFonts w:ascii="Arial CYR" w:hAnsi="Arial CYR" w:cs="Arial CYR"/>
                <w:b/>
                <w:bCs/>
                <w:sz w:val="16"/>
                <w:szCs w:val="16"/>
              </w:rPr>
              <w:t>-  14 690,5</w:t>
            </w:r>
          </w:p>
        </w:tc>
        <w:tc>
          <w:tcPr>
            <w:tcW w:w="709" w:type="dxa"/>
            <w:tcBorders>
              <w:top w:val="single" w:sz="4" w:space="0" w:color="auto"/>
              <w:left w:val="nil"/>
              <w:bottom w:val="single" w:sz="4" w:space="0" w:color="auto"/>
              <w:right w:val="single" w:sz="4" w:space="0" w:color="auto"/>
            </w:tcBorders>
            <w:shd w:val="clear" w:color="auto" w:fill="auto"/>
            <w:vAlign w:val="center"/>
          </w:tcPr>
          <w:p w:rsidR="00F142DF" w:rsidRPr="00640B6B" w:rsidRDefault="00F142DF" w:rsidP="00F142DF">
            <w:pPr>
              <w:jc w:val="center"/>
              <w:rPr>
                <w:rFonts w:ascii="Arial CYR" w:hAnsi="Arial CYR" w:cs="Arial CYR"/>
                <w:b/>
                <w:bCs/>
                <w:sz w:val="16"/>
                <w:szCs w:val="16"/>
              </w:rPr>
            </w:pPr>
            <w:r w:rsidRPr="00640B6B">
              <w:rPr>
                <w:rFonts w:ascii="Arial CYR" w:hAnsi="Arial CYR" w:cs="Arial CYR"/>
                <w:b/>
                <w:bCs/>
                <w:sz w:val="16"/>
                <w:szCs w:val="16"/>
              </w:rPr>
              <w:t>100,0</w:t>
            </w:r>
          </w:p>
        </w:tc>
        <w:tc>
          <w:tcPr>
            <w:tcW w:w="639" w:type="dxa"/>
            <w:tcBorders>
              <w:top w:val="single" w:sz="4" w:space="0" w:color="auto"/>
              <w:left w:val="nil"/>
              <w:bottom w:val="single" w:sz="4" w:space="0" w:color="auto"/>
              <w:right w:val="single" w:sz="4" w:space="0" w:color="auto"/>
            </w:tcBorders>
            <w:shd w:val="clear" w:color="auto" w:fill="auto"/>
            <w:vAlign w:val="center"/>
          </w:tcPr>
          <w:p w:rsidR="00F142DF" w:rsidRPr="00640B6B" w:rsidRDefault="00F142DF" w:rsidP="00F142DF">
            <w:pPr>
              <w:jc w:val="center"/>
              <w:rPr>
                <w:rFonts w:ascii="Arial CYR" w:hAnsi="Arial CYR" w:cs="Arial CYR"/>
                <w:b/>
                <w:bCs/>
                <w:sz w:val="16"/>
                <w:szCs w:val="16"/>
              </w:rPr>
            </w:pPr>
            <w:r w:rsidRPr="00640B6B">
              <w:rPr>
                <w:rFonts w:ascii="Arial CYR" w:hAnsi="Arial CYR" w:cs="Arial CYR"/>
                <w:b/>
                <w:bCs/>
                <w:sz w:val="16"/>
                <w:szCs w:val="16"/>
              </w:rPr>
              <w:t>25,8</w:t>
            </w:r>
          </w:p>
        </w:tc>
        <w:tc>
          <w:tcPr>
            <w:tcW w:w="887" w:type="dxa"/>
            <w:tcBorders>
              <w:top w:val="single" w:sz="4" w:space="0" w:color="auto"/>
              <w:left w:val="nil"/>
              <w:bottom w:val="single" w:sz="4" w:space="0" w:color="auto"/>
              <w:right w:val="single" w:sz="4" w:space="0" w:color="auto"/>
            </w:tcBorders>
            <w:shd w:val="clear" w:color="auto" w:fill="auto"/>
            <w:vAlign w:val="center"/>
          </w:tcPr>
          <w:p w:rsidR="00F142DF" w:rsidRPr="00640B6B" w:rsidRDefault="00F142DF" w:rsidP="00F142DF">
            <w:pPr>
              <w:jc w:val="center"/>
              <w:rPr>
                <w:rFonts w:ascii="Arial CYR" w:hAnsi="Arial CYR" w:cs="Arial CYR"/>
                <w:b/>
                <w:bCs/>
                <w:sz w:val="16"/>
                <w:szCs w:val="16"/>
              </w:rPr>
            </w:pPr>
            <w:r w:rsidRPr="00640B6B">
              <w:rPr>
                <w:rFonts w:ascii="Arial CYR" w:hAnsi="Arial CYR" w:cs="Arial CYR"/>
                <w:b/>
                <w:bCs/>
                <w:sz w:val="16"/>
                <w:szCs w:val="16"/>
              </w:rPr>
              <w:t>5 114,3</w:t>
            </w:r>
          </w:p>
        </w:tc>
      </w:tr>
      <w:tr w:rsidR="00F142DF" w:rsidRPr="00640B6B" w:rsidTr="00F142DF">
        <w:trPr>
          <w:trHeight w:val="750"/>
        </w:trPr>
        <w:tc>
          <w:tcPr>
            <w:tcW w:w="1701"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F142DF" w:rsidRPr="00640B6B" w:rsidRDefault="00F142DF" w:rsidP="00BA45B6">
            <w:pPr>
              <w:rPr>
                <w:sz w:val="16"/>
                <w:szCs w:val="16"/>
              </w:rPr>
            </w:pPr>
            <w:r w:rsidRPr="00640B6B">
              <w:rPr>
                <w:sz w:val="16"/>
                <w:szCs w:val="16"/>
              </w:rPr>
              <w:t>Государственные службы общего назначения</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52 512,9</w:t>
            </w:r>
          </w:p>
        </w:tc>
        <w:tc>
          <w:tcPr>
            <w:tcW w:w="709"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35,2</w:t>
            </w:r>
          </w:p>
        </w:tc>
        <w:tc>
          <w:tcPr>
            <w:tcW w:w="850"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8,5</w:t>
            </w:r>
          </w:p>
        </w:tc>
        <w:tc>
          <w:tcPr>
            <w:tcW w:w="988"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58 962,8</w:t>
            </w:r>
          </w:p>
        </w:tc>
        <w:tc>
          <w:tcPr>
            <w:tcW w:w="997"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56 604,8</w:t>
            </w:r>
          </w:p>
        </w:tc>
        <w:tc>
          <w:tcPr>
            <w:tcW w:w="818"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b/>
                <w:bCs/>
                <w:sz w:val="16"/>
                <w:szCs w:val="16"/>
              </w:rPr>
            </w:pPr>
            <w:r w:rsidRPr="00640B6B">
              <w:rPr>
                <w:rFonts w:ascii="Arial CYR" w:hAnsi="Arial CYR" w:cs="Arial CYR"/>
                <w:b/>
                <w:bCs/>
                <w:sz w:val="16"/>
                <w:szCs w:val="16"/>
              </w:rPr>
              <w:t>96,0</w:t>
            </w:r>
          </w:p>
        </w:tc>
        <w:tc>
          <w:tcPr>
            <w:tcW w:w="1025"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  2 358,0</w:t>
            </w:r>
          </w:p>
        </w:tc>
        <w:tc>
          <w:tcPr>
            <w:tcW w:w="709"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36,6</w:t>
            </w:r>
          </w:p>
        </w:tc>
        <w:tc>
          <w:tcPr>
            <w:tcW w:w="639"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9,5</w:t>
            </w:r>
          </w:p>
        </w:tc>
        <w:tc>
          <w:tcPr>
            <w:tcW w:w="887" w:type="dxa"/>
            <w:tcBorders>
              <w:top w:val="single" w:sz="4" w:space="0" w:color="auto"/>
              <w:left w:val="nil"/>
              <w:bottom w:val="single" w:sz="4" w:space="0" w:color="auto"/>
              <w:right w:val="single" w:sz="8"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4 091,9</w:t>
            </w:r>
          </w:p>
        </w:tc>
      </w:tr>
      <w:tr w:rsidR="00F142DF" w:rsidRPr="00640B6B" w:rsidTr="00F142DF">
        <w:trPr>
          <w:trHeight w:val="585"/>
        </w:trPr>
        <w:tc>
          <w:tcPr>
            <w:tcW w:w="1701" w:type="dxa"/>
            <w:tcBorders>
              <w:top w:val="nil"/>
              <w:left w:val="single" w:sz="8" w:space="0" w:color="auto"/>
              <w:bottom w:val="single" w:sz="4" w:space="0" w:color="auto"/>
              <w:right w:val="single" w:sz="4" w:space="0" w:color="auto"/>
            </w:tcBorders>
            <w:shd w:val="clear" w:color="auto" w:fill="auto"/>
            <w:vAlign w:val="center"/>
            <w:hideMark/>
          </w:tcPr>
          <w:p w:rsidR="00F142DF" w:rsidRPr="00640B6B" w:rsidRDefault="00F142DF" w:rsidP="00BA45B6">
            <w:pPr>
              <w:rPr>
                <w:sz w:val="16"/>
                <w:szCs w:val="16"/>
              </w:rPr>
            </w:pPr>
            <w:r w:rsidRPr="00640B6B">
              <w:rPr>
                <w:sz w:val="16"/>
                <w:szCs w:val="16"/>
              </w:rPr>
              <w:t>Оборона, Общественный порядок и безопасность</w:t>
            </w:r>
          </w:p>
        </w:tc>
        <w:tc>
          <w:tcPr>
            <w:tcW w:w="992" w:type="dxa"/>
            <w:tcBorders>
              <w:top w:val="nil"/>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19 749,0</w:t>
            </w:r>
          </w:p>
        </w:tc>
        <w:tc>
          <w:tcPr>
            <w:tcW w:w="709" w:type="dxa"/>
            <w:tcBorders>
              <w:top w:val="nil"/>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13,2</w:t>
            </w:r>
          </w:p>
        </w:tc>
        <w:tc>
          <w:tcPr>
            <w:tcW w:w="850" w:type="dxa"/>
            <w:tcBorders>
              <w:top w:val="nil"/>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3,2</w:t>
            </w:r>
          </w:p>
        </w:tc>
        <w:tc>
          <w:tcPr>
            <w:tcW w:w="988" w:type="dxa"/>
            <w:tcBorders>
              <w:top w:val="nil"/>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23 045,5</w:t>
            </w:r>
          </w:p>
        </w:tc>
        <w:tc>
          <w:tcPr>
            <w:tcW w:w="997" w:type="dxa"/>
            <w:tcBorders>
              <w:top w:val="nil"/>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21 296,2</w:t>
            </w:r>
          </w:p>
        </w:tc>
        <w:tc>
          <w:tcPr>
            <w:tcW w:w="818" w:type="dxa"/>
            <w:tcBorders>
              <w:top w:val="nil"/>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b/>
                <w:bCs/>
                <w:sz w:val="16"/>
                <w:szCs w:val="16"/>
              </w:rPr>
            </w:pPr>
            <w:r w:rsidRPr="00640B6B">
              <w:rPr>
                <w:rFonts w:ascii="Arial CYR" w:hAnsi="Arial CYR" w:cs="Arial CYR"/>
                <w:b/>
                <w:bCs/>
                <w:sz w:val="16"/>
                <w:szCs w:val="16"/>
              </w:rPr>
              <w:t>92,4</w:t>
            </w:r>
          </w:p>
        </w:tc>
        <w:tc>
          <w:tcPr>
            <w:tcW w:w="1025" w:type="dxa"/>
            <w:tcBorders>
              <w:top w:val="nil"/>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   1 749,2</w:t>
            </w:r>
          </w:p>
        </w:tc>
        <w:tc>
          <w:tcPr>
            <w:tcW w:w="709" w:type="dxa"/>
            <w:tcBorders>
              <w:top w:val="nil"/>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13,8</w:t>
            </w:r>
          </w:p>
        </w:tc>
        <w:tc>
          <w:tcPr>
            <w:tcW w:w="639" w:type="dxa"/>
            <w:tcBorders>
              <w:top w:val="nil"/>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3,6</w:t>
            </w:r>
          </w:p>
        </w:tc>
        <w:tc>
          <w:tcPr>
            <w:tcW w:w="887" w:type="dxa"/>
            <w:tcBorders>
              <w:top w:val="nil"/>
              <w:left w:val="nil"/>
              <w:bottom w:val="single" w:sz="4" w:space="0" w:color="auto"/>
              <w:right w:val="single" w:sz="8"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1 547,2</w:t>
            </w:r>
          </w:p>
        </w:tc>
      </w:tr>
      <w:tr w:rsidR="00F142DF" w:rsidRPr="00640B6B" w:rsidTr="00F142DF">
        <w:trPr>
          <w:trHeight w:val="705"/>
        </w:trPr>
        <w:tc>
          <w:tcPr>
            <w:tcW w:w="1701" w:type="dxa"/>
            <w:tcBorders>
              <w:top w:val="nil"/>
              <w:left w:val="single" w:sz="8" w:space="0" w:color="auto"/>
              <w:bottom w:val="single" w:sz="4" w:space="0" w:color="auto"/>
              <w:right w:val="single" w:sz="4" w:space="0" w:color="auto"/>
            </w:tcBorders>
            <w:shd w:val="clear" w:color="auto" w:fill="auto"/>
            <w:vAlign w:val="center"/>
            <w:hideMark/>
          </w:tcPr>
          <w:p w:rsidR="00F142DF" w:rsidRPr="00640B6B" w:rsidRDefault="00F142DF" w:rsidP="00BA45B6">
            <w:pPr>
              <w:rPr>
                <w:sz w:val="16"/>
                <w:szCs w:val="16"/>
              </w:rPr>
            </w:pPr>
          </w:p>
          <w:p w:rsidR="00F142DF" w:rsidRPr="00640B6B" w:rsidRDefault="00F142DF" w:rsidP="00BA45B6">
            <w:pPr>
              <w:rPr>
                <w:sz w:val="16"/>
                <w:szCs w:val="16"/>
              </w:rPr>
            </w:pPr>
            <w:r w:rsidRPr="00640B6B">
              <w:rPr>
                <w:sz w:val="16"/>
                <w:szCs w:val="16"/>
              </w:rPr>
              <w:t>Экономические  вопросы</w:t>
            </w:r>
          </w:p>
        </w:tc>
        <w:tc>
          <w:tcPr>
            <w:tcW w:w="992" w:type="dxa"/>
            <w:tcBorders>
              <w:top w:val="nil"/>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23 765,1</w:t>
            </w:r>
          </w:p>
        </w:tc>
        <w:tc>
          <w:tcPr>
            <w:tcW w:w="709" w:type="dxa"/>
            <w:tcBorders>
              <w:top w:val="nil"/>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15,9</w:t>
            </w:r>
          </w:p>
        </w:tc>
        <w:tc>
          <w:tcPr>
            <w:tcW w:w="850" w:type="dxa"/>
            <w:tcBorders>
              <w:top w:val="nil"/>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3,8</w:t>
            </w:r>
          </w:p>
        </w:tc>
        <w:tc>
          <w:tcPr>
            <w:tcW w:w="988" w:type="dxa"/>
            <w:tcBorders>
              <w:top w:val="nil"/>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23 786,8</w:t>
            </w:r>
          </w:p>
        </w:tc>
        <w:tc>
          <w:tcPr>
            <w:tcW w:w="997" w:type="dxa"/>
            <w:tcBorders>
              <w:top w:val="nil"/>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18 951,0</w:t>
            </w:r>
          </w:p>
        </w:tc>
        <w:tc>
          <w:tcPr>
            <w:tcW w:w="818" w:type="dxa"/>
            <w:tcBorders>
              <w:top w:val="nil"/>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b/>
                <w:bCs/>
                <w:sz w:val="16"/>
                <w:szCs w:val="16"/>
              </w:rPr>
            </w:pPr>
            <w:r w:rsidRPr="00640B6B">
              <w:rPr>
                <w:rFonts w:ascii="Arial CYR" w:hAnsi="Arial CYR" w:cs="Arial CYR"/>
                <w:b/>
                <w:bCs/>
                <w:sz w:val="16"/>
                <w:szCs w:val="16"/>
              </w:rPr>
              <w:t>79,7</w:t>
            </w:r>
          </w:p>
        </w:tc>
        <w:tc>
          <w:tcPr>
            <w:tcW w:w="1025" w:type="dxa"/>
            <w:tcBorders>
              <w:top w:val="nil"/>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   4 835,8</w:t>
            </w:r>
          </w:p>
        </w:tc>
        <w:tc>
          <w:tcPr>
            <w:tcW w:w="709" w:type="dxa"/>
            <w:tcBorders>
              <w:top w:val="nil"/>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12,3</w:t>
            </w:r>
          </w:p>
        </w:tc>
        <w:tc>
          <w:tcPr>
            <w:tcW w:w="639" w:type="dxa"/>
            <w:tcBorders>
              <w:top w:val="nil"/>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3,2</w:t>
            </w:r>
          </w:p>
        </w:tc>
        <w:tc>
          <w:tcPr>
            <w:tcW w:w="887" w:type="dxa"/>
            <w:tcBorders>
              <w:top w:val="nil"/>
              <w:left w:val="nil"/>
              <w:bottom w:val="single" w:sz="4" w:space="0" w:color="auto"/>
              <w:right w:val="single" w:sz="8"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-4 814,1</w:t>
            </w:r>
          </w:p>
        </w:tc>
      </w:tr>
      <w:tr w:rsidR="00F142DF" w:rsidRPr="00640B6B" w:rsidTr="00F142DF">
        <w:trPr>
          <w:trHeight w:val="555"/>
        </w:trPr>
        <w:tc>
          <w:tcPr>
            <w:tcW w:w="1701" w:type="dxa"/>
            <w:tcBorders>
              <w:top w:val="nil"/>
              <w:left w:val="single" w:sz="8" w:space="0" w:color="auto"/>
              <w:bottom w:val="single" w:sz="4" w:space="0" w:color="auto"/>
              <w:right w:val="single" w:sz="4" w:space="0" w:color="auto"/>
            </w:tcBorders>
            <w:shd w:val="clear" w:color="auto" w:fill="auto"/>
            <w:vAlign w:val="center"/>
            <w:hideMark/>
          </w:tcPr>
          <w:p w:rsidR="00F142DF" w:rsidRPr="00640B6B" w:rsidRDefault="00F142DF" w:rsidP="00BA45B6">
            <w:pPr>
              <w:rPr>
                <w:sz w:val="16"/>
                <w:szCs w:val="16"/>
              </w:rPr>
            </w:pPr>
            <w:r w:rsidRPr="00640B6B">
              <w:rPr>
                <w:sz w:val="16"/>
                <w:szCs w:val="16"/>
              </w:rPr>
              <w:t>Охрана окружающей среды</w:t>
            </w:r>
          </w:p>
        </w:tc>
        <w:tc>
          <w:tcPr>
            <w:tcW w:w="992" w:type="dxa"/>
            <w:tcBorders>
              <w:top w:val="nil"/>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798,6</w:t>
            </w:r>
          </w:p>
        </w:tc>
        <w:tc>
          <w:tcPr>
            <w:tcW w:w="709" w:type="dxa"/>
            <w:tcBorders>
              <w:top w:val="nil"/>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0,5</w:t>
            </w:r>
          </w:p>
        </w:tc>
        <w:tc>
          <w:tcPr>
            <w:tcW w:w="850" w:type="dxa"/>
            <w:tcBorders>
              <w:top w:val="nil"/>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0,1</w:t>
            </w:r>
          </w:p>
        </w:tc>
        <w:tc>
          <w:tcPr>
            <w:tcW w:w="988" w:type="dxa"/>
            <w:tcBorders>
              <w:top w:val="nil"/>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728,1</w:t>
            </w:r>
          </w:p>
        </w:tc>
        <w:tc>
          <w:tcPr>
            <w:tcW w:w="997" w:type="dxa"/>
            <w:tcBorders>
              <w:top w:val="nil"/>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642,7</w:t>
            </w:r>
          </w:p>
        </w:tc>
        <w:tc>
          <w:tcPr>
            <w:tcW w:w="818" w:type="dxa"/>
            <w:tcBorders>
              <w:top w:val="nil"/>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b/>
                <w:bCs/>
                <w:sz w:val="16"/>
                <w:szCs w:val="16"/>
              </w:rPr>
            </w:pPr>
            <w:r w:rsidRPr="00640B6B">
              <w:rPr>
                <w:rFonts w:ascii="Arial CYR" w:hAnsi="Arial CYR" w:cs="Arial CYR"/>
                <w:b/>
                <w:bCs/>
                <w:sz w:val="16"/>
                <w:szCs w:val="16"/>
              </w:rPr>
              <w:t>88,3</w:t>
            </w:r>
          </w:p>
        </w:tc>
        <w:tc>
          <w:tcPr>
            <w:tcW w:w="1025" w:type="dxa"/>
            <w:tcBorders>
              <w:top w:val="nil"/>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- 85,4</w:t>
            </w:r>
          </w:p>
        </w:tc>
        <w:tc>
          <w:tcPr>
            <w:tcW w:w="709" w:type="dxa"/>
            <w:tcBorders>
              <w:top w:val="nil"/>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0,4</w:t>
            </w:r>
          </w:p>
        </w:tc>
        <w:tc>
          <w:tcPr>
            <w:tcW w:w="639" w:type="dxa"/>
            <w:tcBorders>
              <w:top w:val="nil"/>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0,1</w:t>
            </w:r>
          </w:p>
        </w:tc>
        <w:tc>
          <w:tcPr>
            <w:tcW w:w="887" w:type="dxa"/>
            <w:tcBorders>
              <w:top w:val="nil"/>
              <w:left w:val="nil"/>
              <w:bottom w:val="single" w:sz="4" w:space="0" w:color="auto"/>
              <w:right w:val="single" w:sz="8"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 xml:space="preserve">   -155,9</w:t>
            </w:r>
          </w:p>
        </w:tc>
      </w:tr>
      <w:tr w:rsidR="00F142DF" w:rsidRPr="00640B6B" w:rsidTr="00F142DF">
        <w:trPr>
          <w:trHeight w:val="555"/>
        </w:trPr>
        <w:tc>
          <w:tcPr>
            <w:tcW w:w="1701" w:type="dxa"/>
            <w:tcBorders>
              <w:top w:val="nil"/>
              <w:left w:val="single" w:sz="8" w:space="0" w:color="auto"/>
              <w:bottom w:val="single" w:sz="4" w:space="0" w:color="auto"/>
              <w:right w:val="single" w:sz="4" w:space="0" w:color="auto"/>
            </w:tcBorders>
            <w:shd w:val="clear" w:color="auto" w:fill="auto"/>
            <w:vAlign w:val="center"/>
            <w:hideMark/>
          </w:tcPr>
          <w:p w:rsidR="00F142DF" w:rsidRPr="00640B6B" w:rsidRDefault="00F142DF" w:rsidP="00BA45B6">
            <w:pPr>
              <w:rPr>
                <w:sz w:val="16"/>
                <w:szCs w:val="16"/>
              </w:rPr>
            </w:pPr>
            <w:r w:rsidRPr="00640B6B">
              <w:rPr>
                <w:sz w:val="16"/>
                <w:szCs w:val="16"/>
              </w:rPr>
              <w:t>Жилищные и коммунальные услуги</w:t>
            </w:r>
          </w:p>
        </w:tc>
        <w:tc>
          <w:tcPr>
            <w:tcW w:w="992" w:type="dxa"/>
            <w:tcBorders>
              <w:top w:val="nil"/>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1 808,7</w:t>
            </w:r>
          </w:p>
        </w:tc>
        <w:tc>
          <w:tcPr>
            <w:tcW w:w="709" w:type="dxa"/>
            <w:tcBorders>
              <w:top w:val="nil"/>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1,2</w:t>
            </w:r>
          </w:p>
        </w:tc>
        <w:tc>
          <w:tcPr>
            <w:tcW w:w="850" w:type="dxa"/>
            <w:tcBorders>
              <w:top w:val="nil"/>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0,3</w:t>
            </w:r>
          </w:p>
        </w:tc>
        <w:tc>
          <w:tcPr>
            <w:tcW w:w="988" w:type="dxa"/>
            <w:tcBorders>
              <w:top w:val="nil"/>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1 616,8</w:t>
            </w:r>
          </w:p>
        </w:tc>
        <w:tc>
          <w:tcPr>
            <w:tcW w:w="997" w:type="dxa"/>
            <w:tcBorders>
              <w:top w:val="nil"/>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1 598,6</w:t>
            </w:r>
          </w:p>
        </w:tc>
        <w:tc>
          <w:tcPr>
            <w:tcW w:w="818" w:type="dxa"/>
            <w:tcBorders>
              <w:top w:val="nil"/>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b/>
                <w:bCs/>
                <w:sz w:val="16"/>
                <w:szCs w:val="16"/>
              </w:rPr>
            </w:pPr>
            <w:r w:rsidRPr="00640B6B">
              <w:rPr>
                <w:rFonts w:ascii="Arial CYR" w:hAnsi="Arial CYR" w:cs="Arial CYR"/>
                <w:b/>
                <w:bCs/>
                <w:sz w:val="16"/>
                <w:szCs w:val="16"/>
              </w:rPr>
              <w:t>98,9</w:t>
            </w:r>
          </w:p>
        </w:tc>
        <w:tc>
          <w:tcPr>
            <w:tcW w:w="1025" w:type="dxa"/>
            <w:tcBorders>
              <w:top w:val="nil"/>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 xml:space="preserve">  -  18,2</w:t>
            </w:r>
          </w:p>
        </w:tc>
        <w:tc>
          <w:tcPr>
            <w:tcW w:w="709" w:type="dxa"/>
            <w:tcBorders>
              <w:top w:val="nil"/>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1,0</w:t>
            </w:r>
          </w:p>
        </w:tc>
        <w:tc>
          <w:tcPr>
            <w:tcW w:w="639" w:type="dxa"/>
            <w:tcBorders>
              <w:top w:val="nil"/>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0,3</w:t>
            </w:r>
          </w:p>
        </w:tc>
        <w:tc>
          <w:tcPr>
            <w:tcW w:w="887" w:type="dxa"/>
            <w:tcBorders>
              <w:top w:val="nil"/>
              <w:left w:val="nil"/>
              <w:bottom w:val="single" w:sz="4" w:space="0" w:color="auto"/>
              <w:right w:val="single" w:sz="8"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 xml:space="preserve"> - 210,1</w:t>
            </w:r>
          </w:p>
        </w:tc>
      </w:tr>
      <w:tr w:rsidR="00F142DF" w:rsidRPr="00640B6B" w:rsidTr="00F142DF">
        <w:trPr>
          <w:trHeight w:val="555"/>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142DF" w:rsidRPr="00640B6B" w:rsidRDefault="00F142DF" w:rsidP="00BA45B6">
            <w:pPr>
              <w:rPr>
                <w:sz w:val="16"/>
                <w:szCs w:val="16"/>
              </w:rPr>
            </w:pPr>
          </w:p>
          <w:p w:rsidR="00F142DF" w:rsidRPr="00640B6B" w:rsidRDefault="00F142DF" w:rsidP="00BA45B6">
            <w:pPr>
              <w:rPr>
                <w:sz w:val="16"/>
                <w:szCs w:val="16"/>
              </w:rPr>
            </w:pPr>
            <w:r w:rsidRPr="00640B6B">
              <w:rPr>
                <w:sz w:val="16"/>
                <w:szCs w:val="16"/>
              </w:rPr>
              <w:t>Здравоохранение</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3 607,9</w:t>
            </w:r>
          </w:p>
        </w:tc>
        <w:tc>
          <w:tcPr>
            <w:tcW w:w="709"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2,4</w:t>
            </w:r>
          </w:p>
        </w:tc>
        <w:tc>
          <w:tcPr>
            <w:tcW w:w="850"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0,6</w:t>
            </w:r>
          </w:p>
        </w:tc>
        <w:tc>
          <w:tcPr>
            <w:tcW w:w="988"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6 856,8</w:t>
            </w:r>
          </w:p>
        </w:tc>
        <w:tc>
          <w:tcPr>
            <w:tcW w:w="997"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5 261,5</w:t>
            </w:r>
          </w:p>
        </w:tc>
        <w:tc>
          <w:tcPr>
            <w:tcW w:w="818"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b/>
                <w:bCs/>
                <w:sz w:val="16"/>
                <w:szCs w:val="16"/>
              </w:rPr>
            </w:pPr>
            <w:r w:rsidRPr="00640B6B">
              <w:rPr>
                <w:rFonts w:ascii="Arial CYR" w:hAnsi="Arial CYR" w:cs="Arial CYR"/>
                <w:b/>
                <w:bCs/>
                <w:sz w:val="16"/>
                <w:szCs w:val="16"/>
              </w:rPr>
              <w:t>76,7</w:t>
            </w:r>
          </w:p>
        </w:tc>
        <w:tc>
          <w:tcPr>
            <w:tcW w:w="1025"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   1 595,4</w:t>
            </w:r>
          </w:p>
        </w:tc>
        <w:tc>
          <w:tcPr>
            <w:tcW w:w="709"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3,4</w:t>
            </w:r>
          </w:p>
        </w:tc>
        <w:tc>
          <w:tcPr>
            <w:tcW w:w="639"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0,9</w:t>
            </w:r>
          </w:p>
        </w:tc>
        <w:tc>
          <w:tcPr>
            <w:tcW w:w="887"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1 653,6</w:t>
            </w:r>
          </w:p>
        </w:tc>
      </w:tr>
      <w:tr w:rsidR="00F142DF" w:rsidRPr="00640B6B" w:rsidTr="00F142DF">
        <w:trPr>
          <w:trHeight w:val="780"/>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142DF" w:rsidRPr="00640B6B" w:rsidRDefault="00F142DF" w:rsidP="00BA45B6">
            <w:pPr>
              <w:rPr>
                <w:sz w:val="16"/>
                <w:szCs w:val="16"/>
              </w:rPr>
            </w:pPr>
          </w:p>
          <w:p w:rsidR="00F142DF" w:rsidRPr="00640B6B" w:rsidRDefault="00F142DF" w:rsidP="00BA45B6">
            <w:pPr>
              <w:rPr>
                <w:sz w:val="16"/>
                <w:szCs w:val="16"/>
              </w:rPr>
            </w:pPr>
            <w:r w:rsidRPr="00640B6B">
              <w:rPr>
                <w:sz w:val="16"/>
                <w:szCs w:val="16"/>
              </w:rPr>
              <w:t>Отдых, культура и религия</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3 509,6</w:t>
            </w:r>
          </w:p>
        </w:tc>
        <w:tc>
          <w:tcPr>
            <w:tcW w:w="709"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2,4</w:t>
            </w:r>
          </w:p>
        </w:tc>
        <w:tc>
          <w:tcPr>
            <w:tcW w:w="850"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0,6</w:t>
            </w:r>
          </w:p>
        </w:tc>
        <w:tc>
          <w:tcPr>
            <w:tcW w:w="988"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3 241,7</w:t>
            </w:r>
          </w:p>
        </w:tc>
        <w:tc>
          <w:tcPr>
            <w:tcW w:w="997"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2 885,9</w:t>
            </w:r>
          </w:p>
        </w:tc>
        <w:tc>
          <w:tcPr>
            <w:tcW w:w="818"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b/>
                <w:bCs/>
                <w:sz w:val="16"/>
                <w:szCs w:val="16"/>
              </w:rPr>
            </w:pPr>
            <w:r w:rsidRPr="00640B6B">
              <w:rPr>
                <w:rFonts w:ascii="Arial CYR" w:hAnsi="Arial CYR" w:cs="Arial CYR"/>
                <w:b/>
                <w:bCs/>
                <w:sz w:val="16"/>
                <w:szCs w:val="16"/>
              </w:rPr>
              <w:t>89,0</w:t>
            </w:r>
          </w:p>
        </w:tc>
        <w:tc>
          <w:tcPr>
            <w:tcW w:w="1025"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 xml:space="preserve">     - 355,8</w:t>
            </w:r>
          </w:p>
        </w:tc>
        <w:tc>
          <w:tcPr>
            <w:tcW w:w="709"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1,9</w:t>
            </w:r>
          </w:p>
        </w:tc>
        <w:tc>
          <w:tcPr>
            <w:tcW w:w="639"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0,5</w:t>
            </w:r>
          </w:p>
        </w:tc>
        <w:tc>
          <w:tcPr>
            <w:tcW w:w="887"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  623,7</w:t>
            </w:r>
          </w:p>
        </w:tc>
      </w:tr>
      <w:tr w:rsidR="00F142DF" w:rsidRPr="00640B6B" w:rsidTr="00F142DF">
        <w:trPr>
          <w:trHeight w:val="525"/>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142DF" w:rsidRPr="00640B6B" w:rsidRDefault="00F142DF" w:rsidP="00BA45B6">
            <w:pPr>
              <w:rPr>
                <w:sz w:val="16"/>
                <w:szCs w:val="16"/>
              </w:rPr>
            </w:pPr>
          </w:p>
          <w:p w:rsidR="00F142DF" w:rsidRPr="00640B6B" w:rsidRDefault="00F142DF" w:rsidP="00BA45B6">
            <w:pPr>
              <w:rPr>
                <w:sz w:val="16"/>
                <w:szCs w:val="16"/>
              </w:rPr>
            </w:pPr>
            <w:r w:rsidRPr="00640B6B">
              <w:rPr>
                <w:sz w:val="16"/>
                <w:szCs w:val="16"/>
              </w:rPr>
              <w:t>Образование</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32 585,6</w:t>
            </w:r>
          </w:p>
        </w:tc>
        <w:tc>
          <w:tcPr>
            <w:tcW w:w="709"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21,8</w:t>
            </w:r>
          </w:p>
        </w:tc>
        <w:tc>
          <w:tcPr>
            <w:tcW w:w="850"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5,3</w:t>
            </w:r>
          </w:p>
        </w:tc>
        <w:tc>
          <w:tcPr>
            <w:tcW w:w="988"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39 761,9</w:t>
            </w:r>
          </w:p>
        </w:tc>
        <w:tc>
          <w:tcPr>
            <w:tcW w:w="997"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36 197,3</w:t>
            </w:r>
          </w:p>
        </w:tc>
        <w:tc>
          <w:tcPr>
            <w:tcW w:w="818"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b/>
                <w:bCs/>
                <w:sz w:val="16"/>
                <w:szCs w:val="16"/>
              </w:rPr>
            </w:pPr>
            <w:r w:rsidRPr="00640B6B">
              <w:rPr>
                <w:rFonts w:ascii="Arial CYR" w:hAnsi="Arial CYR" w:cs="Arial CYR"/>
                <w:b/>
                <w:bCs/>
                <w:sz w:val="16"/>
                <w:szCs w:val="16"/>
              </w:rPr>
              <w:t>91,0</w:t>
            </w:r>
          </w:p>
        </w:tc>
        <w:tc>
          <w:tcPr>
            <w:tcW w:w="1025"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    3 564,5</w:t>
            </w:r>
          </w:p>
        </w:tc>
        <w:tc>
          <w:tcPr>
            <w:tcW w:w="709"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23,4</w:t>
            </w:r>
          </w:p>
        </w:tc>
        <w:tc>
          <w:tcPr>
            <w:tcW w:w="639"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6,0</w:t>
            </w:r>
          </w:p>
        </w:tc>
        <w:tc>
          <w:tcPr>
            <w:tcW w:w="887"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3 611,7</w:t>
            </w:r>
          </w:p>
        </w:tc>
      </w:tr>
      <w:tr w:rsidR="00F142DF" w:rsidRPr="00640B6B" w:rsidTr="00F142DF">
        <w:trPr>
          <w:trHeight w:val="555"/>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142DF" w:rsidRPr="00640B6B" w:rsidRDefault="00F142DF" w:rsidP="00BA45B6">
            <w:pPr>
              <w:rPr>
                <w:sz w:val="16"/>
                <w:szCs w:val="16"/>
              </w:rPr>
            </w:pPr>
            <w:r w:rsidRPr="00640B6B">
              <w:rPr>
                <w:sz w:val="16"/>
                <w:szCs w:val="16"/>
              </w:rPr>
              <w:t>Социальная защита</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10 998,8</w:t>
            </w:r>
          </w:p>
        </w:tc>
        <w:tc>
          <w:tcPr>
            <w:tcW w:w="709"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7,4</w:t>
            </w:r>
          </w:p>
        </w:tc>
        <w:tc>
          <w:tcPr>
            <w:tcW w:w="850"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1,8</w:t>
            </w:r>
          </w:p>
        </w:tc>
        <w:tc>
          <w:tcPr>
            <w:tcW w:w="988"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11 140,7</w:t>
            </w:r>
          </w:p>
        </w:tc>
        <w:tc>
          <w:tcPr>
            <w:tcW w:w="997"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11 012,4</w:t>
            </w:r>
          </w:p>
        </w:tc>
        <w:tc>
          <w:tcPr>
            <w:tcW w:w="818"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b/>
                <w:bCs/>
                <w:sz w:val="16"/>
                <w:szCs w:val="16"/>
              </w:rPr>
            </w:pPr>
            <w:r w:rsidRPr="00640B6B">
              <w:rPr>
                <w:rFonts w:ascii="Arial CYR" w:hAnsi="Arial CYR" w:cs="Arial CYR"/>
                <w:b/>
                <w:bCs/>
                <w:sz w:val="16"/>
                <w:szCs w:val="16"/>
              </w:rPr>
              <w:t>98,8</w:t>
            </w:r>
          </w:p>
        </w:tc>
        <w:tc>
          <w:tcPr>
            <w:tcW w:w="1025"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rPr>
                <w:rFonts w:ascii="Arial CYR" w:hAnsi="Arial CYR" w:cs="Arial CYR"/>
                <w:sz w:val="16"/>
                <w:szCs w:val="16"/>
              </w:rPr>
            </w:pPr>
            <w:r w:rsidRPr="00640B6B">
              <w:rPr>
                <w:rFonts w:ascii="Arial CYR" w:hAnsi="Arial CYR" w:cs="Arial CYR"/>
                <w:sz w:val="16"/>
                <w:szCs w:val="16"/>
              </w:rPr>
              <w:t xml:space="preserve"> -    128,2</w:t>
            </w:r>
          </w:p>
        </w:tc>
        <w:tc>
          <w:tcPr>
            <w:tcW w:w="709"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7,1</w:t>
            </w:r>
          </w:p>
        </w:tc>
        <w:tc>
          <w:tcPr>
            <w:tcW w:w="639"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1,8</w:t>
            </w:r>
          </w:p>
        </w:tc>
        <w:tc>
          <w:tcPr>
            <w:tcW w:w="887" w:type="dxa"/>
            <w:tcBorders>
              <w:top w:val="single" w:sz="4" w:space="0" w:color="auto"/>
              <w:left w:val="nil"/>
              <w:bottom w:val="single" w:sz="4" w:space="0" w:color="auto"/>
              <w:right w:val="single" w:sz="4" w:space="0" w:color="auto"/>
            </w:tcBorders>
            <w:shd w:val="clear" w:color="auto" w:fill="auto"/>
            <w:noWrap/>
            <w:vAlign w:val="center"/>
          </w:tcPr>
          <w:p w:rsidR="00F142DF" w:rsidRPr="00640B6B" w:rsidRDefault="00F142DF" w:rsidP="00F142DF">
            <w:pPr>
              <w:jc w:val="center"/>
              <w:rPr>
                <w:rFonts w:ascii="Arial CYR" w:hAnsi="Arial CYR" w:cs="Arial CYR"/>
                <w:sz w:val="16"/>
                <w:szCs w:val="16"/>
              </w:rPr>
            </w:pPr>
            <w:r w:rsidRPr="00640B6B">
              <w:rPr>
                <w:rFonts w:ascii="Arial CYR" w:hAnsi="Arial CYR" w:cs="Arial CYR"/>
                <w:sz w:val="16"/>
                <w:szCs w:val="16"/>
              </w:rPr>
              <w:t>13,6</w:t>
            </w:r>
          </w:p>
        </w:tc>
      </w:tr>
    </w:tbl>
    <w:p w:rsidR="00F142DF" w:rsidRPr="00640B6B" w:rsidRDefault="00F142DF" w:rsidP="00BA45B6">
      <w:pPr>
        <w:ind w:right="-284"/>
        <w:jc w:val="right"/>
        <w:rPr>
          <w:rFonts w:eastAsia="Calibri"/>
        </w:rPr>
      </w:pPr>
    </w:p>
    <w:p w:rsidR="00673AAA" w:rsidRDefault="00673AAA" w:rsidP="00BA45B6">
      <w:pPr>
        <w:ind w:right="-284"/>
        <w:jc w:val="right"/>
        <w:rPr>
          <w:rFonts w:eastAsia="Calibri"/>
        </w:rPr>
      </w:pPr>
    </w:p>
    <w:p w:rsidR="00BA45B6" w:rsidRPr="00640B6B" w:rsidRDefault="00BA45B6" w:rsidP="00BA45B6">
      <w:pPr>
        <w:ind w:right="-284"/>
        <w:jc w:val="right"/>
        <w:rPr>
          <w:rFonts w:eastAsia="Calibri"/>
        </w:rPr>
      </w:pPr>
      <w:r w:rsidRPr="00640B6B">
        <w:rPr>
          <w:rFonts w:eastAsia="Calibri"/>
        </w:rPr>
        <w:t>Таблица 1</w:t>
      </w:r>
      <w:r w:rsidR="00722746" w:rsidRPr="00640B6B">
        <w:rPr>
          <w:rFonts w:eastAsia="Calibri"/>
        </w:rPr>
        <w:t>1</w:t>
      </w:r>
    </w:p>
    <w:p w:rsidR="00163EB6" w:rsidRPr="00640B6B" w:rsidRDefault="00163EB6" w:rsidP="00BA45B6">
      <w:pPr>
        <w:pStyle w:val="a7"/>
        <w:spacing w:after="0"/>
        <w:ind w:left="0" w:right="-79" w:firstLine="720"/>
        <w:jc w:val="center"/>
        <w:rPr>
          <w:b/>
          <w:sz w:val="28"/>
          <w:szCs w:val="28"/>
        </w:rPr>
      </w:pPr>
      <w:r w:rsidRPr="00640B6B">
        <w:rPr>
          <w:b/>
          <w:sz w:val="28"/>
          <w:szCs w:val="28"/>
        </w:rPr>
        <w:t>Сравнительная таблица расходов</w:t>
      </w:r>
      <w:r w:rsidR="00BA45B6" w:rsidRPr="00640B6B">
        <w:rPr>
          <w:b/>
          <w:sz w:val="28"/>
          <w:szCs w:val="28"/>
        </w:rPr>
        <w:t xml:space="preserve"> республиканского бюджета</w:t>
      </w:r>
      <w:r w:rsidR="006924D7">
        <w:rPr>
          <w:b/>
          <w:sz w:val="28"/>
          <w:szCs w:val="28"/>
        </w:rPr>
        <w:t xml:space="preserve"> Кыргызской Республики </w:t>
      </w:r>
      <w:r w:rsidR="00BA45B6" w:rsidRPr="00640B6B">
        <w:rPr>
          <w:b/>
          <w:sz w:val="28"/>
          <w:szCs w:val="28"/>
        </w:rPr>
        <w:t xml:space="preserve"> </w:t>
      </w:r>
      <w:r w:rsidRPr="00640B6B">
        <w:rPr>
          <w:b/>
          <w:sz w:val="28"/>
          <w:szCs w:val="28"/>
        </w:rPr>
        <w:t xml:space="preserve">по основным разделам </w:t>
      </w:r>
      <w:r w:rsidR="00BA45B6" w:rsidRPr="00640B6B">
        <w:rPr>
          <w:b/>
          <w:sz w:val="28"/>
          <w:szCs w:val="28"/>
        </w:rPr>
        <w:t>за 201</w:t>
      </w:r>
      <w:r w:rsidR="006E1002" w:rsidRPr="00640B6B">
        <w:rPr>
          <w:b/>
          <w:sz w:val="28"/>
          <w:szCs w:val="28"/>
        </w:rPr>
        <w:t>9</w:t>
      </w:r>
      <w:r w:rsidR="00BA45B6" w:rsidRPr="00640B6B">
        <w:rPr>
          <w:b/>
          <w:sz w:val="28"/>
          <w:szCs w:val="28"/>
        </w:rPr>
        <w:t>-20</w:t>
      </w:r>
      <w:r w:rsidR="006E1002" w:rsidRPr="00640B6B">
        <w:rPr>
          <w:b/>
          <w:sz w:val="28"/>
          <w:szCs w:val="28"/>
        </w:rPr>
        <w:t>20</w:t>
      </w:r>
      <w:r w:rsidR="00BA45B6" w:rsidRPr="00640B6B">
        <w:rPr>
          <w:b/>
          <w:sz w:val="28"/>
          <w:szCs w:val="28"/>
        </w:rPr>
        <w:t xml:space="preserve"> годы </w:t>
      </w:r>
    </w:p>
    <w:p w:rsidR="00BA45B6" w:rsidRPr="00640B6B" w:rsidRDefault="00BA45B6" w:rsidP="00BA45B6">
      <w:pPr>
        <w:pStyle w:val="a7"/>
        <w:spacing w:after="0"/>
        <w:ind w:left="0" w:right="-79" w:firstLine="720"/>
        <w:jc w:val="center"/>
        <w:rPr>
          <w:sz w:val="28"/>
          <w:szCs w:val="28"/>
        </w:rPr>
      </w:pPr>
      <w:r w:rsidRPr="00640B6B">
        <w:rPr>
          <w:sz w:val="28"/>
          <w:szCs w:val="28"/>
        </w:rPr>
        <w:t>(</w:t>
      </w:r>
      <w:r w:rsidR="00A83504" w:rsidRPr="00640B6B">
        <w:rPr>
          <w:sz w:val="28"/>
          <w:szCs w:val="28"/>
        </w:rPr>
        <w:t xml:space="preserve">без </w:t>
      </w:r>
      <w:r w:rsidRPr="00640B6B">
        <w:rPr>
          <w:sz w:val="28"/>
          <w:szCs w:val="28"/>
        </w:rPr>
        <w:t>учета специальных средств, внешних грантов и кредитов ПГИ)</w:t>
      </w:r>
    </w:p>
    <w:p w:rsidR="00BA45B6" w:rsidRPr="00640B6B" w:rsidRDefault="00BA45B6" w:rsidP="00163EB6">
      <w:pPr>
        <w:pStyle w:val="a7"/>
        <w:spacing w:after="0"/>
        <w:ind w:left="0" w:right="-79" w:firstLine="720"/>
        <w:jc w:val="right"/>
        <w:rPr>
          <w:sz w:val="20"/>
        </w:rPr>
      </w:pPr>
      <w:r w:rsidRPr="00640B6B">
        <w:rPr>
          <w:sz w:val="20"/>
        </w:rPr>
        <w:t>(</w:t>
      </w:r>
      <w:proofErr w:type="spellStart"/>
      <w:r w:rsidRPr="00640B6B">
        <w:rPr>
          <w:sz w:val="20"/>
        </w:rPr>
        <w:t>млн.сом</w:t>
      </w:r>
      <w:proofErr w:type="spellEnd"/>
      <w:r w:rsidRPr="00640B6B">
        <w:rPr>
          <w:sz w:val="20"/>
        </w:rPr>
        <w:t>)</w:t>
      </w:r>
    </w:p>
    <w:tbl>
      <w:tblPr>
        <w:tblW w:w="10206" w:type="dxa"/>
        <w:tblInd w:w="-176" w:type="dxa"/>
        <w:tblLayout w:type="fixed"/>
        <w:tblLook w:val="04A0" w:firstRow="1" w:lastRow="0" w:firstColumn="1" w:lastColumn="0" w:noHBand="0" w:noVBand="1"/>
      </w:tblPr>
      <w:tblGrid>
        <w:gridCol w:w="1560"/>
        <w:gridCol w:w="1134"/>
        <w:gridCol w:w="709"/>
        <w:gridCol w:w="709"/>
        <w:gridCol w:w="992"/>
        <w:gridCol w:w="992"/>
        <w:gridCol w:w="851"/>
        <w:gridCol w:w="991"/>
        <w:gridCol w:w="709"/>
        <w:gridCol w:w="709"/>
        <w:gridCol w:w="850"/>
      </w:tblGrid>
      <w:tr w:rsidR="00BA45B6" w:rsidRPr="00640B6B" w:rsidTr="006924D7">
        <w:trPr>
          <w:trHeight w:val="945"/>
        </w:trPr>
        <w:tc>
          <w:tcPr>
            <w:tcW w:w="1560"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BA45B6" w:rsidRPr="00640B6B" w:rsidRDefault="00BA45B6" w:rsidP="006924D7">
            <w:pPr>
              <w:ind w:left="-391" w:firstLine="391"/>
              <w:jc w:val="center"/>
              <w:rPr>
                <w:b/>
                <w:bCs/>
                <w:color w:val="000000"/>
                <w:sz w:val="20"/>
                <w:szCs w:val="20"/>
              </w:rPr>
            </w:pPr>
            <w:r w:rsidRPr="00640B6B">
              <w:rPr>
                <w:b/>
                <w:bCs/>
                <w:color w:val="000000"/>
                <w:sz w:val="20"/>
                <w:szCs w:val="20"/>
              </w:rPr>
              <w:t>Наименование разделов</w:t>
            </w:r>
          </w:p>
        </w:tc>
        <w:tc>
          <w:tcPr>
            <w:tcW w:w="1134" w:type="dxa"/>
            <w:tcBorders>
              <w:top w:val="single" w:sz="8" w:space="0" w:color="auto"/>
              <w:left w:val="nil"/>
              <w:bottom w:val="single" w:sz="4" w:space="0" w:color="auto"/>
              <w:right w:val="single" w:sz="4" w:space="0" w:color="auto"/>
            </w:tcBorders>
            <w:shd w:val="clear" w:color="auto" w:fill="auto"/>
            <w:vAlign w:val="center"/>
            <w:hideMark/>
          </w:tcPr>
          <w:p w:rsidR="00BA45B6" w:rsidRPr="00640B6B" w:rsidRDefault="00BA45B6" w:rsidP="00CA547C">
            <w:pPr>
              <w:jc w:val="center"/>
              <w:rPr>
                <w:b/>
                <w:bCs/>
                <w:color w:val="000000"/>
                <w:sz w:val="20"/>
                <w:szCs w:val="20"/>
              </w:rPr>
            </w:pPr>
            <w:r w:rsidRPr="00640B6B">
              <w:rPr>
                <w:b/>
                <w:bCs/>
                <w:color w:val="000000"/>
                <w:sz w:val="20"/>
                <w:szCs w:val="20"/>
              </w:rPr>
              <w:t>Факт 201</w:t>
            </w:r>
            <w:r w:rsidR="00CA547C" w:rsidRPr="00640B6B">
              <w:rPr>
                <w:b/>
                <w:bCs/>
                <w:color w:val="000000"/>
                <w:sz w:val="20"/>
                <w:szCs w:val="20"/>
              </w:rPr>
              <w:t>9</w:t>
            </w:r>
            <w:r w:rsidRPr="00640B6B">
              <w:rPr>
                <w:b/>
                <w:bCs/>
                <w:color w:val="000000"/>
                <w:sz w:val="20"/>
                <w:szCs w:val="20"/>
              </w:rPr>
              <w:t xml:space="preserve"> г</w:t>
            </w:r>
            <w:r w:rsidR="00673AAA">
              <w:rPr>
                <w:b/>
                <w:bCs/>
                <w:color w:val="000000"/>
                <w:sz w:val="20"/>
                <w:szCs w:val="20"/>
              </w:rPr>
              <w:t>.</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BA45B6" w:rsidRPr="00640B6B" w:rsidRDefault="00BA45B6" w:rsidP="00BA45B6">
            <w:pPr>
              <w:jc w:val="center"/>
              <w:rPr>
                <w:b/>
                <w:bCs/>
                <w:color w:val="000000"/>
                <w:sz w:val="20"/>
                <w:szCs w:val="20"/>
              </w:rPr>
            </w:pPr>
            <w:r w:rsidRPr="00640B6B">
              <w:rPr>
                <w:b/>
                <w:bCs/>
                <w:color w:val="000000"/>
                <w:sz w:val="20"/>
                <w:szCs w:val="20"/>
              </w:rPr>
              <w:t>Уд.</w:t>
            </w:r>
          </w:p>
          <w:p w:rsidR="00BA45B6" w:rsidRPr="00640B6B" w:rsidRDefault="00BA45B6" w:rsidP="00BA45B6">
            <w:pPr>
              <w:jc w:val="center"/>
              <w:rPr>
                <w:b/>
                <w:bCs/>
                <w:color w:val="000000"/>
                <w:sz w:val="20"/>
                <w:szCs w:val="20"/>
              </w:rPr>
            </w:pPr>
            <w:r w:rsidRPr="00640B6B">
              <w:rPr>
                <w:b/>
                <w:bCs/>
                <w:color w:val="000000"/>
                <w:sz w:val="20"/>
                <w:szCs w:val="20"/>
              </w:rPr>
              <w:t>вес %</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BA45B6" w:rsidRPr="00640B6B" w:rsidRDefault="00BA45B6" w:rsidP="00BA45B6">
            <w:pPr>
              <w:jc w:val="center"/>
              <w:rPr>
                <w:b/>
                <w:bCs/>
                <w:color w:val="000000"/>
                <w:sz w:val="20"/>
                <w:szCs w:val="20"/>
              </w:rPr>
            </w:pPr>
            <w:r w:rsidRPr="00640B6B">
              <w:rPr>
                <w:b/>
                <w:bCs/>
                <w:color w:val="000000"/>
                <w:sz w:val="20"/>
                <w:szCs w:val="20"/>
              </w:rPr>
              <w:t xml:space="preserve">в % </w:t>
            </w:r>
          </w:p>
          <w:p w:rsidR="00BA45B6" w:rsidRPr="00640B6B" w:rsidRDefault="00BA45B6" w:rsidP="00BA45B6">
            <w:pPr>
              <w:jc w:val="center"/>
              <w:rPr>
                <w:b/>
                <w:bCs/>
                <w:color w:val="000000"/>
                <w:sz w:val="20"/>
                <w:szCs w:val="20"/>
              </w:rPr>
            </w:pPr>
            <w:r w:rsidRPr="00640B6B">
              <w:rPr>
                <w:b/>
                <w:bCs/>
                <w:color w:val="000000"/>
                <w:sz w:val="20"/>
                <w:szCs w:val="20"/>
              </w:rPr>
              <w:t xml:space="preserve">к </w:t>
            </w:r>
          </w:p>
          <w:p w:rsidR="00BA45B6" w:rsidRPr="00640B6B" w:rsidRDefault="00BA45B6" w:rsidP="00BA45B6">
            <w:pPr>
              <w:jc w:val="center"/>
              <w:rPr>
                <w:b/>
                <w:bCs/>
                <w:color w:val="000000"/>
                <w:sz w:val="20"/>
                <w:szCs w:val="20"/>
              </w:rPr>
            </w:pPr>
            <w:r w:rsidRPr="00640B6B">
              <w:rPr>
                <w:b/>
                <w:bCs/>
                <w:color w:val="000000"/>
                <w:sz w:val="20"/>
                <w:szCs w:val="20"/>
              </w:rPr>
              <w:t>ВВП</w:t>
            </w:r>
          </w:p>
        </w:tc>
        <w:tc>
          <w:tcPr>
            <w:tcW w:w="992" w:type="dxa"/>
            <w:tcBorders>
              <w:top w:val="single" w:sz="8" w:space="0" w:color="auto"/>
              <w:left w:val="nil"/>
              <w:bottom w:val="single" w:sz="4" w:space="0" w:color="auto"/>
              <w:right w:val="single" w:sz="4" w:space="0" w:color="auto"/>
            </w:tcBorders>
            <w:shd w:val="clear" w:color="auto" w:fill="auto"/>
            <w:vAlign w:val="center"/>
            <w:hideMark/>
          </w:tcPr>
          <w:p w:rsidR="00BA45B6" w:rsidRPr="00640B6B" w:rsidRDefault="00BA45B6" w:rsidP="00CA547C">
            <w:pPr>
              <w:jc w:val="center"/>
              <w:rPr>
                <w:b/>
                <w:bCs/>
                <w:color w:val="000000"/>
                <w:sz w:val="20"/>
                <w:szCs w:val="20"/>
              </w:rPr>
            </w:pPr>
            <w:r w:rsidRPr="00640B6B">
              <w:rPr>
                <w:b/>
                <w:bCs/>
                <w:color w:val="000000"/>
                <w:sz w:val="20"/>
                <w:szCs w:val="20"/>
              </w:rPr>
              <w:t>План                                         20</w:t>
            </w:r>
            <w:r w:rsidR="00CA547C" w:rsidRPr="00640B6B">
              <w:rPr>
                <w:b/>
                <w:bCs/>
                <w:color w:val="000000"/>
                <w:sz w:val="20"/>
                <w:szCs w:val="20"/>
              </w:rPr>
              <w:t>20</w:t>
            </w:r>
            <w:r w:rsidRPr="00640B6B">
              <w:rPr>
                <w:b/>
                <w:bCs/>
                <w:color w:val="000000"/>
                <w:sz w:val="20"/>
                <w:szCs w:val="20"/>
              </w:rPr>
              <w:t xml:space="preserve"> г.</w:t>
            </w:r>
          </w:p>
        </w:tc>
        <w:tc>
          <w:tcPr>
            <w:tcW w:w="992" w:type="dxa"/>
            <w:tcBorders>
              <w:top w:val="single" w:sz="8" w:space="0" w:color="auto"/>
              <w:left w:val="nil"/>
              <w:bottom w:val="single" w:sz="4" w:space="0" w:color="auto"/>
              <w:right w:val="single" w:sz="4" w:space="0" w:color="auto"/>
            </w:tcBorders>
            <w:shd w:val="clear" w:color="auto" w:fill="auto"/>
            <w:vAlign w:val="center"/>
            <w:hideMark/>
          </w:tcPr>
          <w:p w:rsidR="00BA45B6" w:rsidRPr="00640B6B" w:rsidRDefault="00BA45B6" w:rsidP="00CA547C">
            <w:pPr>
              <w:jc w:val="center"/>
              <w:rPr>
                <w:b/>
                <w:bCs/>
                <w:color w:val="000000"/>
                <w:sz w:val="20"/>
                <w:szCs w:val="20"/>
              </w:rPr>
            </w:pPr>
            <w:r w:rsidRPr="00640B6B">
              <w:rPr>
                <w:b/>
                <w:bCs/>
                <w:color w:val="000000"/>
                <w:sz w:val="20"/>
                <w:szCs w:val="20"/>
              </w:rPr>
              <w:t>Факт                                  20</w:t>
            </w:r>
            <w:r w:rsidR="00CA547C" w:rsidRPr="00640B6B">
              <w:rPr>
                <w:b/>
                <w:bCs/>
                <w:color w:val="000000"/>
                <w:sz w:val="20"/>
                <w:szCs w:val="20"/>
              </w:rPr>
              <w:t>20</w:t>
            </w:r>
            <w:r w:rsidRPr="00640B6B">
              <w:rPr>
                <w:b/>
                <w:bCs/>
                <w:color w:val="000000"/>
                <w:sz w:val="20"/>
                <w:szCs w:val="20"/>
              </w:rPr>
              <w:t xml:space="preserve"> г.</w:t>
            </w:r>
          </w:p>
        </w:tc>
        <w:tc>
          <w:tcPr>
            <w:tcW w:w="851" w:type="dxa"/>
            <w:tcBorders>
              <w:top w:val="single" w:sz="8" w:space="0" w:color="auto"/>
              <w:left w:val="nil"/>
              <w:bottom w:val="single" w:sz="4" w:space="0" w:color="auto"/>
              <w:right w:val="single" w:sz="4" w:space="0" w:color="auto"/>
            </w:tcBorders>
            <w:shd w:val="clear" w:color="auto" w:fill="auto"/>
            <w:vAlign w:val="center"/>
            <w:hideMark/>
          </w:tcPr>
          <w:p w:rsidR="00BA45B6" w:rsidRPr="00640B6B" w:rsidRDefault="00BA45B6" w:rsidP="00BA45B6">
            <w:pPr>
              <w:jc w:val="center"/>
              <w:rPr>
                <w:b/>
                <w:bCs/>
                <w:color w:val="000000"/>
                <w:sz w:val="20"/>
                <w:szCs w:val="20"/>
              </w:rPr>
            </w:pPr>
          </w:p>
          <w:p w:rsidR="00BA45B6" w:rsidRPr="00640B6B" w:rsidRDefault="00BA45B6" w:rsidP="00BA45B6">
            <w:pPr>
              <w:jc w:val="center"/>
              <w:rPr>
                <w:b/>
                <w:bCs/>
                <w:color w:val="000000"/>
                <w:sz w:val="20"/>
                <w:szCs w:val="20"/>
              </w:rPr>
            </w:pPr>
            <w:r w:rsidRPr="00640B6B">
              <w:rPr>
                <w:b/>
                <w:bCs/>
                <w:color w:val="000000"/>
                <w:sz w:val="20"/>
                <w:szCs w:val="20"/>
              </w:rPr>
              <w:t>%</w:t>
            </w:r>
          </w:p>
          <w:p w:rsidR="00BA45B6" w:rsidRPr="00640B6B" w:rsidRDefault="00BA45B6" w:rsidP="00BA45B6">
            <w:pPr>
              <w:jc w:val="center"/>
              <w:rPr>
                <w:b/>
                <w:bCs/>
                <w:color w:val="000000"/>
                <w:sz w:val="20"/>
                <w:szCs w:val="20"/>
              </w:rPr>
            </w:pPr>
            <w:proofErr w:type="spellStart"/>
            <w:r w:rsidRPr="00640B6B">
              <w:rPr>
                <w:b/>
                <w:bCs/>
                <w:color w:val="000000"/>
                <w:sz w:val="20"/>
                <w:szCs w:val="20"/>
              </w:rPr>
              <w:t>вып</w:t>
            </w:r>
            <w:proofErr w:type="spellEnd"/>
            <w:r w:rsidRPr="00640B6B">
              <w:rPr>
                <w:b/>
                <w:bCs/>
                <w:color w:val="000000"/>
                <w:sz w:val="20"/>
                <w:szCs w:val="20"/>
              </w:rPr>
              <w:t>.</w:t>
            </w:r>
          </w:p>
          <w:p w:rsidR="00BA45B6" w:rsidRPr="00640B6B" w:rsidRDefault="00BA45B6" w:rsidP="00BA45B6">
            <w:pPr>
              <w:jc w:val="center"/>
              <w:rPr>
                <w:b/>
                <w:bCs/>
                <w:color w:val="000000"/>
                <w:sz w:val="20"/>
                <w:szCs w:val="20"/>
              </w:rPr>
            </w:pPr>
          </w:p>
        </w:tc>
        <w:tc>
          <w:tcPr>
            <w:tcW w:w="991" w:type="dxa"/>
            <w:tcBorders>
              <w:top w:val="single" w:sz="8" w:space="0" w:color="auto"/>
              <w:left w:val="nil"/>
              <w:bottom w:val="single" w:sz="4" w:space="0" w:color="auto"/>
              <w:right w:val="single" w:sz="4" w:space="0" w:color="auto"/>
            </w:tcBorders>
            <w:shd w:val="clear" w:color="auto" w:fill="auto"/>
            <w:vAlign w:val="center"/>
            <w:hideMark/>
          </w:tcPr>
          <w:p w:rsidR="00BA45B6" w:rsidRPr="00640B6B" w:rsidRDefault="006924D7" w:rsidP="00BA45B6">
            <w:pPr>
              <w:jc w:val="center"/>
              <w:rPr>
                <w:b/>
                <w:bCs/>
                <w:color w:val="000000"/>
                <w:sz w:val="20"/>
                <w:szCs w:val="20"/>
              </w:rPr>
            </w:pPr>
            <w:proofErr w:type="spellStart"/>
            <w:r>
              <w:rPr>
                <w:b/>
                <w:bCs/>
                <w:color w:val="000000"/>
                <w:sz w:val="20"/>
                <w:szCs w:val="20"/>
              </w:rPr>
              <w:t>О</w:t>
            </w:r>
            <w:r w:rsidR="00BA45B6" w:rsidRPr="00640B6B">
              <w:rPr>
                <w:b/>
                <w:bCs/>
                <w:color w:val="000000"/>
                <w:sz w:val="20"/>
                <w:szCs w:val="20"/>
              </w:rPr>
              <w:t>ткл</w:t>
            </w:r>
            <w:proofErr w:type="spellEnd"/>
            <w:r w:rsidR="00BA45B6" w:rsidRPr="00640B6B">
              <w:rPr>
                <w:b/>
                <w:bCs/>
                <w:color w:val="000000"/>
                <w:sz w:val="20"/>
                <w:szCs w:val="20"/>
              </w:rPr>
              <w:t>.</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BA45B6" w:rsidRPr="00640B6B" w:rsidRDefault="00BA45B6" w:rsidP="00BA45B6">
            <w:pPr>
              <w:jc w:val="center"/>
              <w:rPr>
                <w:b/>
                <w:bCs/>
                <w:color w:val="000000"/>
                <w:sz w:val="20"/>
                <w:szCs w:val="20"/>
              </w:rPr>
            </w:pPr>
            <w:r w:rsidRPr="00640B6B">
              <w:rPr>
                <w:b/>
                <w:bCs/>
                <w:color w:val="000000"/>
                <w:sz w:val="20"/>
                <w:szCs w:val="20"/>
              </w:rPr>
              <w:t>Уд.</w:t>
            </w:r>
          </w:p>
          <w:p w:rsidR="00BA45B6" w:rsidRPr="00640B6B" w:rsidRDefault="00BA45B6" w:rsidP="00BA45B6">
            <w:pPr>
              <w:jc w:val="center"/>
              <w:rPr>
                <w:b/>
                <w:bCs/>
                <w:color w:val="000000"/>
                <w:sz w:val="20"/>
                <w:szCs w:val="20"/>
              </w:rPr>
            </w:pPr>
            <w:r w:rsidRPr="00640B6B">
              <w:rPr>
                <w:b/>
                <w:bCs/>
                <w:color w:val="000000"/>
                <w:sz w:val="20"/>
                <w:szCs w:val="20"/>
              </w:rPr>
              <w:t>вес                       %</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BA45B6" w:rsidRPr="00640B6B" w:rsidRDefault="00BA45B6" w:rsidP="00BA45B6">
            <w:pPr>
              <w:jc w:val="center"/>
              <w:rPr>
                <w:b/>
                <w:bCs/>
                <w:color w:val="000000"/>
                <w:sz w:val="20"/>
                <w:szCs w:val="20"/>
              </w:rPr>
            </w:pPr>
            <w:r w:rsidRPr="00640B6B">
              <w:rPr>
                <w:b/>
                <w:bCs/>
                <w:color w:val="000000"/>
                <w:sz w:val="20"/>
                <w:szCs w:val="20"/>
              </w:rPr>
              <w:t>в %                                 к ВВП</w:t>
            </w:r>
          </w:p>
        </w:tc>
        <w:tc>
          <w:tcPr>
            <w:tcW w:w="850" w:type="dxa"/>
            <w:tcBorders>
              <w:top w:val="single" w:sz="8" w:space="0" w:color="auto"/>
              <w:left w:val="nil"/>
              <w:bottom w:val="single" w:sz="4" w:space="0" w:color="auto"/>
              <w:right w:val="single" w:sz="8" w:space="0" w:color="auto"/>
            </w:tcBorders>
            <w:shd w:val="clear" w:color="auto" w:fill="auto"/>
            <w:vAlign w:val="center"/>
            <w:hideMark/>
          </w:tcPr>
          <w:p w:rsidR="00BA45B6" w:rsidRPr="00640B6B" w:rsidRDefault="006924D7" w:rsidP="00CA547C">
            <w:pPr>
              <w:jc w:val="center"/>
              <w:rPr>
                <w:b/>
                <w:bCs/>
                <w:color w:val="000000"/>
                <w:sz w:val="20"/>
                <w:szCs w:val="20"/>
              </w:rPr>
            </w:pPr>
            <w:proofErr w:type="spellStart"/>
            <w:r>
              <w:rPr>
                <w:b/>
                <w:bCs/>
                <w:color w:val="000000"/>
                <w:sz w:val="20"/>
                <w:szCs w:val="20"/>
              </w:rPr>
              <w:t>О</w:t>
            </w:r>
            <w:r w:rsidR="00BA45B6" w:rsidRPr="00640B6B">
              <w:rPr>
                <w:b/>
                <w:bCs/>
                <w:color w:val="000000"/>
                <w:sz w:val="20"/>
                <w:szCs w:val="20"/>
              </w:rPr>
              <w:t>ткл</w:t>
            </w:r>
            <w:proofErr w:type="spellEnd"/>
            <w:r w:rsidR="00BA45B6" w:rsidRPr="00640B6B">
              <w:rPr>
                <w:b/>
                <w:bCs/>
                <w:color w:val="000000"/>
                <w:sz w:val="20"/>
                <w:szCs w:val="20"/>
              </w:rPr>
              <w:t xml:space="preserve">                                      к 201</w:t>
            </w:r>
            <w:r w:rsidR="00CA547C" w:rsidRPr="00640B6B">
              <w:rPr>
                <w:b/>
                <w:bCs/>
                <w:color w:val="000000"/>
                <w:sz w:val="20"/>
                <w:szCs w:val="20"/>
              </w:rPr>
              <w:t>9</w:t>
            </w:r>
            <w:r w:rsidR="00BA45B6" w:rsidRPr="00640B6B">
              <w:rPr>
                <w:b/>
                <w:bCs/>
                <w:color w:val="000000"/>
                <w:sz w:val="20"/>
                <w:szCs w:val="20"/>
              </w:rPr>
              <w:t xml:space="preserve"> г.</w:t>
            </w:r>
          </w:p>
        </w:tc>
      </w:tr>
      <w:tr w:rsidR="00CA547C" w:rsidRPr="00640B6B" w:rsidTr="006924D7">
        <w:trPr>
          <w:trHeight w:val="945"/>
        </w:trPr>
        <w:tc>
          <w:tcPr>
            <w:tcW w:w="1560" w:type="dxa"/>
            <w:tcBorders>
              <w:top w:val="single" w:sz="8" w:space="0" w:color="auto"/>
              <w:left w:val="single" w:sz="8" w:space="0" w:color="auto"/>
              <w:bottom w:val="single" w:sz="4" w:space="0" w:color="auto"/>
              <w:right w:val="single" w:sz="4" w:space="0" w:color="auto"/>
            </w:tcBorders>
            <w:shd w:val="clear" w:color="auto" w:fill="auto"/>
            <w:vAlign w:val="center"/>
          </w:tcPr>
          <w:p w:rsidR="00CA547C" w:rsidRPr="00640B6B" w:rsidRDefault="00CA547C" w:rsidP="00BA45B6">
            <w:pPr>
              <w:jc w:val="center"/>
              <w:rPr>
                <w:b/>
                <w:bCs/>
                <w:color w:val="000000"/>
                <w:sz w:val="20"/>
                <w:szCs w:val="20"/>
              </w:rPr>
            </w:pPr>
            <w:r w:rsidRPr="00640B6B">
              <w:rPr>
                <w:b/>
                <w:bCs/>
                <w:color w:val="000000"/>
                <w:sz w:val="20"/>
                <w:szCs w:val="20"/>
              </w:rPr>
              <w:t>Всего</w:t>
            </w:r>
          </w:p>
        </w:tc>
        <w:tc>
          <w:tcPr>
            <w:tcW w:w="1134" w:type="dxa"/>
            <w:tcBorders>
              <w:top w:val="single" w:sz="8" w:space="0" w:color="auto"/>
              <w:left w:val="nil"/>
              <w:bottom w:val="single" w:sz="4" w:space="0" w:color="auto"/>
              <w:right w:val="single" w:sz="4" w:space="0" w:color="auto"/>
            </w:tcBorders>
            <w:shd w:val="clear" w:color="auto" w:fill="auto"/>
            <w:vAlign w:val="center"/>
          </w:tcPr>
          <w:p w:rsidR="00CA547C" w:rsidRPr="00640B6B" w:rsidRDefault="00CA547C" w:rsidP="00CA547C">
            <w:pPr>
              <w:rPr>
                <w:rFonts w:ascii="Arial CYR" w:hAnsi="Arial CYR" w:cs="Arial CYR"/>
                <w:sz w:val="16"/>
                <w:szCs w:val="16"/>
              </w:rPr>
            </w:pPr>
            <w:r w:rsidRPr="00640B6B">
              <w:rPr>
                <w:rFonts w:ascii="Arial CYR" w:hAnsi="Arial CYR" w:cs="Arial CYR"/>
                <w:sz w:val="16"/>
                <w:szCs w:val="16"/>
              </w:rPr>
              <w:t>127 053,8</w:t>
            </w:r>
          </w:p>
        </w:tc>
        <w:tc>
          <w:tcPr>
            <w:tcW w:w="709" w:type="dxa"/>
            <w:tcBorders>
              <w:top w:val="single" w:sz="8" w:space="0" w:color="auto"/>
              <w:left w:val="nil"/>
              <w:bottom w:val="single" w:sz="4" w:space="0" w:color="auto"/>
              <w:right w:val="single" w:sz="4" w:space="0" w:color="auto"/>
            </w:tcBorders>
            <w:shd w:val="clear" w:color="auto" w:fill="auto"/>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100,00</w:t>
            </w:r>
          </w:p>
        </w:tc>
        <w:tc>
          <w:tcPr>
            <w:tcW w:w="709" w:type="dxa"/>
            <w:tcBorders>
              <w:top w:val="single" w:sz="8" w:space="0" w:color="auto"/>
              <w:left w:val="nil"/>
              <w:bottom w:val="single" w:sz="4" w:space="0" w:color="auto"/>
              <w:right w:val="single" w:sz="4" w:space="0" w:color="auto"/>
            </w:tcBorders>
            <w:shd w:val="clear" w:color="auto" w:fill="auto"/>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20,5</w:t>
            </w:r>
          </w:p>
        </w:tc>
        <w:tc>
          <w:tcPr>
            <w:tcW w:w="992" w:type="dxa"/>
            <w:tcBorders>
              <w:top w:val="single" w:sz="8" w:space="0" w:color="auto"/>
              <w:left w:val="nil"/>
              <w:bottom w:val="single" w:sz="4" w:space="0" w:color="auto"/>
              <w:right w:val="single" w:sz="4" w:space="0" w:color="auto"/>
            </w:tcBorders>
            <w:shd w:val="clear" w:color="auto" w:fill="auto"/>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139 368,7</w:t>
            </w:r>
          </w:p>
        </w:tc>
        <w:tc>
          <w:tcPr>
            <w:tcW w:w="992" w:type="dxa"/>
            <w:tcBorders>
              <w:top w:val="single" w:sz="8" w:space="0" w:color="auto"/>
              <w:left w:val="nil"/>
              <w:bottom w:val="single" w:sz="4" w:space="0" w:color="auto"/>
              <w:right w:val="single" w:sz="4" w:space="0" w:color="auto"/>
            </w:tcBorders>
            <w:shd w:val="clear" w:color="auto" w:fill="auto"/>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133 110,3</w:t>
            </w:r>
          </w:p>
        </w:tc>
        <w:tc>
          <w:tcPr>
            <w:tcW w:w="851" w:type="dxa"/>
            <w:tcBorders>
              <w:top w:val="single" w:sz="8" w:space="0" w:color="auto"/>
              <w:left w:val="nil"/>
              <w:bottom w:val="single" w:sz="4" w:space="0" w:color="auto"/>
              <w:right w:val="single" w:sz="4" w:space="0" w:color="auto"/>
            </w:tcBorders>
            <w:shd w:val="clear" w:color="auto" w:fill="auto"/>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95,5</w:t>
            </w:r>
          </w:p>
        </w:tc>
        <w:tc>
          <w:tcPr>
            <w:tcW w:w="991" w:type="dxa"/>
            <w:tcBorders>
              <w:top w:val="single" w:sz="8" w:space="0" w:color="auto"/>
              <w:left w:val="nil"/>
              <w:bottom w:val="single" w:sz="4" w:space="0" w:color="auto"/>
              <w:right w:val="single" w:sz="4" w:space="0" w:color="auto"/>
            </w:tcBorders>
            <w:shd w:val="clear" w:color="auto" w:fill="auto"/>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- 6 258,4</w:t>
            </w:r>
          </w:p>
        </w:tc>
        <w:tc>
          <w:tcPr>
            <w:tcW w:w="709" w:type="dxa"/>
            <w:tcBorders>
              <w:top w:val="single" w:sz="8" w:space="0" w:color="auto"/>
              <w:left w:val="nil"/>
              <w:bottom w:val="single" w:sz="4" w:space="0" w:color="auto"/>
              <w:right w:val="single" w:sz="4" w:space="0" w:color="auto"/>
            </w:tcBorders>
            <w:shd w:val="clear" w:color="auto" w:fill="auto"/>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100,0</w:t>
            </w:r>
          </w:p>
        </w:tc>
        <w:tc>
          <w:tcPr>
            <w:tcW w:w="709" w:type="dxa"/>
            <w:tcBorders>
              <w:top w:val="single" w:sz="8" w:space="0" w:color="auto"/>
              <w:left w:val="nil"/>
              <w:bottom w:val="single" w:sz="4" w:space="0" w:color="auto"/>
              <w:right w:val="single" w:sz="4" w:space="0" w:color="auto"/>
            </w:tcBorders>
            <w:shd w:val="clear" w:color="auto" w:fill="auto"/>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22,2</w:t>
            </w:r>
          </w:p>
        </w:tc>
        <w:tc>
          <w:tcPr>
            <w:tcW w:w="850" w:type="dxa"/>
            <w:tcBorders>
              <w:top w:val="single" w:sz="8" w:space="0" w:color="auto"/>
              <w:left w:val="nil"/>
              <w:bottom w:val="single" w:sz="4" w:space="0" w:color="auto"/>
              <w:right w:val="single" w:sz="8" w:space="0" w:color="auto"/>
            </w:tcBorders>
            <w:shd w:val="clear" w:color="auto" w:fill="auto"/>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6 056,5</w:t>
            </w:r>
          </w:p>
        </w:tc>
      </w:tr>
      <w:tr w:rsidR="00CA547C" w:rsidRPr="00640B6B" w:rsidTr="006924D7">
        <w:trPr>
          <w:trHeight w:val="1020"/>
        </w:trPr>
        <w:tc>
          <w:tcPr>
            <w:tcW w:w="1560" w:type="dxa"/>
            <w:tcBorders>
              <w:top w:val="nil"/>
              <w:left w:val="single" w:sz="8" w:space="0" w:color="auto"/>
              <w:bottom w:val="single" w:sz="4" w:space="0" w:color="auto"/>
              <w:right w:val="single" w:sz="4" w:space="0" w:color="auto"/>
            </w:tcBorders>
            <w:shd w:val="clear" w:color="auto" w:fill="auto"/>
            <w:vAlign w:val="center"/>
            <w:hideMark/>
          </w:tcPr>
          <w:p w:rsidR="00CA547C" w:rsidRPr="00640B6B" w:rsidRDefault="00CA547C" w:rsidP="00BA45B6">
            <w:pPr>
              <w:rPr>
                <w:color w:val="000000"/>
                <w:sz w:val="18"/>
                <w:szCs w:val="18"/>
              </w:rPr>
            </w:pPr>
            <w:r w:rsidRPr="00640B6B">
              <w:rPr>
                <w:color w:val="000000"/>
                <w:sz w:val="18"/>
                <w:szCs w:val="18"/>
              </w:rPr>
              <w:t>Государственные службы общего назначения</w:t>
            </w:r>
          </w:p>
        </w:tc>
        <w:tc>
          <w:tcPr>
            <w:tcW w:w="1134"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51 533,1</w:t>
            </w:r>
          </w:p>
        </w:tc>
        <w:tc>
          <w:tcPr>
            <w:tcW w:w="709"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40,6</w:t>
            </w:r>
          </w:p>
        </w:tc>
        <w:tc>
          <w:tcPr>
            <w:tcW w:w="709"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8,3</w:t>
            </w:r>
          </w:p>
        </w:tc>
        <w:tc>
          <w:tcPr>
            <w:tcW w:w="992"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56 584,8</w:t>
            </w:r>
          </w:p>
        </w:tc>
        <w:tc>
          <w:tcPr>
            <w:tcW w:w="992"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55 590,1</w:t>
            </w:r>
          </w:p>
        </w:tc>
        <w:tc>
          <w:tcPr>
            <w:tcW w:w="851"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98,2</w:t>
            </w:r>
          </w:p>
        </w:tc>
        <w:tc>
          <w:tcPr>
            <w:tcW w:w="991"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 xml:space="preserve">     -994,7</w:t>
            </w:r>
          </w:p>
        </w:tc>
        <w:tc>
          <w:tcPr>
            <w:tcW w:w="709"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41,8</w:t>
            </w:r>
          </w:p>
        </w:tc>
        <w:tc>
          <w:tcPr>
            <w:tcW w:w="709"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9,3</w:t>
            </w:r>
          </w:p>
        </w:tc>
        <w:tc>
          <w:tcPr>
            <w:tcW w:w="850" w:type="dxa"/>
            <w:tcBorders>
              <w:top w:val="nil"/>
              <w:left w:val="nil"/>
              <w:bottom w:val="single" w:sz="4" w:space="0" w:color="auto"/>
              <w:right w:val="single" w:sz="8"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4 057,0</w:t>
            </w:r>
          </w:p>
        </w:tc>
      </w:tr>
      <w:tr w:rsidR="00CA547C" w:rsidRPr="00640B6B" w:rsidTr="006924D7">
        <w:trPr>
          <w:trHeight w:val="1395"/>
        </w:trPr>
        <w:tc>
          <w:tcPr>
            <w:tcW w:w="1560" w:type="dxa"/>
            <w:tcBorders>
              <w:top w:val="nil"/>
              <w:left w:val="single" w:sz="8" w:space="0" w:color="auto"/>
              <w:bottom w:val="single" w:sz="4" w:space="0" w:color="auto"/>
              <w:right w:val="single" w:sz="4" w:space="0" w:color="auto"/>
            </w:tcBorders>
            <w:shd w:val="clear" w:color="auto" w:fill="auto"/>
            <w:vAlign w:val="center"/>
            <w:hideMark/>
          </w:tcPr>
          <w:p w:rsidR="00CA547C" w:rsidRPr="00640B6B" w:rsidRDefault="00CA547C" w:rsidP="00BA45B6">
            <w:pPr>
              <w:rPr>
                <w:color w:val="000000"/>
                <w:sz w:val="18"/>
                <w:szCs w:val="18"/>
              </w:rPr>
            </w:pPr>
            <w:r w:rsidRPr="00640B6B">
              <w:rPr>
                <w:color w:val="000000"/>
                <w:sz w:val="18"/>
                <w:szCs w:val="18"/>
              </w:rPr>
              <w:lastRenderedPageBreak/>
              <w:t>Оборона, Общественный порядок и безопасность</w:t>
            </w:r>
          </w:p>
        </w:tc>
        <w:tc>
          <w:tcPr>
            <w:tcW w:w="1134"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18 144,3</w:t>
            </w:r>
          </w:p>
        </w:tc>
        <w:tc>
          <w:tcPr>
            <w:tcW w:w="709"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14,3</w:t>
            </w:r>
          </w:p>
        </w:tc>
        <w:tc>
          <w:tcPr>
            <w:tcW w:w="709"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2,9</w:t>
            </w:r>
          </w:p>
        </w:tc>
        <w:tc>
          <w:tcPr>
            <w:tcW w:w="992"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20 614,3</w:t>
            </w:r>
          </w:p>
        </w:tc>
        <w:tc>
          <w:tcPr>
            <w:tcW w:w="992"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19 484,3</w:t>
            </w:r>
          </w:p>
        </w:tc>
        <w:tc>
          <w:tcPr>
            <w:tcW w:w="851"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94,5</w:t>
            </w:r>
          </w:p>
        </w:tc>
        <w:tc>
          <w:tcPr>
            <w:tcW w:w="991"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 xml:space="preserve">   - 1 130,0</w:t>
            </w:r>
          </w:p>
        </w:tc>
        <w:tc>
          <w:tcPr>
            <w:tcW w:w="709"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14,6</w:t>
            </w:r>
          </w:p>
        </w:tc>
        <w:tc>
          <w:tcPr>
            <w:tcW w:w="709"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3,3</w:t>
            </w:r>
          </w:p>
        </w:tc>
        <w:tc>
          <w:tcPr>
            <w:tcW w:w="850" w:type="dxa"/>
            <w:tcBorders>
              <w:top w:val="nil"/>
              <w:left w:val="nil"/>
              <w:bottom w:val="single" w:sz="4" w:space="0" w:color="auto"/>
              <w:right w:val="single" w:sz="8"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1 340,0</w:t>
            </w:r>
          </w:p>
        </w:tc>
      </w:tr>
      <w:tr w:rsidR="00CA547C" w:rsidRPr="00640B6B" w:rsidTr="006924D7">
        <w:trPr>
          <w:trHeight w:val="960"/>
        </w:trPr>
        <w:tc>
          <w:tcPr>
            <w:tcW w:w="1560" w:type="dxa"/>
            <w:tcBorders>
              <w:top w:val="nil"/>
              <w:left w:val="single" w:sz="8" w:space="0" w:color="auto"/>
              <w:bottom w:val="single" w:sz="4" w:space="0" w:color="auto"/>
              <w:right w:val="single" w:sz="4" w:space="0" w:color="auto"/>
            </w:tcBorders>
            <w:shd w:val="clear" w:color="auto" w:fill="auto"/>
            <w:vAlign w:val="center"/>
            <w:hideMark/>
          </w:tcPr>
          <w:p w:rsidR="00CA547C" w:rsidRPr="00640B6B" w:rsidRDefault="00CA547C" w:rsidP="00BA45B6">
            <w:pPr>
              <w:rPr>
                <w:color w:val="000000"/>
                <w:sz w:val="18"/>
                <w:szCs w:val="18"/>
              </w:rPr>
            </w:pPr>
            <w:r w:rsidRPr="00640B6B">
              <w:rPr>
                <w:color w:val="000000"/>
                <w:sz w:val="18"/>
                <w:szCs w:val="18"/>
              </w:rPr>
              <w:t>Экономические  вопросы</w:t>
            </w:r>
          </w:p>
        </w:tc>
        <w:tc>
          <w:tcPr>
            <w:tcW w:w="1134"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10 913,4</w:t>
            </w:r>
          </w:p>
        </w:tc>
        <w:tc>
          <w:tcPr>
            <w:tcW w:w="709"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8,6</w:t>
            </w:r>
          </w:p>
        </w:tc>
        <w:tc>
          <w:tcPr>
            <w:tcW w:w="709"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1,8</w:t>
            </w:r>
          </w:p>
        </w:tc>
        <w:tc>
          <w:tcPr>
            <w:tcW w:w="992"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9 638,7</w:t>
            </w:r>
          </w:p>
        </w:tc>
        <w:tc>
          <w:tcPr>
            <w:tcW w:w="992"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7 893,8</w:t>
            </w:r>
          </w:p>
        </w:tc>
        <w:tc>
          <w:tcPr>
            <w:tcW w:w="851"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81,9</w:t>
            </w:r>
          </w:p>
        </w:tc>
        <w:tc>
          <w:tcPr>
            <w:tcW w:w="991"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 xml:space="preserve">  - 1 744,9</w:t>
            </w:r>
          </w:p>
        </w:tc>
        <w:tc>
          <w:tcPr>
            <w:tcW w:w="709"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5,9</w:t>
            </w:r>
          </w:p>
        </w:tc>
        <w:tc>
          <w:tcPr>
            <w:tcW w:w="709"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1,3</w:t>
            </w:r>
          </w:p>
        </w:tc>
        <w:tc>
          <w:tcPr>
            <w:tcW w:w="850" w:type="dxa"/>
            <w:tcBorders>
              <w:top w:val="nil"/>
              <w:left w:val="nil"/>
              <w:bottom w:val="single" w:sz="4" w:space="0" w:color="auto"/>
              <w:right w:val="single" w:sz="8"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- 3 019,6</w:t>
            </w:r>
          </w:p>
        </w:tc>
      </w:tr>
      <w:tr w:rsidR="00CA547C" w:rsidRPr="00640B6B" w:rsidTr="006924D7">
        <w:trPr>
          <w:trHeight w:val="735"/>
        </w:trPr>
        <w:tc>
          <w:tcPr>
            <w:tcW w:w="1560" w:type="dxa"/>
            <w:tcBorders>
              <w:top w:val="nil"/>
              <w:left w:val="single" w:sz="8" w:space="0" w:color="auto"/>
              <w:bottom w:val="single" w:sz="4" w:space="0" w:color="auto"/>
              <w:right w:val="single" w:sz="4" w:space="0" w:color="auto"/>
            </w:tcBorders>
            <w:shd w:val="clear" w:color="auto" w:fill="auto"/>
            <w:vAlign w:val="center"/>
            <w:hideMark/>
          </w:tcPr>
          <w:p w:rsidR="00CA547C" w:rsidRPr="00640B6B" w:rsidRDefault="00CA547C" w:rsidP="00BA45B6">
            <w:pPr>
              <w:rPr>
                <w:color w:val="000000"/>
                <w:sz w:val="18"/>
                <w:szCs w:val="18"/>
              </w:rPr>
            </w:pPr>
            <w:r w:rsidRPr="00640B6B">
              <w:rPr>
                <w:color w:val="000000"/>
                <w:sz w:val="18"/>
                <w:szCs w:val="18"/>
              </w:rPr>
              <w:t>Охрана окружающей среды</w:t>
            </w:r>
          </w:p>
        </w:tc>
        <w:tc>
          <w:tcPr>
            <w:tcW w:w="1134"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731,8</w:t>
            </w:r>
          </w:p>
        </w:tc>
        <w:tc>
          <w:tcPr>
            <w:tcW w:w="709"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0,6</w:t>
            </w:r>
          </w:p>
        </w:tc>
        <w:tc>
          <w:tcPr>
            <w:tcW w:w="709"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0,1</w:t>
            </w:r>
          </w:p>
        </w:tc>
        <w:tc>
          <w:tcPr>
            <w:tcW w:w="992"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634,9</w:t>
            </w:r>
          </w:p>
        </w:tc>
        <w:tc>
          <w:tcPr>
            <w:tcW w:w="992"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588,7</w:t>
            </w:r>
          </w:p>
        </w:tc>
        <w:tc>
          <w:tcPr>
            <w:tcW w:w="851"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92,7</w:t>
            </w:r>
          </w:p>
        </w:tc>
        <w:tc>
          <w:tcPr>
            <w:tcW w:w="991"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 xml:space="preserve">        -46,2</w:t>
            </w:r>
          </w:p>
        </w:tc>
        <w:tc>
          <w:tcPr>
            <w:tcW w:w="709"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0,4</w:t>
            </w:r>
          </w:p>
        </w:tc>
        <w:tc>
          <w:tcPr>
            <w:tcW w:w="709"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0,1</w:t>
            </w:r>
          </w:p>
        </w:tc>
        <w:tc>
          <w:tcPr>
            <w:tcW w:w="850" w:type="dxa"/>
            <w:tcBorders>
              <w:top w:val="nil"/>
              <w:left w:val="nil"/>
              <w:bottom w:val="single" w:sz="4" w:space="0" w:color="auto"/>
              <w:right w:val="single" w:sz="8"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 xml:space="preserve">   -143,1</w:t>
            </w:r>
          </w:p>
        </w:tc>
      </w:tr>
      <w:tr w:rsidR="00CA547C" w:rsidRPr="00640B6B" w:rsidTr="006924D7">
        <w:trPr>
          <w:trHeight w:val="1155"/>
        </w:trPr>
        <w:tc>
          <w:tcPr>
            <w:tcW w:w="1560" w:type="dxa"/>
            <w:tcBorders>
              <w:top w:val="nil"/>
              <w:left w:val="single" w:sz="8" w:space="0" w:color="auto"/>
              <w:bottom w:val="single" w:sz="4" w:space="0" w:color="auto"/>
              <w:right w:val="single" w:sz="4" w:space="0" w:color="auto"/>
            </w:tcBorders>
            <w:shd w:val="clear" w:color="auto" w:fill="auto"/>
            <w:vAlign w:val="center"/>
            <w:hideMark/>
          </w:tcPr>
          <w:p w:rsidR="00CA547C" w:rsidRPr="00640B6B" w:rsidRDefault="00CA547C" w:rsidP="00BA45B6">
            <w:pPr>
              <w:rPr>
                <w:color w:val="000000"/>
                <w:sz w:val="18"/>
                <w:szCs w:val="18"/>
              </w:rPr>
            </w:pPr>
            <w:r w:rsidRPr="00640B6B">
              <w:rPr>
                <w:color w:val="000000"/>
                <w:sz w:val="18"/>
                <w:szCs w:val="18"/>
              </w:rPr>
              <w:t>Жилищные и коммунальные услуги</w:t>
            </w:r>
          </w:p>
        </w:tc>
        <w:tc>
          <w:tcPr>
            <w:tcW w:w="1134"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1 808,7</w:t>
            </w:r>
          </w:p>
        </w:tc>
        <w:tc>
          <w:tcPr>
            <w:tcW w:w="709"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1,4</w:t>
            </w:r>
          </w:p>
        </w:tc>
        <w:tc>
          <w:tcPr>
            <w:tcW w:w="709"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0,3</w:t>
            </w:r>
          </w:p>
        </w:tc>
        <w:tc>
          <w:tcPr>
            <w:tcW w:w="992"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1 616,8</w:t>
            </w:r>
          </w:p>
        </w:tc>
        <w:tc>
          <w:tcPr>
            <w:tcW w:w="992"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1 598,6</w:t>
            </w:r>
          </w:p>
        </w:tc>
        <w:tc>
          <w:tcPr>
            <w:tcW w:w="851"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98,9</w:t>
            </w:r>
          </w:p>
        </w:tc>
        <w:tc>
          <w:tcPr>
            <w:tcW w:w="991"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 xml:space="preserve">       -18,2</w:t>
            </w:r>
          </w:p>
        </w:tc>
        <w:tc>
          <w:tcPr>
            <w:tcW w:w="709"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1,2</w:t>
            </w:r>
          </w:p>
        </w:tc>
        <w:tc>
          <w:tcPr>
            <w:tcW w:w="709"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0,3</w:t>
            </w:r>
          </w:p>
        </w:tc>
        <w:tc>
          <w:tcPr>
            <w:tcW w:w="850" w:type="dxa"/>
            <w:tcBorders>
              <w:top w:val="nil"/>
              <w:left w:val="nil"/>
              <w:bottom w:val="single" w:sz="4" w:space="0" w:color="auto"/>
              <w:right w:val="single" w:sz="8"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 xml:space="preserve">   -210,0</w:t>
            </w:r>
          </w:p>
        </w:tc>
      </w:tr>
      <w:tr w:rsidR="00CA547C" w:rsidRPr="00640B6B" w:rsidTr="006924D7">
        <w:trPr>
          <w:trHeight w:val="555"/>
        </w:trPr>
        <w:tc>
          <w:tcPr>
            <w:tcW w:w="1560" w:type="dxa"/>
            <w:tcBorders>
              <w:top w:val="nil"/>
              <w:left w:val="single" w:sz="8" w:space="0" w:color="auto"/>
              <w:bottom w:val="single" w:sz="4" w:space="0" w:color="auto"/>
              <w:right w:val="single" w:sz="4" w:space="0" w:color="auto"/>
            </w:tcBorders>
            <w:shd w:val="clear" w:color="auto" w:fill="auto"/>
            <w:vAlign w:val="center"/>
            <w:hideMark/>
          </w:tcPr>
          <w:p w:rsidR="00CA547C" w:rsidRPr="00640B6B" w:rsidRDefault="00CA547C" w:rsidP="00BA45B6">
            <w:pPr>
              <w:rPr>
                <w:color w:val="000000"/>
                <w:sz w:val="18"/>
                <w:szCs w:val="18"/>
              </w:rPr>
            </w:pPr>
            <w:r w:rsidRPr="00640B6B">
              <w:rPr>
                <w:color w:val="000000"/>
                <w:sz w:val="18"/>
                <w:szCs w:val="18"/>
              </w:rPr>
              <w:t>Здравоохранение</w:t>
            </w:r>
          </w:p>
        </w:tc>
        <w:tc>
          <w:tcPr>
            <w:tcW w:w="1134"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2 808,0</w:t>
            </w:r>
          </w:p>
        </w:tc>
        <w:tc>
          <w:tcPr>
            <w:tcW w:w="709"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2,2</w:t>
            </w:r>
          </w:p>
        </w:tc>
        <w:tc>
          <w:tcPr>
            <w:tcW w:w="709"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0,5</w:t>
            </w:r>
          </w:p>
        </w:tc>
        <w:tc>
          <w:tcPr>
            <w:tcW w:w="992"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4 458,5</w:t>
            </w:r>
          </w:p>
        </w:tc>
        <w:tc>
          <w:tcPr>
            <w:tcW w:w="992"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3 490,0</w:t>
            </w:r>
          </w:p>
        </w:tc>
        <w:tc>
          <w:tcPr>
            <w:tcW w:w="851"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78,3</w:t>
            </w:r>
          </w:p>
        </w:tc>
        <w:tc>
          <w:tcPr>
            <w:tcW w:w="991"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 xml:space="preserve">      -968,5</w:t>
            </w:r>
          </w:p>
        </w:tc>
        <w:tc>
          <w:tcPr>
            <w:tcW w:w="709"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2,6</w:t>
            </w:r>
          </w:p>
        </w:tc>
        <w:tc>
          <w:tcPr>
            <w:tcW w:w="709"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0,6</w:t>
            </w:r>
          </w:p>
        </w:tc>
        <w:tc>
          <w:tcPr>
            <w:tcW w:w="850" w:type="dxa"/>
            <w:tcBorders>
              <w:top w:val="nil"/>
              <w:left w:val="nil"/>
              <w:bottom w:val="single" w:sz="4" w:space="0" w:color="auto"/>
              <w:right w:val="single" w:sz="8"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682,0</w:t>
            </w:r>
          </w:p>
        </w:tc>
      </w:tr>
      <w:tr w:rsidR="00CA547C" w:rsidRPr="00640B6B" w:rsidTr="006924D7">
        <w:trPr>
          <w:trHeight w:val="780"/>
        </w:trPr>
        <w:tc>
          <w:tcPr>
            <w:tcW w:w="1560" w:type="dxa"/>
            <w:tcBorders>
              <w:top w:val="nil"/>
              <w:left w:val="single" w:sz="8" w:space="0" w:color="auto"/>
              <w:bottom w:val="single" w:sz="4" w:space="0" w:color="auto"/>
              <w:right w:val="single" w:sz="4" w:space="0" w:color="auto"/>
            </w:tcBorders>
            <w:shd w:val="clear" w:color="auto" w:fill="auto"/>
            <w:vAlign w:val="center"/>
            <w:hideMark/>
          </w:tcPr>
          <w:p w:rsidR="00CA547C" w:rsidRPr="00640B6B" w:rsidRDefault="00CA547C" w:rsidP="00BA45B6">
            <w:pPr>
              <w:rPr>
                <w:color w:val="000000"/>
                <w:sz w:val="18"/>
                <w:szCs w:val="18"/>
              </w:rPr>
            </w:pPr>
            <w:r w:rsidRPr="00640B6B">
              <w:rPr>
                <w:color w:val="000000"/>
                <w:sz w:val="18"/>
                <w:szCs w:val="18"/>
              </w:rPr>
              <w:t>Отдых, культура и религия</w:t>
            </w:r>
          </w:p>
        </w:tc>
        <w:tc>
          <w:tcPr>
            <w:tcW w:w="1134"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3 403,6</w:t>
            </w:r>
          </w:p>
        </w:tc>
        <w:tc>
          <w:tcPr>
            <w:tcW w:w="709"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2,7</w:t>
            </w:r>
          </w:p>
        </w:tc>
        <w:tc>
          <w:tcPr>
            <w:tcW w:w="709"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0,5</w:t>
            </w:r>
          </w:p>
        </w:tc>
        <w:tc>
          <w:tcPr>
            <w:tcW w:w="992"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3 092,0</w:t>
            </w:r>
          </w:p>
        </w:tc>
        <w:tc>
          <w:tcPr>
            <w:tcW w:w="992"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2 818,9</w:t>
            </w:r>
          </w:p>
        </w:tc>
        <w:tc>
          <w:tcPr>
            <w:tcW w:w="851"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91,2</w:t>
            </w:r>
          </w:p>
        </w:tc>
        <w:tc>
          <w:tcPr>
            <w:tcW w:w="991"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 xml:space="preserve">      -273,0</w:t>
            </w:r>
          </w:p>
        </w:tc>
        <w:tc>
          <w:tcPr>
            <w:tcW w:w="709"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2,1</w:t>
            </w:r>
          </w:p>
        </w:tc>
        <w:tc>
          <w:tcPr>
            <w:tcW w:w="709"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0,5</w:t>
            </w:r>
          </w:p>
        </w:tc>
        <w:tc>
          <w:tcPr>
            <w:tcW w:w="850" w:type="dxa"/>
            <w:tcBorders>
              <w:top w:val="nil"/>
              <w:left w:val="nil"/>
              <w:bottom w:val="single" w:sz="4" w:space="0" w:color="auto"/>
              <w:right w:val="single" w:sz="8"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 xml:space="preserve">   -584,7</w:t>
            </w:r>
          </w:p>
        </w:tc>
      </w:tr>
      <w:tr w:rsidR="00CA547C" w:rsidRPr="00640B6B" w:rsidTr="006924D7">
        <w:trPr>
          <w:trHeight w:val="525"/>
        </w:trPr>
        <w:tc>
          <w:tcPr>
            <w:tcW w:w="1560" w:type="dxa"/>
            <w:tcBorders>
              <w:top w:val="nil"/>
              <w:left w:val="single" w:sz="8" w:space="0" w:color="auto"/>
              <w:bottom w:val="single" w:sz="4" w:space="0" w:color="auto"/>
              <w:right w:val="single" w:sz="4" w:space="0" w:color="auto"/>
            </w:tcBorders>
            <w:shd w:val="clear" w:color="auto" w:fill="auto"/>
            <w:vAlign w:val="center"/>
            <w:hideMark/>
          </w:tcPr>
          <w:p w:rsidR="00CA547C" w:rsidRPr="00640B6B" w:rsidRDefault="00CA547C" w:rsidP="00BA45B6">
            <w:pPr>
              <w:rPr>
                <w:color w:val="000000"/>
                <w:sz w:val="18"/>
                <w:szCs w:val="18"/>
              </w:rPr>
            </w:pPr>
            <w:r w:rsidRPr="00640B6B">
              <w:rPr>
                <w:color w:val="000000"/>
                <w:sz w:val="18"/>
                <w:szCs w:val="18"/>
              </w:rPr>
              <w:t>Образование</w:t>
            </w:r>
          </w:p>
        </w:tc>
        <w:tc>
          <w:tcPr>
            <w:tcW w:w="1134"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26 721,0</w:t>
            </w:r>
          </w:p>
        </w:tc>
        <w:tc>
          <w:tcPr>
            <w:tcW w:w="709"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21,0</w:t>
            </w:r>
          </w:p>
        </w:tc>
        <w:tc>
          <w:tcPr>
            <w:tcW w:w="709"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4,3</w:t>
            </w:r>
          </w:p>
        </w:tc>
        <w:tc>
          <w:tcPr>
            <w:tcW w:w="992"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31 604,7</w:t>
            </w:r>
          </w:p>
        </w:tc>
        <w:tc>
          <w:tcPr>
            <w:tcW w:w="992"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30 643,3</w:t>
            </w:r>
          </w:p>
        </w:tc>
        <w:tc>
          <w:tcPr>
            <w:tcW w:w="851"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97,0</w:t>
            </w:r>
          </w:p>
        </w:tc>
        <w:tc>
          <w:tcPr>
            <w:tcW w:w="991"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 xml:space="preserve">      -961,4</w:t>
            </w:r>
          </w:p>
        </w:tc>
        <w:tc>
          <w:tcPr>
            <w:tcW w:w="709"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23,0</w:t>
            </w:r>
          </w:p>
        </w:tc>
        <w:tc>
          <w:tcPr>
            <w:tcW w:w="709"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5,1</w:t>
            </w:r>
          </w:p>
        </w:tc>
        <w:tc>
          <w:tcPr>
            <w:tcW w:w="850" w:type="dxa"/>
            <w:tcBorders>
              <w:top w:val="nil"/>
              <w:left w:val="nil"/>
              <w:bottom w:val="single" w:sz="4" w:space="0" w:color="auto"/>
              <w:right w:val="single" w:sz="8"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3 922,3</w:t>
            </w:r>
          </w:p>
        </w:tc>
      </w:tr>
      <w:tr w:rsidR="00CA547C" w:rsidRPr="00640B6B" w:rsidTr="006924D7">
        <w:trPr>
          <w:trHeight w:val="555"/>
        </w:trPr>
        <w:tc>
          <w:tcPr>
            <w:tcW w:w="1560" w:type="dxa"/>
            <w:tcBorders>
              <w:top w:val="nil"/>
              <w:left w:val="single" w:sz="8" w:space="0" w:color="auto"/>
              <w:bottom w:val="single" w:sz="4" w:space="0" w:color="auto"/>
              <w:right w:val="single" w:sz="4" w:space="0" w:color="auto"/>
            </w:tcBorders>
            <w:shd w:val="clear" w:color="auto" w:fill="auto"/>
            <w:vAlign w:val="center"/>
            <w:hideMark/>
          </w:tcPr>
          <w:p w:rsidR="00CA547C" w:rsidRPr="00640B6B" w:rsidRDefault="00CA547C" w:rsidP="00BA45B6">
            <w:pPr>
              <w:rPr>
                <w:color w:val="000000"/>
                <w:sz w:val="18"/>
                <w:szCs w:val="18"/>
              </w:rPr>
            </w:pPr>
            <w:r w:rsidRPr="00640B6B">
              <w:rPr>
                <w:color w:val="000000"/>
                <w:sz w:val="18"/>
                <w:szCs w:val="18"/>
              </w:rPr>
              <w:t>Социальная защита</w:t>
            </w:r>
          </w:p>
        </w:tc>
        <w:tc>
          <w:tcPr>
            <w:tcW w:w="1134"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10 989,9</w:t>
            </w:r>
          </w:p>
        </w:tc>
        <w:tc>
          <w:tcPr>
            <w:tcW w:w="709"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8,6</w:t>
            </w:r>
          </w:p>
        </w:tc>
        <w:tc>
          <w:tcPr>
            <w:tcW w:w="709"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1,8</w:t>
            </w:r>
          </w:p>
        </w:tc>
        <w:tc>
          <w:tcPr>
            <w:tcW w:w="992"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11 124,0</w:t>
            </w:r>
          </w:p>
        </w:tc>
        <w:tc>
          <w:tcPr>
            <w:tcW w:w="992"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11 002,4</w:t>
            </w:r>
          </w:p>
        </w:tc>
        <w:tc>
          <w:tcPr>
            <w:tcW w:w="851"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98,9</w:t>
            </w:r>
          </w:p>
        </w:tc>
        <w:tc>
          <w:tcPr>
            <w:tcW w:w="991"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 xml:space="preserve">      -121,6</w:t>
            </w:r>
          </w:p>
        </w:tc>
        <w:tc>
          <w:tcPr>
            <w:tcW w:w="709"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8,3</w:t>
            </w:r>
          </w:p>
        </w:tc>
        <w:tc>
          <w:tcPr>
            <w:tcW w:w="709" w:type="dxa"/>
            <w:tcBorders>
              <w:top w:val="nil"/>
              <w:left w:val="nil"/>
              <w:bottom w:val="single" w:sz="4" w:space="0" w:color="auto"/>
              <w:right w:val="single" w:sz="4"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1,8</w:t>
            </w:r>
          </w:p>
        </w:tc>
        <w:tc>
          <w:tcPr>
            <w:tcW w:w="850" w:type="dxa"/>
            <w:tcBorders>
              <w:top w:val="nil"/>
              <w:left w:val="nil"/>
              <w:bottom w:val="single" w:sz="4" w:space="0" w:color="auto"/>
              <w:right w:val="single" w:sz="8" w:space="0" w:color="auto"/>
            </w:tcBorders>
            <w:shd w:val="clear" w:color="auto" w:fill="auto"/>
            <w:noWrap/>
            <w:vAlign w:val="center"/>
          </w:tcPr>
          <w:p w:rsidR="00CA547C" w:rsidRPr="00640B6B" w:rsidRDefault="00CA547C" w:rsidP="00CA547C">
            <w:pPr>
              <w:jc w:val="right"/>
              <w:rPr>
                <w:rFonts w:ascii="Arial CYR" w:hAnsi="Arial CYR" w:cs="Arial CYR"/>
                <w:sz w:val="16"/>
                <w:szCs w:val="16"/>
              </w:rPr>
            </w:pPr>
            <w:r w:rsidRPr="00640B6B">
              <w:rPr>
                <w:rFonts w:ascii="Arial CYR" w:hAnsi="Arial CYR" w:cs="Arial CYR"/>
                <w:sz w:val="16"/>
                <w:szCs w:val="16"/>
              </w:rPr>
              <w:t>12,5</w:t>
            </w:r>
          </w:p>
        </w:tc>
      </w:tr>
    </w:tbl>
    <w:p w:rsidR="00BA45B6" w:rsidRPr="00640B6B" w:rsidRDefault="00BA45B6" w:rsidP="00BA45B6">
      <w:pPr>
        <w:ind w:firstLine="720"/>
        <w:jc w:val="both"/>
        <w:rPr>
          <w:i/>
          <w:sz w:val="20"/>
          <w:szCs w:val="20"/>
        </w:rPr>
      </w:pPr>
    </w:p>
    <w:p w:rsidR="00A233F4" w:rsidRPr="00640B6B" w:rsidRDefault="00A233F4" w:rsidP="00A233F4">
      <w:pPr>
        <w:ind w:firstLine="720"/>
        <w:jc w:val="both"/>
        <w:rPr>
          <w:rFonts w:eastAsia="Calibri"/>
          <w:sz w:val="28"/>
          <w:szCs w:val="28"/>
        </w:rPr>
      </w:pPr>
      <w:r w:rsidRPr="00640B6B">
        <w:rPr>
          <w:rFonts w:eastAsia="Calibri"/>
          <w:sz w:val="28"/>
          <w:szCs w:val="28"/>
        </w:rPr>
        <w:t xml:space="preserve">Расходы на погашение </w:t>
      </w:r>
      <w:r w:rsidRPr="00640B6B">
        <w:rPr>
          <w:rFonts w:eastAsia="Calibri"/>
          <w:b/>
          <w:bCs/>
          <w:sz w:val="28"/>
          <w:szCs w:val="28"/>
        </w:rPr>
        <w:t>основной суммы</w:t>
      </w:r>
      <w:r w:rsidRPr="00640B6B">
        <w:rPr>
          <w:rFonts w:eastAsia="Calibri"/>
          <w:sz w:val="28"/>
          <w:szCs w:val="28"/>
        </w:rPr>
        <w:t xml:space="preserve"> </w:t>
      </w:r>
      <w:r w:rsidRPr="00640B6B">
        <w:rPr>
          <w:rFonts w:eastAsia="Calibri"/>
          <w:b/>
          <w:bCs/>
          <w:sz w:val="28"/>
          <w:szCs w:val="28"/>
        </w:rPr>
        <w:t>государственного долга</w:t>
      </w:r>
      <w:r w:rsidRPr="00640B6B">
        <w:rPr>
          <w:rFonts w:eastAsia="Calibri"/>
          <w:sz w:val="28"/>
          <w:szCs w:val="28"/>
        </w:rPr>
        <w:t xml:space="preserve"> </w:t>
      </w:r>
      <w:r w:rsidR="006924D7">
        <w:rPr>
          <w:rFonts w:eastAsia="Calibri"/>
          <w:sz w:val="28"/>
          <w:szCs w:val="28"/>
        </w:rPr>
        <w:t xml:space="preserve">Кыргызской Республики </w:t>
      </w:r>
      <w:r w:rsidRPr="00640B6B">
        <w:rPr>
          <w:rFonts w:eastAsia="Calibri"/>
          <w:sz w:val="28"/>
          <w:szCs w:val="28"/>
        </w:rPr>
        <w:t xml:space="preserve">составили </w:t>
      </w:r>
      <w:r w:rsidRPr="00640B6B">
        <w:rPr>
          <w:rFonts w:eastAsia="Calibri"/>
          <w:b/>
          <w:bCs/>
          <w:sz w:val="28"/>
          <w:szCs w:val="28"/>
        </w:rPr>
        <w:t>22 174,6 млн сомов</w:t>
      </w:r>
      <w:r w:rsidRPr="00640B6B">
        <w:rPr>
          <w:rFonts w:eastAsia="Calibri"/>
          <w:sz w:val="28"/>
          <w:szCs w:val="28"/>
        </w:rPr>
        <w:t xml:space="preserve"> или 96, % при плане 22 883,6 млн сомов, в том числе расходы по погашению основной суммы </w:t>
      </w:r>
      <w:r w:rsidRPr="00640B6B">
        <w:rPr>
          <w:rFonts w:eastAsia="Calibri"/>
          <w:b/>
          <w:bCs/>
          <w:sz w:val="28"/>
          <w:szCs w:val="28"/>
        </w:rPr>
        <w:t>внутреннего долга</w:t>
      </w:r>
      <w:r w:rsidRPr="00640B6B">
        <w:rPr>
          <w:rFonts w:eastAsia="Calibri"/>
          <w:sz w:val="28"/>
          <w:szCs w:val="28"/>
        </w:rPr>
        <w:t xml:space="preserve"> - 10 538,5 млн сомов, основной суммы </w:t>
      </w:r>
      <w:r w:rsidRPr="00640B6B">
        <w:rPr>
          <w:rFonts w:eastAsia="Calibri"/>
          <w:b/>
          <w:bCs/>
          <w:sz w:val="28"/>
          <w:szCs w:val="28"/>
        </w:rPr>
        <w:t>внешнего долга</w:t>
      </w:r>
      <w:r w:rsidRPr="00640B6B">
        <w:rPr>
          <w:rFonts w:eastAsia="Calibri"/>
          <w:sz w:val="28"/>
          <w:szCs w:val="28"/>
        </w:rPr>
        <w:t xml:space="preserve"> - 11 636,1 млн сомов.</w:t>
      </w:r>
    </w:p>
    <w:p w:rsidR="00A233F4" w:rsidRPr="00640B6B" w:rsidRDefault="00A233F4" w:rsidP="00A233F4">
      <w:pPr>
        <w:ind w:firstLine="720"/>
        <w:jc w:val="both"/>
        <w:rPr>
          <w:rFonts w:eastAsia="Calibri"/>
          <w:sz w:val="28"/>
          <w:szCs w:val="28"/>
        </w:rPr>
      </w:pPr>
      <w:r w:rsidRPr="00640B6B">
        <w:rPr>
          <w:rFonts w:eastAsia="Calibri"/>
          <w:sz w:val="28"/>
          <w:szCs w:val="28"/>
        </w:rPr>
        <w:t xml:space="preserve">На погашение </w:t>
      </w:r>
      <w:r w:rsidR="00163EB6" w:rsidRPr="00640B6B">
        <w:rPr>
          <w:rFonts w:eastAsia="Calibri"/>
          <w:sz w:val="28"/>
          <w:szCs w:val="28"/>
        </w:rPr>
        <w:t xml:space="preserve">основной суммы </w:t>
      </w:r>
      <w:r w:rsidRPr="00640B6B">
        <w:rPr>
          <w:rFonts w:eastAsia="Calibri"/>
          <w:sz w:val="28"/>
          <w:szCs w:val="28"/>
        </w:rPr>
        <w:t xml:space="preserve">внутреннего долга направлено  </w:t>
      </w:r>
      <w:r w:rsidRPr="00640B6B">
        <w:rPr>
          <w:rFonts w:eastAsia="Calibri"/>
          <w:b/>
          <w:sz w:val="28"/>
          <w:szCs w:val="28"/>
        </w:rPr>
        <w:t>10</w:t>
      </w:r>
      <w:r w:rsidRPr="00640B6B">
        <w:rPr>
          <w:rFonts w:eastAsia="Calibri"/>
          <w:b/>
          <w:bCs/>
          <w:sz w:val="28"/>
          <w:szCs w:val="28"/>
        </w:rPr>
        <w:t> 538,5 млн сомов</w:t>
      </w:r>
      <w:r w:rsidRPr="00640B6B">
        <w:rPr>
          <w:rFonts w:eastAsia="Calibri"/>
          <w:sz w:val="28"/>
          <w:szCs w:val="28"/>
        </w:rPr>
        <w:t>, в том числе:</w:t>
      </w:r>
    </w:p>
    <w:p w:rsidR="00A233F4" w:rsidRPr="00640B6B" w:rsidRDefault="00A233F4" w:rsidP="00A233F4">
      <w:pPr>
        <w:ind w:firstLine="720"/>
        <w:jc w:val="both"/>
        <w:rPr>
          <w:rFonts w:eastAsia="Calibri"/>
          <w:sz w:val="28"/>
          <w:szCs w:val="28"/>
        </w:rPr>
      </w:pPr>
      <w:r w:rsidRPr="00640B6B">
        <w:rPr>
          <w:rFonts w:eastAsia="Calibri"/>
          <w:sz w:val="28"/>
          <w:szCs w:val="28"/>
        </w:rPr>
        <w:t>- государственные краткосрочные ценные бумаги - 4 220,7 млн сомов,</w:t>
      </w:r>
    </w:p>
    <w:p w:rsidR="00A233F4" w:rsidRPr="00640B6B" w:rsidRDefault="00A233F4" w:rsidP="00A233F4">
      <w:pPr>
        <w:ind w:firstLine="720"/>
        <w:jc w:val="both"/>
        <w:rPr>
          <w:rFonts w:eastAsia="Calibri"/>
          <w:sz w:val="28"/>
          <w:szCs w:val="28"/>
        </w:rPr>
      </w:pPr>
      <w:r w:rsidRPr="00640B6B">
        <w:rPr>
          <w:rFonts w:eastAsia="Calibri"/>
          <w:sz w:val="28"/>
          <w:szCs w:val="28"/>
        </w:rPr>
        <w:t>- государственные долгосрочные ценные бумаги – 6 317,8 млн сомов.</w:t>
      </w:r>
    </w:p>
    <w:p w:rsidR="00673AAA" w:rsidRDefault="00A233F4" w:rsidP="00673AAA">
      <w:pPr>
        <w:ind w:firstLine="720"/>
        <w:jc w:val="both"/>
        <w:rPr>
          <w:rFonts w:eastAsia="Calibri"/>
          <w:sz w:val="28"/>
          <w:szCs w:val="28"/>
        </w:rPr>
      </w:pPr>
      <w:r w:rsidRPr="00640B6B">
        <w:rPr>
          <w:rFonts w:eastAsia="Calibri"/>
          <w:b/>
          <w:bCs/>
          <w:sz w:val="28"/>
          <w:szCs w:val="28"/>
        </w:rPr>
        <w:t>Удельный вес</w:t>
      </w:r>
      <w:r w:rsidRPr="00640B6B">
        <w:rPr>
          <w:rFonts w:eastAsia="Calibri"/>
          <w:sz w:val="28"/>
          <w:szCs w:val="28"/>
        </w:rPr>
        <w:t xml:space="preserve"> выплат по государственному долгу Правительства Кыргызской Республики </w:t>
      </w:r>
      <w:r w:rsidR="00CC48D1" w:rsidRPr="00640B6B">
        <w:rPr>
          <w:rFonts w:eastAsia="Calibri"/>
          <w:sz w:val="28"/>
          <w:szCs w:val="28"/>
        </w:rPr>
        <w:t xml:space="preserve">к ВВП составил </w:t>
      </w:r>
      <w:r w:rsidRPr="00640B6B">
        <w:rPr>
          <w:rFonts w:eastAsia="Calibri"/>
          <w:sz w:val="28"/>
          <w:szCs w:val="28"/>
        </w:rPr>
        <w:t xml:space="preserve">3,7% к ВВП </w:t>
      </w:r>
      <w:r w:rsidRPr="00640B6B">
        <w:rPr>
          <w:rFonts w:eastAsia="Calibri"/>
          <w:i/>
          <w:sz w:val="28"/>
          <w:szCs w:val="28"/>
        </w:rPr>
        <w:t>(ВВП = 598 344,5 млн сом</w:t>
      </w:r>
      <w:r w:rsidR="006924D7">
        <w:rPr>
          <w:rFonts w:eastAsia="Calibri"/>
          <w:i/>
          <w:sz w:val="28"/>
          <w:szCs w:val="28"/>
        </w:rPr>
        <w:t>ов</w:t>
      </w:r>
      <w:r w:rsidRPr="00640B6B">
        <w:rPr>
          <w:rFonts w:eastAsia="Calibri"/>
          <w:i/>
          <w:sz w:val="28"/>
          <w:szCs w:val="28"/>
        </w:rPr>
        <w:t>)</w:t>
      </w:r>
      <w:r w:rsidR="00CC48D1" w:rsidRPr="00640B6B">
        <w:rPr>
          <w:rFonts w:eastAsia="Calibri"/>
          <w:sz w:val="28"/>
          <w:szCs w:val="28"/>
        </w:rPr>
        <w:t>, з</w:t>
      </w:r>
      <w:r w:rsidRPr="00640B6B">
        <w:rPr>
          <w:rFonts w:eastAsia="Calibri"/>
          <w:sz w:val="28"/>
          <w:szCs w:val="28"/>
        </w:rPr>
        <w:t xml:space="preserve">а 2019 год удельный вес </w:t>
      </w:r>
      <w:r w:rsidR="00CC48D1" w:rsidRPr="00640B6B">
        <w:rPr>
          <w:rFonts w:eastAsia="Calibri"/>
          <w:sz w:val="28"/>
          <w:szCs w:val="28"/>
        </w:rPr>
        <w:t xml:space="preserve">указанных выплат составил </w:t>
      </w:r>
      <w:r w:rsidRPr="00640B6B">
        <w:rPr>
          <w:rFonts w:eastAsia="Calibri"/>
          <w:sz w:val="28"/>
          <w:szCs w:val="28"/>
        </w:rPr>
        <w:t xml:space="preserve">3,3 % к ВВП </w:t>
      </w:r>
      <w:r w:rsidRPr="00640B6B">
        <w:rPr>
          <w:rFonts w:eastAsia="Calibri"/>
          <w:i/>
          <w:sz w:val="28"/>
          <w:szCs w:val="28"/>
        </w:rPr>
        <w:t>(ВВП = 619 102,7 мл</w:t>
      </w:r>
      <w:r w:rsidR="006924D7">
        <w:rPr>
          <w:rFonts w:eastAsia="Calibri"/>
          <w:i/>
          <w:sz w:val="28"/>
          <w:szCs w:val="28"/>
        </w:rPr>
        <w:t>н</w:t>
      </w:r>
      <w:r w:rsidRPr="00640B6B">
        <w:rPr>
          <w:rFonts w:eastAsia="Calibri"/>
          <w:i/>
          <w:sz w:val="28"/>
          <w:szCs w:val="28"/>
        </w:rPr>
        <w:t xml:space="preserve"> сом</w:t>
      </w:r>
      <w:r w:rsidR="006924D7">
        <w:rPr>
          <w:rFonts w:eastAsia="Calibri"/>
          <w:i/>
          <w:sz w:val="28"/>
          <w:szCs w:val="28"/>
        </w:rPr>
        <w:t>ов</w:t>
      </w:r>
      <w:r w:rsidRPr="00640B6B">
        <w:rPr>
          <w:rFonts w:eastAsia="Calibri"/>
          <w:i/>
          <w:sz w:val="28"/>
          <w:szCs w:val="28"/>
        </w:rPr>
        <w:t>)</w:t>
      </w:r>
      <w:r w:rsidRPr="00640B6B">
        <w:rPr>
          <w:rFonts w:eastAsia="Calibri"/>
          <w:sz w:val="28"/>
          <w:szCs w:val="28"/>
        </w:rPr>
        <w:t xml:space="preserve">. </w:t>
      </w:r>
    </w:p>
    <w:p w:rsidR="00A233F4" w:rsidRPr="00640B6B" w:rsidRDefault="00673AAA" w:rsidP="00673AAA">
      <w:pPr>
        <w:ind w:left="7079" w:firstLine="720"/>
        <w:jc w:val="both"/>
        <w:rPr>
          <w:rFonts w:eastAsia="Calibri"/>
        </w:rPr>
      </w:pPr>
      <w:r>
        <w:rPr>
          <w:rFonts w:eastAsia="Calibri"/>
        </w:rPr>
        <w:t>Т</w:t>
      </w:r>
      <w:r w:rsidR="00A233F4" w:rsidRPr="00640B6B">
        <w:rPr>
          <w:rFonts w:eastAsia="Calibri"/>
        </w:rPr>
        <w:t>аблица 1</w:t>
      </w:r>
      <w:r w:rsidR="00580533" w:rsidRPr="00640B6B">
        <w:rPr>
          <w:rFonts w:eastAsia="Calibri"/>
        </w:rPr>
        <w:t>2</w:t>
      </w:r>
    </w:p>
    <w:p w:rsidR="00A233F4" w:rsidRPr="00640B6B" w:rsidRDefault="00A233F4" w:rsidP="00A233F4">
      <w:pPr>
        <w:ind w:firstLine="720"/>
        <w:jc w:val="right"/>
        <w:rPr>
          <w:rFonts w:eastAsia="Calibri"/>
          <w:sz w:val="16"/>
          <w:szCs w:val="16"/>
        </w:rPr>
      </w:pPr>
    </w:p>
    <w:p w:rsidR="006924D7" w:rsidRDefault="00A233F4" w:rsidP="00A233F4">
      <w:pPr>
        <w:jc w:val="center"/>
        <w:rPr>
          <w:rFonts w:eastAsia="Calibri"/>
          <w:b/>
          <w:bCs/>
          <w:sz w:val="28"/>
          <w:szCs w:val="28"/>
        </w:rPr>
      </w:pPr>
      <w:r w:rsidRPr="00640B6B">
        <w:rPr>
          <w:rFonts w:eastAsia="Calibri"/>
          <w:b/>
          <w:bCs/>
          <w:sz w:val="28"/>
          <w:szCs w:val="28"/>
        </w:rPr>
        <w:t>Аналитическая таблица исполнения</w:t>
      </w:r>
    </w:p>
    <w:p w:rsidR="00A233F4" w:rsidRPr="00640B6B" w:rsidRDefault="00A233F4" w:rsidP="00A233F4">
      <w:pPr>
        <w:jc w:val="center"/>
        <w:rPr>
          <w:rFonts w:eastAsia="Calibri"/>
          <w:b/>
          <w:bCs/>
          <w:sz w:val="28"/>
          <w:szCs w:val="28"/>
        </w:rPr>
      </w:pPr>
      <w:r w:rsidRPr="00640B6B">
        <w:rPr>
          <w:rFonts w:eastAsia="Calibri"/>
          <w:b/>
          <w:bCs/>
          <w:sz w:val="28"/>
          <w:szCs w:val="28"/>
        </w:rPr>
        <w:t xml:space="preserve"> республиканского бюджета </w:t>
      </w:r>
      <w:r w:rsidR="006924D7">
        <w:rPr>
          <w:rFonts w:eastAsia="Calibri"/>
          <w:b/>
          <w:bCs/>
          <w:sz w:val="28"/>
          <w:szCs w:val="28"/>
        </w:rPr>
        <w:t xml:space="preserve">Кыргызской </w:t>
      </w:r>
      <w:proofErr w:type="spellStart"/>
      <w:r w:rsidR="006924D7">
        <w:rPr>
          <w:rFonts w:eastAsia="Calibri"/>
          <w:b/>
          <w:bCs/>
          <w:sz w:val="28"/>
          <w:szCs w:val="28"/>
        </w:rPr>
        <w:t>Республики</w:t>
      </w:r>
      <w:r w:rsidRPr="00640B6B">
        <w:rPr>
          <w:rFonts w:eastAsia="Calibri"/>
          <w:b/>
          <w:bCs/>
          <w:sz w:val="28"/>
          <w:szCs w:val="28"/>
        </w:rPr>
        <w:t>за</w:t>
      </w:r>
      <w:proofErr w:type="spellEnd"/>
      <w:r w:rsidRPr="00640B6B">
        <w:rPr>
          <w:rFonts w:eastAsia="Calibri"/>
          <w:b/>
          <w:bCs/>
          <w:sz w:val="28"/>
          <w:szCs w:val="28"/>
        </w:rPr>
        <w:t xml:space="preserve"> 2020 год  по основному государственному долгу</w:t>
      </w:r>
    </w:p>
    <w:p w:rsidR="00A233F4" w:rsidRPr="00640B6B" w:rsidRDefault="00A233F4" w:rsidP="00A233F4">
      <w:pPr>
        <w:jc w:val="right"/>
        <w:rPr>
          <w:rFonts w:eastAsia="Calibri"/>
        </w:rPr>
      </w:pPr>
      <w:r w:rsidRPr="00640B6B">
        <w:rPr>
          <w:rFonts w:eastAsia="Calibri"/>
        </w:rPr>
        <w:t>млн. сом</w:t>
      </w:r>
    </w:p>
    <w:tbl>
      <w:tblPr>
        <w:tblW w:w="0" w:type="auto"/>
        <w:tblCellMar>
          <w:left w:w="0" w:type="dxa"/>
          <w:right w:w="0" w:type="dxa"/>
        </w:tblCellMar>
        <w:tblLook w:val="04A0" w:firstRow="1" w:lastRow="0" w:firstColumn="1" w:lastColumn="0" w:noHBand="0" w:noVBand="1"/>
      </w:tblPr>
      <w:tblGrid>
        <w:gridCol w:w="3598"/>
        <w:gridCol w:w="1651"/>
        <w:gridCol w:w="1538"/>
        <w:gridCol w:w="1487"/>
        <w:gridCol w:w="1013"/>
      </w:tblGrid>
      <w:tr w:rsidR="00A233F4" w:rsidRPr="00640B6B" w:rsidTr="00F429F5">
        <w:tc>
          <w:tcPr>
            <w:tcW w:w="407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233F4" w:rsidRPr="00640B6B" w:rsidRDefault="00A233F4" w:rsidP="00F429F5">
            <w:pPr>
              <w:spacing w:line="276" w:lineRule="auto"/>
              <w:jc w:val="center"/>
              <w:rPr>
                <w:rFonts w:eastAsia="Calibri"/>
                <w:b/>
                <w:bCs/>
                <w:sz w:val="23"/>
                <w:szCs w:val="23"/>
                <w:lang w:eastAsia="en-US"/>
              </w:rPr>
            </w:pPr>
            <w:r w:rsidRPr="00640B6B">
              <w:rPr>
                <w:rFonts w:eastAsia="Calibri"/>
                <w:b/>
                <w:bCs/>
                <w:sz w:val="23"/>
                <w:szCs w:val="23"/>
                <w:lang w:eastAsia="en-US"/>
              </w:rPr>
              <w:t>Наименование статей</w:t>
            </w:r>
          </w:p>
        </w:tc>
        <w:tc>
          <w:tcPr>
            <w:tcW w:w="184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233F4" w:rsidRPr="00640B6B" w:rsidRDefault="00A233F4" w:rsidP="00F429F5">
            <w:pPr>
              <w:spacing w:line="276" w:lineRule="auto"/>
              <w:jc w:val="center"/>
              <w:rPr>
                <w:rFonts w:eastAsia="Calibri"/>
                <w:b/>
                <w:bCs/>
                <w:sz w:val="23"/>
                <w:szCs w:val="23"/>
                <w:lang w:eastAsia="en-US"/>
              </w:rPr>
            </w:pPr>
            <w:r w:rsidRPr="00640B6B">
              <w:rPr>
                <w:rFonts w:eastAsia="Calibri"/>
                <w:b/>
                <w:bCs/>
                <w:sz w:val="23"/>
                <w:szCs w:val="23"/>
                <w:lang w:eastAsia="en-US"/>
              </w:rPr>
              <w:t>План (</w:t>
            </w:r>
            <w:proofErr w:type="spellStart"/>
            <w:r w:rsidRPr="00640B6B">
              <w:rPr>
                <w:rFonts w:eastAsia="Calibri"/>
                <w:b/>
                <w:bCs/>
                <w:sz w:val="23"/>
                <w:szCs w:val="23"/>
                <w:lang w:eastAsia="en-US"/>
              </w:rPr>
              <w:t>уточ</w:t>
            </w:r>
            <w:proofErr w:type="spellEnd"/>
            <w:r w:rsidRPr="00640B6B">
              <w:rPr>
                <w:rFonts w:eastAsia="Calibri"/>
                <w:b/>
                <w:bCs/>
                <w:sz w:val="23"/>
                <w:szCs w:val="23"/>
                <w:lang w:eastAsia="en-US"/>
              </w:rPr>
              <w:t>.) 2020 г.</w:t>
            </w:r>
          </w:p>
        </w:tc>
        <w:tc>
          <w:tcPr>
            <w:tcW w:w="169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233F4" w:rsidRPr="00640B6B" w:rsidRDefault="00A233F4" w:rsidP="00F429F5">
            <w:pPr>
              <w:spacing w:line="276" w:lineRule="auto"/>
              <w:jc w:val="center"/>
              <w:rPr>
                <w:rFonts w:eastAsia="Calibri"/>
                <w:b/>
                <w:bCs/>
                <w:sz w:val="23"/>
                <w:szCs w:val="23"/>
                <w:lang w:eastAsia="en-US"/>
              </w:rPr>
            </w:pPr>
            <w:r w:rsidRPr="00640B6B">
              <w:rPr>
                <w:rFonts w:eastAsia="Calibri"/>
                <w:b/>
                <w:bCs/>
                <w:sz w:val="23"/>
                <w:szCs w:val="23"/>
                <w:lang w:eastAsia="en-US"/>
              </w:rPr>
              <w:t>Факт 2020 г.</w:t>
            </w:r>
          </w:p>
        </w:tc>
        <w:tc>
          <w:tcPr>
            <w:tcW w:w="142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233F4" w:rsidRPr="00640B6B" w:rsidRDefault="006924D7" w:rsidP="00F429F5">
            <w:pPr>
              <w:spacing w:line="276" w:lineRule="auto"/>
              <w:jc w:val="center"/>
              <w:rPr>
                <w:rFonts w:eastAsia="Calibri"/>
                <w:b/>
                <w:bCs/>
                <w:sz w:val="23"/>
                <w:szCs w:val="23"/>
                <w:lang w:eastAsia="en-US"/>
              </w:rPr>
            </w:pPr>
            <w:r>
              <w:rPr>
                <w:rFonts w:eastAsia="Calibri"/>
                <w:b/>
                <w:bCs/>
                <w:sz w:val="23"/>
                <w:szCs w:val="23"/>
                <w:lang w:eastAsia="en-US"/>
              </w:rPr>
              <w:t>О</w:t>
            </w:r>
            <w:r w:rsidR="00A233F4" w:rsidRPr="00640B6B">
              <w:rPr>
                <w:rFonts w:eastAsia="Calibri"/>
                <w:b/>
                <w:bCs/>
                <w:sz w:val="23"/>
                <w:szCs w:val="23"/>
                <w:lang w:eastAsia="en-US"/>
              </w:rPr>
              <w:t>тклонение</w:t>
            </w:r>
          </w:p>
        </w:tc>
        <w:tc>
          <w:tcPr>
            <w:tcW w:w="109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233F4" w:rsidRPr="00640B6B" w:rsidRDefault="00A233F4" w:rsidP="00F429F5">
            <w:pPr>
              <w:spacing w:line="276" w:lineRule="auto"/>
              <w:jc w:val="center"/>
              <w:rPr>
                <w:rFonts w:eastAsia="Calibri"/>
                <w:b/>
                <w:bCs/>
                <w:sz w:val="23"/>
                <w:szCs w:val="23"/>
                <w:lang w:eastAsia="en-US"/>
              </w:rPr>
            </w:pPr>
            <w:r w:rsidRPr="00640B6B">
              <w:rPr>
                <w:rFonts w:eastAsia="Calibri"/>
                <w:b/>
                <w:bCs/>
                <w:sz w:val="23"/>
                <w:szCs w:val="23"/>
                <w:lang w:eastAsia="en-US"/>
              </w:rPr>
              <w:t>%</w:t>
            </w:r>
          </w:p>
        </w:tc>
      </w:tr>
      <w:tr w:rsidR="00A233F4" w:rsidRPr="00640B6B" w:rsidTr="00F429F5">
        <w:trPr>
          <w:trHeight w:val="271"/>
        </w:trPr>
        <w:tc>
          <w:tcPr>
            <w:tcW w:w="40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233F4" w:rsidRPr="00640B6B" w:rsidRDefault="00A233F4" w:rsidP="00F429F5">
            <w:pPr>
              <w:spacing w:line="276" w:lineRule="auto"/>
              <w:rPr>
                <w:rFonts w:eastAsia="Calibri"/>
                <w:sz w:val="23"/>
                <w:szCs w:val="23"/>
                <w:lang w:eastAsia="en-US"/>
              </w:rPr>
            </w:pPr>
            <w:r w:rsidRPr="00640B6B">
              <w:rPr>
                <w:rFonts w:eastAsia="Calibri"/>
                <w:sz w:val="23"/>
                <w:szCs w:val="23"/>
                <w:lang w:eastAsia="en-US"/>
              </w:rPr>
              <w:t xml:space="preserve">Внутренний долг основная сумма </w:t>
            </w:r>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rsidR="00A233F4" w:rsidRPr="00640B6B" w:rsidRDefault="00A233F4" w:rsidP="00F429F5">
            <w:pPr>
              <w:spacing w:line="276" w:lineRule="auto"/>
              <w:jc w:val="right"/>
              <w:rPr>
                <w:rFonts w:eastAsia="Calibri"/>
                <w:sz w:val="23"/>
                <w:szCs w:val="23"/>
                <w:lang w:eastAsia="en-US"/>
              </w:rPr>
            </w:pPr>
            <w:r w:rsidRPr="00640B6B">
              <w:rPr>
                <w:rFonts w:eastAsia="Calibri"/>
                <w:sz w:val="23"/>
                <w:szCs w:val="23"/>
                <w:lang w:eastAsia="en-US"/>
              </w:rPr>
              <w:t>10 538,7</w:t>
            </w:r>
          </w:p>
        </w:tc>
        <w:tc>
          <w:tcPr>
            <w:tcW w:w="1696" w:type="dxa"/>
            <w:tcBorders>
              <w:top w:val="nil"/>
              <w:left w:val="nil"/>
              <w:bottom w:val="single" w:sz="8" w:space="0" w:color="auto"/>
              <w:right w:val="single" w:sz="8" w:space="0" w:color="auto"/>
            </w:tcBorders>
            <w:tcMar>
              <w:top w:w="0" w:type="dxa"/>
              <w:left w:w="108" w:type="dxa"/>
              <w:bottom w:w="0" w:type="dxa"/>
              <w:right w:w="108" w:type="dxa"/>
            </w:tcMar>
            <w:hideMark/>
          </w:tcPr>
          <w:p w:rsidR="00A233F4" w:rsidRPr="00640B6B" w:rsidRDefault="00A233F4" w:rsidP="00F429F5">
            <w:pPr>
              <w:spacing w:line="276" w:lineRule="auto"/>
              <w:jc w:val="right"/>
              <w:rPr>
                <w:rFonts w:eastAsia="Calibri"/>
                <w:sz w:val="23"/>
                <w:szCs w:val="23"/>
                <w:lang w:eastAsia="en-US"/>
              </w:rPr>
            </w:pPr>
            <w:r w:rsidRPr="00640B6B">
              <w:rPr>
                <w:rFonts w:eastAsia="Calibri"/>
                <w:sz w:val="23"/>
                <w:szCs w:val="23"/>
                <w:lang w:eastAsia="en-US"/>
              </w:rPr>
              <w:t>10 538,5</w:t>
            </w:r>
          </w:p>
        </w:tc>
        <w:tc>
          <w:tcPr>
            <w:tcW w:w="1423" w:type="dxa"/>
            <w:tcBorders>
              <w:top w:val="nil"/>
              <w:left w:val="nil"/>
              <w:bottom w:val="single" w:sz="8" w:space="0" w:color="auto"/>
              <w:right w:val="single" w:sz="8" w:space="0" w:color="auto"/>
            </w:tcBorders>
            <w:tcMar>
              <w:top w:w="0" w:type="dxa"/>
              <w:left w:w="108" w:type="dxa"/>
              <w:bottom w:w="0" w:type="dxa"/>
              <w:right w:w="108" w:type="dxa"/>
            </w:tcMar>
            <w:hideMark/>
          </w:tcPr>
          <w:p w:rsidR="00A233F4" w:rsidRPr="00640B6B" w:rsidRDefault="00A233F4" w:rsidP="00F429F5">
            <w:pPr>
              <w:spacing w:line="276" w:lineRule="auto"/>
              <w:jc w:val="right"/>
              <w:rPr>
                <w:rFonts w:eastAsia="Calibri"/>
                <w:sz w:val="23"/>
                <w:szCs w:val="23"/>
                <w:lang w:eastAsia="en-US"/>
              </w:rPr>
            </w:pPr>
            <w:r w:rsidRPr="00640B6B">
              <w:rPr>
                <w:rFonts w:eastAsia="Calibri"/>
                <w:sz w:val="23"/>
                <w:szCs w:val="23"/>
                <w:lang w:eastAsia="en-US"/>
              </w:rPr>
              <w:t>-0,2</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A233F4" w:rsidRPr="00640B6B" w:rsidRDefault="00A233F4" w:rsidP="00F429F5">
            <w:pPr>
              <w:spacing w:line="276" w:lineRule="auto"/>
              <w:jc w:val="right"/>
              <w:rPr>
                <w:rFonts w:eastAsia="Calibri"/>
                <w:sz w:val="23"/>
                <w:szCs w:val="23"/>
                <w:lang w:eastAsia="en-US"/>
              </w:rPr>
            </w:pPr>
            <w:r w:rsidRPr="00640B6B">
              <w:rPr>
                <w:rFonts w:eastAsia="Calibri"/>
                <w:sz w:val="23"/>
                <w:szCs w:val="23"/>
                <w:lang w:eastAsia="en-US"/>
              </w:rPr>
              <w:t>100,0</w:t>
            </w:r>
          </w:p>
        </w:tc>
      </w:tr>
      <w:tr w:rsidR="00A233F4" w:rsidRPr="00640B6B" w:rsidTr="00F429F5">
        <w:trPr>
          <w:trHeight w:val="150"/>
        </w:trPr>
        <w:tc>
          <w:tcPr>
            <w:tcW w:w="40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233F4" w:rsidRPr="00640B6B" w:rsidRDefault="00A233F4" w:rsidP="00F429F5">
            <w:pPr>
              <w:spacing w:line="276" w:lineRule="auto"/>
              <w:rPr>
                <w:rFonts w:eastAsia="Calibri"/>
                <w:sz w:val="23"/>
                <w:szCs w:val="23"/>
                <w:lang w:eastAsia="en-US"/>
              </w:rPr>
            </w:pPr>
            <w:r w:rsidRPr="00640B6B">
              <w:rPr>
                <w:rFonts w:eastAsia="Calibri"/>
                <w:sz w:val="23"/>
                <w:szCs w:val="23"/>
                <w:lang w:eastAsia="en-US"/>
              </w:rPr>
              <w:t> </w:t>
            </w:r>
          </w:p>
        </w:tc>
        <w:tc>
          <w:tcPr>
            <w:tcW w:w="1843" w:type="dxa"/>
            <w:tcBorders>
              <w:top w:val="nil"/>
              <w:left w:val="nil"/>
              <w:bottom w:val="single" w:sz="8" w:space="0" w:color="auto"/>
              <w:right w:val="single" w:sz="8" w:space="0" w:color="auto"/>
            </w:tcBorders>
            <w:tcMar>
              <w:top w:w="0" w:type="dxa"/>
              <w:left w:w="108" w:type="dxa"/>
              <w:bottom w:w="0" w:type="dxa"/>
              <w:right w:w="108" w:type="dxa"/>
            </w:tcMar>
          </w:tcPr>
          <w:p w:rsidR="00A233F4" w:rsidRPr="00640B6B" w:rsidRDefault="00A233F4" w:rsidP="00F429F5">
            <w:pPr>
              <w:spacing w:line="276" w:lineRule="auto"/>
              <w:jc w:val="right"/>
              <w:rPr>
                <w:rFonts w:eastAsia="Calibri"/>
                <w:sz w:val="23"/>
                <w:szCs w:val="23"/>
                <w:lang w:eastAsia="en-US"/>
              </w:rPr>
            </w:pPr>
          </w:p>
        </w:tc>
        <w:tc>
          <w:tcPr>
            <w:tcW w:w="1696" w:type="dxa"/>
            <w:tcBorders>
              <w:top w:val="nil"/>
              <w:left w:val="nil"/>
              <w:bottom w:val="single" w:sz="8" w:space="0" w:color="auto"/>
              <w:right w:val="single" w:sz="8" w:space="0" w:color="auto"/>
            </w:tcBorders>
            <w:tcMar>
              <w:top w:w="0" w:type="dxa"/>
              <w:left w:w="108" w:type="dxa"/>
              <w:bottom w:w="0" w:type="dxa"/>
              <w:right w:w="108" w:type="dxa"/>
            </w:tcMar>
          </w:tcPr>
          <w:p w:rsidR="00A233F4" w:rsidRPr="00640B6B" w:rsidRDefault="00A233F4" w:rsidP="00F429F5">
            <w:pPr>
              <w:spacing w:line="276" w:lineRule="auto"/>
              <w:jc w:val="right"/>
              <w:rPr>
                <w:rFonts w:eastAsia="Calibri"/>
                <w:sz w:val="23"/>
                <w:szCs w:val="23"/>
                <w:lang w:eastAsia="en-US"/>
              </w:rPr>
            </w:pPr>
          </w:p>
        </w:tc>
        <w:tc>
          <w:tcPr>
            <w:tcW w:w="1423" w:type="dxa"/>
            <w:tcBorders>
              <w:top w:val="nil"/>
              <w:left w:val="nil"/>
              <w:bottom w:val="single" w:sz="8" w:space="0" w:color="auto"/>
              <w:right w:val="single" w:sz="8" w:space="0" w:color="auto"/>
            </w:tcBorders>
            <w:tcMar>
              <w:top w:w="0" w:type="dxa"/>
              <w:left w:w="108" w:type="dxa"/>
              <w:bottom w:w="0" w:type="dxa"/>
              <w:right w:w="108" w:type="dxa"/>
            </w:tcMar>
          </w:tcPr>
          <w:p w:rsidR="00A233F4" w:rsidRPr="00640B6B" w:rsidRDefault="00A233F4" w:rsidP="00F429F5">
            <w:pPr>
              <w:spacing w:line="276" w:lineRule="auto"/>
              <w:jc w:val="right"/>
              <w:rPr>
                <w:rFonts w:eastAsia="Calibri"/>
                <w:sz w:val="23"/>
                <w:szCs w:val="23"/>
                <w:lang w:eastAsia="en-US"/>
              </w:rPr>
            </w:pPr>
          </w:p>
        </w:tc>
        <w:tc>
          <w:tcPr>
            <w:tcW w:w="1098" w:type="dxa"/>
            <w:tcBorders>
              <w:top w:val="nil"/>
              <w:left w:val="nil"/>
              <w:bottom w:val="single" w:sz="8" w:space="0" w:color="auto"/>
              <w:right w:val="single" w:sz="8" w:space="0" w:color="auto"/>
            </w:tcBorders>
            <w:tcMar>
              <w:top w:w="0" w:type="dxa"/>
              <w:left w:w="108" w:type="dxa"/>
              <w:bottom w:w="0" w:type="dxa"/>
              <w:right w:w="108" w:type="dxa"/>
            </w:tcMar>
          </w:tcPr>
          <w:p w:rsidR="00A233F4" w:rsidRPr="00640B6B" w:rsidRDefault="00A233F4" w:rsidP="00F429F5">
            <w:pPr>
              <w:spacing w:line="276" w:lineRule="auto"/>
              <w:jc w:val="right"/>
              <w:rPr>
                <w:rFonts w:eastAsia="Calibri"/>
                <w:sz w:val="23"/>
                <w:szCs w:val="23"/>
                <w:lang w:eastAsia="en-US"/>
              </w:rPr>
            </w:pPr>
          </w:p>
        </w:tc>
      </w:tr>
      <w:tr w:rsidR="00A233F4" w:rsidRPr="00640B6B" w:rsidTr="00F429F5">
        <w:tc>
          <w:tcPr>
            <w:tcW w:w="40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233F4" w:rsidRPr="00640B6B" w:rsidRDefault="00A233F4" w:rsidP="00F429F5">
            <w:pPr>
              <w:spacing w:line="276" w:lineRule="auto"/>
              <w:rPr>
                <w:rFonts w:eastAsia="Calibri"/>
                <w:sz w:val="23"/>
                <w:szCs w:val="23"/>
                <w:lang w:eastAsia="en-US"/>
              </w:rPr>
            </w:pPr>
            <w:r w:rsidRPr="00640B6B">
              <w:rPr>
                <w:rFonts w:eastAsia="Calibri"/>
                <w:sz w:val="23"/>
                <w:szCs w:val="23"/>
                <w:lang w:eastAsia="en-US"/>
              </w:rPr>
              <w:lastRenderedPageBreak/>
              <w:t>Внешний долг основная сумма</w:t>
            </w:r>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rsidR="00A233F4" w:rsidRPr="00640B6B" w:rsidRDefault="00A233F4" w:rsidP="00F429F5">
            <w:pPr>
              <w:spacing w:line="276" w:lineRule="auto"/>
              <w:jc w:val="right"/>
              <w:rPr>
                <w:rFonts w:eastAsia="Calibri"/>
                <w:sz w:val="23"/>
                <w:szCs w:val="23"/>
                <w:lang w:eastAsia="en-US"/>
              </w:rPr>
            </w:pPr>
            <w:r w:rsidRPr="00640B6B">
              <w:rPr>
                <w:rFonts w:eastAsia="Calibri"/>
                <w:sz w:val="23"/>
                <w:szCs w:val="23"/>
                <w:lang w:eastAsia="en-US"/>
              </w:rPr>
              <w:t>12 344,9</w:t>
            </w:r>
          </w:p>
        </w:tc>
        <w:tc>
          <w:tcPr>
            <w:tcW w:w="1696" w:type="dxa"/>
            <w:tcBorders>
              <w:top w:val="nil"/>
              <w:left w:val="nil"/>
              <w:bottom w:val="single" w:sz="8" w:space="0" w:color="auto"/>
              <w:right w:val="single" w:sz="8" w:space="0" w:color="auto"/>
            </w:tcBorders>
            <w:tcMar>
              <w:top w:w="0" w:type="dxa"/>
              <w:left w:w="108" w:type="dxa"/>
              <w:bottom w:w="0" w:type="dxa"/>
              <w:right w:w="108" w:type="dxa"/>
            </w:tcMar>
            <w:hideMark/>
          </w:tcPr>
          <w:p w:rsidR="00A233F4" w:rsidRPr="00640B6B" w:rsidRDefault="00A233F4" w:rsidP="00F429F5">
            <w:pPr>
              <w:spacing w:line="276" w:lineRule="auto"/>
              <w:jc w:val="right"/>
              <w:rPr>
                <w:rFonts w:eastAsia="Calibri"/>
                <w:sz w:val="23"/>
                <w:szCs w:val="23"/>
                <w:lang w:eastAsia="en-US"/>
              </w:rPr>
            </w:pPr>
            <w:r w:rsidRPr="00640B6B">
              <w:rPr>
                <w:rFonts w:eastAsia="Calibri"/>
                <w:sz w:val="23"/>
                <w:szCs w:val="23"/>
                <w:lang w:eastAsia="en-US"/>
              </w:rPr>
              <w:t>11 636,1</w:t>
            </w:r>
          </w:p>
        </w:tc>
        <w:tc>
          <w:tcPr>
            <w:tcW w:w="1423" w:type="dxa"/>
            <w:tcBorders>
              <w:top w:val="nil"/>
              <w:left w:val="nil"/>
              <w:bottom w:val="single" w:sz="8" w:space="0" w:color="auto"/>
              <w:right w:val="single" w:sz="8" w:space="0" w:color="auto"/>
            </w:tcBorders>
            <w:tcMar>
              <w:top w:w="0" w:type="dxa"/>
              <w:left w:w="108" w:type="dxa"/>
              <w:bottom w:w="0" w:type="dxa"/>
              <w:right w:w="108" w:type="dxa"/>
            </w:tcMar>
            <w:hideMark/>
          </w:tcPr>
          <w:p w:rsidR="00A233F4" w:rsidRPr="00640B6B" w:rsidRDefault="00A233F4" w:rsidP="00F429F5">
            <w:pPr>
              <w:spacing w:line="276" w:lineRule="auto"/>
              <w:jc w:val="right"/>
              <w:rPr>
                <w:rFonts w:eastAsia="Calibri"/>
                <w:sz w:val="23"/>
                <w:szCs w:val="23"/>
                <w:lang w:eastAsia="en-US"/>
              </w:rPr>
            </w:pPr>
            <w:r w:rsidRPr="00640B6B">
              <w:rPr>
                <w:rFonts w:eastAsia="Calibri"/>
                <w:sz w:val="23"/>
                <w:szCs w:val="23"/>
                <w:lang w:eastAsia="en-US"/>
              </w:rPr>
              <w:t>-708,8</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A233F4" w:rsidRPr="00640B6B" w:rsidRDefault="00A233F4" w:rsidP="00F429F5">
            <w:pPr>
              <w:spacing w:line="276" w:lineRule="auto"/>
              <w:jc w:val="right"/>
              <w:rPr>
                <w:rFonts w:eastAsia="Calibri"/>
                <w:sz w:val="23"/>
                <w:szCs w:val="23"/>
                <w:lang w:eastAsia="en-US"/>
              </w:rPr>
            </w:pPr>
            <w:r w:rsidRPr="00640B6B">
              <w:rPr>
                <w:rFonts w:eastAsia="Calibri"/>
                <w:sz w:val="23"/>
                <w:szCs w:val="23"/>
                <w:lang w:eastAsia="en-US"/>
              </w:rPr>
              <w:t>94,3</w:t>
            </w:r>
          </w:p>
        </w:tc>
      </w:tr>
      <w:tr w:rsidR="00A233F4" w:rsidRPr="00640B6B" w:rsidTr="00F429F5">
        <w:tc>
          <w:tcPr>
            <w:tcW w:w="40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233F4" w:rsidRPr="00640B6B" w:rsidRDefault="00A233F4" w:rsidP="00F429F5">
            <w:pPr>
              <w:spacing w:line="276" w:lineRule="auto"/>
              <w:rPr>
                <w:rFonts w:eastAsia="Calibri"/>
                <w:b/>
                <w:bCs/>
                <w:sz w:val="23"/>
                <w:szCs w:val="23"/>
                <w:lang w:eastAsia="en-US"/>
              </w:rPr>
            </w:pPr>
            <w:r w:rsidRPr="00640B6B">
              <w:rPr>
                <w:rFonts w:eastAsia="Calibri"/>
                <w:b/>
                <w:bCs/>
                <w:sz w:val="23"/>
                <w:szCs w:val="23"/>
                <w:lang w:eastAsia="en-US"/>
              </w:rPr>
              <w:t> </w:t>
            </w:r>
          </w:p>
        </w:tc>
        <w:tc>
          <w:tcPr>
            <w:tcW w:w="1843" w:type="dxa"/>
            <w:tcBorders>
              <w:top w:val="nil"/>
              <w:left w:val="nil"/>
              <w:bottom w:val="single" w:sz="8" w:space="0" w:color="auto"/>
              <w:right w:val="single" w:sz="8" w:space="0" w:color="auto"/>
            </w:tcBorders>
            <w:tcMar>
              <w:top w:w="0" w:type="dxa"/>
              <w:left w:w="108" w:type="dxa"/>
              <w:bottom w:w="0" w:type="dxa"/>
              <w:right w:w="108" w:type="dxa"/>
            </w:tcMar>
          </w:tcPr>
          <w:p w:rsidR="00A233F4" w:rsidRPr="00640B6B" w:rsidRDefault="00A233F4" w:rsidP="00F429F5">
            <w:pPr>
              <w:spacing w:line="276" w:lineRule="auto"/>
              <w:jc w:val="right"/>
              <w:rPr>
                <w:rFonts w:eastAsia="Calibri"/>
                <w:sz w:val="23"/>
                <w:szCs w:val="23"/>
                <w:lang w:eastAsia="en-US"/>
              </w:rPr>
            </w:pPr>
          </w:p>
        </w:tc>
        <w:tc>
          <w:tcPr>
            <w:tcW w:w="1696" w:type="dxa"/>
            <w:tcBorders>
              <w:top w:val="nil"/>
              <w:left w:val="nil"/>
              <w:bottom w:val="single" w:sz="8" w:space="0" w:color="auto"/>
              <w:right w:val="single" w:sz="8" w:space="0" w:color="auto"/>
            </w:tcBorders>
            <w:tcMar>
              <w:top w:w="0" w:type="dxa"/>
              <w:left w:w="108" w:type="dxa"/>
              <w:bottom w:w="0" w:type="dxa"/>
              <w:right w:w="108" w:type="dxa"/>
            </w:tcMar>
          </w:tcPr>
          <w:p w:rsidR="00A233F4" w:rsidRPr="00640B6B" w:rsidRDefault="00A233F4" w:rsidP="00F429F5">
            <w:pPr>
              <w:spacing w:line="276" w:lineRule="auto"/>
              <w:jc w:val="right"/>
              <w:rPr>
                <w:rFonts w:eastAsia="Calibri"/>
                <w:sz w:val="23"/>
                <w:szCs w:val="23"/>
                <w:lang w:eastAsia="en-US"/>
              </w:rPr>
            </w:pPr>
          </w:p>
        </w:tc>
        <w:tc>
          <w:tcPr>
            <w:tcW w:w="1423" w:type="dxa"/>
            <w:tcBorders>
              <w:top w:val="nil"/>
              <w:left w:val="nil"/>
              <w:bottom w:val="single" w:sz="8" w:space="0" w:color="auto"/>
              <w:right w:val="single" w:sz="8" w:space="0" w:color="auto"/>
            </w:tcBorders>
            <w:tcMar>
              <w:top w:w="0" w:type="dxa"/>
              <w:left w:w="108" w:type="dxa"/>
              <w:bottom w:w="0" w:type="dxa"/>
              <w:right w:w="108" w:type="dxa"/>
            </w:tcMar>
          </w:tcPr>
          <w:p w:rsidR="00A233F4" w:rsidRPr="00640B6B" w:rsidRDefault="00A233F4" w:rsidP="00F429F5">
            <w:pPr>
              <w:spacing w:line="276" w:lineRule="auto"/>
              <w:jc w:val="right"/>
              <w:rPr>
                <w:rFonts w:eastAsia="Calibri"/>
                <w:sz w:val="23"/>
                <w:szCs w:val="23"/>
                <w:lang w:eastAsia="en-US"/>
              </w:rPr>
            </w:pPr>
          </w:p>
        </w:tc>
        <w:tc>
          <w:tcPr>
            <w:tcW w:w="1098" w:type="dxa"/>
            <w:tcBorders>
              <w:top w:val="nil"/>
              <w:left w:val="nil"/>
              <w:bottom w:val="single" w:sz="8" w:space="0" w:color="auto"/>
              <w:right w:val="single" w:sz="8" w:space="0" w:color="auto"/>
            </w:tcBorders>
            <w:tcMar>
              <w:top w:w="0" w:type="dxa"/>
              <w:left w:w="108" w:type="dxa"/>
              <w:bottom w:w="0" w:type="dxa"/>
              <w:right w:w="108" w:type="dxa"/>
            </w:tcMar>
          </w:tcPr>
          <w:p w:rsidR="00A233F4" w:rsidRPr="00640B6B" w:rsidRDefault="00A233F4" w:rsidP="00F429F5">
            <w:pPr>
              <w:spacing w:line="276" w:lineRule="auto"/>
              <w:jc w:val="right"/>
              <w:rPr>
                <w:rFonts w:eastAsia="Calibri"/>
                <w:sz w:val="23"/>
                <w:szCs w:val="23"/>
                <w:lang w:eastAsia="en-US"/>
              </w:rPr>
            </w:pPr>
          </w:p>
        </w:tc>
      </w:tr>
      <w:tr w:rsidR="00A233F4" w:rsidRPr="00640B6B" w:rsidTr="00F429F5">
        <w:tc>
          <w:tcPr>
            <w:tcW w:w="40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233F4" w:rsidRPr="00640B6B" w:rsidRDefault="00A233F4" w:rsidP="00F429F5">
            <w:pPr>
              <w:spacing w:line="276" w:lineRule="auto"/>
              <w:rPr>
                <w:rFonts w:eastAsia="Calibri"/>
                <w:b/>
                <w:bCs/>
                <w:sz w:val="23"/>
                <w:szCs w:val="23"/>
                <w:lang w:eastAsia="en-US"/>
              </w:rPr>
            </w:pPr>
            <w:r w:rsidRPr="00640B6B">
              <w:rPr>
                <w:rFonts w:eastAsia="Calibri"/>
                <w:b/>
                <w:bCs/>
                <w:sz w:val="23"/>
                <w:szCs w:val="23"/>
                <w:lang w:eastAsia="en-US"/>
              </w:rPr>
              <w:t>Итого государственный долг</w:t>
            </w:r>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rsidR="00A233F4" w:rsidRPr="00640B6B" w:rsidRDefault="00A233F4" w:rsidP="00F429F5">
            <w:pPr>
              <w:spacing w:line="276" w:lineRule="auto"/>
              <w:jc w:val="right"/>
              <w:rPr>
                <w:rFonts w:eastAsia="Calibri"/>
                <w:b/>
                <w:bCs/>
                <w:sz w:val="23"/>
                <w:szCs w:val="23"/>
                <w:lang w:eastAsia="en-US"/>
              </w:rPr>
            </w:pPr>
            <w:r w:rsidRPr="00640B6B">
              <w:rPr>
                <w:rFonts w:eastAsia="Calibri"/>
                <w:b/>
                <w:bCs/>
                <w:sz w:val="23"/>
                <w:szCs w:val="23"/>
                <w:lang w:eastAsia="en-US"/>
              </w:rPr>
              <w:t>22 883,6</w:t>
            </w:r>
          </w:p>
        </w:tc>
        <w:tc>
          <w:tcPr>
            <w:tcW w:w="1696" w:type="dxa"/>
            <w:tcBorders>
              <w:top w:val="nil"/>
              <w:left w:val="nil"/>
              <w:bottom w:val="single" w:sz="8" w:space="0" w:color="auto"/>
              <w:right w:val="single" w:sz="8" w:space="0" w:color="auto"/>
            </w:tcBorders>
            <w:tcMar>
              <w:top w:w="0" w:type="dxa"/>
              <w:left w:w="108" w:type="dxa"/>
              <w:bottom w:w="0" w:type="dxa"/>
              <w:right w:w="108" w:type="dxa"/>
            </w:tcMar>
            <w:hideMark/>
          </w:tcPr>
          <w:p w:rsidR="00A233F4" w:rsidRPr="00640B6B" w:rsidRDefault="00A233F4" w:rsidP="00F429F5">
            <w:pPr>
              <w:spacing w:line="276" w:lineRule="auto"/>
              <w:jc w:val="right"/>
              <w:rPr>
                <w:rFonts w:eastAsia="Calibri"/>
                <w:b/>
                <w:bCs/>
                <w:sz w:val="23"/>
                <w:szCs w:val="23"/>
                <w:lang w:eastAsia="en-US"/>
              </w:rPr>
            </w:pPr>
            <w:r w:rsidRPr="00640B6B">
              <w:rPr>
                <w:rFonts w:eastAsia="Calibri"/>
                <w:b/>
                <w:bCs/>
                <w:sz w:val="23"/>
                <w:szCs w:val="23"/>
                <w:lang w:eastAsia="en-US"/>
              </w:rPr>
              <w:t>22 174,6</w:t>
            </w:r>
          </w:p>
        </w:tc>
        <w:tc>
          <w:tcPr>
            <w:tcW w:w="1423" w:type="dxa"/>
            <w:tcBorders>
              <w:top w:val="nil"/>
              <w:left w:val="nil"/>
              <w:bottom w:val="single" w:sz="8" w:space="0" w:color="auto"/>
              <w:right w:val="single" w:sz="8" w:space="0" w:color="auto"/>
            </w:tcBorders>
            <w:tcMar>
              <w:top w:w="0" w:type="dxa"/>
              <w:left w:w="108" w:type="dxa"/>
              <w:bottom w:w="0" w:type="dxa"/>
              <w:right w:w="108" w:type="dxa"/>
            </w:tcMar>
            <w:hideMark/>
          </w:tcPr>
          <w:p w:rsidR="00A233F4" w:rsidRPr="00640B6B" w:rsidRDefault="00A233F4" w:rsidP="00F429F5">
            <w:pPr>
              <w:spacing w:line="276" w:lineRule="auto"/>
              <w:jc w:val="right"/>
              <w:rPr>
                <w:rFonts w:eastAsia="Calibri"/>
                <w:b/>
                <w:bCs/>
                <w:sz w:val="23"/>
                <w:szCs w:val="23"/>
                <w:lang w:eastAsia="en-US"/>
              </w:rPr>
            </w:pPr>
            <w:r w:rsidRPr="00640B6B">
              <w:rPr>
                <w:rFonts w:eastAsia="Calibri"/>
                <w:b/>
                <w:bCs/>
                <w:sz w:val="23"/>
                <w:szCs w:val="23"/>
                <w:lang w:eastAsia="en-US"/>
              </w:rPr>
              <w:t>-709,0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A233F4" w:rsidRPr="00640B6B" w:rsidRDefault="00A233F4" w:rsidP="00F429F5">
            <w:pPr>
              <w:spacing w:line="276" w:lineRule="auto"/>
              <w:jc w:val="right"/>
              <w:rPr>
                <w:rFonts w:eastAsia="Calibri"/>
                <w:b/>
                <w:bCs/>
                <w:sz w:val="23"/>
                <w:szCs w:val="23"/>
                <w:lang w:eastAsia="en-US"/>
              </w:rPr>
            </w:pPr>
            <w:r w:rsidRPr="00640B6B">
              <w:rPr>
                <w:rFonts w:eastAsia="Calibri"/>
                <w:b/>
                <w:bCs/>
                <w:sz w:val="23"/>
                <w:szCs w:val="23"/>
                <w:lang w:eastAsia="en-US"/>
              </w:rPr>
              <w:t>96,9</w:t>
            </w:r>
          </w:p>
        </w:tc>
      </w:tr>
    </w:tbl>
    <w:p w:rsidR="00A233F4" w:rsidRPr="00640B6B" w:rsidRDefault="00A233F4" w:rsidP="00A233F4">
      <w:pPr>
        <w:jc w:val="both"/>
        <w:rPr>
          <w:rFonts w:eastAsia="Calibri"/>
          <w:sz w:val="12"/>
          <w:szCs w:val="12"/>
        </w:rPr>
      </w:pPr>
    </w:p>
    <w:p w:rsidR="00A233F4" w:rsidRPr="00640B6B" w:rsidRDefault="00A233F4" w:rsidP="00A233F4">
      <w:pPr>
        <w:jc w:val="right"/>
        <w:rPr>
          <w:rFonts w:eastAsia="Calibri"/>
          <w:sz w:val="8"/>
          <w:szCs w:val="8"/>
        </w:rPr>
      </w:pPr>
    </w:p>
    <w:p w:rsidR="00A233F4" w:rsidRPr="00640B6B" w:rsidRDefault="00A233F4" w:rsidP="00A233F4">
      <w:pPr>
        <w:jc w:val="right"/>
        <w:rPr>
          <w:rFonts w:eastAsia="Calibri"/>
        </w:rPr>
      </w:pPr>
      <w:r w:rsidRPr="00640B6B">
        <w:rPr>
          <w:rFonts w:eastAsia="Calibri"/>
        </w:rPr>
        <w:t>Таблица 1</w:t>
      </w:r>
      <w:r w:rsidR="00580533" w:rsidRPr="00640B6B">
        <w:rPr>
          <w:rFonts w:eastAsia="Calibri"/>
        </w:rPr>
        <w:t>3</w:t>
      </w:r>
    </w:p>
    <w:p w:rsidR="006924D7" w:rsidRDefault="00A233F4" w:rsidP="00A233F4">
      <w:pPr>
        <w:jc w:val="center"/>
        <w:rPr>
          <w:rFonts w:eastAsia="Calibri"/>
          <w:b/>
          <w:bCs/>
          <w:sz w:val="28"/>
          <w:szCs w:val="28"/>
        </w:rPr>
      </w:pPr>
      <w:r w:rsidRPr="00640B6B">
        <w:rPr>
          <w:rFonts w:eastAsia="Calibri"/>
          <w:b/>
          <w:bCs/>
          <w:sz w:val="28"/>
          <w:szCs w:val="28"/>
        </w:rPr>
        <w:t xml:space="preserve">Сравнительная таблица исполнения </w:t>
      </w:r>
    </w:p>
    <w:p w:rsidR="00A233F4" w:rsidRPr="00640B6B" w:rsidRDefault="00A233F4" w:rsidP="00A233F4">
      <w:pPr>
        <w:jc w:val="center"/>
        <w:rPr>
          <w:rFonts w:eastAsia="Calibri"/>
          <w:b/>
          <w:bCs/>
          <w:sz w:val="28"/>
          <w:szCs w:val="28"/>
        </w:rPr>
      </w:pPr>
      <w:r w:rsidRPr="00640B6B">
        <w:rPr>
          <w:rFonts w:eastAsia="Calibri"/>
          <w:b/>
          <w:bCs/>
          <w:sz w:val="28"/>
          <w:szCs w:val="28"/>
        </w:rPr>
        <w:t>республиканского бюджета</w:t>
      </w:r>
      <w:r w:rsidR="006924D7">
        <w:rPr>
          <w:rFonts w:eastAsia="Calibri"/>
          <w:b/>
          <w:bCs/>
          <w:sz w:val="28"/>
          <w:szCs w:val="28"/>
        </w:rPr>
        <w:t xml:space="preserve"> Кыргызской Республики</w:t>
      </w:r>
      <w:r w:rsidRPr="00640B6B">
        <w:rPr>
          <w:rFonts w:eastAsia="Calibri"/>
          <w:b/>
          <w:bCs/>
          <w:sz w:val="28"/>
          <w:szCs w:val="28"/>
        </w:rPr>
        <w:t xml:space="preserve"> </w:t>
      </w:r>
    </w:p>
    <w:p w:rsidR="00A233F4" w:rsidRPr="00640B6B" w:rsidRDefault="00A233F4" w:rsidP="00A233F4">
      <w:pPr>
        <w:jc w:val="center"/>
        <w:rPr>
          <w:rFonts w:eastAsia="Calibri"/>
          <w:b/>
          <w:bCs/>
          <w:sz w:val="28"/>
          <w:szCs w:val="28"/>
        </w:rPr>
      </w:pPr>
      <w:r w:rsidRPr="00640B6B">
        <w:rPr>
          <w:rFonts w:eastAsia="Calibri"/>
          <w:b/>
          <w:bCs/>
          <w:sz w:val="28"/>
          <w:szCs w:val="28"/>
        </w:rPr>
        <w:t xml:space="preserve">по </w:t>
      </w:r>
      <w:r w:rsidR="00831C3E" w:rsidRPr="00640B6B">
        <w:rPr>
          <w:rFonts w:eastAsia="Calibri"/>
          <w:b/>
          <w:bCs/>
          <w:sz w:val="28"/>
          <w:szCs w:val="28"/>
        </w:rPr>
        <w:t>основной сумме государственного</w:t>
      </w:r>
      <w:r w:rsidRPr="00640B6B">
        <w:rPr>
          <w:rFonts w:eastAsia="Calibri"/>
          <w:b/>
          <w:bCs/>
          <w:sz w:val="28"/>
          <w:szCs w:val="28"/>
        </w:rPr>
        <w:t xml:space="preserve"> долг</w:t>
      </w:r>
      <w:r w:rsidR="00831C3E" w:rsidRPr="00640B6B">
        <w:rPr>
          <w:rFonts w:eastAsia="Calibri"/>
          <w:b/>
          <w:bCs/>
          <w:sz w:val="28"/>
          <w:szCs w:val="28"/>
        </w:rPr>
        <w:t>а</w:t>
      </w:r>
      <w:r w:rsidR="006924D7" w:rsidRPr="006924D7">
        <w:rPr>
          <w:rFonts w:eastAsia="Calibri"/>
          <w:b/>
          <w:bCs/>
          <w:sz w:val="28"/>
          <w:szCs w:val="28"/>
        </w:rPr>
        <w:t xml:space="preserve"> </w:t>
      </w:r>
      <w:r w:rsidR="006924D7" w:rsidRPr="00640B6B">
        <w:rPr>
          <w:rFonts w:eastAsia="Calibri"/>
          <w:b/>
          <w:bCs/>
          <w:sz w:val="28"/>
          <w:szCs w:val="28"/>
        </w:rPr>
        <w:t>за 2019-2020 годы</w:t>
      </w:r>
    </w:p>
    <w:p w:rsidR="00A233F4" w:rsidRPr="00640B6B" w:rsidRDefault="00A233F4" w:rsidP="00A233F4">
      <w:pPr>
        <w:jc w:val="right"/>
        <w:rPr>
          <w:rFonts w:eastAsia="Calibri"/>
        </w:rPr>
      </w:pPr>
      <w:r w:rsidRPr="00640B6B">
        <w:rPr>
          <w:rFonts w:eastAsia="Calibri"/>
        </w:rPr>
        <w:t>(млн сом</w:t>
      </w:r>
      <w:r w:rsidR="006924D7">
        <w:rPr>
          <w:rFonts w:eastAsia="Calibri"/>
        </w:rPr>
        <w:t>ов</w:t>
      </w:r>
      <w:r w:rsidRPr="00640B6B">
        <w:rPr>
          <w:rFonts w:eastAsia="Calibri"/>
        </w:rPr>
        <w:t>)</w:t>
      </w:r>
    </w:p>
    <w:tbl>
      <w:tblPr>
        <w:tblW w:w="0" w:type="auto"/>
        <w:tblCellMar>
          <w:left w:w="0" w:type="dxa"/>
          <w:right w:w="0" w:type="dxa"/>
        </w:tblCellMar>
        <w:tblLook w:val="04A0" w:firstRow="1" w:lastRow="0" w:firstColumn="1" w:lastColumn="0" w:noHBand="0" w:noVBand="1"/>
      </w:tblPr>
      <w:tblGrid>
        <w:gridCol w:w="3625"/>
        <w:gridCol w:w="1609"/>
        <w:gridCol w:w="1548"/>
        <w:gridCol w:w="1487"/>
        <w:gridCol w:w="1018"/>
      </w:tblGrid>
      <w:tr w:rsidR="00A233F4" w:rsidRPr="00640B6B" w:rsidTr="00F429F5">
        <w:tc>
          <w:tcPr>
            <w:tcW w:w="365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233F4" w:rsidRPr="00640B6B" w:rsidRDefault="00A233F4" w:rsidP="00F429F5">
            <w:pPr>
              <w:spacing w:line="276" w:lineRule="auto"/>
              <w:jc w:val="center"/>
              <w:rPr>
                <w:rFonts w:eastAsia="Calibri"/>
                <w:b/>
                <w:bCs/>
                <w:sz w:val="23"/>
                <w:szCs w:val="23"/>
                <w:lang w:eastAsia="en-US"/>
              </w:rPr>
            </w:pPr>
            <w:r w:rsidRPr="00640B6B">
              <w:rPr>
                <w:rFonts w:eastAsia="Calibri"/>
                <w:b/>
                <w:bCs/>
                <w:sz w:val="23"/>
                <w:szCs w:val="23"/>
                <w:lang w:eastAsia="en-US"/>
              </w:rPr>
              <w:t>Наименование статей</w:t>
            </w:r>
          </w:p>
        </w:tc>
        <w:tc>
          <w:tcPr>
            <w:tcW w:w="162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233F4" w:rsidRPr="00640B6B" w:rsidRDefault="00A233F4" w:rsidP="00F429F5">
            <w:pPr>
              <w:spacing w:line="276" w:lineRule="auto"/>
              <w:jc w:val="center"/>
              <w:rPr>
                <w:rFonts w:eastAsia="Calibri"/>
                <w:b/>
                <w:bCs/>
                <w:sz w:val="23"/>
                <w:szCs w:val="23"/>
                <w:lang w:eastAsia="en-US"/>
              </w:rPr>
            </w:pPr>
            <w:r w:rsidRPr="00640B6B">
              <w:rPr>
                <w:rFonts w:eastAsia="Calibri"/>
                <w:b/>
                <w:bCs/>
                <w:sz w:val="23"/>
                <w:szCs w:val="23"/>
                <w:lang w:eastAsia="en-US"/>
              </w:rPr>
              <w:t>Факт 2019 г.</w:t>
            </w:r>
          </w:p>
        </w:tc>
        <w:tc>
          <w:tcPr>
            <w:tcW w:w="155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233F4" w:rsidRPr="00640B6B" w:rsidRDefault="00A233F4" w:rsidP="00F429F5">
            <w:pPr>
              <w:spacing w:line="276" w:lineRule="auto"/>
              <w:jc w:val="center"/>
              <w:rPr>
                <w:rFonts w:eastAsia="Calibri"/>
                <w:b/>
                <w:bCs/>
                <w:sz w:val="23"/>
                <w:szCs w:val="23"/>
                <w:lang w:eastAsia="en-US"/>
              </w:rPr>
            </w:pPr>
            <w:r w:rsidRPr="00640B6B">
              <w:rPr>
                <w:rFonts w:eastAsia="Calibri"/>
                <w:b/>
                <w:bCs/>
                <w:sz w:val="23"/>
                <w:szCs w:val="23"/>
                <w:lang w:eastAsia="en-US"/>
              </w:rPr>
              <w:t>Факт 2020 г.</w:t>
            </w:r>
          </w:p>
        </w:tc>
        <w:tc>
          <w:tcPr>
            <w:tcW w:w="142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233F4" w:rsidRPr="00640B6B" w:rsidRDefault="006924D7" w:rsidP="00F429F5">
            <w:pPr>
              <w:spacing w:line="276" w:lineRule="auto"/>
              <w:jc w:val="center"/>
              <w:rPr>
                <w:rFonts w:eastAsia="Calibri"/>
                <w:b/>
                <w:bCs/>
                <w:sz w:val="23"/>
                <w:szCs w:val="23"/>
                <w:lang w:eastAsia="en-US"/>
              </w:rPr>
            </w:pPr>
            <w:r>
              <w:rPr>
                <w:rFonts w:eastAsia="Calibri"/>
                <w:b/>
                <w:bCs/>
                <w:sz w:val="23"/>
                <w:szCs w:val="23"/>
                <w:lang w:eastAsia="en-US"/>
              </w:rPr>
              <w:t>О</w:t>
            </w:r>
            <w:r w:rsidR="00A233F4" w:rsidRPr="00640B6B">
              <w:rPr>
                <w:rFonts w:eastAsia="Calibri"/>
                <w:b/>
                <w:bCs/>
                <w:sz w:val="23"/>
                <w:szCs w:val="23"/>
                <w:lang w:eastAsia="en-US"/>
              </w:rPr>
              <w:t>тклонение</w:t>
            </w:r>
          </w:p>
        </w:tc>
        <w:tc>
          <w:tcPr>
            <w:tcW w:w="102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233F4" w:rsidRPr="00640B6B" w:rsidRDefault="00A233F4" w:rsidP="00F429F5">
            <w:pPr>
              <w:spacing w:line="276" w:lineRule="auto"/>
              <w:jc w:val="center"/>
              <w:rPr>
                <w:rFonts w:eastAsia="Calibri"/>
                <w:b/>
                <w:bCs/>
                <w:sz w:val="23"/>
                <w:szCs w:val="23"/>
                <w:lang w:eastAsia="en-US"/>
              </w:rPr>
            </w:pPr>
            <w:r w:rsidRPr="00640B6B">
              <w:rPr>
                <w:rFonts w:eastAsia="Calibri"/>
                <w:b/>
                <w:bCs/>
                <w:sz w:val="23"/>
                <w:szCs w:val="23"/>
                <w:lang w:eastAsia="en-US"/>
              </w:rPr>
              <w:t>%</w:t>
            </w:r>
          </w:p>
        </w:tc>
      </w:tr>
      <w:tr w:rsidR="00A233F4" w:rsidRPr="00640B6B" w:rsidTr="00F429F5">
        <w:tc>
          <w:tcPr>
            <w:tcW w:w="36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233F4" w:rsidRPr="00640B6B" w:rsidRDefault="00A233F4" w:rsidP="00F429F5">
            <w:pPr>
              <w:spacing w:line="276" w:lineRule="auto"/>
              <w:rPr>
                <w:rFonts w:eastAsia="Calibri"/>
                <w:sz w:val="23"/>
                <w:szCs w:val="23"/>
                <w:lang w:eastAsia="en-US"/>
              </w:rPr>
            </w:pPr>
            <w:r w:rsidRPr="00640B6B">
              <w:rPr>
                <w:rFonts w:eastAsia="Calibri"/>
                <w:sz w:val="23"/>
                <w:szCs w:val="23"/>
                <w:lang w:eastAsia="en-US"/>
              </w:rPr>
              <w:t xml:space="preserve">Внутренний долг основная сумма </w:t>
            </w:r>
          </w:p>
        </w:tc>
        <w:tc>
          <w:tcPr>
            <w:tcW w:w="1624" w:type="dxa"/>
            <w:tcBorders>
              <w:top w:val="nil"/>
              <w:left w:val="nil"/>
              <w:bottom w:val="single" w:sz="8" w:space="0" w:color="auto"/>
              <w:right w:val="single" w:sz="8" w:space="0" w:color="auto"/>
            </w:tcBorders>
            <w:tcMar>
              <w:top w:w="0" w:type="dxa"/>
              <w:left w:w="108" w:type="dxa"/>
              <w:bottom w:w="0" w:type="dxa"/>
              <w:right w:w="108" w:type="dxa"/>
            </w:tcMar>
            <w:hideMark/>
          </w:tcPr>
          <w:p w:rsidR="00A233F4" w:rsidRPr="00640B6B" w:rsidRDefault="00A233F4" w:rsidP="00F429F5">
            <w:pPr>
              <w:spacing w:line="276" w:lineRule="auto"/>
              <w:jc w:val="right"/>
              <w:rPr>
                <w:rFonts w:eastAsia="Calibri"/>
                <w:lang w:eastAsia="en-US"/>
              </w:rPr>
            </w:pPr>
            <w:r w:rsidRPr="00640B6B">
              <w:rPr>
                <w:rFonts w:eastAsia="Calibri"/>
                <w:lang w:eastAsia="en-US"/>
              </w:rPr>
              <w:t>10 078,9</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rsidR="00A233F4" w:rsidRPr="00640B6B" w:rsidRDefault="00A233F4" w:rsidP="00F429F5">
            <w:pPr>
              <w:spacing w:line="276" w:lineRule="auto"/>
              <w:jc w:val="right"/>
              <w:rPr>
                <w:rFonts w:eastAsia="Calibri"/>
                <w:sz w:val="23"/>
                <w:szCs w:val="23"/>
                <w:lang w:eastAsia="en-US"/>
              </w:rPr>
            </w:pPr>
            <w:r w:rsidRPr="00640B6B">
              <w:rPr>
                <w:rFonts w:eastAsia="Calibri"/>
                <w:sz w:val="23"/>
                <w:szCs w:val="23"/>
                <w:lang w:eastAsia="en-US"/>
              </w:rPr>
              <w:t>10 538,5</w:t>
            </w:r>
          </w:p>
        </w:tc>
        <w:tc>
          <w:tcPr>
            <w:tcW w:w="1423" w:type="dxa"/>
            <w:tcBorders>
              <w:top w:val="nil"/>
              <w:left w:val="nil"/>
              <w:bottom w:val="single" w:sz="8" w:space="0" w:color="auto"/>
              <w:right w:val="single" w:sz="8" w:space="0" w:color="auto"/>
            </w:tcBorders>
            <w:tcMar>
              <w:top w:w="0" w:type="dxa"/>
              <w:left w:w="108" w:type="dxa"/>
              <w:bottom w:w="0" w:type="dxa"/>
              <w:right w:w="108" w:type="dxa"/>
            </w:tcMar>
            <w:hideMark/>
          </w:tcPr>
          <w:p w:rsidR="00A233F4" w:rsidRPr="00640B6B" w:rsidRDefault="00A233F4" w:rsidP="00F429F5">
            <w:pPr>
              <w:spacing w:line="276" w:lineRule="auto"/>
              <w:jc w:val="right"/>
              <w:rPr>
                <w:rFonts w:eastAsia="Calibri"/>
                <w:sz w:val="23"/>
                <w:szCs w:val="23"/>
                <w:lang w:eastAsia="en-US"/>
              </w:rPr>
            </w:pPr>
            <w:r w:rsidRPr="00640B6B">
              <w:rPr>
                <w:rFonts w:eastAsia="Calibri"/>
                <w:sz w:val="23"/>
                <w:szCs w:val="23"/>
                <w:lang w:eastAsia="en-US"/>
              </w:rPr>
              <w:t>459,6</w:t>
            </w:r>
          </w:p>
        </w:tc>
        <w:tc>
          <w:tcPr>
            <w:tcW w:w="1023" w:type="dxa"/>
            <w:tcBorders>
              <w:top w:val="nil"/>
              <w:left w:val="nil"/>
              <w:bottom w:val="single" w:sz="8" w:space="0" w:color="auto"/>
              <w:right w:val="single" w:sz="8" w:space="0" w:color="auto"/>
            </w:tcBorders>
            <w:tcMar>
              <w:top w:w="0" w:type="dxa"/>
              <w:left w:w="108" w:type="dxa"/>
              <w:bottom w:w="0" w:type="dxa"/>
              <w:right w:w="108" w:type="dxa"/>
            </w:tcMar>
            <w:hideMark/>
          </w:tcPr>
          <w:p w:rsidR="00A233F4" w:rsidRPr="00640B6B" w:rsidRDefault="00A233F4" w:rsidP="00F429F5">
            <w:pPr>
              <w:spacing w:line="276" w:lineRule="auto"/>
              <w:jc w:val="right"/>
              <w:rPr>
                <w:rFonts w:eastAsia="Calibri"/>
                <w:sz w:val="23"/>
                <w:szCs w:val="23"/>
                <w:lang w:eastAsia="en-US"/>
              </w:rPr>
            </w:pPr>
            <w:r w:rsidRPr="00640B6B">
              <w:rPr>
                <w:rFonts w:eastAsia="Calibri"/>
                <w:sz w:val="23"/>
                <w:szCs w:val="23"/>
                <w:lang w:eastAsia="en-US"/>
              </w:rPr>
              <w:t>104,6</w:t>
            </w:r>
          </w:p>
        </w:tc>
      </w:tr>
      <w:tr w:rsidR="00A233F4" w:rsidRPr="00640B6B" w:rsidTr="00F429F5">
        <w:tc>
          <w:tcPr>
            <w:tcW w:w="36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233F4" w:rsidRPr="00640B6B" w:rsidRDefault="00A233F4" w:rsidP="00F429F5">
            <w:pPr>
              <w:spacing w:line="276" w:lineRule="auto"/>
              <w:ind w:left="284" w:hanging="710"/>
              <w:rPr>
                <w:rFonts w:eastAsia="Calibri"/>
                <w:sz w:val="23"/>
                <w:szCs w:val="23"/>
                <w:lang w:eastAsia="en-US"/>
              </w:rPr>
            </w:pPr>
            <w:r w:rsidRPr="00640B6B">
              <w:rPr>
                <w:rFonts w:eastAsia="Calibri"/>
                <w:sz w:val="23"/>
                <w:szCs w:val="23"/>
                <w:lang w:eastAsia="en-US"/>
              </w:rPr>
              <w:t> </w:t>
            </w:r>
          </w:p>
        </w:tc>
        <w:tc>
          <w:tcPr>
            <w:tcW w:w="1624" w:type="dxa"/>
            <w:tcBorders>
              <w:top w:val="nil"/>
              <w:left w:val="nil"/>
              <w:bottom w:val="single" w:sz="8" w:space="0" w:color="auto"/>
              <w:right w:val="single" w:sz="8" w:space="0" w:color="auto"/>
            </w:tcBorders>
            <w:tcMar>
              <w:top w:w="0" w:type="dxa"/>
              <w:left w:w="108" w:type="dxa"/>
              <w:bottom w:w="0" w:type="dxa"/>
              <w:right w:w="108" w:type="dxa"/>
            </w:tcMar>
          </w:tcPr>
          <w:p w:rsidR="00A233F4" w:rsidRPr="00640B6B" w:rsidRDefault="00A233F4" w:rsidP="00F429F5">
            <w:pPr>
              <w:spacing w:line="276" w:lineRule="auto"/>
              <w:jc w:val="right"/>
              <w:rPr>
                <w:rFonts w:eastAsia="Calibri"/>
                <w:lang w:eastAsia="en-US"/>
              </w:rPr>
            </w:pPr>
          </w:p>
        </w:tc>
        <w:tc>
          <w:tcPr>
            <w:tcW w:w="1558" w:type="dxa"/>
            <w:tcBorders>
              <w:top w:val="nil"/>
              <w:left w:val="nil"/>
              <w:bottom w:val="single" w:sz="8" w:space="0" w:color="auto"/>
              <w:right w:val="single" w:sz="8" w:space="0" w:color="auto"/>
            </w:tcBorders>
            <w:tcMar>
              <w:top w:w="0" w:type="dxa"/>
              <w:left w:w="108" w:type="dxa"/>
              <w:bottom w:w="0" w:type="dxa"/>
              <w:right w:w="108" w:type="dxa"/>
            </w:tcMar>
          </w:tcPr>
          <w:p w:rsidR="00A233F4" w:rsidRPr="00640B6B" w:rsidRDefault="00A233F4" w:rsidP="00F429F5">
            <w:pPr>
              <w:spacing w:line="276" w:lineRule="auto"/>
              <w:jc w:val="right"/>
              <w:rPr>
                <w:rFonts w:eastAsia="Calibri"/>
                <w:sz w:val="23"/>
                <w:szCs w:val="23"/>
                <w:lang w:eastAsia="en-US"/>
              </w:rPr>
            </w:pPr>
          </w:p>
        </w:tc>
        <w:tc>
          <w:tcPr>
            <w:tcW w:w="1423" w:type="dxa"/>
            <w:tcBorders>
              <w:top w:val="nil"/>
              <w:left w:val="nil"/>
              <w:bottom w:val="single" w:sz="8" w:space="0" w:color="auto"/>
              <w:right w:val="single" w:sz="8" w:space="0" w:color="auto"/>
            </w:tcBorders>
            <w:tcMar>
              <w:top w:w="0" w:type="dxa"/>
              <w:left w:w="108" w:type="dxa"/>
              <w:bottom w:w="0" w:type="dxa"/>
              <w:right w:w="108" w:type="dxa"/>
            </w:tcMar>
          </w:tcPr>
          <w:p w:rsidR="00A233F4" w:rsidRPr="00640B6B" w:rsidRDefault="00A233F4" w:rsidP="00F429F5">
            <w:pPr>
              <w:spacing w:line="276" w:lineRule="auto"/>
              <w:jc w:val="right"/>
              <w:rPr>
                <w:rFonts w:eastAsia="Calibri"/>
                <w:sz w:val="23"/>
                <w:szCs w:val="23"/>
                <w:lang w:eastAsia="en-US"/>
              </w:rPr>
            </w:pPr>
          </w:p>
        </w:tc>
        <w:tc>
          <w:tcPr>
            <w:tcW w:w="1023" w:type="dxa"/>
            <w:tcBorders>
              <w:top w:val="nil"/>
              <w:left w:val="nil"/>
              <w:bottom w:val="single" w:sz="8" w:space="0" w:color="auto"/>
              <w:right w:val="single" w:sz="8" w:space="0" w:color="auto"/>
            </w:tcBorders>
            <w:tcMar>
              <w:top w:w="0" w:type="dxa"/>
              <w:left w:w="108" w:type="dxa"/>
              <w:bottom w:w="0" w:type="dxa"/>
              <w:right w:w="108" w:type="dxa"/>
            </w:tcMar>
          </w:tcPr>
          <w:p w:rsidR="00A233F4" w:rsidRPr="00640B6B" w:rsidRDefault="00A233F4" w:rsidP="00F429F5">
            <w:pPr>
              <w:spacing w:line="276" w:lineRule="auto"/>
              <w:jc w:val="right"/>
              <w:rPr>
                <w:rFonts w:eastAsia="Calibri"/>
                <w:sz w:val="23"/>
                <w:szCs w:val="23"/>
                <w:lang w:eastAsia="en-US"/>
              </w:rPr>
            </w:pPr>
          </w:p>
        </w:tc>
      </w:tr>
      <w:tr w:rsidR="00A233F4" w:rsidRPr="00640B6B" w:rsidTr="00F429F5">
        <w:tc>
          <w:tcPr>
            <w:tcW w:w="36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233F4" w:rsidRPr="00640B6B" w:rsidRDefault="00A233F4" w:rsidP="00F429F5">
            <w:pPr>
              <w:spacing w:line="276" w:lineRule="auto"/>
              <w:rPr>
                <w:rFonts w:eastAsia="Calibri"/>
                <w:sz w:val="23"/>
                <w:szCs w:val="23"/>
                <w:lang w:eastAsia="en-US"/>
              </w:rPr>
            </w:pPr>
            <w:r w:rsidRPr="00640B6B">
              <w:rPr>
                <w:rFonts w:eastAsia="Calibri"/>
                <w:sz w:val="23"/>
                <w:szCs w:val="23"/>
                <w:lang w:eastAsia="en-US"/>
              </w:rPr>
              <w:t>Внешний долг основная сумма</w:t>
            </w:r>
          </w:p>
        </w:tc>
        <w:tc>
          <w:tcPr>
            <w:tcW w:w="1624" w:type="dxa"/>
            <w:tcBorders>
              <w:top w:val="nil"/>
              <w:left w:val="nil"/>
              <w:bottom w:val="single" w:sz="8" w:space="0" w:color="auto"/>
              <w:right w:val="single" w:sz="8" w:space="0" w:color="auto"/>
            </w:tcBorders>
            <w:tcMar>
              <w:top w:w="0" w:type="dxa"/>
              <w:left w:w="108" w:type="dxa"/>
              <w:bottom w:w="0" w:type="dxa"/>
              <w:right w:w="108" w:type="dxa"/>
            </w:tcMar>
            <w:hideMark/>
          </w:tcPr>
          <w:p w:rsidR="00A233F4" w:rsidRPr="00640B6B" w:rsidRDefault="00A233F4" w:rsidP="00F429F5">
            <w:pPr>
              <w:spacing w:line="276" w:lineRule="auto"/>
              <w:jc w:val="right"/>
              <w:rPr>
                <w:rFonts w:eastAsia="Calibri"/>
                <w:lang w:eastAsia="en-US"/>
              </w:rPr>
            </w:pPr>
            <w:r w:rsidRPr="00640B6B">
              <w:rPr>
                <w:rFonts w:eastAsia="Calibri"/>
                <w:lang w:eastAsia="en-US"/>
              </w:rPr>
              <w:t>10 131,9</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rsidR="00A233F4" w:rsidRPr="00640B6B" w:rsidRDefault="00A233F4" w:rsidP="00F429F5">
            <w:pPr>
              <w:spacing w:line="276" w:lineRule="auto"/>
              <w:jc w:val="right"/>
              <w:rPr>
                <w:rFonts w:eastAsia="Calibri"/>
                <w:sz w:val="23"/>
                <w:szCs w:val="23"/>
                <w:lang w:eastAsia="en-US"/>
              </w:rPr>
            </w:pPr>
            <w:r w:rsidRPr="00640B6B">
              <w:rPr>
                <w:rFonts w:eastAsia="Calibri"/>
                <w:sz w:val="23"/>
                <w:szCs w:val="23"/>
                <w:lang w:eastAsia="en-US"/>
              </w:rPr>
              <w:t>11 636,1</w:t>
            </w:r>
          </w:p>
        </w:tc>
        <w:tc>
          <w:tcPr>
            <w:tcW w:w="1423" w:type="dxa"/>
            <w:tcBorders>
              <w:top w:val="nil"/>
              <w:left w:val="nil"/>
              <w:bottom w:val="single" w:sz="8" w:space="0" w:color="auto"/>
              <w:right w:val="single" w:sz="8" w:space="0" w:color="auto"/>
            </w:tcBorders>
            <w:tcMar>
              <w:top w:w="0" w:type="dxa"/>
              <w:left w:w="108" w:type="dxa"/>
              <w:bottom w:w="0" w:type="dxa"/>
              <w:right w:w="108" w:type="dxa"/>
            </w:tcMar>
            <w:hideMark/>
          </w:tcPr>
          <w:p w:rsidR="00A233F4" w:rsidRPr="00640B6B" w:rsidRDefault="00A233F4" w:rsidP="00F429F5">
            <w:pPr>
              <w:spacing w:line="276" w:lineRule="auto"/>
              <w:jc w:val="right"/>
              <w:rPr>
                <w:rFonts w:eastAsia="Calibri"/>
                <w:sz w:val="23"/>
                <w:szCs w:val="23"/>
                <w:lang w:eastAsia="en-US"/>
              </w:rPr>
            </w:pPr>
            <w:r w:rsidRPr="00640B6B">
              <w:rPr>
                <w:rFonts w:eastAsia="Calibri"/>
                <w:sz w:val="23"/>
                <w:szCs w:val="23"/>
                <w:lang w:eastAsia="en-US"/>
              </w:rPr>
              <w:t>1 504,2</w:t>
            </w:r>
          </w:p>
        </w:tc>
        <w:tc>
          <w:tcPr>
            <w:tcW w:w="1023" w:type="dxa"/>
            <w:tcBorders>
              <w:top w:val="nil"/>
              <w:left w:val="nil"/>
              <w:bottom w:val="single" w:sz="8" w:space="0" w:color="auto"/>
              <w:right w:val="single" w:sz="8" w:space="0" w:color="auto"/>
            </w:tcBorders>
            <w:tcMar>
              <w:top w:w="0" w:type="dxa"/>
              <w:left w:w="108" w:type="dxa"/>
              <w:bottom w:w="0" w:type="dxa"/>
              <w:right w:w="108" w:type="dxa"/>
            </w:tcMar>
            <w:hideMark/>
          </w:tcPr>
          <w:p w:rsidR="00A233F4" w:rsidRPr="00640B6B" w:rsidRDefault="00A233F4" w:rsidP="00F429F5">
            <w:pPr>
              <w:spacing w:line="276" w:lineRule="auto"/>
              <w:jc w:val="right"/>
              <w:rPr>
                <w:rFonts w:eastAsia="Calibri"/>
                <w:sz w:val="23"/>
                <w:szCs w:val="23"/>
                <w:lang w:eastAsia="en-US"/>
              </w:rPr>
            </w:pPr>
            <w:r w:rsidRPr="00640B6B">
              <w:rPr>
                <w:rFonts w:eastAsia="Calibri"/>
                <w:sz w:val="23"/>
                <w:szCs w:val="23"/>
                <w:lang w:eastAsia="en-US"/>
              </w:rPr>
              <w:t>114,8</w:t>
            </w:r>
          </w:p>
        </w:tc>
      </w:tr>
      <w:tr w:rsidR="00A233F4" w:rsidRPr="00640B6B" w:rsidTr="00F429F5">
        <w:tc>
          <w:tcPr>
            <w:tcW w:w="36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233F4" w:rsidRPr="00640B6B" w:rsidRDefault="00A233F4" w:rsidP="00F429F5">
            <w:pPr>
              <w:spacing w:line="276" w:lineRule="auto"/>
              <w:rPr>
                <w:rFonts w:eastAsia="Calibri"/>
                <w:b/>
                <w:bCs/>
                <w:sz w:val="23"/>
                <w:szCs w:val="23"/>
                <w:lang w:eastAsia="en-US"/>
              </w:rPr>
            </w:pPr>
            <w:r w:rsidRPr="00640B6B">
              <w:rPr>
                <w:rFonts w:eastAsia="Calibri"/>
                <w:b/>
                <w:bCs/>
                <w:sz w:val="23"/>
                <w:szCs w:val="23"/>
                <w:lang w:eastAsia="en-US"/>
              </w:rPr>
              <w:t> </w:t>
            </w:r>
          </w:p>
        </w:tc>
        <w:tc>
          <w:tcPr>
            <w:tcW w:w="1624" w:type="dxa"/>
            <w:tcBorders>
              <w:top w:val="nil"/>
              <w:left w:val="nil"/>
              <w:bottom w:val="single" w:sz="8" w:space="0" w:color="auto"/>
              <w:right w:val="single" w:sz="8" w:space="0" w:color="auto"/>
            </w:tcBorders>
            <w:tcMar>
              <w:top w:w="0" w:type="dxa"/>
              <w:left w:w="108" w:type="dxa"/>
              <w:bottom w:w="0" w:type="dxa"/>
              <w:right w:w="108" w:type="dxa"/>
            </w:tcMar>
          </w:tcPr>
          <w:p w:rsidR="00A233F4" w:rsidRPr="00640B6B" w:rsidRDefault="00A233F4" w:rsidP="00F429F5">
            <w:pPr>
              <w:spacing w:line="276" w:lineRule="auto"/>
              <w:jc w:val="right"/>
              <w:rPr>
                <w:rFonts w:eastAsia="Calibri"/>
                <w:lang w:eastAsia="en-US"/>
              </w:rPr>
            </w:pPr>
          </w:p>
        </w:tc>
        <w:tc>
          <w:tcPr>
            <w:tcW w:w="1558" w:type="dxa"/>
            <w:tcBorders>
              <w:top w:val="nil"/>
              <w:left w:val="nil"/>
              <w:bottom w:val="single" w:sz="8" w:space="0" w:color="auto"/>
              <w:right w:val="single" w:sz="8" w:space="0" w:color="auto"/>
            </w:tcBorders>
            <w:tcMar>
              <w:top w:w="0" w:type="dxa"/>
              <w:left w:w="108" w:type="dxa"/>
              <w:bottom w:w="0" w:type="dxa"/>
              <w:right w:w="108" w:type="dxa"/>
            </w:tcMar>
          </w:tcPr>
          <w:p w:rsidR="00A233F4" w:rsidRPr="00640B6B" w:rsidRDefault="00A233F4" w:rsidP="00F429F5">
            <w:pPr>
              <w:spacing w:line="276" w:lineRule="auto"/>
              <w:jc w:val="right"/>
              <w:rPr>
                <w:rFonts w:eastAsia="Calibri"/>
                <w:sz w:val="23"/>
                <w:szCs w:val="23"/>
                <w:lang w:eastAsia="en-US"/>
              </w:rPr>
            </w:pPr>
          </w:p>
        </w:tc>
        <w:tc>
          <w:tcPr>
            <w:tcW w:w="1423" w:type="dxa"/>
            <w:tcBorders>
              <w:top w:val="nil"/>
              <w:left w:val="nil"/>
              <w:bottom w:val="single" w:sz="8" w:space="0" w:color="auto"/>
              <w:right w:val="single" w:sz="8" w:space="0" w:color="auto"/>
            </w:tcBorders>
            <w:tcMar>
              <w:top w:w="0" w:type="dxa"/>
              <w:left w:w="108" w:type="dxa"/>
              <w:bottom w:w="0" w:type="dxa"/>
              <w:right w:w="108" w:type="dxa"/>
            </w:tcMar>
          </w:tcPr>
          <w:p w:rsidR="00A233F4" w:rsidRPr="00640B6B" w:rsidRDefault="00A233F4" w:rsidP="00F429F5">
            <w:pPr>
              <w:spacing w:line="276" w:lineRule="auto"/>
              <w:jc w:val="right"/>
              <w:rPr>
                <w:rFonts w:eastAsia="Calibri"/>
                <w:sz w:val="23"/>
                <w:szCs w:val="23"/>
                <w:lang w:eastAsia="en-US"/>
              </w:rPr>
            </w:pPr>
          </w:p>
        </w:tc>
        <w:tc>
          <w:tcPr>
            <w:tcW w:w="1023" w:type="dxa"/>
            <w:tcBorders>
              <w:top w:val="nil"/>
              <w:left w:val="nil"/>
              <w:bottom w:val="single" w:sz="8" w:space="0" w:color="auto"/>
              <w:right w:val="single" w:sz="8" w:space="0" w:color="auto"/>
            </w:tcBorders>
            <w:tcMar>
              <w:top w:w="0" w:type="dxa"/>
              <w:left w:w="108" w:type="dxa"/>
              <w:bottom w:w="0" w:type="dxa"/>
              <w:right w:w="108" w:type="dxa"/>
            </w:tcMar>
          </w:tcPr>
          <w:p w:rsidR="00A233F4" w:rsidRPr="00640B6B" w:rsidRDefault="00A233F4" w:rsidP="00F429F5">
            <w:pPr>
              <w:spacing w:line="276" w:lineRule="auto"/>
              <w:jc w:val="right"/>
              <w:rPr>
                <w:rFonts w:eastAsia="Calibri"/>
                <w:sz w:val="23"/>
                <w:szCs w:val="23"/>
                <w:lang w:eastAsia="en-US"/>
              </w:rPr>
            </w:pPr>
          </w:p>
        </w:tc>
      </w:tr>
      <w:tr w:rsidR="00A233F4" w:rsidRPr="00640B6B" w:rsidTr="00F429F5">
        <w:tc>
          <w:tcPr>
            <w:tcW w:w="36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233F4" w:rsidRPr="00640B6B" w:rsidRDefault="00A233F4" w:rsidP="00831C3E">
            <w:pPr>
              <w:spacing w:line="276" w:lineRule="auto"/>
              <w:rPr>
                <w:rFonts w:eastAsia="Calibri"/>
                <w:b/>
                <w:bCs/>
                <w:sz w:val="23"/>
                <w:szCs w:val="23"/>
                <w:lang w:eastAsia="en-US"/>
              </w:rPr>
            </w:pPr>
            <w:r w:rsidRPr="00640B6B">
              <w:rPr>
                <w:rFonts w:eastAsia="Calibri"/>
                <w:b/>
                <w:bCs/>
                <w:sz w:val="23"/>
                <w:szCs w:val="23"/>
                <w:lang w:eastAsia="en-US"/>
              </w:rPr>
              <w:t xml:space="preserve">Итого </w:t>
            </w:r>
          </w:p>
        </w:tc>
        <w:tc>
          <w:tcPr>
            <w:tcW w:w="1624" w:type="dxa"/>
            <w:tcBorders>
              <w:top w:val="nil"/>
              <w:left w:val="nil"/>
              <w:bottom w:val="single" w:sz="8" w:space="0" w:color="auto"/>
              <w:right w:val="single" w:sz="8" w:space="0" w:color="auto"/>
            </w:tcBorders>
            <w:tcMar>
              <w:top w:w="0" w:type="dxa"/>
              <w:left w:w="108" w:type="dxa"/>
              <w:bottom w:w="0" w:type="dxa"/>
              <w:right w:w="108" w:type="dxa"/>
            </w:tcMar>
            <w:hideMark/>
          </w:tcPr>
          <w:p w:rsidR="00A233F4" w:rsidRPr="00640B6B" w:rsidRDefault="00A233F4" w:rsidP="00F429F5">
            <w:pPr>
              <w:spacing w:line="276" w:lineRule="auto"/>
              <w:jc w:val="right"/>
              <w:rPr>
                <w:rFonts w:eastAsia="Calibri"/>
                <w:b/>
                <w:lang w:eastAsia="en-US"/>
              </w:rPr>
            </w:pPr>
            <w:r w:rsidRPr="00640B6B">
              <w:rPr>
                <w:rFonts w:eastAsia="Calibri"/>
                <w:b/>
                <w:lang w:eastAsia="en-US"/>
              </w:rPr>
              <w:t>20 210,8</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rsidR="00A233F4" w:rsidRPr="00640B6B" w:rsidRDefault="00A233F4" w:rsidP="00F429F5">
            <w:pPr>
              <w:spacing w:line="276" w:lineRule="auto"/>
              <w:jc w:val="right"/>
              <w:rPr>
                <w:rFonts w:eastAsia="Calibri"/>
                <w:b/>
                <w:bCs/>
                <w:sz w:val="23"/>
                <w:szCs w:val="23"/>
                <w:lang w:eastAsia="en-US"/>
              </w:rPr>
            </w:pPr>
            <w:r w:rsidRPr="00640B6B">
              <w:rPr>
                <w:rFonts w:eastAsia="Calibri"/>
                <w:b/>
                <w:bCs/>
                <w:sz w:val="23"/>
                <w:szCs w:val="23"/>
                <w:lang w:eastAsia="en-US"/>
              </w:rPr>
              <w:t>22 174,6</w:t>
            </w:r>
          </w:p>
        </w:tc>
        <w:tc>
          <w:tcPr>
            <w:tcW w:w="1423" w:type="dxa"/>
            <w:tcBorders>
              <w:top w:val="nil"/>
              <w:left w:val="nil"/>
              <w:bottom w:val="single" w:sz="8" w:space="0" w:color="auto"/>
              <w:right w:val="single" w:sz="8" w:space="0" w:color="auto"/>
            </w:tcBorders>
            <w:tcMar>
              <w:top w:w="0" w:type="dxa"/>
              <w:left w:w="108" w:type="dxa"/>
              <w:bottom w:w="0" w:type="dxa"/>
              <w:right w:w="108" w:type="dxa"/>
            </w:tcMar>
            <w:hideMark/>
          </w:tcPr>
          <w:p w:rsidR="00A233F4" w:rsidRPr="00640B6B" w:rsidRDefault="00A233F4" w:rsidP="00F429F5">
            <w:pPr>
              <w:spacing w:line="276" w:lineRule="auto"/>
              <w:jc w:val="right"/>
              <w:rPr>
                <w:rFonts w:eastAsia="Calibri"/>
                <w:b/>
                <w:bCs/>
                <w:sz w:val="23"/>
                <w:szCs w:val="23"/>
                <w:lang w:eastAsia="en-US"/>
              </w:rPr>
            </w:pPr>
            <w:r w:rsidRPr="00640B6B">
              <w:rPr>
                <w:rFonts w:eastAsia="Calibri"/>
                <w:b/>
                <w:bCs/>
                <w:sz w:val="23"/>
                <w:szCs w:val="23"/>
                <w:lang w:eastAsia="en-US"/>
              </w:rPr>
              <w:t>1 963,8</w:t>
            </w:r>
          </w:p>
        </w:tc>
        <w:tc>
          <w:tcPr>
            <w:tcW w:w="1023" w:type="dxa"/>
            <w:tcBorders>
              <w:top w:val="nil"/>
              <w:left w:val="nil"/>
              <w:bottom w:val="single" w:sz="8" w:space="0" w:color="auto"/>
              <w:right w:val="single" w:sz="8" w:space="0" w:color="auto"/>
            </w:tcBorders>
            <w:tcMar>
              <w:top w:w="0" w:type="dxa"/>
              <w:left w:w="108" w:type="dxa"/>
              <w:bottom w:w="0" w:type="dxa"/>
              <w:right w:w="108" w:type="dxa"/>
            </w:tcMar>
            <w:hideMark/>
          </w:tcPr>
          <w:p w:rsidR="00A233F4" w:rsidRPr="00640B6B" w:rsidRDefault="00A233F4" w:rsidP="00F429F5">
            <w:pPr>
              <w:spacing w:line="276" w:lineRule="auto"/>
              <w:jc w:val="right"/>
              <w:rPr>
                <w:rFonts w:eastAsia="Calibri"/>
                <w:b/>
                <w:bCs/>
                <w:sz w:val="23"/>
                <w:szCs w:val="23"/>
                <w:lang w:eastAsia="en-US"/>
              </w:rPr>
            </w:pPr>
            <w:r w:rsidRPr="00640B6B">
              <w:rPr>
                <w:rFonts w:eastAsia="Calibri"/>
                <w:b/>
                <w:bCs/>
                <w:sz w:val="23"/>
                <w:szCs w:val="23"/>
                <w:lang w:eastAsia="en-US"/>
              </w:rPr>
              <w:t>109,7</w:t>
            </w:r>
          </w:p>
        </w:tc>
      </w:tr>
    </w:tbl>
    <w:p w:rsidR="00BA45B6" w:rsidRPr="00640B6B" w:rsidRDefault="00BA45B6" w:rsidP="00BA45B6">
      <w:pPr>
        <w:ind w:firstLine="709"/>
        <w:outlineLvl w:val="8"/>
        <w:rPr>
          <w:rFonts w:eastAsia="Calibri"/>
          <w:b/>
          <w:bCs/>
          <w:color w:val="FF0000"/>
          <w:sz w:val="12"/>
          <w:szCs w:val="12"/>
        </w:rPr>
      </w:pPr>
    </w:p>
    <w:p w:rsidR="00B9463F" w:rsidRPr="00640B6B" w:rsidRDefault="00B9463F" w:rsidP="00BA45B6">
      <w:pPr>
        <w:ind w:firstLine="709"/>
        <w:outlineLvl w:val="8"/>
        <w:rPr>
          <w:rFonts w:eastAsia="Calibri"/>
          <w:b/>
          <w:bCs/>
          <w:color w:val="FF0000"/>
          <w:sz w:val="12"/>
          <w:szCs w:val="12"/>
        </w:rPr>
      </w:pPr>
    </w:p>
    <w:p w:rsidR="00BA45B6" w:rsidRDefault="00F907A0" w:rsidP="00BA45B6">
      <w:pPr>
        <w:pStyle w:val="9"/>
        <w:spacing w:before="0" w:after="0"/>
        <w:ind w:right="-283" w:firstLine="709"/>
        <w:rPr>
          <w:rFonts w:ascii="Times New Roman" w:hAnsi="Times New Roman" w:cs="Times New Roman"/>
          <w:b/>
          <w:sz w:val="28"/>
          <w:szCs w:val="28"/>
        </w:rPr>
      </w:pPr>
      <w:r w:rsidRPr="00640B6B">
        <w:rPr>
          <w:rFonts w:ascii="Times New Roman" w:hAnsi="Times New Roman" w:cs="Times New Roman"/>
          <w:b/>
          <w:sz w:val="28"/>
          <w:szCs w:val="28"/>
          <w:lang w:val="ky-KG"/>
        </w:rPr>
        <w:t xml:space="preserve"> </w:t>
      </w:r>
      <w:r w:rsidR="00BA45B6" w:rsidRPr="00A409E3">
        <w:rPr>
          <w:rFonts w:ascii="Times New Roman" w:hAnsi="Times New Roman" w:cs="Times New Roman"/>
          <w:b/>
          <w:sz w:val="28"/>
          <w:szCs w:val="28"/>
        </w:rPr>
        <w:t>Исполнение местн</w:t>
      </w:r>
      <w:r w:rsidR="006924D7">
        <w:rPr>
          <w:rFonts w:ascii="Times New Roman" w:hAnsi="Times New Roman" w:cs="Times New Roman"/>
          <w:b/>
          <w:sz w:val="28"/>
          <w:szCs w:val="28"/>
        </w:rPr>
        <w:t>ых бюджетов</w:t>
      </w:r>
    </w:p>
    <w:p w:rsidR="00E25D3D" w:rsidRPr="00A409E3" w:rsidRDefault="00E25D3D" w:rsidP="00E25D3D">
      <w:pPr>
        <w:ind w:right="-79" w:firstLine="709"/>
        <w:jc w:val="both"/>
        <w:rPr>
          <w:sz w:val="28"/>
          <w:szCs w:val="28"/>
        </w:rPr>
      </w:pPr>
      <w:r w:rsidRPr="00A409E3">
        <w:rPr>
          <w:b/>
          <w:sz w:val="28"/>
          <w:szCs w:val="28"/>
        </w:rPr>
        <w:t xml:space="preserve"> Местный бюджет Кыргызской Республики </w:t>
      </w:r>
      <w:r w:rsidRPr="00A409E3">
        <w:rPr>
          <w:sz w:val="28"/>
          <w:szCs w:val="28"/>
        </w:rPr>
        <w:t>за 2020 год (</w:t>
      </w:r>
      <w:r w:rsidRPr="00A409E3">
        <w:rPr>
          <w:b/>
          <w:sz w:val="28"/>
          <w:szCs w:val="28"/>
        </w:rPr>
        <w:t>с учетом специальных средств</w:t>
      </w:r>
      <w:r w:rsidRPr="00A409E3">
        <w:rPr>
          <w:sz w:val="28"/>
          <w:szCs w:val="28"/>
        </w:rPr>
        <w:t xml:space="preserve">) исполнен в сумме </w:t>
      </w:r>
      <w:r w:rsidRPr="00A409E3">
        <w:rPr>
          <w:b/>
          <w:sz w:val="28"/>
          <w:szCs w:val="28"/>
        </w:rPr>
        <w:t>20</w:t>
      </w:r>
      <w:r w:rsidR="00A83504" w:rsidRPr="00A409E3">
        <w:rPr>
          <w:b/>
          <w:sz w:val="28"/>
          <w:szCs w:val="28"/>
        </w:rPr>
        <w:t xml:space="preserve"> </w:t>
      </w:r>
      <w:r w:rsidRPr="00A409E3">
        <w:rPr>
          <w:b/>
          <w:sz w:val="28"/>
          <w:szCs w:val="28"/>
        </w:rPr>
        <w:t>176,0 млн сомов</w:t>
      </w:r>
      <w:r w:rsidRPr="00A409E3">
        <w:rPr>
          <w:sz w:val="28"/>
          <w:szCs w:val="28"/>
        </w:rPr>
        <w:t xml:space="preserve"> при уточненном плане 23 644,3 млн сомов или на 85,3 %. </w:t>
      </w:r>
    </w:p>
    <w:p w:rsidR="00E25D3D" w:rsidRPr="00A409E3" w:rsidRDefault="00E25D3D" w:rsidP="00E25D3D">
      <w:pPr>
        <w:ind w:right="-79" w:firstLine="709"/>
        <w:jc w:val="both"/>
        <w:rPr>
          <w:sz w:val="28"/>
          <w:szCs w:val="28"/>
        </w:rPr>
      </w:pPr>
      <w:r w:rsidRPr="00A409E3">
        <w:rPr>
          <w:sz w:val="28"/>
          <w:szCs w:val="28"/>
        </w:rPr>
        <w:t>По сравнению с предыдущим годом расходы местного бюджета уменьшились на 1</w:t>
      </w:r>
      <w:r w:rsidR="009C2FED" w:rsidRPr="00A409E3">
        <w:rPr>
          <w:sz w:val="28"/>
          <w:szCs w:val="28"/>
        </w:rPr>
        <w:t xml:space="preserve"> 303,3 </w:t>
      </w:r>
      <w:r w:rsidRPr="00A409E3">
        <w:rPr>
          <w:sz w:val="28"/>
          <w:szCs w:val="28"/>
        </w:rPr>
        <w:t xml:space="preserve"> млн сомов, или на </w:t>
      </w:r>
      <w:r w:rsidR="009C2FED" w:rsidRPr="00A409E3">
        <w:rPr>
          <w:sz w:val="28"/>
          <w:szCs w:val="28"/>
        </w:rPr>
        <w:t>6</w:t>
      </w:r>
      <w:r w:rsidRPr="00A409E3">
        <w:rPr>
          <w:sz w:val="28"/>
          <w:szCs w:val="28"/>
        </w:rPr>
        <w:t xml:space="preserve"> %. По отношению к объему ВВП расходы местного бюджета составили 3,4 %.</w:t>
      </w:r>
    </w:p>
    <w:p w:rsidR="00E25D3D" w:rsidRPr="00A409E3" w:rsidRDefault="00E25D3D" w:rsidP="00E25D3D">
      <w:pPr>
        <w:ind w:right="-79" w:firstLine="709"/>
        <w:jc w:val="both"/>
        <w:rPr>
          <w:sz w:val="28"/>
          <w:szCs w:val="28"/>
        </w:rPr>
      </w:pPr>
      <w:r w:rsidRPr="00A409E3">
        <w:rPr>
          <w:sz w:val="28"/>
          <w:szCs w:val="28"/>
        </w:rPr>
        <w:t xml:space="preserve"> Местный бюджет</w:t>
      </w:r>
      <w:r w:rsidRPr="00A409E3">
        <w:rPr>
          <w:b/>
          <w:sz w:val="28"/>
          <w:szCs w:val="28"/>
        </w:rPr>
        <w:t xml:space="preserve"> </w:t>
      </w:r>
      <w:r w:rsidRPr="00A409E3">
        <w:rPr>
          <w:sz w:val="28"/>
          <w:szCs w:val="28"/>
        </w:rPr>
        <w:t>Кыргызской Республики</w:t>
      </w:r>
      <w:r w:rsidRPr="00A409E3">
        <w:rPr>
          <w:b/>
          <w:sz w:val="28"/>
          <w:szCs w:val="28"/>
        </w:rPr>
        <w:t xml:space="preserve"> </w:t>
      </w:r>
      <w:r w:rsidRPr="00A409E3">
        <w:rPr>
          <w:sz w:val="28"/>
          <w:szCs w:val="28"/>
        </w:rPr>
        <w:t>за 2020 год</w:t>
      </w:r>
      <w:r w:rsidRPr="00A409E3">
        <w:rPr>
          <w:b/>
          <w:sz w:val="28"/>
          <w:szCs w:val="28"/>
        </w:rPr>
        <w:t xml:space="preserve"> (без учета специальных средств)</w:t>
      </w:r>
      <w:r w:rsidRPr="00A409E3">
        <w:rPr>
          <w:sz w:val="28"/>
          <w:szCs w:val="28"/>
        </w:rPr>
        <w:t xml:space="preserve"> исполнен в сумме 19 616,0 </w:t>
      </w:r>
      <w:proofErr w:type="spellStart"/>
      <w:r w:rsidRPr="00A409E3">
        <w:rPr>
          <w:sz w:val="28"/>
          <w:szCs w:val="28"/>
        </w:rPr>
        <w:t>млнсомов</w:t>
      </w:r>
      <w:proofErr w:type="spellEnd"/>
      <w:r w:rsidRPr="00A409E3">
        <w:rPr>
          <w:sz w:val="28"/>
          <w:szCs w:val="28"/>
        </w:rPr>
        <w:t xml:space="preserve"> при плане 22 601,1 млн сом, или на 86,8%.  К объему ВВП расходы местного бюджета (без учета специальных средств) составили 3,3 %.</w:t>
      </w:r>
    </w:p>
    <w:p w:rsidR="00E25D3D" w:rsidRPr="00A409E3" w:rsidRDefault="00E25D3D" w:rsidP="00E25D3D">
      <w:pPr>
        <w:ind w:right="-79" w:firstLine="709"/>
        <w:jc w:val="both"/>
        <w:rPr>
          <w:sz w:val="28"/>
          <w:szCs w:val="28"/>
        </w:rPr>
      </w:pPr>
    </w:p>
    <w:tbl>
      <w:tblPr>
        <w:tblW w:w="5000" w:type="pct"/>
        <w:tblLook w:val="04A0" w:firstRow="1" w:lastRow="0" w:firstColumn="1" w:lastColumn="0" w:noHBand="0" w:noVBand="1"/>
      </w:tblPr>
      <w:tblGrid>
        <w:gridCol w:w="3424"/>
        <w:gridCol w:w="576"/>
        <w:gridCol w:w="1056"/>
        <w:gridCol w:w="1056"/>
        <w:gridCol w:w="756"/>
        <w:gridCol w:w="1016"/>
        <w:gridCol w:w="1403"/>
      </w:tblGrid>
      <w:tr w:rsidR="00E25D3D" w:rsidRPr="00A409E3" w:rsidTr="00E25D3D">
        <w:trPr>
          <w:trHeight w:val="660"/>
        </w:trPr>
        <w:tc>
          <w:tcPr>
            <w:tcW w:w="1969" w:type="pct"/>
            <w:tcBorders>
              <w:top w:val="single" w:sz="8" w:space="0" w:color="auto"/>
              <w:left w:val="single" w:sz="8" w:space="0" w:color="auto"/>
              <w:bottom w:val="single" w:sz="4" w:space="0" w:color="auto"/>
              <w:right w:val="single" w:sz="4" w:space="0" w:color="auto"/>
            </w:tcBorders>
            <w:noWrap/>
            <w:hideMark/>
          </w:tcPr>
          <w:p w:rsidR="00E25D3D" w:rsidRPr="00A409E3" w:rsidRDefault="00E25D3D" w:rsidP="00E25D3D">
            <w:pPr>
              <w:spacing w:line="276" w:lineRule="auto"/>
              <w:jc w:val="center"/>
              <w:rPr>
                <w:color w:val="000000"/>
                <w:lang w:eastAsia="en-US"/>
              </w:rPr>
            </w:pPr>
            <w:r w:rsidRPr="00A409E3">
              <w:rPr>
                <w:color w:val="000000"/>
                <w:lang w:eastAsia="en-US"/>
              </w:rPr>
              <w:t>Наименование</w:t>
            </w:r>
          </w:p>
        </w:tc>
        <w:tc>
          <w:tcPr>
            <w:tcW w:w="310" w:type="pct"/>
            <w:tcBorders>
              <w:top w:val="single" w:sz="8" w:space="0" w:color="auto"/>
              <w:left w:val="nil"/>
              <w:bottom w:val="single" w:sz="4" w:space="0" w:color="auto"/>
              <w:right w:val="single" w:sz="4" w:space="0" w:color="auto"/>
            </w:tcBorders>
            <w:noWrap/>
            <w:vAlign w:val="bottom"/>
            <w:hideMark/>
          </w:tcPr>
          <w:p w:rsidR="00E25D3D" w:rsidRPr="00A409E3" w:rsidRDefault="00E25D3D" w:rsidP="00E25D3D">
            <w:pPr>
              <w:spacing w:line="276" w:lineRule="auto"/>
              <w:rPr>
                <w:color w:val="000000"/>
                <w:lang w:eastAsia="en-US"/>
              </w:rPr>
            </w:pPr>
            <w:r w:rsidRPr="00A409E3">
              <w:rPr>
                <w:color w:val="000000"/>
                <w:lang w:eastAsia="en-US"/>
              </w:rPr>
              <w:t> </w:t>
            </w:r>
          </w:p>
        </w:tc>
        <w:tc>
          <w:tcPr>
            <w:tcW w:w="530" w:type="pct"/>
            <w:tcBorders>
              <w:top w:val="single" w:sz="8" w:space="0" w:color="auto"/>
              <w:left w:val="nil"/>
              <w:bottom w:val="single" w:sz="4" w:space="0" w:color="auto"/>
              <w:right w:val="single" w:sz="4" w:space="0" w:color="auto"/>
            </w:tcBorders>
            <w:hideMark/>
          </w:tcPr>
          <w:p w:rsidR="00E25D3D" w:rsidRPr="00A409E3" w:rsidRDefault="00E25D3D" w:rsidP="00E367AA">
            <w:pPr>
              <w:spacing w:line="276" w:lineRule="auto"/>
              <w:jc w:val="center"/>
              <w:rPr>
                <w:color w:val="000000"/>
                <w:lang w:eastAsia="en-US"/>
              </w:rPr>
            </w:pPr>
            <w:r w:rsidRPr="00A409E3">
              <w:rPr>
                <w:color w:val="000000"/>
                <w:lang w:eastAsia="en-US"/>
              </w:rPr>
              <w:t>План 2020 г.</w:t>
            </w:r>
          </w:p>
        </w:tc>
        <w:tc>
          <w:tcPr>
            <w:tcW w:w="514" w:type="pct"/>
            <w:tcBorders>
              <w:top w:val="single" w:sz="8" w:space="0" w:color="auto"/>
              <w:left w:val="nil"/>
              <w:bottom w:val="single" w:sz="4" w:space="0" w:color="auto"/>
              <w:right w:val="single" w:sz="4" w:space="0" w:color="auto"/>
            </w:tcBorders>
            <w:hideMark/>
          </w:tcPr>
          <w:p w:rsidR="00E25D3D" w:rsidRPr="00A409E3" w:rsidRDefault="00E25D3D" w:rsidP="00E367AA">
            <w:pPr>
              <w:spacing w:line="276" w:lineRule="auto"/>
              <w:jc w:val="center"/>
              <w:rPr>
                <w:color w:val="000000"/>
                <w:lang w:eastAsia="en-US"/>
              </w:rPr>
            </w:pPr>
            <w:r w:rsidRPr="00A409E3">
              <w:rPr>
                <w:color w:val="000000"/>
                <w:lang w:eastAsia="en-US"/>
              </w:rPr>
              <w:t>Факт 2020 г.</w:t>
            </w:r>
          </w:p>
        </w:tc>
        <w:tc>
          <w:tcPr>
            <w:tcW w:w="369" w:type="pct"/>
            <w:tcBorders>
              <w:top w:val="single" w:sz="8" w:space="0" w:color="auto"/>
              <w:left w:val="nil"/>
              <w:bottom w:val="single" w:sz="4" w:space="0" w:color="auto"/>
              <w:right w:val="single" w:sz="4" w:space="0" w:color="auto"/>
            </w:tcBorders>
            <w:hideMark/>
          </w:tcPr>
          <w:p w:rsidR="00E25D3D" w:rsidRPr="00A409E3" w:rsidRDefault="00E25D3D" w:rsidP="00E367AA">
            <w:pPr>
              <w:spacing w:line="276" w:lineRule="auto"/>
              <w:jc w:val="center"/>
              <w:rPr>
                <w:color w:val="000000"/>
                <w:lang w:eastAsia="en-US"/>
              </w:rPr>
            </w:pPr>
            <w:r w:rsidRPr="00A409E3">
              <w:rPr>
                <w:color w:val="000000"/>
                <w:lang w:eastAsia="en-US"/>
              </w:rPr>
              <w:t xml:space="preserve">% </w:t>
            </w:r>
            <w:proofErr w:type="spellStart"/>
            <w:r w:rsidRPr="00A409E3">
              <w:rPr>
                <w:color w:val="000000"/>
                <w:lang w:eastAsia="en-US"/>
              </w:rPr>
              <w:t>вып</w:t>
            </w:r>
            <w:proofErr w:type="spellEnd"/>
            <w:r w:rsidRPr="00A409E3">
              <w:rPr>
                <w:color w:val="000000"/>
                <w:lang w:eastAsia="en-US"/>
              </w:rPr>
              <w:t>.</w:t>
            </w:r>
          </w:p>
        </w:tc>
        <w:tc>
          <w:tcPr>
            <w:tcW w:w="456" w:type="pct"/>
            <w:tcBorders>
              <w:top w:val="single" w:sz="8" w:space="0" w:color="auto"/>
              <w:left w:val="nil"/>
              <w:bottom w:val="single" w:sz="4" w:space="0" w:color="auto"/>
              <w:right w:val="single" w:sz="4" w:space="0" w:color="auto"/>
            </w:tcBorders>
            <w:hideMark/>
          </w:tcPr>
          <w:p w:rsidR="00F9536A" w:rsidRDefault="00E25D3D" w:rsidP="00E367AA">
            <w:pPr>
              <w:spacing w:line="276" w:lineRule="auto"/>
              <w:jc w:val="center"/>
              <w:rPr>
                <w:color w:val="000000"/>
                <w:lang w:eastAsia="en-US"/>
              </w:rPr>
            </w:pPr>
            <w:proofErr w:type="spellStart"/>
            <w:r w:rsidRPr="00A409E3">
              <w:rPr>
                <w:color w:val="000000"/>
                <w:lang w:eastAsia="en-US"/>
              </w:rPr>
              <w:t>Откл</w:t>
            </w:r>
            <w:proofErr w:type="spellEnd"/>
            <w:r w:rsidRPr="00A409E3">
              <w:rPr>
                <w:color w:val="000000"/>
                <w:lang w:eastAsia="en-US"/>
              </w:rPr>
              <w:t>.</w:t>
            </w:r>
          </w:p>
          <w:p w:rsidR="00E25D3D" w:rsidRPr="00A409E3" w:rsidRDefault="00E25D3D" w:rsidP="00E367AA">
            <w:pPr>
              <w:spacing w:line="276" w:lineRule="auto"/>
              <w:jc w:val="center"/>
              <w:rPr>
                <w:color w:val="000000"/>
                <w:lang w:eastAsia="en-US"/>
              </w:rPr>
            </w:pPr>
            <w:r w:rsidRPr="00A409E3">
              <w:rPr>
                <w:color w:val="000000"/>
                <w:lang w:eastAsia="en-US"/>
              </w:rPr>
              <w:t>(+-)</w:t>
            </w:r>
          </w:p>
        </w:tc>
        <w:tc>
          <w:tcPr>
            <w:tcW w:w="851" w:type="pct"/>
            <w:tcBorders>
              <w:top w:val="single" w:sz="8" w:space="0" w:color="auto"/>
              <w:left w:val="nil"/>
              <w:bottom w:val="single" w:sz="4" w:space="0" w:color="auto"/>
              <w:right w:val="single" w:sz="8" w:space="0" w:color="auto"/>
            </w:tcBorders>
            <w:hideMark/>
          </w:tcPr>
          <w:p w:rsidR="006924D7" w:rsidRDefault="006924D7" w:rsidP="00E367AA">
            <w:pPr>
              <w:spacing w:line="276" w:lineRule="auto"/>
              <w:jc w:val="center"/>
              <w:rPr>
                <w:color w:val="000000"/>
                <w:lang w:eastAsia="en-US"/>
              </w:rPr>
            </w:pPr>
            <w:r>
              <w:rPr>
                <w:color w:val="000000"/>
                <w:lang w:eastAsia="en-US"/>
              </w:rPr>
              <w:t>С</w:t>
            </w:r>
            <w:r w:rsidR="00E25D3D" w:rsidRPr="00A409E3">
              <w:rPr>
                <w:color w:val="000000"/>
                <w:lang w:eastAsia="en-US"/>
              </w:rPr>
              <w:t>ред.</w:t>
            </w:r>
          </w:p>
          <w:p w:rsidR="00E25D3D" w:rsidRPr="00A409E3" w:rsidRDefault="00E25D3D" w:rsidP="00E367AA">
            <w:pPr>
              <w:spacing w:line="276" w:lineRule="auto"/>
              <w:jc w:val="center"/>
              <w:rPr>
                <w:color w:val="000000"/>
                <w:lang w:eastAsia="en-US"/>
              </w:rPr>
            </w:pPr>
            <w:proofErr w:type="spellStart"/>
            <w:r w:rsidRPr="00A409E3">
              <w:rPr>
                <w:color w:val="000000"/>
                <w:lang w:eastAsia="en-US"/>
              </w:rPr>
              <w:t>мес.потреб</w:t>
            </w:r>
            <w:proofErr w:type="spellEnd"/>
            <w:r w:rsidR="006924D7">
              <w:rPr>
                <w:color w:val="000000"/>
                <w:lang w:eastAsia="en-US"/>
              </w:rPr>
              <w:t>.</w:t>
            </w:r>
          </w:p>
        </w:tc>
      </w:tr>
      <w:tr w:rsidR="00E25D3D" w:rsidRPr="00A409E3" w:rsidTr="00E25D3D">
        <w:trPr>
          <w:trHeight w:val="660"/>
        </w:trPr>
        <w:tc>
          <w:tcPr>
            <w:tcW w:w="1969" w:type="pct"/>
            <w:tcBorders>
              <w:top w:val="nil"/>
              <w:left w:val="single" w:sz="8" w:space="0" w:color="auto"/>
              <w:bottom w:val="single" w:sz="4" w:space="0" w:color="auto"/>
              <w:right w:val="single" w:sz="4" w:space="0" w:color="auto"/>
            </w:tcBorders>
            <w:noWrap/>
            <w:vAlign w:val="center"/>
            <w:hideMark/>
          </w:tcPr>
          <w:p w:rsidR="00E25D3D" w:rsidRPr="00A409E3" w:rsidRDefault="00E25D3D" w:rsidP="00E25D3D">
            <w:pPr>
              <w:spacing w:line="276" w:lineRule="auto"/>
              <w:rPr>
                <w:b/>
                <w:bCs/>
                <w:color w:val="000000"/>
                <w:lang w:eastAsia="en-US"/>
              </w:rPr>
            </w:pPr>
            <w:r w:rsidRPr="00A409E3">
              <w:rPr>
                <w:b/>
                <w:bCs/>
                <w:color w:val="000000"/>
                <w:lang w:eastAsia="en-US"/>
              </w:rPr>
              <w:t>Всего</w:t>
            </w:r>
          </w:p>
        </w:tc>
        <w:tc>
          <w:tcPr>
            <w:tcW w:w="310" w:type="pct"/>
            <w:tcBorders>
              <w:top w:val="nil"/>
              <w:left w:val="nil"/>
              <w:bottom w:val="single" w:sz="4" w:space="0" w:color="auto"/>
              <w:right w:val="single" w:sz="4" w:space="0" w:color="auto"/>
            </w:tcBorders>
            <w:noWrap/>
            <w:vAlign w:val="center"/>
            <w:hideMark/>
          </w:tcPr>
          <w:p w:rsidR="00E25D3D" w:rsidRPr="00A409E3" w:rsidRDefault="00E25D3D" w:rsidP="00E25D3D">
            <w:pPr>
              <w:spacing w:line="276" w:lineRule="auto"/>
              <w:rPr>
                <w:b/>
                <w:bCs/>
                <w:color w:val="000000"/>
                <w:lang w:eastAsia="en-US"/>
              </w:rPr>
            </w:pPr>
            <w:r w:rsidRPr="00A409E3">
              <w:rPr>
                <w:b/>
                <w:bCs/>
                <w:color w:val="000000"/>
                <w:lang w:eastAsia="en-US"/>
              </w:rPr>
              <w:t> </w:t>
            </w:r>
          </w:p>
        </w:tc>
        <w:tc>
          <w:tcPr>
            <w:tcW w:w="530" w:type="pct"/>
            <w:tcBorders>
              <w:top w:val="nil"/>
              <w:left w:val="nil"/>
              <w:bottom w:val="single" w:sz="4" w:space="0" w:color="auto"/>
              <w:right w:val="single" w:sz="4" w:space="0" w:color="auto"/>
            </w:tcBorders>
            <w:noWrap/>
            <w:vAlign w:val="center"/>
            <w:hideMark/>
          </w:tcPr>
          <w:p w:rsidR="00E25D3D" w:rsidRPr="00A409E3" w:rsidRDefault="00E25D3D" w:rsidP="00E25D3D">
            <w:pPr>
              <w:spacing w:line="276" w:lineRule="auto"/>
              <w:jc w:val="right"/>
              <w:rPr>
                <w:b/>
                <w:bCs/>
                <w:color w:val="000000"/>
                <w:lang w:eastAsia="en-US"/>
              </w:rPr>
            </w:pPr>
            <w:r w:rsidRPr="00A409E3">
              <w:rPr>
                <w:b/>
                <w:bCs/>
                <w:color w:val="000000"/>
                <w:lang w:eastAsia="en-US"/>
              </w:rPr>
              <w:t>22 601,1</w:t>
            </w:r>
          </w:p>
        </w:tc>
        <w:tc>
          <w:tcPr>
            <w:tcW w:w="514" w:type="pct"/>
            <w:tcBorders>
              <w:top w:val="nil"/>
              <w:left w:val="nil"/>
              <w:bottom w:val="single" w:sz="4" w:space="0" w:color="auto"/>
              <w:right w:val="single" w:sz="4" w:space="0" w:color="auto"/>
            </w:tcBorders>
            <w:noWrap/>
            <w:vAlign w:val="center"/>
            <w:hideMark/>
          </w:tcPr>
          <w:p w:rsidR="00E25D3D" w:rsidRPr="00A409E3" w:rsidRDefault="00E25D3D" w:rsidP="00E25D3D">
            <w:pPr>
              <w:spacing w:line="276" w:lineRule="auto"/>
              <w:jc w:val="right"/>
              <w:rPr>
                <w:b/>
                <w:bCs/>
                <w:color w:val="000000"/>
                <w:lang w:eastAsia="en-US"/>
              </w:rPr>
            </w:pPr>
            <w:r w:rsidRPr="00A409E3">
              <w:rPr>
                <w:b/>
                <w:bCs/>
                <w:color w:val="000000"/>
                <w:lang w:eastAsia="en-US"/>
              </w:rPr>
              <w:t>19 616,0</w:t>
            </w:r>
          </w:p>
        </w:tc>
        <w:tc>
          <w:tcPr>
            <w:tcW w:w="369" w:type="pct"/>
            <w:tcBorders>
              <w:top w:val="nil"/>
              <w:left w:val="nil"/>
              <w:bottom w:val="single" w:sz="4" w:space="0" w:color="auto"/>
              <w:right w:val="single" w:sz="4" w:space="0" w:color="auto"/>
            </w:tcBorders>
            <w:noWrap/>
            <w:vAlign w:val="center"/>
            <w:hideMark/>
          </w:tcPr>
          <w:p w:rsidR="00E25D3D" w:rsidRPr="00A409E3" w:rsidRDefault="00E25D3D" w:rsidP="00E25D3D">
            <w:pPr>
              <w:spacing w:line="276" w:lineRule="auto"/>
              <w:jc w:val="right"/>
              <w:rPr>
                <w:b/>
                <w:bCs/>
                <w:color w:val="000000"/>
                <w:lang w:eastAsia="en-US"/>
              </w:rPr>
            </w:pPr>
            <w:r w:rsidRPr="00A409E3">
              <w:rPr>
                <w:b/>
                <w:bCs/>
                <w:color w:val="000000"/>
                <w:lang w:eastAsia="en-US"/>
              </w:rPr>
              <w:t>86,8</w:t>
            </w:r>
          </w:p>
        </w:tc>
        <w:tc>
          <w:tcPr>
            <w:tcW w:w="456" w:type="pct"/>
            <w:tcBorders>
              <w:top w:val="nil"/>
              <w:left w:val="nil"/>
              <w:bottom w:val="single" w:sz="4" w:space="0" w:color="auto"/>
              <w:right w:val="single" w:sz="4" w:space="0" w:color="auto"/>
            </w:tcBorders>
            <w:noWrap/>
            <w:vAlign w:val="center"/>
            <w:hideMark/>
          </w:tcPr>
          <w:p w:rsidR="00E25D3D" w:rsidRPr="00A409E3" w:rsidRDefault="00E25D3D" w:rsidP="00F9536A">
            <w:pPr>
              <w:spacing w:line="276" w:lineRule="auto"/>
              <w:jc w:val="right"/>
              <w:rPr>
                <w:b/>
                <w:bCs/>
                <w:color w:val="000000"/>
                <w:lang w:eastAsia="en-US"/>
              </w:rPr>
            </w:pPr>
            <w:r w:rsidRPr="00A409E3">
              <w:rPr>
                <w:b/>
                <w:bCs/>
                <w:color w:val="000000"/>
                <w:lang w:eastAsia="en-US"/>
              </w:rPr>
              <w:t>-2 985,</w:t>
            </w:r>
            <w:r w:rsidR="00F9536A">
              <w:rPr>
                <w:b/>
                <w:bCs/>
                <w:color w:val="000000"/>
                <w:lang w:eastAsia="en-US"/>
              </w:rPr>
              <w:t>1</w:t>
            </w:r>
          </w:p>
        </w:tc>
        <w:tc>
          <w:tcPr>
            <w:tcW w:w="851" w:type="pct"/>
            <w:tcBorders>
              <w:top w:val="nil"/>
              <w:left w:val="nil"/>
              <w:bottom w:val="single" w:sz="4" w:space="0" w:color="auto"/>
              <w:right w:val="single" w:sz="8" w:space="0" w:color="auto"/>
            </w:tcBorders>
            <w:noWrap/>
            <w:vAlign w:val="center"/>
            <w:hideMark/>
          </w:tcPr>
          <w:p w:rsidR="00E25D3D" w:rsidRPr="00A409E3" w:rsidRDefault="00E25D3D" w:rsidP="00E25D3D">
            <w:pPr>
              <w:spacing w:line="276" w:lineRule="auto"/>
              <w:jc w:val="right"/>
              <w:rPr>
                <w:b/>
                <w:bCs/>
                <w:color w:val="000000"/>
                <w:lang w:eastAsia="en-US"/>
              </w:rPr>
            </w:pPr>
            <w:r w:rsidRPr="00A409E3">
              <w:rPr>
                <w:b/>
                <w:bCs/>
                <w:color w:val="000000"/>
                <w:lang w:eastAsia="en-US"/>
              </w:rPr>
              <w:t>1634,7</w:t>
            </w:r>
          </w:p>
        </w:tc>
      </w:tr>
      <w:tr w:rsidR="00E25D3D" w:rsidRPr="00A409E3" w:rsidTr="00E25D3D">
        <w:trPr>
          <w:trHeight w:val="499"/>
        </w:trPr>
        <w:tc>
          <w:tcPr>
            <w:tcW w:w="1969" w:type="pct"/>
            <w:tcBorders>
              <w:top w:val="nil"/>
              <w:left w:val="single" w:sz="8" w:space="0" w:color="auto"/>
              <w:bottom w:val="single" w:sz="4" w:space="0" w:color="auto"/>
              <w:right w:val="single" w:sz="4" w:space="0" w:color="auto"/>
            </w:tcBorders>
            <w:vAlign w:val="bottom"/>
            <w:hideMark/>
          </w:tcPr>
          <w:p w:rsidR="00E25D3D" w:rsidRPr="00A409E3" w:rsidRDefault="00E25D3D" w:rsidP="00E25D3D">
            <w:pPr>
              <w:spacing w:line="276" w:lineRule="auto"/>
              <w:rPr>
                <w:color w:val="000000"/>
                <w:lang w:eastAsia="en-US"/>
              </w:rPr>
            </w:pPr>
            <w:r w:rsidRPr="00A409E3">
              <w:rPr>
                <w:color w:val="000000"/>
                <w:lang w:eastAsia="en-US"/>
              </w:rPr>
              <w:t xml:space="preserve">Заработная плата </w:t>
            </w:r>
          </w:p>
        </w:tc>
        <w:tc>
          <w:tcPr>
            <w:tcW w:w="310"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211</w:t>
            </w:r>
          </w:p>
        </w:tc>
        <w:tc>
          <w:tcPr>
            <w:tcW w:w="530"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6 671,5</w:t>
            </w:r>
          </w:p>
        </w:tc>
        <w:tc>
          <w:tcPr>
            <w:tcW w:w="514"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6 432,8</w:t>
            </w:r>
          </w:p>
        </w:tc>
        <w:tc>
          <w:tcPr>
            <w:tcW w:w="369"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96,4</w:t>
            </w:r>
          </w:p>
        </w:tc>
        <w:tc>
          <w:tcPr>
            <w:tcW w:w="456"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-238,6</w:t>
            </w:r>
          </w:p>
        </w:tc>
        <w:tc>
          <w:tcPr>
            <w:tcW w:w="851" w:type="pct"/>
            <w:tcBorders>
              <w:top w:val="nil"/>
              <w:left w:val="nil"/>
              <w:bottom w:val="single" w:sz="4" w:space="0" w:color="auto"/>
              <w:right w:val="single" w:sz="8"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536,1</w:t>
            </w:r>
          </w:p>
        </w:tc>
      </w:tr>
      <w:tr w:rsidR="00E25D3D" w:rsidRPr="00A409E3" w:rsidTr="00E25D3D">
        <w:trPr>
          <w:trHeight w:val="499"/>
        </w:trPr>
        <w:tc>
          <w:tcPr>
            <w:tcW w:w="1969" w:type="pct"/>
            <w:tcBorders>
              <w:top w:val="nil"/>
              <w:left w:val="single" w:sz="8" w:space="0" w:color="auto"/>
              <w:bottom w:val="single" w:sz="4" w:space="0" w:color="auto"/>
              <w:right w:val="single" w:sz="4" w:space="0" w:color="auto"/>
            </w:tcBorders>
            <w:vAlign w:val="bottom"/>
            <w:hideMark/>
          </w:tcPr>
          <w:p w:rsidR="00E25D3D" w:rsidRPr="00A409E3" w:rsidRDefault="00E25D3D" w:rsidP="00E25D3D">
            <w:pPr>
              <w:spacing w:line="276" w:lineRule="auto"/>
              <w:rPr>
                <w:color w:val="000000"/>
                <w:lang w:eastAsia="en-US"/>
              </w:rPr>
            </w:pPr>
            <w:r w:rsidRPr="00A409E3">
              <w:rPr>
                <w:color w:val="000000"/>
                <w:lang w:eastAsia="en-US"/>
              </w:rPr>
              <w:t>Взносы/отчисления на социальные нужды</w:t>
            </w:r>
          </w:p>
        </w:tc>
        <w:tc>
          <w:tcPr>
            <w:tcW w:w="310"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212</w:t>
            </w:r>
          </w:p>
        </w:tc>
        <w:tc>
          <w:tcPr>
            <w:tcW w:w="530"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1 080,3</w:t>
            </w:r>
          </w:p>
        </w:tc>
        <w:tc>
          <w:tcPr>
            <w:tcW w:w="514"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1 029,7</w:t>
            </w:r>
          </w:p>
        </w:tc>
        <w:tc>
          <w:tcPr>
            <w:tcW w:w="369"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95,3</w:t>
            </w:r>
          </w:p>
        </w:tc>
        <w:tc>
          <w:tcPr>
            <w:tcW w:w="456"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-50,6</w:t>
            </w:r>
          </w:p>
        </w:tc>
        <w:tc>
          <w:tcPr>
            <w:tcW w:w="851" w:type="pct"/>
            <w:tcBorders>
              <w:top w:val="nil"/>
              <w:left w:val="nil"/>
              <w:bottom w:val="single" w:sz="4" w:space="0" w:color="auto"/>
              <w:right w:val="single" w:sz="8"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85,8</w:t>
            </w:r>
          </w:p>
        </w:tc>
      </w:tr>
      <w:tr w:rsidR="00E25D3D" w:rsidRPr="00A409E3" w:rsidTr="00E25D3D">
        <w:trPr>
          <w:trHeight w:val="499"/>
        </w:trPr>
        <w:tc>
          <w:tcPr>
            <w:tcW w:w="1969" w:type="pct"/>
            <w:tcBorders>
              <w:top w:val="nil"/>
              <w:left w:val="single" w:sz="8" w:space="0" w:color="auto"/>
              <w:bottom w:val="single" w:sz="4" w:space="0" w:color="auto"/>
              <w:right w:val="single" w:sz="4" w:space="0" w:color="auto"/>
            </w:tcBorders>
            <w:vAlign w:val="bottom"/>
            <w:hideMark/>
          </w:tcPr>
          <w:p w:rsidR="00E25D3D" w:rsidRPr="00A409E3" w:rsidRDefault="00E25D3D" w:rsidP="00E25D3D">
            <w:pPr>
              <w:spacing w:line="276" w:lineRule="auto"/>
              <w:rPr>
                <w:color w:val="000000"/>
                <w:lang w:eastAsia="en-US"/>
              </w:rPr>
            </w:pPr>
            <w:r w:rsidRPr="00A409E3">
              <w:rPr>
                <w:color w:val="000000"/>
                <w:lang w:eastAsia="en-US"/>
              </w:rPr>
              <w:t>Использование товаров и услуг</w:t>
            </w:r>
          </w:p>
        </w:tc>
        <w:tc>
          <w:tcPr>
            <w:tcW w:w="310"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221</w:t>
            </w:r>
          </w:p>
        </w:tc>
        <w:tc>
          <w:tcPr>
            <w:tcW w:w="530"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3 122,4</w:t>
            </w:r>
          </w:p>
        </w:tc>
        <w:tc>
          <w:tcPr>
            <w:tcW w:w="514"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2 316,6</w:t>
            </w:r>
          </w:p>
        </w:tc>
        <w:tc>
          <w:tcPr>
            <w:tcW w:w="369"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74,2</w:t>
            </w:r>
          </w:p>
        </w:tc>
        <w:tc>
          <w:tcPr>
            <w:tcW w:w="456"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-805,8</w:t>
            </w:r>
          </w:p>
        </w:tc>
        <w:tc>
          <w:tcPr>
            <w:tcW w:w="851" w:type="pct"/>
            <w:tcBorders>
              <w:top w:val="nil"/>
              <w:left w:val="nil"/>
              <w:bottom w:val="single" w:sz="4" w:space="0" w:color="auto"/>
              <w:right w:val="single" w:sz="8"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193,0</w:t>
            </w:r>
          </w:p>
        </w:tc>
      </w:tr>
      <w:tr w:rsidR="00E25D3D" w:rsidRPr="00A409E3" w:rsidTr="00E25D3D">
        <w:trPr>
          <w:trHeight w:val="499"/>
        </w:trPr>
        <w:tc>
          <w:tcPr>
            <w:tcW w:w="1969" w:type="pct"/>
            <w:tcBorders>
              <w:top w:val="nil"/>
              <w:left w:val="single" w:sz="8" w:space="0" w:color="auto"/>
              <w:bottom w:val="single" w:sz="4" w:space="0" w:color="auto"/>
              <w:right w:val="single" w:sz="4" w:space="0" w:color="auto"/>
            </w:tcBorders>
            <w:vAlign w:val="bottom"/>
            <w:hideMark/>
          </w:tcPr>
          <w:p w:rsidR="00E25D3D" w:rsidRPr="00A409E3" w:rsidRDefault="00E25D3D" w:rsidP="00E25D3D">
            <w:pPr>
              <w:spacing w:line="276" w:lineRule="auto"/>
              <w:rPr>
                <w:color w:val="000000"/>
                <w:lang w:eastAsia="en-US"/>
              </w:rPr>
            </w:pPr>
            <w:r w:rsidRPr="00A409E3">
              <w:rPr>
                <w:color w:val="000000"/>
                <w:lang w:eastAsia="en-US"/>
              </w:rPr>
              <w:t>Приобретение товаров и услуг</w:t>
            </w:r>
          </w:p>
        </w:tc>
        <w:tc>
          <w:tcPr>
            <w:tcW w:w="310"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222</w:t>
            </w:r>
          </w:p>
        </w:tc>
        <w:tc>
          <w:tcPr>
            <w:tcW w:w="530"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1 570,8</w:t>
            </w:r>
          </w:p>
        </w:tc>
        <w:tc>
          <w:tcPr>
            <w:tcW w:w="514"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1 316,3</w:t>
            </w:r>
          </w:p>
        </w:tc>
        <w:tc>
          <w:tcPr>
            <w:tcW w:w="369"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83,8</w:t>
            </w:r>
          </w:p>
        </w:tc>
        <w:tc>
          <w:tcPr>
            <w:tcW w:w="456"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-254,5</w:t>
            </w:r>
          </w:p>
        </w:tc>
        <w:tc>
          <w:tcPr>
            <w:tcW w:w="851" w:type="pct"/>
            <w:tcBorders>
              <w:top w:val="nil"/>
              <w:left w:val="nil"/>
              <w:bottom w:val="single" w:sz="4" w:space="0" w:color="auto"/>
              <w:right w:val="single" w:sz="8"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109,7</w:t>
            </w:r>
          </w:p>
        </w:tc>
      </w:tr>
      <w:tr w:rsidR="00E25D3D" w:rsidRPr="00A409E3" w:rsidTr="00E25D3D">
        <w:trPr>
          <w:trHeight w:val="499"/>
        </w:trPr>
        <w:tc>
          <w:tcPr>
            <w:tcW w:w="1969" w:type="pct"/>
            <w:tcBorders>
              <w:top w:val="nil"/>
              <w:left w:val="single" w:sz="8" w:space="0" w:color="auto"/>
              <w:bottom w:val="single" w:sz="4" w:space="0" w:color="auto"/>
              <w:right w:val="single" w:sz="4" w:space="0" w:color="auto"/>
            </w:tcBorders>
            <w:vAlign w:val="bottom"/>
            <w:hideMark/>
          </w:tcPr>
          <w:p w:rsidR="00E25D3D" w:rsidRPr="00A409E3" w:rsidRDefault="00E25D3D" w:rsidP="00E25D3D">
            <w:pPr>
              <w:spacing w:line="276" w:lineRule="auto"/>
              <w:rPr>
                <w:color w:val="000000"/>
                <w:lang w:eastAsia="en-US"/>
              </w:rPr>
            </w:pPr>
            <w:r w:rsidRPr="00A409E3">
              <w:rPr>
                <w:color w:val="000000"/>
                <w:lang w:eastAsia="en-US"/>
              </w:rPr>
              <w:t xml:space="preserve">Коммунальные услуги  </w:t>
            </w:r>
          </w:p>
        </w:tc>
        <w:tc>
          <w:tcPr>
            <w:tcW w:w="310"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223</w:t>
            </w:r>
          </w:p>
        </w:tc>
        <w:tc>
          <w:tcPr>
            <w:tcW w:w="530"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1 527,0</w:t>
            </w:r>
          </w:p>
        </w:tc>
        <w:tc>
          <w:tcPr>
            <w:tcW w:w="514"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1 372,5</w:t>
            </w:r>
          </w:p>
        </w:tc>
        <w:tc>
          <w:tcPr>
            <w:tcW w:w="369"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89,9</w:t>
            </w:r>
          </w:p>
        </w:tc>
        <w:tc>
          <w:tcPr>
            <w:tcW w:w="456"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-154,5</w:t>
            </w:r>
          </w:p>
        </w:tc>
        <w:tc>
          <w:tcPr>
            <w:tcW w:w="851" w:type="pct"/>
            <w:tcBorders>
              <w:top w:val="nil"/>
              <w:left w:val="nil"/>
              <w:bottom w:val="single" w:sz="4" w:space="0" w:color="auto"/>
              <w:right w:val="single" w:sz="8"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114,4</w:t>
            </w:r>
          </w:p>
        </w:tc>
      </w:tr>
      <w:tr w:rsidR="00E25D3D" w:rsidRPr="00A409E3" w:rsidTr="00E25D3D">
        <w:trPr>
          <w:trHeight w:val="499"/>
        </w:trPr>
        <w:tc>
          <w:tcPr>
            <w:tcW w:w="1969" w:type="pct"/>
            <w:tcBorders>
              <w:top w:val="nil"/>
              <w:left w:val="single" w:sz="8" w:space="0" w:color="auto"/>
              <w:bottom w:val="single" w:sz="4" w:space="0" w:color="auto"/>
              <w:right w:val="single" w:sz="4" w:space="0" w:color="auto"/>
            </w:tcBorders>
            <w:vAlign w:val="bottom"/>
            <w:hideMark/>
          </w:tcPr>
          <w:p w:rsidR="00E25D3D" w:rsidRPr="00A409E3" w:rsidRDefault="00E25D3D" w:rsidP="00E25D3D">
            <w:pPr>
              <w:spacing w:line="276" w:lineRule="auto"/>
              <w:rPr>
                <w:color w:val="000000"/>
                <w:lang w:eastAsia="en-US"/>
              </w:rPr>
            </w:pPr>
            <w:r w:rsidRPr="00A409E3">
              <w:rPr>
                <w:color w:val="000000"/>
                <w:lang w:eastAsia="en-US"/>
              </w:rPr>
              <w:t>Проценты нерезидентам</w:t>
            </w:r>
          </w:p>
        </w:tc>
        <w:tc>
          <w:tcPr>
            <w:tcW w:w="310"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241</w:t>
            </w:r>
          </w:p>
        </w:tc>
        <w:tc>
          <w:tcPr>
            <w:tcW w:w="530"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107,0</w:t>
            </w:r>
          </w:p>
        </w:tc>
        <w:tc>
          <w:tcPr>
            <w:tcW w:w="514"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106,9</w:t>
            </w:r>
          </w:p>
        </w:tc>
        <w:tc>
          <w:tcPr>
            <w:tcW w:w="369"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99,9</w:t>
            </w:r>
          </w:p>
        </w:tc>
        <w:tc>
          <w:tcPr>
            <w:tcW w:w="456"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-0,1</w:t>
            </w:r>
          </w:p>
        </w:tc>
        <w:tc>
          <w:tcPr>
            <w:tcW w:w="851" w:type="pct"/>
            <w:tcBorders>
              <w:top w:val="nil"/>
              <w:left w:val="nil"/>
              <w:bottom w:val="single" w:sz="4" w:space="0" w:color="auto"/>
              <w:right w:val="single" w:sz="8"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8,9</w:t>
            </w:r>
          </w:p>
        </w:tc>
      </w:tr>
      <w:tr w:rsidR="00E25D3D" w:rsidRPr="00A409E3" w:rsidTr="00E25D3D">
        <w:trPr>
          <w:trHeight w:val="499"/>
        </w:trPr>
        <w:tc>
          <w:tcPr>
            <w:tcW w:w="1969" w:type="pct"/>
            <w:tcBorders>
              <w:top w:val="nil"/>
              <w:left w:val="single" w:sz="8" w:space="0" w:color="auto"/>
              <w:bottom w:val="single" w:sz="4" w:space="0" w:color="auto"/>
              <w:right w:val="single" w:sz="4" w:space="0" w:color="auto"/>
            </w:tcBorders>
            <w:vAlign w:val="bottom"/>
            <w:hideMark/>
          </w:tcPr>
          <w:p w:rsidR="00E25D3D" w:rsidRPr="00A409E3" w:rsidRDefault="00E25D3D" w:rsidP="00E25D3D">
            <w:pPr>
              <w:spacing w:line="276" w:lineRule="auto"/>
              <w:rPr>
                <w:color w:val="000000"/>
                <w:lang w:eastAsia="en-US"/>
              </w:rPr>
            </w:pPr>
            <w:r w:rsidRPr="00A409E3">
              <w:rPr>
                <w:color w:val="000000"/>
                <w:lang w:eastAsia="en-US"/>
              </w:rPr>
              <w:t xml:space="preserve">Проценты другим единицам сектора </w:t>
            </w:r>
            <w:proofErr w:type="spellStart"/>
            <w:r w:rsidRPr="00A409E3">
              <w:rPr>
                <w:color w:val="000000"/>
                <w:lang w:eastAsia="en-US"/>
              </w:rPr>
              <w:t>госуправления</w:t>
            </w:r>
            <w:proofErr w:type="spellEnd"/>
          </w:p>
        </w:tc>
        <w:tc>
          <w:tcPr>
            <w:tcW w:w="310"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243</w:t>
            </w:r>
          </w:p>
        </w:tc>
        <w:tc>
          <w:tcPr>
            <w:tcW w:w="530"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3,5</w:t>
            </w:r>
          </w:p>
        </w:tc>
        <w:tc>
          <w:tcPr>
            <w:tcW w:w="514"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3,5</w:t>
            </w:r>
          </w:p>
        </w:tc>
        <w:tc>
          <w:tcPr>
            <w:tcW w:w="369"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100,0</w:t>
            </w:r>
          </w:p>
        </w:tc>
        <w:tc>
          <w:tcPr>
            <w:tcW w:w="456"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0,0</w:t>
            </w:r>
          </w:p>
        </w:tc>
        <w:tc>
          <w:tcPr>
            <w:tcW w:w="851" w:type="pct"/>
            <w:tcBorders>
              <w:top w:val="nil"/>
              <w:left w:val="nil"/>
              <w:bottom w:val="single" w:sz="4" w:space="0" w:color="auto"/>
              <w:right w:val="single" w:sz="8"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0,3</w:t>
            </w:r>
          </w:p>
        </w:tc>
      </w:tr>
      <w:tr w:rsidR="00E25D3D" w:rsidRPr="00A409E3" w:rsidTr="00E25D3D">
        <w:trPr>
          <w:trHeight w:val="499"/>
        </w:trPr>
        <w:tc>
          <w:tcPr>
            <w:tcW w:w="1969" w:type="pct"/>
            <w:tcBorders>
              <w:top w:val="nil"/>
              <w:left w:val="single" w:sz="8" w:space="0" w:color="auto"/>
              <w:bottom w:val="single" w:sz="4" w:space="0" w:color="auto"/>
              <w:right w:val="single" w:sz="4" w:space="0" w:color="auto"/>
            </w:tcBorders>
            <w:vAlign w:val="bottom"/>
            <w:hideMark/>
          </w:tcPr>
          <w:p w:rsidR="00E25D3D" w:rsidRPr="00A409E3" w:rsidRDefault="00E25D3D" w:rsidP="00E25D3D">
            <w:pPr>
              <w:spacing w:line="276" w:lineRule="auto"/>
              <w:rPr>
                <w:color w:val="000000"/>
                <w:lang w:eastAsia="en-US"/>
              </w:rPr>
            </w:pPr>
            <w:proofErr w:type="spellStart"/>
            <w:r w:rsidRPr="00A409E3">
              <w:rPr>
                <w:color w:val="000000"/>
                <w:lang w:eastAsia="en-US"/>
              </w:rPr>
              <w:lastRenderedPageBreak/>
              <w:t>Cубсидии</w:t>
            </w:r>
            <w:proofErr w:type="spellEnd"/>
            <w:r w:rsidRPr="00A409E3">
              <w:rPr>
                <w:color w:val="000000"/>
                <w:lang w:eastAsia="en-US"/>
              </w:rPr>
              <w:t xml:space="preserve"> государственным предприятиям</w:t>
            </w:r>
          </w:p>
        </w:tc>
        <w:tc>
          <w:tcPr>
            <w:tcW w:w="310"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251</w:t>
            </w:r>
          </w:p>
        </w:tc>
        <w:tc>
          <w:tcPr>
            <w:tcW w:w="530"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2 694,5</w:t>
            </w:r>
          </w:p>
        </w:tc>
        <w:tc>
          <w:tcPr>
            <w:tcW w:w="514"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2 554,7</w:t>
            </w:r>
          </w:p>
        </w:tc>
        <w:tc>
          <w:tcPr>
            <w:tcW w:w="369"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94,8</w:t>
            </w:r>
          </w:p>
        </w:tc>
        <w:tc>
          <w:tcPr>
            <w:tcW w:w="456"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-139,8</w:t>
            </w:r>
          </w:p>
        </w:tc>
        <w:tc>
          <w:tcPr>
            <w:tcW w:w="851" w:type="pct"/>
            <w:tcBorders>
              <w:top w:val="nil"/>
              <w:left w:val="nil"/>
              <w:bottom w:val="single" w:sz="4" w:space="0" w:color="auto"/>
              <w:right w:val="single" w:sz="8"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212,9</w:t>
            </w:r>
          </w:p>
        </w:tc>
      </w:tr>
      <w:tr w:rsidR="00E25D3D" w:rsidRPr="00A409E3" w:rsidTr="00E25D3D">
        <w:trPr>
          <w:trHeight w:val="499"/>
        </w:trPr>
        <w:tc>
          <w:tcPr>
            <w:tcW w:w="1969" w:type="pct"/>
            <w:tcBorders>
              <w:top w:val="nil"/>
              <w:left w:val="single" w:sz="8" w:space="0" w:color="auto"/>
              <w:bottom w:val="single" w:sz="4" w:space="0" w:color="auto"/>
              <w:right w:val="single" w:sz="4" w:space="0" w:color="auto"/>
            </w:tcBorders>
            <w:vAlign w:val="bottom"/>
            <w:hideMark/>
          </w:tcPr>
          <w:p w:rsidR="00E25D3D" w:rsidRPr="00A409E3" w:rsidRDefault="00E25D3D" w:rsidP="00E25D3D">
            <w:pPr>
              <w:spacing w:line="276" w:lineRule="auto"/>
              <w:rPr>
                <w:color w:val="000000"/>
                <w:lang w:eastAsia="en-US"/>
              </w:rPr>
            </w:pPr>
            <w:r w:rsidRPr="00A409E3">
              <w:rPr>
                <w:color w:val="000000"/>
                <w:lang w:eastAsia="en-US"/>
              </w:rPr>
              <w:t>Субсидии частным предприятиям</w:t>
            </w:r>
          </w:p>
        </w:tc>
        <w:tc>
          <w:tcPr>
            <w:tcW w:w="310"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252</w:t>
            </w:r>
          </w:p>
        </w:tc>
        <w:tc>
          <w:tcPr>
            <w:tcW w:w="530"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15,8</w:t>
            </w:r>
          </w:p>
        </w:tc>
        <w:tc>
          <w:tcPr>
            <w:tcW w:w="514"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14,1</w:t>
            </w:r>
          </w:p>
        </w:tc>
        <w:tc>
          <w:tcPr>
            <w:tcW w:w="369"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89,3</w:t>
            </w:r>
          </w:p>
        </w:tc>
        <w:tc>
          <w:tcPr>
            <w:tcW w:w="456"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-1,7</w:t>
            </w:r>
          </w:p>
        </w:tc>
        <w:tc>
          <w:tcPr>
            <w:tcW w:w="851" w:type="pct"/>
            <w:tcBorders>
              <w:top w:val="nil"/>
              <w:left w:val="nil"/>
              <w:bottom w:val="single" w:sz="4" w:space="0" w:color="auto"/>
              <w:right w:val="single" w:sz="8"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1,2</w:t>
            </w:r>
          </w:p>
        </w:tc>
      </w:tr>
      <w:tr w:rsidR="00E25D3D" w:rsidRPr="00A409E3" w:rsidTr="00E25D3D">
        <w:trPr>
          <w:trHeight w:val="499"/>
        </w:trPr>
        <w:tc>
          <w:tcPr>
            <w:tcW w:w="1969" w:type="pct"/>
            <w:tcBorders>
              <w:top w:val="nil"/>
              <w:left w:val="single" w:sz="8" w:space="0" w:color="auto"/>
              <w:bottom w:val="single" w:sz="4" w:space="0" w:color="auto"/>
              <w:right w:val="single" w:sz="4" w:space="0" w:color="auto"/>
            </w:tcBorders>
            <w:vAlign w:val="bottom"/>
            <w:hideMark/>
          </w:tcPr>
          <w:p w:rsidR="00E25D3D" w:rsidRPr="00A409E3" w:rsidRDefault="00E25D3D" w:rsidP="00E25D3D">
            <w:pPr>
              <w:spacing w:line="276" w:lineRule="auto"/>
              <w:rPr>
                <w:color w:val="000000"/>
                <w:lang w:eastAsia="en-US"/>
              </w:rPr>
            </w:pPr>
            <w:r w:rsidRPr="00A409E3">
              <w:rPr>
                <w:color w:val="000000"/>
                <w:lang w:eastAsia="en-US"/>
              </w:rPr>
              <w:t>Гранты международным организациям</w:t>
            </w:r>
          </w:p>
        </w:tc>
        <w:tc>
          <w:tcPr>
            <w:tcW w:w="310"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262</w:t>
            </w:r>
          </w:p>
        </w:tc>
        <w:tc>
          <w:tcPr>
            <w:tcW w:w="530"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1,8</w:t>
            </w:r>
          </w:p>
        </w:tc>
        <w:tc>
          <w:tcPr>
            <w:tcW w:w="514"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1,7</w:t>
            </w:r>
          </w:p>
        </w:tc>
        <w:tc>
          <w:tcPr>
            <w:tcW w:w="369"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96,7</w:t>
            </w:r>
          </w:p>
        </w:tc>
        <w:tc>
          <w:tcPr>
            <w:tcW w:w="456"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-0,1</w:t>
            </w:r>
          </w:p>
        </w:tc>
        <w:tc>
          <w:tcPr>
            <w:tcW w:w="851" w:type="pct"/>
            <w:tcBorders>
              <w:top w:val="nil"/>
              <w:left w:val="nil"/>
              <w:bottom w:val="single" w:sz="4" w:space="0" w:color="auto"/>
              <w:right w:val="single" w:sz="8"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0,1</w:t>
            </w:r>
          </w:p>
        </w:tc>
      </w:tr>
      <w:tr w:rsidR="00E25D3D" w:rsidRPr="00A409E3" w:rsidTr="00E25D3D">
        <w:trPr>
          <w:trHeight w:val="499"/>
        </w:trPr>
        <w:tc>
          <w:tcPr>
            <w:tcW w:w="1969" w:type="pct"/>
            <w:tcBorders>
              <w:top w:val="nil"/>
              <w:left w:val="single" w:sz="8" w:space="0" w:color="auto"/>
              <w:bottom w:val="single" w:sz="4" w:space="0" w:color="auto"/>
              <w:right w:val="single" w:sz="4" w:space="0" w:color="auto"/>
            </w:tcBorders>
            <w:vAlign w:val="bottom"/>
            <w:hideMark/>
          </w:tcPr>
          <w:p w:rsidR="00E25D3D" w:rsidRPr="00A409E3" w:rsidRDefault="00E25D3D" w:rsidP="00E25D3D">
            <w:pPr>
              <w:spacing w:line="276" w:lineRule="auto"/>
              <w:rPr>
                <w:color w:val="000000"/>
                <w:lang w:eastAsia="en-US"/>
              </w:rPr>
            </w:pPr>
            <w:r w:rsidRPr="00A409E3">
              <w:rPr>
                <w:color w:val="000000"/>
                <w:lang w:eastAsia="en-US"/>
              </w:rPr>
              <w:t>Пособия по социальному обеспечению</w:t>
            </w:r>
          </w:p>
        </w:tc>
        <w:tc>
          <w:tcPr>
            <w:tcW w:w="310"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271</w:t>
            </w:r>
          </w:p>
        </w:tc>
        <w:tc>
          <w:tcPr>
            <w:tcW w:w="530"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0,0</w:t>
            </w:r>
          </w:p>
        </w:tc>
        <w:tc>
          <w:tcPr>
            <w:tcW w:w="514"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0,0</w:t>
            </w:r>
          </w:p>
        </w:tc>
        <w:tc>
          <w:tcPr>
            <w:tcW w:w="369"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96,3</w:t>
            </w:r>
          </w:p>
        </w:tc>
        <w:tc>
          <w:tcPr>
            <w:tcW w:w="456"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0,0</w:t>
            </w:r>
          </w:p>
        </w:tc>
        <w:tc>
          <w:tcPr>
            <w:tcW w:w="851" w:type="pct"/>
            <w:tcBorders>
              <w:top w:val="nil"/>
              <w:left w:val="nil"/>
              <w:bottom w:val="single" w:sz="4" w:space="0" w:color="auto"/>
              <w:right w:val="single" w:sz="8"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0,0</w:t>
            </w:r>
          </w:p>
        </w:tc>
      </w:tr>
      <w:tr w:rsidR="00E25D3D" w:rsidRPr="00A409E3" w:rsidTr="00E25D3D">
        <w:trPr>
          <w:trHeight w:val="499"/>
        </w:trPr>
        <w:tc>
          <w:tcPr>
            <w:tcW w:w="1969" w:type="pct"/>
            <w:tcBorders>
              <w:top w:val="nil"/>
              <w:left w:val="single" w:sz="8" w:space="0" w:color="auto"/>
              <w:bottom w:val="single" w:sz="4" w:space="0" w:color="auto"/>
              <w:right w:val="single" w:sz="4" w:space="0" w:color="auto"/>
            </w:tcBorders>
            <w:vAlign w:val="bottom"/>
            <w:hideMark/>
          </w:tcPr>
          <w:p w:rsidR="00E25D3D" w:rsidRPr="00A409E3" w:rsidRDefault="00E25D3D" w:rsidP="00E25D3D">
            <w:pPr>
              <w:spacing w:line="276" w:lineRule="auto"/>
              <w:rPr>
                <w:color w:val="000000"/>
                <w:lang w:eastAsia="en-US"/>
              </w:rPr>
            </w:pPr>
            <w:r w:rsidRPr="00A409E3">
              <w:rPr>
                <w:color w:val="000000"/>
                <w:lang w:eastAsia="en-US"/>
              </w:rPr>
              <w:t>Пособия по социальной помощи населению</w:t>
            </w:r>
          </w:p>
        </w:tc>
        <w:tc>
          <w:tcPr>
            <w:tcW w:w="310"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272</w:t>
            </w:r>
          </w:p>
        </w:tc>
        <w:tc>
          <w:tcPr>
            <w:tcW w:w="530"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680,2</w:t>
            </w:r>
          </w:p>
        </w:tc>
        <w:tc>
          <w:tcPr>
            <w:tcW w:w="514"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652,6</w:t>
            </w:r>
          </w:p>
        </w:tc>
        <w:tc>
          <w:tcPr>
            <w:tcW w:w="369"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95,9</w:t>
            </w:r>
          </w:p>
        </w:tc>
        <w:tc>
          <w:tcPr>
            <w:tcW w:w="456"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-27,6</w:t>
            </w:r>
          </w:p>
        </w:tc>
        <w:tc>
          <w:tcPr>
            <w:tcW w:w="851" w:type="pct"/>
            <w:tcBorders>
              <w:top w:val="nil"/>
              <w:left w:val="nil"/>
              <w:bottom w:val="single" w:sz="4" w:space="0" w:color="auto"/>
              <w:right w:val="single" w:sz="8"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54,4</w:t>
            </w:r>
          </w:p>
        </w:tc>
      </w:tr>
      <w:tr w:rsidR="00E25D3D" w:rsidRPr="00A409E3" w:rsidTr="00E25D3D">
        <w:trPr>
          <w:trHeight w:val="499"/>
        </w:trPr>
        <w:tc>
          <w:tcPr>
            <w:tcW w:w="1969" w:type="pct"/>
            <w:tcBorders>
              <w:top w:val="nil"/>
              <w:left w:val="single" w:sz="8" w:space="0" w:color="auto"/>
              <w:bottom w:val="single" w:sz="4" w:space="0" w:color="auto"/>
              <w:right w:val="single" w:sz="4" w:space="0" w:color="auto"/>
            </w:tcBorders>
            <w:vAlign w:val="bottom"/>
            <w:hideMark/>
          </w:tcPr>
          <w:p w:rsidR="00E25D3D" w:rsidRPr="00A409E3" w:rsidRDefault="00E25D3D" w:rsidP="00E25D3D">
            <w:pPr>
              <w:spacing w:line="276" w:lineRule="auto"/>
              <w:rPr>
                <w:color w:val="000000"/>
                <w:lang w:eastAsia="en-US"/>
              </w:rPr>
            </w:pPr>
            <w:r w:rsidRPr="00A409E3">
              <w:rPr>
                <w:color w:val="000000"/>
                <w:lang w:eastAsia="en-US"/>
              </w:rPr>
              <w:t xml:space="preserve">Различные прочие расходы </w:t>
            </w:r>
          </w:p>
        </w:tc>
        <w:tc>
          <w:tcPr>
            <w:tcW w:w="310"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282</w:t>
            </w:r>
          </w:p>
        </w:tc>
        <w:tc>
          <w:tcPr>
            <w:tcW w:w="530"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133,4</w:t>
            </w:r>
          </w:p>
        </w:tc>
        <w:tc>
          <w:tcPr>
            <w:tcW w:w="514"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118,5</w:t>
            </w:r>
          </w:p>
        </w:tc>
        <w:tc>
          <w:tcPr>
            <w:tcW w:w="369"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88,9</w:t>
            </w:r>
          </w:p>
        </w:tc>
        <w:tc>
          <w:tcPr>
            <w:tcW w:w="456" w:type="pct"/>
            <w:tcBorders>
              <w:top w:val="nil"/>
              <w:left w:val="nil"/>
              <w:bottom w:val="single" w:sz="4"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-14,8</w:t>
            </w:r>
          </w:p>
        </w:tc>
        <w:tc>
          <w:tcPr>
            <w:tcW w:w="851" w:type="pct"/>
            <w:tcBorders>
              <w:top w:val="nil"/>
              <w:left w:val="nil"/>
              <w:bottom w:val="single" w:sz="4" w:space="0" w:color="auto"/>
              <w:right w:val="single" w:sz="8"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9,9</w:t>
            </w:r>
          </w:p>
        </w:tc>
      </w:tr>
      <w:tr w:rsidR="00E25D3D" w:rsidRPr="00A409E3" w:rsidTr="00E25D3D">
        <w:trPr>
          <w:trHeight w:val="499"/>
        </w:trPr>
        <w:tc>
          <w:tcPr>
            <w:tcW w:w="1969" w:type="pct"/>
            <w:tcBorders>
              <w:top w:val="nil"/>
              <w:left w:val="single" w:sz="8" w:space="0" w:color="auto"/>
              <w:bottom w:val="single" w:sz="8" w:space="0" w:color="auto"/>
              <w:right w:val="single" w:sz="4" w:space="0" w:color="auto"/>
            </w:tcBorders>
            <w:vAlign w:val="bottom"/>
            <w:hideMark/>
          </w:tcPr>
          <w:p w:rsidR="00E25D3D" w:rsidRPr="00A409E3" w:rsidRDefault="00E25D3D" w:rsidP="00E25D3D">
            <w:pPr>
              <w:spacing w:line="276" w:lineRule="auto"/>
              <w:rPr>
                <w:color w:val="000000"/>
                <w:lang w:eastAsia="en-US"/>
              </w:rPr>
            </w:pPr>
            <w:r w:rsidRPr="00A409E3">
              <w:rPr>
                <w:color w:val="000000"/>
                <w:lang w:eastAsia="en-US"/>
              </w:rPr>
              <w:t>Нефинансовые активы</w:t>
            </w:r>
          </w:p>
        </w:tc>
        <w:tc>
          <w:tcPr>
            <w:tcW w:w="310" w:type="pct"/>
            <w:tcBorders>
              <w:top w:val="nil"/>
              <w:left w:val="nil"/>
              <w:bottom w:val="single" w:sz="8"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31</w:t>
            </w:r>
          </w:p>
        </w:tc>
        <w:tc>
          <w:tcPr>
            <w:tcW w:w="530" w:type="pct"/>
            <w:tcBorders>
              <w:top w:val="nil"/>
              <w:left w:val="nil"/>
              <w:bottom w:val="single" w:sz="8"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4 992,9</w:t>
            </w:r>
          </w:p>
        </w:tc>
        <w:tc>
          <w:tcPr>
            <w:tcW w:w="514" w:type="pct"/>
            <w:tcBorders>
              <w:top w:val="nil"/>
              <w:left w:val="nil"/>
              <w:bottom w:val="single" w:sz="8"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3 696,1</w:t>
            </w:r>
          </w:p>
        </w:tc>
        <w:tc>
          <w:tcPr>
            <w:tcW w:w="369" w:type="pct"/>
            <w:tcBorders>
              <w:top w:val="nil"/>
              <w:left w:val="nil"/>
              <w:bottom w:val="single" w:sz="8"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74,0</w:t>
            </w:r>
          </w:p>
        </w:tc>
        <w:tc>
          <w:tcPr>
            <w:tcW w:w="456" w:type="pct"/>
            <w:tcBorders>
              <w:top w:val="nil"/>
              <w:left w:val="nil"/>
              <w:bottom w:val="single" w:sz="8" w:space="0" w:color="auto"/>
              <w:right w:val="single" w:sz="4"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-1 296,8</w:t>
            </w:r>
          </w:p>
        </w:tc>
        <w:tc>
          <w:tcPr>
            <w:tcW w:w="851" w:type="pct"/>
            <w:tcBorders>
              <w:top w:val="nil"/>
              <w:left w:val="nil"/>
              <w:bottom w:val="single" w:sz="8" w:space="0" w:color="auto"/>
              <w:right w:val="single" w:sz="8" w:space="0" w:color="auto"/>
            </w:tcBorders>
            <w:noWrap/>
            <w:vAlign w:val="bottom"/>
            <w:hideMark/>
          </w:tcPr>
          <w:p w:rsidR="00E25D3D" w:rsidRPr="00A409E3" w:rsidRDefault="00E25D3D" w:rsidP="00E25D3D">
            <w:pPr>
              <w:spacing w:line="276" w:lineRule="auto"/>
              <w:jc w:val="right"/>
              <w:rPr>
                <w:color w:val="000000"/>
                <w:lang w:eastAsia="en-US"/>
              </w:rPr>
            </w:pPr>
            <w:r w:rsidRPr="00A409E3">
              <w:rPr>
                <w:color w:val="000000"/>
                <w:lang w:eastAsia="en-US"/>
              </w:rPr>
              <w:t>308,0</w:t>
            </w:r>
          </w:p>
        </w:tc>
      </w:tr>
    </w:tbl>
    <w:p w:rsidR="00E25D3D" w:rsidRPr="00A409E3" w:rsidRDefault="00E25D3D" w:rsidP="00E25D3D">
      <w:pPr>
        <w:ind w:firstLine="709"/>
        <w:jc w:val="both"/>
        <w:rPr>
          <w:b/>
          <w:sz w:val="28"/>
          <w:szCs w:val="28"/>
        </w:rPr>
      </w:pPr>
      <w:r w:rsidRPr="00A409E3">
        <w:rPr>
          <w:b/>
          <w:sz w:val="28"/>
          <w:szCs w:val="28"/>
        </w:rPr>
        <w:t xml:space="preserve">                                           </w:t>
      </w:r>
    </w:p>
    <w:p w:rsidR="007D6B64" w:rsidRPr="00A409E3" w:rsidRDefault="007D6B64" w:rsidP="007D6B64">
      <w:pPr>
        <w:spacing w:after="120"/>
        <w:ind w:firstLine="708"/>
        <w:jc w:val="both"/>
        <w:rPr>
          <w:sz w:val="28"/>
          <w:szCs w:val="28"/>
        </w:rPr>
      </w:pPr>
      <w:r w:rsidRPr="00A409E3">
        <w:rPr>
          <w:sz w:val="28"/>
          <w:szCs w:val="28"/>
        </w:rPr>
        <w:t xml:space="preserve"> </w:t>
      </w:r>
      <w:r w:rsidR="00E25D3D" w:rsidRPr="00A409E3">
        <w:rPr>
          <w:sz w:val="28"/>
          <w:szCs w:val="28"/>
        </w:rPr>
        <w:t xml:space="preserve">В </w:t>
      </w:r>
      <w:r w:rsidRPr="00A409E3">
        <w:rPr>
          <w:sz w:val="28"/>
          <w:szCs w:val="28"/>
        </w:rPr>
        <w:t>соответствии с Законом Кыргызской Республики «О республиканском бюджете Кыргызской Республики на 2020 год и прогнозе на 2021-2022 годы» и нормативн</w:t>
      </w:r>
      <w:r w:rsidR="00E367AA">
        <w:rPr>
          <w:sz w:val="28"/>
          <w:szCs w:val="28"/>
        </w:rPr>
        <w:t xml:space="preserve">ыми </w:t>
      </w:r>
      <w:r w:rsidRPr="00A409E3">
        <w:rPr>
          <w:sz w:val="28"/>
          <w:szCs w:val="28"/>
        </w:rPr>
        <w:t xml:space="preserve">правовыми актами Кыргызской Республики из республиканского бюджета за </w:t>
      </w:r>
      <w:r w:rsidR="00AF16CE" w:rsidRPr="00A409E3">
        <w:rPr>
          <w:sz w:val="28"/>
          <w:szCs w:val="28"/>
        </w:rPr>
        <w:t xml:space="preserve">2020 </w:t>
      </w:r>
      <w:r w:rsidRPr="00A409E3">
        <w:rPr>
          <w:sz w:val="28"/>
          <w:szCs w:val="28"/>
        </w:rPr>
        <w:t xml:space="preserve"> год местным бюджетам выделены межбюджетные трансферты в сумме </w:t>
      </w:r>
      <w:r w:rsidRPr="00A409E3">
        <w:rPr>
          <w:b/>
          <w:sz w:val="28"/>
          <w:szCs w:val="28"/>
        </w:rPr>
        <w:t>2 802 410,0</w:t>
      </w:r>
      <w:r w:rsidRPr="00A409E3">
        <w:rPr>
          <w:sz w:val="28"/>
          <w:szCs w:val="28"/>
        </w:rPr>
        <w:t xml:space="preserve"> </w:t>
      </w:r>
      <w:r w:rsidRPr="00A409E3">
        <w:rPr>
          <w:b/>
          <w:sz w:val="28"/>
          <w:szCs w:val="28"/>
        </w:rPr>
        <w:t>тыс. сомов</w:t>
      </w:r>
      <w:r w:rsidRPr="00A409E3">
        <w:rPr>
          <w:sz w:val="28"/>
          <w:szCs w:val="28"/>
        </w:rPr>
        <w:t>, в том числе:</w:t>
      </w:r>
    </w:p>
    <w:p w:rsidR="007D6B64" w:rsidRPr="00A409E3" w:rsidRDefault="007D6B64" w:rsidP="007D6B64">
      <w:pPr>
        <w:tabs>
          <w:tab w:val="left" w:pos="360"/>
        </w:tabs>
        <w:spacing w:after="120"/>
        <w:ind w:firstLine="720"/>
        <w:jc w:val="both"/>
        <w:rPr>
          <w:b/>
          <w:sz w:val="28"/>
          <w:szCs w:val="28"/>
        </w:rPr>
      </w:pPr>
      <w:r w:rsidRPr="00A409E3">
        <w:rPr>
          <w:b/>
          <w:sz w:val="28"/>
          <w:szCs w:val="28"/>
        </w:rPr>
        <w:t>Выравнивающи</w:t>
      </w:r>
      <w:r w:rsidR="00831C3E" w:rsidRPr="00A409E3">
        <w:rPr>
          <w:b/>
          <w:sz w:val="28"/>
          <w:szCs w:val="28"/>
        </w:rPr>
        <w:t>е</w:t>
      </w:r>
      <w:r w:rsidRPr="00A409E3">
        <w:rPr>
          <w:b/>
          <w:sz w:val="28"/>
          <w:szCs w:val="28"/>
        </w:rPr>
        <w:t xml:space="preserve"> </w:t>
      </w:r>
      <w:r w:rsidR="00831C3E" w:rsidRPr="00A409E3">
        <w:rPr>
          <w:b/>
          <w:sz w:val="28"/>
          <w:szCs w:val="28"/>
        </w:rPr>
        <w:t>гранты</w:t>
      </w:r>
      <w:r w:rsidRPr="00A409E3">
        <w:rPr>
          <w:b/>
          <w:sz w:val="28"/>
          <w:szCs w:val="28"/>
        </w:rPr>
        <w:t xml:space="preserve"> </w:t>
      </w:r>
      <w:r w:rsidRPr="00A409E3">
        <w:rPr>
          <w:sz w:val="28"/>
          <w:szCs w:val="28"/>
        </w:rPr>
        <w:t>профинансирован</w:t>
      </w:r>
      <w:r w:rsidR="00831C3E" w:rsidRPr="00A409E3">
        <w:rPr>
          <w:sz w:val="28"/>
          <w:szCs w:val="28"/>
        </w:rPr>
        <w:t xml:space="preserve">ы </w:t>
      </w:r>
      <w:r w:rsidR="00E367AA">
        <w:rPr>
          <w:sz w:val="28"/>
          <w:szCs w:val="28"/>
        </w:rPr>
        <w:t xml:space="preserve">в сумме </w:t>
      </w:r>
      <w:r w:rsidRPr="00A409E3">
        <w:rPr>
          <w:sz w:val="28"/>
          <w:szCs w:val="28"/>
        </w:rPr>
        <w:t xml:space="preserve"> </w:t>
      </w:r>
      <w:r w:rsidR="00831C3E" w:rsidRPr="00A409E3">
        <w:rPr>
          <w:b/>
          <w:sz w:val="28"/>
          <w:szCs w:val="28"/>
        </w:rPr>
        <w:t>1 967,</w:t>
      </w:r>
      <w:r w:rsidRPr="00A409E3">
        <w:rPr>
          <w:b/>
          <w:sz w:val="28"/>
          <w:szCs w:val="28"/>
        </w:rPr>
        <w:t>3</w:t>
      </w:r>
      <w:r w:rsidRPr="00A409E3">
        <w:rPr>
          <w:sz w:val="28"/>
          <w:szCs w:val="28"/>
        </w:rPr>
        <w:t xml:space="preserve"> </w:t>
      </w:r>
      <w:r w:rsidR="00831C3E" w:rsidRPr="00A409E3">
        <w:rPr>
          <w:b/>
          <w:sz w:val="28"/>
          <w:szCs w:val="28"/>
        </w:rPr>
        <w:t>млн</w:t>
      </w:r>
      <w:r w:rsidRPr="00A409E3">
        <w:rPr>
          <w:b/>
          <w:sz w:val="28"/>
          <w:szCs w:val="28"/>
        </w:rPr>
        <w:t>. сомов</w:t>
      </w:r>
      <w:r w:rsidRPr="00A409E3">
        <w:rPr>
          <w:sz w:val="28"/>
          <w:szCs w:val="28"/>
        </w:rPr>
        <w:t>.</w:t>
      </w:r>
    </w:p>
    <w:p w:rsidR="007D6B64" w:rsidRPr="00A409E3" w:rsidRDefault="007D6B64" w:rsidP="007D6B64">
      <w:pPr>
        <w:tabs>
          <w:tab w:val="left" w:pos="360"/>
        </w:tabs>
        <w:spacing w:after="120"/>
        <w:ind w:firstLine="720"/>
        <w:jc w:val="both"/>
        <w:rPr>
          <w:sz w:val="28"/>
          <w:szCs w:val="28"/>
        </w:rPr>
      </w:pPr>
      <w:r w:rsidRPr="00A409E3">
        <w:rPr>
          <w:b/>
          <w:sz w:val="28"/>
          <w:szCs w:val="28"/>
        </w:rPr>
        <w:t xml:space="preserve">Целевые трансферты </w:t>
      </w:r>
      <w:r w:rsidRPr="00A409E3">
        <w:rPr>
          <w:sz w:val="28"/>
          <w:szCs w:val="28"/>
        </w:rPr>
        <w:t xml:space="preserve"> профинансирован</w:t>
      </w:r>
      <w:r w:rsidR="00E367AA">
        <w:rPr>
          <w:sz w:val="28"/>
          <w:szCs w:val="28"/>
        </w:rPr>
        <w:t xml:space="preserve">ы в сумме </w:t>
      </w:r>
      <w:r w:rsidRPr="00A409E3">
        <w:rPr>
          <w:sz w:val="28"/>
          <w:szCs w:val="28"/>
        </w:rPr>
        <w:t xml:space="preserve"> </w:t>
      </w:r>
      <w:r w:rsidR="00831C3E" w:rsidRPr="00A409E3">
        <w:rPr>
          <w:b/>
          <w:sz w:val="28"/>
          <w:szCs w:val="28"/>
        </w:rPr>
        <w:t>835,</w:t>
      </w:r>
      <w:r w:rsidRPr="00A409E3">
        <w:rPr>
          <w:b/>
          <w:sz w:val="28"/>
          <w:szCs w:val="28"/>
        </w:rPr>
        <w:t>1</w:t>
      </w:r>
      <w:r w:rsidR="00831C3E" w:rsidRPr="00A409E3">
        <w:rPr>
          <w:b/>
          <w:sz w:val="28"/>
          <w:szCs w:val="28"/>
        </w:rPr>
        <w:t xml:space="preserve"> млн</w:t>
      </w:r>
      <w:r w:rsidRPr="00A409E3">
        <w:rPr>
          <w:b/>
          <w:sz w:val="28"/>
          <w:szCs w:val="28"/>
        </w:rPr>
        <w:t>. сомов</w:t>
      </w:r>
      <w:r w:rsidRPr="00A409E3">
        <w:rPr>
          <w:sz w:val="28"/>
          <w:szCs w:val="28"/>
        </w:rPr>
        <w:t>, из них:</w:t>
      </w:r>
    </w:p>
    <w:p w:rsidR="007D6B64" w:rsidRPr="00E367AA" w:rsidRDefault="00E367AA" w:rsidP="00E367AA">
      <w:pPr>
        <w:autoSpaceDE w:val="0"/>
        <w:autoSpaceDN w:val="0"/>
        <w:adjustRightInd w:val="0"/>
        <w:ind w:firstLine="709"/>
        <w:jc w:val="both"/>
        <w:rPr>
          <w:b/>
          <w:sz w:val="28"/>
          <w:szCs w:val="28"/>
        </w:rPr>
      </w:pPr>
      <w:r>
        <w:rPr>
          <w:sz w:val="28"/>
          <w:szCs w:val="28"/>
        </w:rPr>
        <w:t xml:space="preserve">- </w:t>
      </w:r>
      <w:r w:rsidR="007D6B64" w:rsidRPr="00E367AA">
        <w:rPr>
          <w:sz w:val="28"/>
          <w:szCs w:val="28"/>
        </w:rPr>
        <w:t>на выплату компенсации в размере 50</w:t>
      </w:r>
      <w:r w:rsidR="00C51DBB" w:rsidRPr="00E367AA">
        <w:rPr>
          <w:sz w:val="28"/>
          <w:szCs w:val="28"/>
        </w:rPr>
        <w:t>%</w:t>
      </w:r>
      <w:r w:rsidR="007D6B64" w:rsidRPr="00E367AA">
        <w:rPr>
          <w:sz w:val="28"/>
          <w:szCs w:val="28"/>
        </w:rPr>
        <w:t xml:space="preserve"> за электрическую энергию на бытовые нужды в соответствии с постановлением Правительства Кыргызской Республики </w:t>
      </w:r>
      <w:r w:rsidRPr="00E367AA">
        <w:rPr>
          <w:sz w:val="28"/>
          <w:szCs w:val="28"/>
        </w:rPr>
        <w:t>от 2</w:t>
      </w:r>
      <w:r>
        <w:rPr>
          <w:sz w:val="28"/>
          <w:szCs w:val="28"/>
        </w:rPr>
        <w:t xml:space="preserve"> апреля </w:t>
      </w:r>
      <w:r w:rsidRPr="00E367AA">
        <w:rPr>
          <w:sz w:val="28"/>
          <w:szCs w:val="28"/>
        </w:rPr>
        <w:t xml:space="preserve">2010 года </w:t>
      </w:r>
      <w:r w:rsidR="007D6B64" w:rsidRPr="00E367AA">
        <w:rPr>
          <w:sz w:val="28"/>
          <w:szCs w:val="28"/>
        </w:rPr>
        <w:t>№</w:t>
      </w:r>
      <w:r>
        <w:rPr>
          <w:sz w:val="28"/>
          <w:szCs w:val="28"/>
        </w:rPr>
        <w:t xml:space="preserve"> </w:t>
      </w:r>
      <w:r w:rsidR="007D6B64" w:rsidRPr="00E367AA">
        <w:rPr>
          <w:sz w:val="28"/>
          <w:szCs w:val="28"/>
        </w:rPr>
        <w:t xml:space="preserve">206 «О дополнительных мерах государственной поддержки лиц, проживающих в тяжелых, неблагоприятных природно-климатических условиях высокогорья и отдаленных труднодоступных зонах»  - </w:t>
      </w:r>
      <w:r w:rsidR="00C51DBB" w:rsidRPr="00E367AA">
        <w:rPr>
          <w:b/>
          <w:sz w:val="28"/>
          <w:szCs w:val="28"/>
        </w:rPr>
        <w:t>141,</w:t>
      </w:r>
      <w:r w:rsidR="007D6B64" w:rsidRPr="00E367AA">
        <w:rPr>
          <w:b/>
          <w:sz w:val="28"/>
          <w:szCs w:val="28"/>
        </w:rPr>
        <w:t xml:space="preserve">782 </w:t>
      </w:r>
      <w:r w:rsidR="00C51DBB" w:rsidRPr="00E367AA">
        <w:rPr>
          <w:b/>
          <w:sz w:val="28"/>
          <w:szCs w:val="28"/>
        </w:rPr>
        <w:t>млн</w:t>
      </w:r>
      <w:r w:rsidR="007D6B64" w:rsidRPr="00E367AA">
        <w:rPr>
          <w:b/>
          <w:sz w:val="28"/>
          <w:szCs w:val="28"/>
        </w:rPr>
        <w:t xml:space="preserve"> сомов;</w:t>
      </w:r>
    </w:p>
    <w:p w:rsidR="007D6B64" w:rsidRPr="00E367AA" w:rsidRDefault="00E367AA" w:rsidP="00E367AA">
      <w:pPr>
        <w:autoSpaceDE w:val="0"/>
        <w:autoSpaceDN w:val="0"/>
        <w:adjustRightInd w:val="0"/>
        <w:ind w:firstLine="709"/>
        <w:jc w:val="both"/>
        <w:rPr>
          <w:sz w:val="28"/>
          <w:szCs w:val="28"/>
        </w:rPr>
      </w:pPr>
      <w:r>
        <w:rPr>
          <w:sz w:val="28"/>
          <w:szCs w:val="28"/>
        </w:rPr>
        <w:t xml:space="preserve">- </w:t>
      </w:r>
      <w:r w:rsidR="007D6B64" w:rsidRPr="00A409E3">
        <w:rPr>
          <w:sz w:val="28"/>
          <w:szCs w:val="28"/>
        </w:rPr>
        <w:t xml:space="preserve">на мероприятия по обеспечению продуктами питания семей, находящихся в трудной жизненной ситуации, в период </w:t>
      </w:r>
      <w:r>
        <w:rPr>
          <w:sz w:val="28"/>
          <w:szCs w:val="28"/>
        </w:rPr>
        <w:t xml:space="preserve">действия режимов </w:t>
      </w:r>
      <w:r w:rsidR="007D6B64" w:rsidRPr="00A409E3">
        <w:rPr>
          <w:sz w:val="28"/>
          <w:szCs w:val="28"/>
        </w:rPr>
        <w:t xml:space="preserve">чрезвычайной ситуации и чрезвычайного положения </w:t>
      </w:r>
      <w:r w:rsidR="007D6B64" w:rsidRPr="00E367AA">
        <w:rPr>
          <w:sz w:val="28"/>
          <w:szCs w:val="28"/>
        </w:rPr>
        <w:t xml:space="preserve">в соответствии с распоряжением Правительства Кыргызской Республики </w:t>
      </w:r>
      <w:r w:rsidRPr="00E367AA">
        <w:rPr>
          <w:sz w:val="28"/>
          <w:szCs w:val="28"/>
        </w:rPr>
        <w:t xml:space="preserve">от 14.04.2020 года </w:t>
      </w:r>
      <w:r w:rsidR="007D6B64" w:rsidRPr="00E367AA">
        <w:rPr>
          <w:sz w:val="28"/>
          <w:szCs w:val="28"/>
        </w:rPr>
        <w:t>№</w:t>
      </w:r>
      <w:r>
        <w:rPr>
          <w:sz w:val="28"/>
          <w:szCs w:val="28"/>
        </w:rPr>
        <w:t xml:space="preserve"> </w:t>
      </w:r>
      <w:r w:rsidR="007D6B64" w:rsidRPr="00E367AA">
        <w:rPr>
          <w:sz w:val="28"/>
          <w:szCs w:val="28"/>
        </w:rPr>
        <w:t xml:space="preserve">128-р </w:t>
      </w:r>
      <w:r w:rsidR="007D6B64" w:rsidRPr="00E367AA">
        <w:rPr>
          <w:b/>
          <w:sz w:val="28"/>
          <w:szCs w:val="28"/>
        </w:rPr>
        <w:t>105</w:t>
      </w:r>
      <w:r w:rsidR="00C51DBB" w:rsidRPr="00E367AA">
        <w:rPr>
          <w:b/>
          <w:sz w:val="28"/>
          <w:szCs w:val="28"/>
        </w:rPr>
        <w:t>,577</w:t>
      </w:r>
      <w:r w:rsidR="007D6B64" w:rsidRPr="00E367AA">
        <w:rPr>
          <w:b/>
          <w:sz w:val="28"/>
          <w:szCs w:val="28"/>
        </w:rPr>
        <w:t xml:space="preserve"> </w:t>
      </w:r>
      <w:r w:rsidR="00C51DBB" w:rsidRPr="00E367AA">
        <w:rPr>
          <w:b/>
          <w:sz w:val="28"/>
          <w:szCs w:val="28"/>
        </w:rPr>
        <w:t>млн</w:t>
      </w:r>
      <w:r w:rsidR="007D6B64" w:rsidRPr="00E367AA">
        <w:rPr>
          <w:b/>
          <w:sz w:val="28"/>
          <w:szCs w:val="28"/>
        </w:rPr>
        <w:t xml:space="preserve"> сомов;</w:t>
      </w:r>
      <w:r w:rsidR="007D6B64" w:rsidRPr="00E367AA">
        <w:rPr>
          <w:sz w:val="28"/>
          <w:szCs w:val="28"/>
        </w:rPr>
        <w:t xml:space="preserve"> </w:t>
      </w:r>
    </w:p>
    <w:p w:rsidR="007D6B64" w:rsidRPr="00A409E3" w:rsidRDefault="00E367AA" w:rsidP="00E367AA">
      <w:pPr>
        <w:ind w:firstLine="709"/>
        <w:jc w:val="both"/>
        <w:rPr>
          <w:b/>
          <w:sz w:val="28"/>
          <w:szCs w:val="28"/>
          <w:lang w:val="ky-KG"/>
        </w:rPr>
      </w:pPr>
      <w:r>
        <w:rPr>
          <w:sz w:val="28"/>
          <w:szCs w:val="28"/>
        </w:rPr>
        <w:t xml:space="preserve">- </w:t>
      </w:r>
      <w:r w:rsidR="007D6B64" w:rsidRPr="00A409E3">
        <w:rPr>
          <w:sz w:val="28"/>
          <w:szCs w:val="28"/>
        </w:rPr>
        <w:t>муниципальному предприятию «</w:t>
      </w:r>
      <w:proofErr w:type="spellStart"/>
      <w:r w:rsidR="007D6B64" w:rsidRPr="00A409E3">
        <w:rPr>
          <w:sz w:val="28"/>
          <w:szCs w:val="28"/>
        </w:rPr>
        <w:t>Оштеплоснабжение</w:t>
      </w:r>
      <w:proofErr w:type="spellEnd"/>
      <w:r w:rsidR="007D6B64" w:rsidRPr="00A409E3">
        <w:rPr>
          <w:sz w:val="28"/>
          <w:szCs w:val="28"/>
        </w:rPr>
        <w:t xml:space="preserve">» </w:t>
      </w:r>
      <w:r w:rsidRPr="00A409E3">
        <w:rPr>
          <w:sz w:val="28"/>
          <w:szCs w:val="28"/>
        </w:rPr>
        <w:t>на компенсационные затраты</w:t>
      </w:r>
      <w:r>
        <w:rPr>
          <w:sz w:val="28"/>
          <w:szCs w:val="28"/>
        </w:rPr>
        <w:t>,</w:t>
      </w:r>
      <w:r w:rsidRPr="00A409E3">
        <w:rPr>
          <w:sz w:val="28"/>
          <w:szCs w:val="28"/>
        </w:rPr>
        <w:t xml:space="preserve"> </w:t>
      </w:r>
      <w:r w:rsidR="007D6B64" w:rsidRPr="00A409E3">
        <w:rPr>
          <w:sz w:val="28"/>
          <w:szCs w:val="28"/>
        </w:rPr>
        <w:t xml:space="preserve">связанные с обеспечением населения тепловой энергией, согласно постановлению Правительства Кыргызской Республики </w:t>
      </w:r>
      <w:r w:rsidRPr="00A409E3">
        <w:rPr>
          <w:sz w:val="28"/>
          <w:szCs w:val="28"/>
        </w:rPr>
        <w:t>от 5</w:t>
      </w:r>
      <w:r>
        <w:rPr>
          <w:sz w:val="28"/>
          <w:szCs w:val="28"/>
        </w:rPr>
        <w:t xml:space="preserve"> сентября </w:t>
      </w:r>
      <w:r w:rsidRPr="00A409E3">
        <w:rPr>
          <w:sz w:val="28"/>
          <w:szCs w:val="28"/>
        </w:rPr>
        <w:t xml:space="preserve">2011 года </w:t>
      </w:r>
      <w:r w:rsidR="007D6B64" w:rsidRPr="00A409E3">
        <w:rPr>
          <w:sz w:val="28"/>
          <w:szCs w:val="28"/>
        </w:rPr>
        <w:t>№</w:t>
      </w:r>
      <w:r>
        <w:rPr>
          <w:sz w:val="28"/>
          <w:szCs w:val="28"/>
        </w:rPr>
        <w:t xml:space="preserve"> </w:t>
      </w:r>
      <w:r w:rsidR="007D6B64" w:rsidRPr="00A409E3">
        <w:rPr>
          <w:sz w:val="28"/>
          <w:szCs w:val="28"/>
        </w:rPr>
        <w:t>530–</w:t>
      </w:r>
      <w:r w:rsidR="007D6B64" w:rsidRPr="00A409E3">
        <w:rPr>
          <w:b/>
          <w:sz w:val="28"/>
          <w:szCs w:val="28"/>
        </w:rPr>
        <w:t xml:space="preserve"> 200</w:t>
      </w:r>
      <w:r w:rsidR="00C51DBB" w:rsidRPr="00A409E3">
        <w:rPr>
          <w:b/>
          <w:sz w:val="28"/>
          <w:szCs w:val="28"/>
        </w:rPr>
        <w:t>,</w:t>
      </w:r>
      <w:r w:rsidR="007D6B64" w:rsidRPr="00A409E3">
        <w:rPr>
          <w:b/>
          <w:sz w:val="28"/>
          <w:szCs w:val="28"/>
        </w:rPr>
        <w:t xml:space="preserve">0 </w:t>
      </w:r>
      <w:r w:rsidR="00C51DBB" w:rsidRPr="00A409E3">
        <w:rPr>
          <w:b/>
          <w:sz w:val="28"/>
          <w:szCs w:val="28"/>
        </w:rPr>
        <w:t>млн</w:t>
      </w:r>
      <w:r w:rsidR="007D6B64" w:rsidRPr="00A409E3">
        <w:rPr>
          <w:b/>
          <w:sz w:val="28"/>
          <w:szCs w:val="28"/>
        </w:rPr>
        <w:t>. сомов;</w:t>
      </w:r>
    </w:p>
    <w:p w:rsidR="007D6B64" w:rsidRPr="00A409E3" w:rsidRDefault="00E367AA" w:rsidP="00E367AA">
      <w:pPr>
        <w:autoSpaceDE w:val="0"/>
        <w:autoSpaceDN w:val="0"/>
        <w:adjustRightInd w:val="0"/>
        <w:ind w:firstLine="709"/>
        <w:jc w:val="both"/>
        <w:rPr>
          <w:sz w:val="28"/>
          <w:szCs w:val="28"/>
        </w:rPr>
      </w:pPr>
      <w:r>
        <w:rPr>
          <w:sz w:val="28"/>
          <w:szCs w:val="28"/>
          <w:lang w:val="ky-KG"/>
        </w:rPr>
        <w:t xml:space="preserve">- </w:t>
      </w:r>
      <w:r w:rsidR="007D6B64" w:rsidRPr="00A409E3">
        <w:rPr>
          <w:sz w:val="28"/>
          <w:szCs w:val="28"/>
        </w:rPr>
        <w:t xml:space="preserve">на делегирование отдельных государственных полномочий органам местного самоуправления – </w:t>
      </w:r>
      <w:r w:rsidR="007D6B64" w:rsidRPr="00A409E3">
        <w:rPr>
          <w:b/>
          <w:sz w:val="28"/>
          <w:szCs w:val="28"/>
        </w:rPr>
        <w:t xml:space="preserve"> 104</w:t>
      </w:r>
      <w:r w:rsidR="00C51DBB" w:rsidRPr="00A409E3">
        <w:rPr>
          <w:b/>
          <w:sz w:val="28"/>
          <w:szCs w:val="28"/>
        </w:rPr>
        <w:t>,</w:t>
      </w:r>
      <w:r w:rsidR="007D6B64" w:rsidRPr="00A409E3">
        <w:rPr>
          <w:b/>
          <w:sz w:val="28"/>
          <w:szCs w:val="28"/>
        </w:rPr>
        <w:t xml:space="preserve">247 </w:t>
      </w:r>
      <w:r w:rsidR="00C51DBB" w:rsidRPr="00A409E3">
        <w:rPr>
          <w:b/>
          <w:sz w:val="28"/>
          <w:szCs w:val="28"/>
        </w:rPr>
        <w:t>млн</w:t>
      </w:r>
      <w:r w:rsidR="007D6B64" w:rsidRPr="00A409E3">
        <w:rPr>
          <w:b/>
          <w:sz w:val="28"/>
          <w:szCs w:val="28"/>
        </w:rPr>
        <w:t xml:space="preserve"> сомов;</w:t>
      </w:r>
    </w:p>
    <w:p w:rsidR="007D6B64" w:rsidRPr="00A409E3" w:rsidRDefault="00E367AA" w:rsidP="00E367AA">
      <w:pPr>
        <w:ind w:firstLine="709"/>
        <w:contextualSpacing/>
        <w:jc w:val="both"/>
        <w:rPr>
          <w:sz w:val="28"/>
          <w:szCs w:val="28"/>
        </w:rPr>
      </w:pPr>
      <w:r>
        <w:rPr>
          <w:sz w:val="28"/>
          <w:szCs w:val="28"/>
        </w:rPr>
        <w:t xml:space="preserve">- </w:t>
      </w:r>
      <w:r w:rsidR="007D6B64" w:rsidRPr="00A409E3">
        <w:rPr>
          <w:sz w:val="28"/>
          <w:szCs w:val="28"/>
        </w:rPr>
        <w:t xml:space="preserve">на финансирование </w:t>
      </w:r>
      <w:r>
        <w:rPr>
          <w:sz w:val="28"/>
          <w:szCs w:val="28"/>
        </w:rPr>
        <w:t>П</w:t>
      </w:r>
      <w:r w:rsidR="007D6B64" w:rsidRPr="00A409E3">
        <w:rPr>
          <w:sz w:val="28"/>
          <w:szCs w:val="28"/>
        </w:rPr>
        <w:t xml:space="preserve">роекта "Безопасный город" </w:t>
      </w:r>
      <w:r>
        <w:rPr>
          <w:sz w:val="28"/>
          <w:szCs w:val="28"/>
        </w:rPr>
        <w:t xml:space="preserve"> в городе </w:t>
      </w:r>
      <w:r w:rsidR="007D6B64" w:rsidRPr="00A409E3">
        <w:rPr>
          <w:sz w:val="28"/>
          <w:szCs w:val="28"/>
        </w:rPr>
        <w:t xml:space="preserve">Бишкек </w:t>
      </w:r>
      <w:r w:rsidR="00C51DBB" w:rsidRPr="00A409E3">
        <w:rPr>
          <w:sz w:val="28"/>
          <w:szCs w:val="28"/>
        </w:rPr>
        <w:t>–</w:t>
      </w:r>
      <w:r w:rsidR="007D6B64" w:rsidRPr="00A409E3">
        <w:rPr>
          <w:sz w:val="28"/>
          <w:szCs w:val="28"/>
        </w:rPr>
        <w:t xml:space="preserve"> </w:t>
      </w:r>
      <w:r w:rsidR="00C51DBB" w:rsidRPr="00A409E3">
        <w:rPr>
          <w:b/>
          <w:sz w:val="28"/>
          <w:szCs w:val="28"/>
        </w:rPr>
        <w:t>74,</w:t>
      </w:r>
      <w:r w:rsidR="007D6B64" w:rsidRPr="00A409E3">
        <w:rPr>
          <w:b/>
          <w:sz w:val="28"/>
          <w:szCs w:val="28"/>
        </w:rPr>
        <w:t xml:space="preserve">458 </w:t>
      </w:r>
      <w:r w:rsidR="00C51DBB" w:rsidRPr="00A409E3">
        <w:rPr>
          <w:b/>
          <w:sz w:val="28"/>
          <w:szCs w:val="28"/>
        </w:rPr>
        <w:t>млн</w:t>
      </w:r>
      <w:r w:rsidR="007D6B64" w:rsidRPr="00A409E3">
        <w:rPr>
          <w:b/>
          <w:sz w:val="28"/>
          <w:szCs w:val="28"/>
        </w:rPr>
        <w:t xml:space="preserve"> сомов;</w:t>
      </w:r>
    </w:p>
    <w:p w:rsidR="007D6B64" w:rsidRPr="00A409E3" w:rsidRDefault="00E367AA" w:rsidP="00E367AA">
      <w:pPr>
        <w:ind w:firstLine="709"/>
        <w:jc w:val="both"/>
        <w:rPr>
          <w:sz w:val="28"/>
          <w:szCs w:val="28"/>
        </w:rPr>
      </w:pPr>
      <w:r>
        <w:rPr>
          <w:sz w:val="28"/>
          <w:szCs w:val="28"/>
        </w:rPr>
        <w:lastRenderedPageBreak/>
        <w:t>-</w:t>
      </w:r>
      <w:r w:rsidR="00E3262E">
        <w:rPr>
          <w:sz w:val="28"/>
          <w:szCs w:val="28"/>
        </w:rPr>
        <w:t xml:space="preserve"> </w:t>
      </w:r>
      <w:r w:rsidR="007D6B64" w:rsidRPr="00A409E3">
        <w:rPr>
          <w:sz w:val="28"/>
          <w:szCs w:val="28"/>
        </w:rPr>
        <w:t xml:space="preserve">на повышение заработной платы МОП согласно постановлению Правительства Кыргызской Республики </w:t>
      </w:r>
      <w:r w:rsidRPr="00A409E3">
        <w:rPr>
          <w:sz w:val="28"/>
          <w:szCs w:val="28"/>
        </w:rPr>
        <w:t>от 05</w:t>
      </w:r>
      <w:r>
        <w:rPr>
          <w:sz w:val="28"/>
          <w:szCs w:val="28"/>
        </w:rPr>
        <w:t xml:space="preserve"> февраля </w:t>
      </w:r>
      <w:r w:rsidRPr="00A409E3">
        <w:rPr>
          <w:sz w:val="28"/>
          <w:szCs w:val="28"/>
        </w:rPr>
        <w:t xml:space="preserve">2020 года </w:t>
      </w:r>
      <w:r w:rsidR="007D6B64" w:rsidRPr="00A409E3">
        <w:rPr>
          <w:sz w:val="28"/>
          <w:szCs w:val="28"/>
        </w:rPr>
        <w:t>№</w:t>
      </w:r>
      <w:r>
        <w:rPr>
          <w:sz w:val="28"/>
          <w:szCs w:val="28"/>
        </w:rPr>
        <w:t xml:space="preserve"> </w:t>
      </w:r>
      <w:r w:rsidR="007D6B64" w:rsidRPr="00A409E3">
        <w:rPr>
          <w:sz w:val="28"/>
          <w:szCs w:val="28"/>
        </w:rPr>
        <w:t>65</w:t>
      </w:r>
      <w:r w:rsidR="00E3262E">
        <w:rPr>
          <w:sz w:val="28"/>
          <w:szCs w:val="28"/>
        </w:rPr>
        <w:t>-</w:t>
      </w:r>
      <w:r w:rsidR="007D6B64" w:rsidRPr="00A409E3">
        <w:rPr>
          <w:sz w:val="28"/>
          <w:szCs w:val="28"/>
        </w:rPr>
        <w:t xml:space="preserve"> </w:t>
      </w:r>
      <w:r w:rsidR="007D6B64" w:rsidRPr="00A409E3">
        <w:rPr>
          <w:b/>
          <w:sz w:val="28"/>
          <w:szCs w:val="28"/>
        </w:rPr>
        <w:t>52</w:t>
      </w:r>
      <w:r w:rsidR="00C51DBB" w:rsidRPr="00A409E3">
        <w:rPr>
          <w:b/>
          <w:sz w:val="28"/>
          <w:szCs w:val="28"/>
        </w:rPr>
        <w:t>,060</w:t>
      </w:r>
      <w:r w:rsidR="007D6B64" w:rsidRPr="00A409E3">
        <w:rPr>
          <w:b/>
          <w:sz w:val="28"/>
          <w:szCs w:val="28"/>
        </w:rPr>
        <w:t xml:space="preserve"> </w:t>
      </w:r>
      <w:r w:rsidR="00C51DBB" w:rsidRPr="00A409E3">
        <w:rPr>
          <w:b/>
          <w:sz w:val="28"/>
          <w:szCs w:val="28"/>
        </w:rPr>
        <w:t>млн</w:t>
      </w:r>
      <w:r w:rsidR="007D6B64" w:rsidRPr="00A409E3">
        <w:rPr>
          <w:b/>
          <w:sz w:val="28"/>
          <w:szCs w:val="28"/>
        </w:rPr>
        <w:t xml:space="preserve"> сомов;</w:t>
      </w:r>
    </w:p>
    <w:p w:rsidR="007D6B64" w:rsidRPr="00A409E3" w:rsidRDefault="00E367AA" w:rsidP="00E367AA">
      <w:pPr>
        <w:ind w:firstLine="709"/>
        <w:contextualSpacing/>
        <w:jc w:val="both"/>
        <w:rPr>
          <w:sz w:val="28"/>
          <w:szCs w:val="28"/>
        </w:rPr>
      </w:pPr>
      <w:r>
        <w:rPr>
          <w:sz w:val="28"/>
          <w:szCs w:val="28"/>
        </w:rPr>
        <w:t>-</w:t>
      </w:r>
      <w:r w:rsidR="00E3262E">
        <w:rPr>
          <w:sz w:val="28"/>
          <w:szCs w:val="28"/>
        </w:rPr>
        <w:t xml:space="preserve"> </w:t>
      </w:r>
      <w:r w:rsidR="007D6B64" w:rsidRPr="00A409E3">
        <w:rPr>
          <w:sz w:val="28"/>
          <w:szCs w:val="28"/>
        </w:rPr>
        <w:t>на компенсацию выпадения доходов и покрыти</w:t>
      </w:r>
      <w:r w:rsidR="00C51DBB" w:rsidRPr="00A409E3">
        <w:rPr>
          <w:sz w:val="28"/>
          <w:szCs w:val="28"/>
        </w:rPr>
        <w:t>е</w:t>
      </w:r>
      <w:r w:rsidR="007D6B64" w:rsidRPr="00A409E3">
        <w:rPr>
          <w:sz w:val="28"/>
          <w:szCs w:val="28"/>
        </w:rPr>
        <w:t xml:space="preserve"> финансовых разрывов местных бюджетов городов </w:t>
      </w:r>
      <w:proofErr w:type="spellStart"/>
      <w:r w:rsidR="007D6B64" w:rsidRPr="00A409E3">
        <w:rPr>
          <w:sz w:val="28"/>
          <w:szCs w:val="28"/>
        </w:rPr>
        <w:t>Токмок</w:t>
      </w:r>
      <w:proofErr w:type="spellEnd"/>
      <w:r w:rsidR="007D6B64" w:rsidRPr="00A409E3">
        <w:rPr>
          <w:sz w:val="28"/>
          <w:szCs w:val="28"/>
        </w:rPr>
        <w:t xml:space="preserve">, Нарын, </w:t>
      </w:r>
      <w:proofErr w:type="spellStart"/>
      <w:r w:rsidR="007D6B64" w:rsidRPr="00A409E3">
        <w:rPr>
          <w:sz w:val="28"/>
          <w:szCs w:val="28"/>
        </w:rPr>
        <w:t>Майлуу-Суу</w:t>
      </w:r>
      <w:proofErr w:type="spellEnd"/>
      <w:r w:rsidR="007D6B64" w:rsidRPr="00A409E3">
        <w:rPr>
          <w:sz w:val="28"/>
          <w:szCs w:val="28"/>
        </w:rPr>
        <w:t xml:space="preserve"> </w:t>
      </w:r>
      <w:r w:rsidR="00E3262E">
        <w:rPr>
          <w:sz w:val="28"/>
          <w:szCs w:val="28"/>
        </w:rPr>
        <w:t xml:space="preserve">- </w:t>
      </w:r>
      <w:r w:rsidR="007D6B64" w:rsidRPr="00A409E3">
        <w:rPr>
          <w:b/>
          <w:sz w:val="28"/>
          <w:szCs w:val="28"/>
        </w:rPr>
        <w:t>88</w:t>
      </w:r>
      <w:r w:rsidR="00C51DBB" w:rsidRPr="00A409E3">
        <w:rPr>
          <w:b/>
          <w:sz w:val="28"/>
          <w:szCs w:val="28"/>
        </w:rPr>
        <w:t>,</w:t>
      </w:r>
      <w:r w:rsidR="007D6B64" w:rsidRPr="00A409E3">
        <w:rPr>
          <w:b/>
          <w:sz w:val="28"/>
          <w:szCs w:val="28"/>
        </w:rPr>
        <w:t>1</w:t>
      </w:r>
      <w:r w:rsidR="00C51DBB" w:rsidRPr="00A409E3">
        <w:rPr>
          <w:b/>
          <w:sz w:val="28"/>
          <w:szCs w:val="28"/>
        </w:rPr>
        <w:t xml:space="preserve"> млн</w:t>
      </w:r>
      <w:r w:rsidR="007D6B64" w:rsidRPr="00A409E3">
        <w:rPr>
          <w:b/>
          <w:sz w:val="28"/>
          <w:szCs w:val="28"/>
        </w:rPr>
        <w:t xml:space="preserve"> сомов;</w:t>
      </w:r>
    </w:p>
    <w:p w:rsidR="007D6B64" w:rsidRPr="00A409E3" w:rsidRDefault="00E367AA" w:rsidP="00E367AA">
      <w:pPr>
        <w:ind w:firstLine="709"/>
        <w:contextualSpacing/>
        <w:jc w:val="both"/>
        <w:rPr>
          <w:sz w:val="28"/>
          <w:szCs w:val="28"/>
        </w:rPr>
      </w:pPr>
      <w:r>
        <w:rPr>
          <w:sz w:val="28"/>
          <w:szCs w:val="28"/>
        </w:rPr>
        <w:t>-</w:t>
      </w:r>
      <w:r w:rsidR="00E3262E">
        <w:rPr>
          <w:sz w:val="28"/>
          <w:szCs w:val="28"/>
        </w:rPr>
        <w:t xml:space="preserve"> </w:t>
      </w:r>
      <w:r w:rsidR="007D6B64" w:rsidRPr="00A409E3">
        <w:rPr>
          <w:sz w:val="28"/>
          <w:szCs w:val="28"/>
        </w:rPr>
        <w:t xml:space="preserve">на приобретение угля органам местного самоуправления </w:t>
      </w:r>
      <w:r w:rsidR="007D6B64" w:rsidRPr="00A409E3">
        <w:rPr>
          <w:b/>
          <w:sz w:val="28"/>
          <w:szCs w:val="28"/>
        </w:rPr>
        <w:t>23</w:t>
      </w:r>
      <w:r w:rsidR="00C51DBB" w:rsidRPr="00A409E3">
        <w:rPr>
          <w:b/>
          <w:sz w:val="28"/>
          <w:szCs w:val="28"/>
        </w:rPr>
        <w:t>,</w:t>
      </w:r>
      <w:r w:rsidR="007D6B64" w:rsidRPr="00A409E3">
        <w:rPr>
          <w:b/>
          <w:sz w:val="28"/>
          <w:szCs w:val="28"/>
        </w:rPr>
        <w:t>48</w:t>
      </w:r>
      <w:r w:rsidR="00C51DBB" w:rsidRPr="00A409E3">
        <w:rPr>
          <w:b/>
          <w:sz w:val="28"/>
          <w:szCs w:val="28"/>
        </w:rPr>
        <w:t>5</w:t>
      </w:r>
      <w:r w:rsidR="007D6B64" w:rsidRPr="00A409E3">
        <w:rPr>
          <w:b/>
          <w:sz w:val="28"/>
          <w:szCs w:val="28"/>
        </w:rPr>
        <w:t xml:space="preserve"> </w:t>
      </w:r>
      <w:r w:rsidR="00C51DBB" w:rsidRPr="00A409E3">
        <w:rPr>
          <w:b/>
          <w:sz w:val="28"/>
          <w:szCs w:val="28"/>
        </w:rPr>
        <w:t>млн</w:t>
      </w:r>
      <w:r w:rsidR="007D6B64" w:rsidRPr="00A409E3">
        <w:rPr>
          <w:b/>
          <w:sz w:val="28"/>
          <w:szCs w:val="28"/>
        </w:rPr>
        <w:t xml:space="preserve"> сомов;</w:t>
      </w:r>
    </w:p>
    <w:p w:rsidR="007D6B64" w:rsidRPr="00A409E3" w:rsidRDefault="00E367AA" w:rsidP="00E367AA">
      <w:pPr>
        <w:ind w:firstLine="709"/>
        <w:contextualSpacing/>
        <w:jc w:val="both"/>
        <w:rPr>
          <w:sz w:val="28"/>
          <w:szCs w:val="28"/>
        </w:rPr>
      </w:pPr>
      <w:r>
        <w:rPr>
          <w:sz w:val="28"/>
          <w:szCs w:val="28"/>
        </w:rPr>
        <w:t>-</w:t>
      </w:r>
      <w:r w:rsidR="00E3262E">
        <w:rPr>
          <w:sz w:val="28"/>
          <w:szCs w:val="28"/>
        </w:rPr>
        <w:t xml:space="preserve"> </w:t>
      </w:r>
      <w:r w:rsidR="007D6B64" w:rsidRPr="00A409E3">
        <w:rPr>
          <w:sz w:val="28"/>
          <w:szCs w:val="28"/>
        </w:rPr>
        <w:t xml:space="preserve">целевые трансферты </w:t>
      </w:r>
      <w:proofErr w:type="spellStart"/>
      <w:r w:rsidR="007D6B64" w:rsidRPr="00A409E3">
        <w:rPr>
          <w:sz w:val="28"/>
          <w:szCs w:val="28"/>
        </w:rPr>
        <w:t>Талды-Суйскому</w:t>
      </w:r>
      <w:proofErr w:type="spellEnd"/>
      <w:r w:rsidR="007D6B64" w:rsidRPr="00A409E3">
        <w:rPr>
          <w:sz w:val="28"/>
          <w:szCs w:val="28"/>
        </w:rPr>
        <w:t xml:space="preserve"> </w:t>
      </w:r>
      <w:proofErr w:type="spellStart"/>
      <w:r w:rsidR="007D6B64" w:rsidRPr="00A409E3">
        <w:rPr>
          <w:sz w:val="28"/>
          <w:szCs w:val="28"/>
        </w:rPr>
        <w:t>айылному</w:t>
      </w:r>
      <w:proofErr w:type="spellEnd"/>
      <w:r w:rsidR="007D6B64" w:rsidRPr="00A409E3">
        <w:rPr>
          <w:sz w:val="28"/>
          <w:szCs w:val="28"/>
        </w:rPr>
        <w:t xml:space="preserve"> аймаку </w:t>
      </w:r>
      <w:proofErr w:type="spellStart"/>
      <w:r w:rsidR="007D6B64" w:rsidRPr="00A409E3">
        <w:rPr>
          <w:sz w:val="28"/>
          <w:szCs w:val="28"/>
        </w:rPr>
        <w:t>Алайского</w:t>
      </w:r>
      <w:proofErr w:type="spellEnd"/>
      <w:r w:rsidR="007D6B64" w:rsidRPr="00A409E3">
        <w:rPr>
          <w:sz w:val="28"/>
          <w:szCs w:val="28"/>
        </w:rPr>
        <w:t xml:space="preserve"> района </w:t>
      </w:r>
      <w:proofErr w:type="spellStart"/>
      <w:r w:rsidR="007D6B64" w:rsidRPr="00A409E3">
        <w:rPr>
          <w:sz w:val="28"/>
          <w:szCs w:val="28"/>
        </w:rPr>
        <w:t>Ошской</w:t>
      </w:r>
      <w:proofErr w:type="spellEnd"/>
      <w:r w:rsidR="007D6B64" w:rsidRPr="00A409E3">
        <w:rPr>
          <w:sz w:val="28"/>
          <w:szCs w:val="28"/>
        </w:rPr>
        <w:t xml:space="preserve"> области (благоустройство </w:t>
      </w:r>
      <w:proofErr w:type="spellStart"/>
      <w:r w:rsidR="007D6B64" w:rsidRPr="00A409E3">
        <w:rPr>
          <w:sz w:val="28"/>
          <w:szCs w:val="28"/>
        </w:rPr>
        <w:t>Памирских</w:t>
      </w:r>
      <w:proofErr w:type="spellEnd"/>
      <w:r w:rsidR="007D6B64" w:rsidRPr="00A409E3">
        <w:rPr>
          <w:sz w:val="28"/>
          <w:szCs w:val="28"/>
        </w:rPr>
        <w:t xml:space="preserve"> </w:t>
      </w:r>
      <w:proofErr w:type="spellStart"/>
      <w:r w:rsidR="007D6B64" w:rsidRPr="00A409E3">
        <w:rPr>
          <w:sz w:val="28"/>
          <w:szCs w:val="28"/>
        </w:rPr>
        <w:t>кыргызов</w:t>
      </w:r>
      <w:proofErr w:type="spellEnd"/>
      <w:r w:rsidR="007D6B64" w:rsidRPr="00A409E3">
        <w:rPr>
          <w:sz w:val="28"/>
          <w:szCs w:val="28"/>
        </w:rPr>
        <w:t>)</w:t>
      </w:r>
      <w:r w:rsidR="00E3262E">
        <w:rPr>
          <w:sz w:val="28"/>
          <w:szCs w:val="28"/>
        </w:rPr>
        <w:t>-</w:t>
      </w:r>
      <w:r w:rsidR="007D6B64" w:rsidRPr="00A409E3">
        <w:rPr>
          <w:sz w:val="28"/>
          <w:szCs w:val="28"/>
        </w:rPr>
        <w:t xml:space="preserve"> </w:t>
      </w:r>
      <w:r w:rsidR="007D6B64" w:rsidRPr="00A409E3">
        <w:rPr>
          <w:b/>
          <w:sz w:val="28"/>
          <w:szCs w:val="28"/>
        </w:rPr>
        <w:t>11</w:t>
      </w:r>
      <w:r w:rsidR="00C51DBB" w:rsidRPr="00A409E3">
        <w:rPr>
          <w:b/>
          <w:sz w:val="28"/>
          <w:szCs w:val="28"/>
        </w:rPr>
        <w:t>,</w:t>
      </w:r>
      <w:r w:rsidR="007D6B64" w:rsidRPr="00A409E3">
        <w:rPr>
          <w:b/>
          <w:sz w:val="28"/>
          <w:szCs w:val="28"/>
        </w:rPr>
        <w:t>2</w:t>
      </w:r>
      <w:r w:rsidR="00C51DBB" w:rsidRPr="00A409E3">
        <w:rPr>
          <w:b/>
          <w:sz w:val="28"/>
          <w:szCs w:val="28"/>
        </w:rPr>
        <w:t xml:space="preserve"> млн</w:t>
      </w:r>
      <w:r w:rsidR="00E3262E">
        <w:rPr>
          <w:b/>
          <w:sz w:val="28"/>
          <w:szCs w:val="28"/>
        </w:rPr>
        <w:t xml:space="preserve"> сомов;</w:t>
      </w:r>
      <w:r w:rsidR="007D6B64" w:rsidRPr="00A409E3">
        <w:rPr>
          <w:sz w:val="28"/>
          <w:szCs w:val="28"/>
        </w:rPr>
        <w:t xml:space="preserve"> </w:t>
      </w:r>
    </w:p>
    <w:p w:rsidR="007D6B64" w:rsidRPr="00A409E3" w:rsidRDefault="00E367AA" w:rsidP="00E367AA">
      <w:pPr>
        <w:ind w:firstLine="709"/>
        <w:contextualSpacing/>
        <w:jc w:val="both"/>
        <w:rPr>
          <w:b/>
          <w:sz w:val="28"/>
          <w:szCs w:val="28"/>
        </w:rPr>
      </w:pPr>
      <w:r>
        <w:rPr>
          <w:sz w:val="28"/>
          <w:szCs w:val="28"/>
        </w:rPr>
        <w:t>-</w:t>
      </w:r>
      <w:r w:rsidR="00E3262E">
        <w:rPr>
          <w:sz w:val="28"/>
          <w:szCs w:val="28"/>
        </w:rPr>
        <w:t xml:space="preserve"> </w:t>
      </w:r>
      <w:r w:rsidR="007D6B64" w:rsidRPr="00A409E3">
        <w:rPr>
          <w:sz w:val="28"/>
          <w:szCs w:val="28"/>
        </w:rPr>
        <w:t xml:space="preserve">на погашения задолженности по коммунальным услугам (уголь и э/энергия)  органам местного самоуправления  </w:t>
      </w:r>
      <w:r w:rsidR="007D6B64" w:rsidRPr="00A409E3">
        <w:rPr>
          <w:b/>
          <w:sz w:val="28"/>
          <w:szCs w:val="28"/>
        </w:rPr>
        <w:t>20</w:t>
      </w:r>
      <w:r w:rsidR="00C51DBB" w:rsidRPr="00A409E3">
        <w:rPr>
          <w:b/>
          <w:sz w:val="28"/>
          <w:szCs w:val="28"/>
        </w:rPr>
        <w:t>,</w:t>
      </w:r>
      <w:r w:rsidR="007D6B64" w:rsidRPr="00A409E3">
        <w:rPr>
          <w:b/>
          <w:sz w:val="28"/>
          <w:szCs w:val="28"/>
        </w:rPr>
        <w:t xml:space="preserve">116 </w:t>
      </w:r>
      <w:r w:rsidR="00C51DBB" w:rsidRPr="00A409E3">
        <w:rPr>
          <w:b/>
          <w:sz w:val="28"/>
          <w:szCs w:val="28"/>
        </w:rPr>
        <w:t>млн</w:t>
      </w:r>
      <w:r w:rsidR="007D6B64" w:rsidRPr="00A409E3">
        <w:rPr>
          <w:b/>
          <w:sz w:val="28"/>
          <w:szCs w:val="28"/>
        </w:rPr>
        <w:t xml:space="preserve"> сомов;</w:t>
      </w:r>
    </w:p>
    <w:p w:rsidR="007D6B64" w:rsidRPr="00A409E3" w:rsidRDefault="00E367AA" w:rsidP="00E367AA">
      <w:pPr>
        <w:ind w:firstLine="709"/>
        <w:contextualSpacing/>
        <w:jc w:val="both"/>
        <w:rPr>
          <w:b/>
          <w:sz w:val="28"/>
          <w:szCs w:val="28"/>
        </w:rPr>
      </w:pPr>
      <w:r>
        <w:rPr>
          <w:sz w:val="28"/>
          <w:szCs w:val="28"/>
        </w:rPr>
        <w:t>-</w:t>
      </w:r>
      <w:r w:rsidR="00E3262E">
        <w:rPr>
          <w:sz w:val="28"/>
          <w:szCs w:val="28"/>
        </w:rPr>
        <w:t xml:space="preserve"> </w:t>
      </w:r>
      <w:r w:rsidR="00C51DBB" w:rsidRPr="00A409E3">
        <w:rPr>
          <w:sz w:val="28"/>
          <w:szCs w:val="28"/>
        </w:rPr>
        <w:t xml:space="preserve">на повышение заработной платы ответственных секретарей и председателей местных </w:t>
      </w:r>
      <w:proofErr w:type="spellStart"/>
      <w:r w:rsidR="00C51DBB" w:rsidRPr="00A409E3">
        <w:rPr>
          <w:sz w:val="28"/>
          <w:szCs w:val="28"/>
        </w:rPr>
        <w:t>кенешей</w:t>
      </w:r>
      <w:proofErr w:type="spellEnd"/>
      <w:r w:rsidR="00C51DBB" w:rsidRPr="00A409E3">
        <w:rPr>
          <w:sz w:val="28"/>
          <w:szCs w:val="28"/>
        </w:rPr>
        <w:t xml:space="preserve"> (</w:t>
      </w:r>
      <w:r w:rsidR="007D6B64" w:rsidRPr="00A409E3">
        <w:rPr>
          <w:sz w:val="28"/>
          <w:szCs w:val="28"/>
        </w:rPr>
        <w:t>пост</w:t>
      </w:r>
      <w:r w:rsidR="00C51DBB" w:rsidRPr="00A409E3">
        <w:rPr>
          <w:sz w:val="28"/>
          <w:szCs w:val="28"/>
        </w:rPr>
        <w:t xml:space="preserve">ановления </w:t>
      </w:r>
      <w:r w:rsidR="007D6B64" w:rsidRPr="00A409E3">
        <w:rPr>
          <w:sz w:val="28"/>
          <w:szCs w:val="28"/>
        </w:rPr>
        <w:t>ПКР №64 от 05.02.2020 года и №124 от</w:t>
      </w:r>
      <w:r w:rsidR="00C51DBB" w:rsidRPr="00A409E3">
        <w:rPr>
          <w:sz w:val="28"/>
          <w:szCs w:val="28"/>
        </w:rPr>
        <w:t xml:space="preserve"> 0</w:t>
      </w:r>
      <w:r w:rsidR="007D6B64" w:rsidRPr="00A409E3">
        <w:rPr>
          <w:sz w:val="28"/>
          <w:szCs w:val="28"/>
        </w:rPr>
        <w:t xml:space="preserve">4.03.2020г) </w:t>
      </w:r>
      <w:r w:rsidR="00E3262E">
        <w:rPr>
          <w:sz w:val="28"/>
          <w:szCs w:val="28"/>
        </w:rPr>
        <w:t>-</w:t>
      </w:r>
      <w:r w:rsidR="00C51DBB" w:rsidRPr="00A409E3">
        <w:rPr>
          <w:sz w:val="28"/>
          <w:szCs w:val="28"/>
        </w:rPr>
        <w:t xml:space="preserve"> </w:t>
      </w:r>
      <w:r w:rsidR="007D6B64" w:rsidRPr="00A409E3">
        <w:rPr>
          <w:b/>
          <w:sz w:val="28"/>
          <w:szCs w:val="28"/>
        </w:rPr>
        <w:t>8</w:t>
      </w:r>
      <w:r w:rsidR="00C51DBB" w:rsidRPr="00A409E3">
        <w:rPr>
          <w:b/>
          <w:sz w:val="28"/>
          <w:szCs w:val="28"/>
        </w:rPr>
        <w:t xml:space="preserve">,085 млн </w:t>
      </w:r>
      <w:r w:rsidR="007D6B64" w:rsidRPr="00A409E3">
        <w:rPr>
          <w:b/>
          <w:sz w:val="28"/>
          <w:szCs w:val="28"/>
        </w:rPr>
        <w:t>сомов</w:t>
      </w:r>
      <w:r w:rsidR="00E3262E">
        <w:rPr>
          <w:b/>
          <w:sz w:val="28"/>
          <w:szCs w:val="28"/>
        </w:rPr>
        <w:t>;</w:t>
      </w:r>
    </w:p>
    <w:p w:rsidR="007D6B64" w:rsidRPr="00A409E3" w:rsidRDefault="00E367AA" w:rsidP="00E367AA">
      <w:pPr>
        <w:ind w:firstLine="709"/>
        <w:contextualSpacing/>
        <w:jc w:val="both"/>
        <w:rPr>
          <w:b/>
          <w:sz w:val="28"/>
          <w:szCs w:val="28"/>
        </w:rPr>
      </w:pPr>
      <w:r>
        <w:rPr>
          <w:sz w:val="28"/>
          <w:szCs w:val="28"/>
        </w:rPr>
        <w:t>-</w:t>
      </w:r>
      <w:r w:rsidR="00E3262E">
        <w:rPr>
          <w:sz w:val="28"/>
          <w:szCs w:val="28"/>
        </w:rPr>
        <w:t xml:space="preserve"> </w:t>
      </w:r>
      <w:r>
        <w:rPr>
          <w:sz w:val="28"/>
          <w:szCs w:val="28"/>
        </w:rPr>
        <w:t>н</w:t>
      </w:r>
      <w:r w:rsidR="00C51DBB" w:rsidRPr="00A409E3">
        <w:rPr>
          <w:sz w:val="28"/>
          <w:szCs w:val="28"/>
        </w:rPr>
        <w:t xml:space="preserve">а </w:t>
      </w:r>
      <w:r w:rsidR="00E3262E">
        <w:rPr>
          <w:sz w:val="28"/>
          <w:szCs w:val="28"/>
        </w:rPr>
        <w:t xml:space="preserve">награждение победителей конкурса «Самый лучший </w:t>
      </w:r>
      <w:proofErr w:type="spellStart"/>
      <w:r w:rsidR="00E3262E">
        <w:rPr>
          <w:sz w:val="28"/>
          <w:szCs w:val="28"/>
        </w:rPr>
        <w:t>айыл</w:t>
      </w:r>
      <w:proofErr w:type="spellEnd"/>
      <w:r w:rsidR="00E3262E">
        <w:rPr>
          <w:sz w:val="28"/>
          <w:szCs w:val="28"/>
        </w:rPr>
        <w:t xml:space="preserve"> </w:t>
      </w:r>
      <w:proofErr w:type="spellStart"/>
      <w:r w:rsidR="00E3262E">
        <w:rPr>
          <w:sz w:val="28"/>
          <w:szCs w:val="28"/>
        </w:rPr>
        <w:t>окмоту</w:t>
      </w:r>
      <w:proofErr w:type="spellEnd"/>
      <w:r w:rsidR="00E3262E">
        <w:rPr>
          <w:sz w:val="28"/>
          <w:szCs w:val="28"/>
        </w:rPr>
        <w:t>» по итогам работы за 2019 год (</w:t>
      </w:r>
      <w:r w:rsidR="00C51DBB" w:rsidRPr="00A409E3">
        <w:rPr>
          <w:sz w:val="28"/>
          <w:szCs w:val="28"/>
        </w:rPr>
        <w:t>р</w:t>
      </w:r>
      <w:r w:rsidR="007D6B64" w:rsidRPr="00A409E3">
        <w:rPr>
          <w:sz w:val="28"/>
          <w:szCs w:val="28"/>
        </w:rPr>
        <w:t>аспоряжени</w:t>
      </w:r>
      <w:r w:rsidR="00E3262E">
        <w:rPr>
          <w:sz w:val="28"/>
          <w:szCs w:val="28"/>
        </w:rPr>
        <w:t>е</w:t>
      </w:r>
      <w:r w:rsidR="007D6B64" w:rsidRPr="00A409E3">
        <w:rPr>
          <w:sz w:val="28"/>
          <w:szCs w:val="28"/>
        </w:rPr>
        <w:t xml:space="preserve"> </w:t>
      </w:r>
      <w:r w:rsidR="00E3262E">
        <w:rPr>
          <w:sz w:val="28"/>
          <w:szCs w:val="28"/>
        </w:rPr>
        <w:t xml:space="preserve">Правительства Кыргызской Республики </w:t>
      </w:r>
      <w:r w:rsidR="007D6B64" w:rsidRPr="00A409E3">
        <w:rPr>
          <w:sz w:val="28"/>
          <w:szCs w:val="28"/>
        </w:rPr>
        <w:t xml:space="preserve"> от 25</w:t>
      </w:r>
      <w:r w:rsidR="00E3262E">
        <w:rPr>
          <w:sz w:val="28"/>
          <w:szCs w:val="28"/>
        </w:rPr>
        <w:t xml:space="preserve"> ноября </w:t>
      </w:r>
      <w:r w:rsidR="007D6B64" w:rsidRPr="00A409E3">
        <w:rPr>
          <w:sz w:val="28"/>
          <w:szCs w:val="28"/>
        </w:rPr>
        <w:t xml:space="preserve">2020г №381-р </w:t>
      </w:r>
      <w:r w:rsidR="00E3262E">
        <w:rPr>
          <w:sz w:val="28"/>
          <w:szCs w:val="28"/>
        </w:rPr>
        <w:t>-</w:t>
      </w:r>
      <w:r w:rsidR="007D6B64" w:rsidRPr="00A409E3">
        <w:rPr>
          <w:sz w:val="28"/>
          <w:szCs w:val="28"/>
        </w:rPr>
        <w:t xml:space="preserve"> </w:t>
      </w:r>
      <w:r w:rsidR="007D6B64" w:rsidRPr="00A409E3">
        <w:rPr>
          <w:b/>
          <w:sz w:val="28"/>
          <w:szCs w:val="28"/>
        </w:rPr>
        <w:t>6</w:t>
      </w:r>
      <w:r w:rsidR="00C51DBB" w:rsidRPr="00A409E3">
        <w:rPr>
          <w:b/>
          <w:sz w:val="28"/>
          <w:szCs w:val="28"/>
        </w:rPr>
        <w:t>,</w:t>
      </w:r>
      <w:r w:rsidR="007D6B64" w:rsidRPr="00A409E3">
        <w:rPr>
          <w:b/>
          <w:sz w:val="28"/>
          <w:szCs w:val="28"/>
        </w:rPr>
        <w:t>0</w:t>
      </w:r>
      <w:r w:rsidR="00C51DBB" w:rsidRPr="00A409E3">
        <w:rPr>
          <w:b/>
          <w:sz w:val="28"/>
          <w:szCs w:val="28"/>
        </w:rPr>
        <w:t xml:space="preserve"> млн</w:t>
      </w:r>
      <w:r w:rsidR="007D6B64" w:rsidRPr="00A409E3">
        <w:rPr>
          <w:b/>
          <w:sz w:val="28"/>
          <w:szCs w:val="28"/>
        </w:rPr>
        <w:t>.</w:t>
      </w:r>
      <w:r w:rsidR="00C51DBB" w:rsidRPr="00A409E3">
        <w:rPr>
          <w:b/>
          <w:sz w:val="28"/>
          <w:szCs w:val="28"/>
        </w:rPr>
        <w:t xml:space="preserve"> </w:t>
      </w:r>
      <w:r w:rsidR="007D6B64" w:rsidRPr="00A409E3">
        <w:rPr>
          <w:b/>
          <w:sz w:val="28"/>
          <w:szCs w:val="28"/>
        </w:rPr>
        <w:t>сомов</w:t>
      </w:r>
      <w:r w:rsidR="00E3262E">
        <w:rPr>
          <w:b/>
          <w:sz w:val="28"/>
          <w:szCs w:val="28"/>
        </w:rPr>
        <w:t>.</w:t>
      </w:r>
    </w:p>
    <w:p w:rsidR="00C51DBB" w:rsidRPr="00A409E3" w:rsidRDefault="00C51DBB" w:rsidP="00C51DBB">
      <w:pPr>
        <w:contextualSpacing/>
        <w:jc w:val="both"/>
        <w:rPr>
          <w:b/>
          <w:bCs/>
          <w:color w:val="000000"/>
        </w:rPr>
      </w:pPr>
    </w:p>
    <w:p w:rsidR="00C51DBB" w:rsidRPr="00A409E3" w:rsidRDefault="00C51DBB" w:rsidP="00C51DBB">
      <w:pPr>
        <w:contextualSpacing/>
        <w:jc w:val="center"/>
        <w:rPr>
          <w:b/>
          <w:color w:val="000000"/>
        </w:rPr>
      </w:pPr>
      <w:r w:rsidRPr="00A409E3">
        <w:rPr>
          <w:b/>
          <w:bCs/>
          <w:color w:val="000000"/>
        </w:rPr>
        <w:t>Межбюджетные трансферты</w:t>
      </w:r>
      <w:r w:rsidRPr="00A409E3">
        <w:rPr>
          <w:b/>
          <w:color w:val="000000"/>
        </w:rPr>
        <w:t xml:space="preserve"> на 2020 год</w:t>
      </w:r>
    </w:p>
    <w:p w:rsidR="00C51DBB" w:rsidRPr="00A409E3" w:rsidRDefault="00C51DBB" w:rsidP="00C51DBB">
      <w:pPr>
        <w:contextualSpacing/>
        <w:jc w:val="right"/>
        <w:rPr>
          <w:sz w:val="28"/>
          <w:szCs w:val="28"/>
        </w:rPr>
      </w:pPr>
      <w:r w:rsidRPr="00A409E3">
        <w:rPr>
          <w:color w:val="000000"/>
        </w:rPr>
        <w:t>(тыс. сомов)</w:t>
      </w:r>
    </w:p>
    <w:tbl>
      <w:tblPr>
        <w:tblW w:w="9640" w:type="dxa"/>
        <w:tblInd w:w="-318" w:type="dxa"/>
        <w:tblLook w:val="04A0" w:firstRow="1" w:lastRow="0" w:firstColumn="1" w:lastColumn="0" w:noHBand="0" w:noVBand="1"/>
      </w:tblPr>
      <w:tblGrid>
        <w:gridCol w:w="3120"/>
        <w:gridCol w:w="1765"/>
        <w:gridCol w:w="1778"/>
        <w:gridCol w:w="1560"/>
        <w:gridCol w:w="1417"/>
      </w:tblGrid>
      <w:tr w:rsidR="007D6B64" w:rsidRPr="00A409E3" w:rsidTr="007E29F2">
        <w:trPr>
          <w:trHeight w:val="390"/>
        </w:trPr>
        <w:tc>
          <w:tcPr>
            <w:tcW w:w="31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D6B64" w:rsidRPr="00A409E3" w:rsidRDefault="007D6B64" w:rsidP="007E29F2">
            <w:pPr>
              <w:rPr>
                <w:b/>
                <w:bCs/>
                <w:color w:val="000000"/>
              </w:rPr>
            </w:pPr>
            <w:r w:rsidRPr="00A409E3">
              <w:rPr>
                <w:b/>
                <w:bCs/>
                <w:color w:val="000000"/>
              </w:rPr>
              <w:t>Наименование регионов</w:t>
            </w:r>
          </w:p>
        </w:tc>
        <w:tc>
          <w:tcPr>
            <w:tcW w:w="17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D6B64" w:rsidRPr="00A409E3" w:rsidRDefault="007D6B64" w:rsidP="007E29F2">
            <w:pPr>
              <w:rPr>
                <w:b/>
                <w:bCs/>
                <w:color w:val="000000"/>
              </w:rPr>
            </w:pPr>
          </w:p>
          <w:p w:rsidR="007D6B64" w:rsidRPr="00A409E3" w:rsidRDefault="007D6B64" w:rsidP="007E29F2">
            <w:pPr>
              <w:rPr>
                <w:b/>
                <w:bCs/>
                <w:color w:val="000000"/>
              </w:rPr>
            </w:pPr>
            <w:r w:rsidRPr="00A409E3">
              <w:rPr>
                <w:b/>
                <w:bCs/>
                <w:color w:val="000000"/>
              </w:rPr>
              <w:t>ВГ</w:t>
            </w:r>
            <w:r w:rsidR="00E3262E">
              <w:rPr>
                <w:b/>
                <w:bCs/>
                <w:color w:val="000000"/>
              </w:rPr>
              <w:t xml:space="preserve"> </w:t>
            </w:r>
            <w:r w:rsidRPr="00A409E3">
              <w:rPr>
                <w:b/>
                <w:bCs/>
                <w:color w:val="000000"/>
              </w:rPr>
              <w:t>(план)</w:t>
            </w:r>
          </w:p>
        </w:tc>
        <w:tc>
          <w:tcPr>
            <w:tcW w:w="17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6B64" w:rsidRPr="00A409E3" w:rsidRDefault="007D6B64" w:rsidP="007E29F2">
            <w:pPr>
              <w:rPr>
                <w:b/>
                <w:bCs/>
                <w:color w:val="000000"/>
              </w:rPr>
            </w:pPr>
            <w:r w:rsidRPr="00A409E3">
              <w:rPr>
                <w:b/>
                <w:bCs/>
                <w:color w:val="000000"/>
              </w:rPr>
              <w:t>ВГ</w:t>
            </w:r>
            <w:r w:rsidR="00E3262E">
              <w:rPr>
                <w:b/>
                <w:bCs/>
                <w:color w:val="000000"/>
              </w:rPr>
              <w:t xml:space="preserve"> </w:t>
            </w:r>
            <w:r w:rsidRPr="00A409E3">
              <w:rPr>
                <w:b/>
                <w:bCs/>
                <w:color w:val="000000"/>
              </w:rPr>
              <w:t>(факт)</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6B64" w:rsidRPr="00A409E3" w:rsidRDefault="007D6B64" w:rsidP="007E29F2">
            <w:pPr>
              <w:rPr>
                <w:b/>
                <w:bCs/>
                <w:color w:val="000000"/>
              </w:rPr>
            </w:pPr>
            <w:r w:rsidRPr="00A409E3">
              <w:rPr>
                <w:b/>
                <w:bCs/>
                <w:color w:val="000000"/>
              </w:rPr>
              <w:t>ЦТ</w:t>
            </w:r>
            <w:r w:rsidR="00E3262E">
              <w:rPr>
                <w:b/>
                <w:bCs/>
                <w:color w:val="000000"/>
              </w:rPr>
              <w:t xml:space="preserve"> </w:t>
            </w:r>
            <w:r w:rsidRPr="00A409E3">
              <w:rPr>
                <w:b/>
                <w:bCs/>
                <w:color w:val="000000"/>
              </w:rPr>
              <w:t>(план)</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6B64" w:rsidRPr="00A409E3" w:rsidRDefault="007D6B64" w:rsidP="007E29F2">
            <w:pPr>
              <w:rPr>
                <w:b/>
                <w:bCs/>
                <w:color w:val="000000"/>
              </w:rPr>
            </w:pPr>
            <w:r w:rsidRPr="00A409E3">
              <w:rPr>
                <w:b/>
                <w:bCs/>
                <w:color w:val="000000"/>
              </w:rPr>
              <w:t>ЦТ</w:t>
            </w:r>
            <w:r w:rsidR="00E3262E">
              <w:rPr>
                <w:b/>
                <w:bCs/>
                <w:color w:val="000000"/>
              </w:rPr>
              <w:t xml:space="preserve"> </w:t>
            </w:r>
            <w:r w:rsidRPr="00A409E3">
              <w:rPr>
                <w:b/>
                <w:bCs/>
                <w:color w:val="000000"/>
              </w:rPr>
              <w:t>(факт)</w:t>
            </w:r>
          </w:p>
        </w:tc>
      </w:tr>
      <w:tr w:rsidR="007D6B64" w:rsidRPr="00A409E3" w:rsidTr="007E29F2">
        <w:trPr>
          <w:trHeight w:val="390"/>
        </w:trPr>
        <w:tc>
          <w:tcPr>
            <w:tcW w:w="31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D6B64" w:rsidRPr="00A409E3" w:rsidRDefault="007D6B64" w:rsidP="007E29F2">
            <w:pPr>
              <w:rPr>
                <w:color w:val="000000"/>
              </w:rPr>
            </w:pPr>
            <w:r w:rsidRPr="00A409E3">
              <w:rPr>
                <w:color w:val="000000"/>
              </w:rPr>
              <w:t>Всего по республике</w:t>
            </w:r>
          </w:p>
        </w:tc>
        <w:tc>
          <w:tcPr>
            <w:tcW w:w="17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6B64" w:rsidRPr="00A409E3" w:rsidRDefault="007D6B64" w:rsidP="007E29F2">
            <w:pPr>
              <w:jc w:val="right"/>
              <w:rPr>
                <w:color w:val="000000"/>
              </w:rPr>
            </w:pPr>
            <w:r w:rsidRPr="00A409E3">
              <w:rPr>
                <w:color w:val="000000"/>
              </w:rPr>
              <w:t>1 967 300,0</w:t>
            </w:r>
          </w:p>
        </w:tc>
        <w:tc>
          <w:tcPr>
            <w:tcW w:w="17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6B64" w:rsidRPr="00A409E3" w:rsidRDefault="007D6B64" w:rsidP="007E29F2">
            <w:pPr>
              <w:jc w:val="right"/>
              <w:rPr>
                <w:color w:val="000000"/>
              </w:rPr>
            </w:pPr>
            <w:r w:rsidRPr="00A409E3">
              <w:rPr>
                <w:color w:val="000000"/>
              </w:rPr>
              <w:t>1 922 518,5</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6B64" w:rsidRPr="00A409E3" w:rsidRDefault="007D6B64" w:rsidP="007E29F2">
            <w:pPr>
              <w:jc w:val="right"/>
              <w:rPr>
                <w:color w:val="000000"/>
              </w:rPr>
            </w:pPr>
            <w:r w:rsidRPr="00A409E3">
              <w:rPr>
                <w:color w:val="000000"/>
              </w:rPr>
              <w:t>835 110,0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6B64" w:rsidRPr="00A409E3" w:rsidRDefault="007D6B64" w:rsidP="007E29F2">
            <w:pPr>
              <w:jc w:val="right"/>
              <w:rPr>
                <w:color w:val="000000"/>
              </w:rPr>
            </w:pPr>
            <w:r w:rsidRPr="00A409E3">
              <w:rPr>
                <w:color w:val="000000"/>
              </w:rPr>
              <w:t>830 143,8</w:t>
            </w:r>
          </w:p>
        </w:tc>
      </w:tr>
      <w:tr w:rsidR="007D6B64" w:rsidRPr="00A409E3" w:rsidTr="007E29F2">
        <w:trPr>
          <w:trHeight w:val="390"/>
        </w:trPr>
        <w:tc>
          <w:tcPr>
            <w:tcW w:w="31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D6B64" w:rsidRPr="00A409E3" w:rsidRDefault="007D6B64" w:rsidP="007E29F2">
            <w:pPr>
              <w:rPr>
                <w:color w:val="000000"/>
              </w:rPr>
            </w:pPr>
            <w:r w:rsidRPr="00A409E3">
              <w:rPr>
                <w:color w:val="000000"/>
              </w:rPr>
              <w:t>В том числе:</w:t>
            </w:r>
          </w:p>
        </w:tc>
        <w:tc>
          <w:tcPr>
            <w:tcW w:w="17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D6B64" w:rsidRPr="00A409E3" w:rsidRDefault="007D6B64" w:rsidP="007E29F2">
            <w:pPr>
              <w:jc w:val="right"/>
              <w:rPr>
                <w:color w:val="000000"/>
              </w:rPr>
            </w:pPr>
            <w:r w:rsidRPr="00A409E3">
              <w:rPr>
                <w:color w:val="000000"/>
              </w:rPr>
              <w:t> </w:t>
            </w:r>
          </w:p>
        </w:tc>
        <w:tc>
          <w:tcPr>
            <w:tcW w:w="17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6B64" w:rsidRPr="00A409E3" w:rsidRDefault="007D6B64" w:rsidP="007E29F2">
            <w:pPr>
              <w:jc w:val="right"/>
              <w:rPr>
                <w:color w:val="000000"/>
              </w:rPr>
            </w:pPr>
            <w:r w:rsidRPr="00A409E3">
              <w:rPr>
                <w:color w:val="000000"/>
              </w:rPr>
              <w:t> </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6B64" w:rsidRPr="00A409E3" w:rsidRDefault="007D6B64" w:rsidP="007E29F2">
            <w:pPr>
              <w:jc w:val="right"/>
              <w:rPr>
                <w:color w:val="000000"/>
              </w:rPr>
            </w:pPr>
            <w:r w:rsidRPr="00A409E3">
              <w:rPr>
                <w:color w:val="000000"/>
              </w:rPr>
              <w:t> </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6B64" w:rsidRPr="00A409E3" w:rsidRDefault="007D6B64" w:rsidP="007E29F2">
            <w:pPr>
              <w:jc w:val="right"/>
              <w:rPr>
                <w:color w:val="000000"/>
              </w:rPr>
            </w:pPr>
            <w:r w:rsidRPr="00A409E3">
              <w:rPr>
                <w:color w:val="000000"/>
              </w:rPr>
              <w:t> </w:t>
            </w:r>
          </w:p>
        </w:tc>
      </w:tr>
      <w:tr w:rsidR="007D6B64" w:rsidRPr="00A409E3" w:rsidTr="007E29F2">
        <w:trPr>
          <w:trHeight w:val="390"/>
        </w:trPr>
        <w:tc>
          <w:tcPr>
            <w:tcW w:w="31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D6B64" w:rsidRPr="00A409E3" w:rsidRDefault="007D6B64" w:rsidP="007E29F2">
            <w:pPr>
              <w:rPr>
                <w:color w:val="000000"/>
              </w:rPr>
            </w:pPr>
            <w:r w:rsidRPr="00A409E3">
              <w:rPr>
                <w:color w:val="000000"/>
              </w:rPr>
              <w:t>Иссык-Кульская область</w:t>
            </w:r>
          </w:p>
        </w:tc>
        <w:tc>
          <w:tcPr>
            <w:tcW w:w="17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D6B64" w:rsidRPr="00A409E3" w:rsidRDefault="007D6B64" w:rsidP="007E29F2">
            <w:pPr>
              <w:jc w:val="right"/>
              <w:rPr>
                <w:color w:val="000000"/>
              </w:rPr>
            </w:pPr>
            <w:r w:rsidRPr="00A409E3">
              <w:rPr>
                <w:color w:val="000000"/>
              </w:rPr>
              <w:t>111947,1</w:t>
            </w:r>
          </w:p>
        </w:tc>
        <w:tc>
          <w:tcPr>
            <w:tcW w:w="17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6B64" w:rsidRPr="00A409E3" w:rsidRDefault="007D6B64" w:rsidP="007E29F2">
            <w:pPr>
              <w:jc w:val="right"/>
              <w:rPr>
                <w:color w:val="000000"/>
              </w:rPr>
            </w:pPr>
            <w:r w:rsidRPr="00A409E3">
              <w:rPr>
                <w:color w:val="000000"/>
              </w:rPr>
              <w:t>111 944,2</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6B64" w:rsidRPr="00A409E3" w:rsidRDefault="007D6B64" w:rsidP="007E29F2">
            <w:pPr>
              <w:jc w:val="right"/>
              <w:rPr>
                <w:color w:val="000000"/>
              </w:rPr>
            </w:pPr>
            <w:r w:rsidRPr="00A409E3">
              <w:rPr>
                <w:color w:val="000000"/>
              </w:rPr>
              <w:t>63 337,5</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6B64" w:rsidRPr="00A409E3" w:rsidRDefault="007D6B64" w:rsidP="007E29F2">
            <w:pPr>
              <w:jc w:val="right"/>
              <w:rPr>
                <w:color w:val="000000"/>
              </w:rPr>
            </w:pPr>
            <w:r w:rsidRPr="00A409E3">
              <w:rPr>
                <w:color w:val="000000"/>
              </w:rPr>
              <w:t>63 064,9</w:t>
            </w:r>
          </w:p>
        </w:tc>
      </w:tr>
      <w:tr w:rsidR="007D6B64" w:rsidRPr="00A409E3" w:rsidTr="007E29F2">
        <w:trPr>
          <w:trHeight w:val="390"/>
        </w:trPr>
        <w:tc>
          <w:tcPr>
            <w:tcW w:w="31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D6B64" w:rsidRPr="00A409E3" w:rsidRDefault="007D6B64" w:rsidP="007E29F2">
            <w:pPr>
              <w:rPr>
                <w:color w:val="000000"/>
              </w:rPr>
            </w:pPr>
            <w:proofErr w:type="spellStart"/>
            <w:r w:rsidRPr="00A409E3">
              <w:rPr>
                <w:color w:val="000000"/>
              </w:rPr>
              <w:t>Джалал-Абадская</w:t>
            </w:r>
            <w:proofErr w:type="spellEnd"/>
            <w:r w:rsidRPr="00A409E3">
              <w:rPr>
                <w:color w:val="000000"/>
              </w:rPr>
              <w:t xml:space="preserve"> область</w:t>
            </w:r>
          </w:p>
        </w:tc>
        <w:tc>
          <w:tcPr>
            <w:tcW w:w="17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D6B64" w:rsidRPr="00A409E3" w:rsidRDefault="007D6B64" w:rsidP="007E29F2">
            <w:pPr>
              <w:jc w:val="right"/>
              <w:rPr>
                <w:color w:val="000000"/>
              </w:rPr>
            </w:pPr>
            <w:r w:rsidRPr="00A409E3">
              <w:rPr>
                <w:color w:val="000000"/>
              </w:rPr>
              <w:t>410510,0</w:t>
            </w:r>
          </w:p>
        </w:tc>
        <w:tc>
          <w:tcPr>
            <w:tcW w:w="17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6B64" w:rsidRPr="00A409E3" w:rsidRDefault="007D6B64" w:rsidP="007E29F2">
            <w:pPr>
              <w:jc w:val="right"/>
              <w:rPr>
                <w:color w:val="000000"/>
              </w:rPr>
            </w:pPr>
            <w:r w:rsidRPr="00A409E3">
              <w:rPr>
                <w:color w:val="000000"/>
              </w:rPr>
              <w:t>405 307,5</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6B64" w:rsidRPr="00A409E3" w:rsidRDefault="007D6B64" w:rsidP="007E29F2">
            <w:pPr>
              <w:jc w:val="right"/>
              <w:rPr>
                <w:color w:val="000000"/>
              </w:rPr>
            </w:pPr>
            <w:r w:rsidRPr="00A409E3">
              <w:rPr>
                <w:color w:val="000000"/>
              </w:rPr>
              <w:t>75 148,3</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6B64" w:rsidRPr="00A409E3" w:rsidRDefault="007D6B64" w:rsidP="007E29F2">
            <w:pPr>
              <w:jc w:val="right"/>
              <w:rPr>
                <w:color w:val="000000"/>
              </w:rPr>
            </w:pPr>
            <w:r w:rsidRPr="00A409E3">
              <w:rPr>
                <w:color w:val="000000"/>
              </w:rPr>
              <w:t>74 096,2</w:t>
            </w:r>
          </w:p>
        </w:tc>
      </w:tr>
      <w:tr w:rsidR="007D6B64" w:rsidRPr="00A409E3" w:rsidTr="007E29F2">
        <w:trPr>
          <w:trHeight w:val="390"/>
        </w:trPr>
        <w:tc>
          <w:tcPr>
            <w:tcW w:w="31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D6B64" w:rsidRPr="00A409E3" w:rsidRDefault="007D6B64" w:rsidP="007E29F2">
            <w:pPr>
              <w:rPr>
                <w:color w:val="000000"/>
              </w:rPr>
            </w:pPr>
            <w:proofErr w:type="spellStart"/>
            <w:r w:rsidRPr="00A409E3">
              <w:rPr>
                <w:color w:val="000000"/>
              </w:rPr>
              <w:t>Нарынская</w:t>
            </w:r>
            <w:proofErr w:type="spellEnd"/>
            <w:r w:rsidRPr="00A409E3">
              <w:rPr>
                <w:color w:val="000000"/>
              </w:rPr>
              <w:t xml:space="preserve"> область</w:t>
            </w:r>
          </w:p>
        </w:tc>
        <w:tc>
          <w:tcPr>
            <w:tcW w:w="17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D6B64" w:rsidRPr="00A409E3" w:rsidRDefault="007D6B64" w:rsidP="007E29F2">
            <w:pPr>
              <w:jc w:val="right"/>
              <w:rPr>
                <w:color w:val="000000"/>
              </w:rPr>
            </w:pPr>
            <w:r w:rsidRPr="00A409E3">
              <w:rPr>
                <w:color w:val="000000"/>
              </w:rPr>
              <w:t>301451,9</w:t>
            </w:r>
          </w:p>
        </w:tc>
        <w:tc>
          <w:tcPr>
            <w:tcW w:w="17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6B64" w:rsidRPr="00A409E3" w:rsidRDefault="007D6B64" w:rsidP="007E29F2">
            <w:pPr>
              <w:jc w:val="right"/>
              <w:rPr>
                <w:color w:val="000000"/>
              </w:rPr>
            </w:pPr>
            <w:r w:rsidRPr="00A409E3">
              <w:rPr>
                <w:color w:val="000000"/>
              </w:rPr>
              <w:t>298 766,3</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6B64" w:rsidRPr="00A409E3" w:rsidRDefault="007D6B64" w:rsidP="007E29F2">
            <w:pPr>
              <w:jc w:val="right"/>
              <w:rPr>
                <w:color w:val="000000"/>
              </w:rPr>
            </w:pPr>
            <w:r w:rsidRPr="00A409E3">
              <w:rPr>
                <w:color w:val="000000"/>
              </w:rPr>
              <w:t>104 097,0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6B64" w:rsidRPr="00A409E3" w:rsidRDefault="007D6B64" w:rsidP="007E29F2">
            <w:pPr>
              <w:jc w:val="right"/>
              <w:rPr>
                <w:color w:val="000000"/>
              </w:rPr>
            </w:pPr>
            <w:r w:rsidRPr="00A409E3">
              <w:rPr>
                <w:color w:val="000000"/>
              </w:rPr>
              <w:t>104 010,3</w:t>
            </w:r>
          </w:p>
        </w:tc>
      </w:tr>
      <w:tr w:rsidR="007D6B64" w:rsidRPr="00A409E3" w:rsidTr="007E29F2">
        <w:trPr>
          <w:trHeight w:val="390"/>
        </w:trPr>
        <w:tc>
          <w:tcPr>
            <w:tcW w:w="31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D6B64" w:rsidRPr="00A409E3" w:rsidRDefault="007D6B64" w:rsidP="007E29F2">
            <w:pPr>
              <w:rPr>
                <w:color w:val="000000"/>
              </w:rPr>
            </w:pPr>
            <w:proofErr w:type="spellStart"/>
            <w:r w:rsidRPr="00A409E3">
              <w:rPr>
                <w:color w:val="000000"/>
              </w:rPr>
              <w:t>Баткенская</w:t>
            </w:r>
            <w:proofErr w:type="spellEnd"/>
            <w:r w:rsidRPr="00A409E3">
              <w:rPr>
                <w:color w:val="000000"/>
              </w:rPr>
              <w:t xml:space="preserve"> область</w:t>
            </w:r>
          </w:p>
        </w:tc>
        <w:tc>
          <w:tcPr>
            <w:tcW w:w="17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D6B64" w:rsidRPr="00A409E3" w:rsidRDefault="007D6B64" w:rsidP="007E29F2">
            <w:pPr>
              <w:jc w:val="right"/>
              <w:rPr>
                <w:color w:val="000000"/>
              </w:rPr>
            </w:pPr>
            <w:r w:rsidRPr="00A409E3">
              <w:rPr>
                <w:color w:val="000000"/>
              </w:rPr>
              <w:t>224528,5</w:t>
            </w:r>
          </w:p>
        </w:tc>
        <w:tc>
          <w:tcPr>
            <w:tcW w:w="17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6B64" w:rsidRPr="00A409E3" w:rsidRDefault="007D6B64" w:rsidP="007E29F2">
            <w:pPr>
              <w:jc w:val="right"/>
              <w:rPr>
                <w:color w:val="000000"/>
              </w:rPr>
            </w:pPr>
            <w:r w:rsidRPr="00A409E3">
              <w:rPr>
                <w:color w:val="000000"/>
              </w:rPr>
              <w:t>223 250,3</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6B64" w:rsidRPr="00A409E3" w:rsidRDefault="007D6B64" w:rsidP="007E29F2">
            <w:pPr>
              <w:jc w:val="right"/>
              <w:rPr>
                <w:color w:val="000000"/>
              </w:rPr>
            </w:pPr>
            <w:r w:rsidRPr="00A409E3">
              <w:rPr>
                <w:color w:val="000000"/>
              </w:rPr>
              <w:t>65 194,3</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6B64" w:rsidRPr="00A409E3" w:rsidRDefault="007D6B64" w:rsidP="007E29F2">
            <w:pPr>
              <w:jc w:val="right"/>
              <w:rPr>
                <w:color w:val="000000"/>
              </w:rPr>
            </w:pPr>
            <w:r w:rsidRPr="00A409E3">
              <w:rPr>
                <w:color w:val="000000"/>
              </w:rPr>
              <w:t>64 193,8</w:t>
            </w:r>
          </w:p>
        </w:tc>
      </w:tr>
      <w:tr w:rsidR="007D6B64" w:rsidRPr="00A409E3" w:rsidTr="007E29F2">
        <w:trPr>
          <w:trHeight w:val="390"/>
        </w:trPr>
        <w:tc>
          <w:tcPr>
            <w:tcW w:w="31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D6B64" w:rsidRPr="00A409E3" w:rsidRDefault="007D6B64" w:rsidP="007E29F2">
            <w:pPr>
              <w:rPr>
                <w:color w:val="000000"/>
              </w:rPr>
            </w:pPr>
            <w:proofErr w:type="spellStart"/>
            <w:r w:rsidRPr="00A409E3">
              <w:rPr>
                <w:color w:val="000000"/>
              </w:rPr>
              <w:t>Ошская</w:t>
            </w:r>
            <w:proofErr w:type="spellEnd"/>
            <w:r w:rsidRPr="00A409E3">
              <w:rPr>
                <w:color w:val="000000"/>
              </w:rPr>
              <w:t xml:space="preserve"> область</w:t>
            </w:r>
          </w:p>
        </w:tc>
        <w:tc>
          <w:tcPr>
            <w:tcW w:w="17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D6B64" w:rsidRPr="00A409E3" w:rsidRDefault="007D6B64" w:rsidP="007E29F2">
            <w:pPr>
              <w:jc w:val="right"/>
              <w:rPr>
                <w:color w:val="000000"/>
              </w:rPr>
            </w:pPr>
            <w:r w:rsidRPr="00A409E3">
              <w:rPr>
                <w:color w:val="000000"/>
              </w:rPr>
              <w:t>636294,6</w:t>
            </w:r>
          </w:p>
        </w:tc>
        <w:tc>
          <w:tcPr>
            <w:tcW w:w="17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6B64" w:rsidRPr="00A409E3" w:rsidRDefault="007D6B64" w:rsidP="007E29F2">
            <w:pPr>
              <w:jc w:val="right"/>
              <w:rPr>
                <w:color w:val="000000"/>
              </w:rPr>
            </w:pPr>
            <w:r w:rsidRPr="00A409E3">
              <w:rPr>
                <w:color w:val="000000"/>
              </w:rPr>
              <w:t>601 251,9</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6B64" w:rsidRPr="00A409E3" w:rsidRDefault="007D6B64" w:rsidP="007E29F2">
            <w:pPr>
              <w:jc w:val="right"/>
              <w:rPr>
                <w:color w:val="000000"/>
              </w:rPr>
            </w:pPr>
            <w:r w:rsidRPr="00A409E3">
              <w:rPr>
                <w:color w:val="000000"/>
              </w:rPr>
              <w:t>65 125,4</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6B64" w:rsidRPr="00A409E3" w:rsidRDefault="007D6B64" w:rsidP="007E29F2">
            <w:pPr>
              <w:jc w:val="right"/>
              <w:rPr>
                <w:color w:val="000000"/>
              </w:rPr>
            </w:pPr>
            <w:r w:rsidRPr="00A409E3">
              <w:rPr>
                <w:color w:val="000000"/>
              </w:rPr>
              <w:t>64 098,1</w:t>
            </w:r>
          </w:p>
        </w:tc>
      </w:tr>
      <w:tr w:rsidR="007D6B64" w:rsidRPr="00A409E3" w:rsidTr="007E29F2">
        <w:trPr>
          <w:trHeight w:val="390"/>
        </w:trPr>
        <w:tc>
          <w:tcPr>
            <w:tcW w:w="31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D6B64" w:rsidRPr="00A409E3" w:rsidRDefault="007D6B64" w:rsidP="007E29F2">
            <w:pPr>
              <w:rPr>
                <w:color w:val="000000"/>
              </w:rPr>
            </w:pPr>
            <w:proofErr w:type="spellStart"/>
            <w:r w:rsidRPr="00A409E3">
              <w:rPr>
                <w:color w:val="000000"/>
              </w:rPr>
              <w:t>Таласская</w:t>
            </w:r>
            <w:proofErr w:type="spellEnd"/>
            <w:r w:rsidRPr="00A409E3">
              <w:rPr>
                <w:color w:val="000000"/>
              </w:rPr>
              <w:t xml:space="preserve"> область</w:t>
            </w:r>
          </w:p>
        </w:tc>
        <w:tc>
          <w:tcPr>
            <w:tcW w:w="17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D6B64" w:rsidRPr="00A409E3" w:rsidRDefault="007D6B64" w:rsidP="007E29F2">
            <w:pPr>
              <w:jc w:val="right"/>
              <w:rPr>
                <w:color w:val="000000"/>
              </w:rPr>
            </w:pPr>
            <w:r w:rsidRPr="00A409E3">
              <w:rPr>
                <w:color w:val="000000"/>
              </w:rPr>
              <w:t>121783,9</w:t>
            </w:r>
          </w:p>
        </w:tc>
        <w:tc>
          <w:tcPr>
            <w:tcW w:w="17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6B64" w:rsidRPr="00A409E3" w:rsidRDefault="007D6B64" w:rsidP="007E29F2">
            <w:pPr>
              <w:jc w:val="right"/>
              <w:rPr>
                <w:color w:val="000000"/>
              </w:rPr>
            </w:pPr>
            <w:r w:rsidRPr="00A409E3">
              <w:rPr>
                <w:color w:val="000000"/>
              </w:rPr>
              <w:t>121 576,7</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6B64" w:rsidRPr="00A409E3" w:rsidRDefault="007D6B64" w:rsidP="007E29F2">
            <w:pPr>
              <w:jc w:val="right"/>
              <w:rPr>
                <w:color w:val="000000"/>
              </w:rPr>
            </w:pPr>
            <w:r w:rsidRPr="00A409E3">
              <w:rPr>
                <w:color w:val="000000"/>
              </w:rPr>
              <w:t>18 244,1</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6B64" w:rsidRPr="00A409E3" w:rsidRDefault="007D6B64" w:rsidP="007E29F2">
            <w:pPr>
              <w:jc w:val="right"/>
              <w:rPr>
                <w:color w:val="000000"/>
              </w:rPr>
            </w:pPr>
            <w:r w:rsidRPr="00A409E3">
              <w:rPr>
                <w:color w:val="000000"/>
              </w:rPr>
              <w:t>18 144,1</w:t>
            </w:r>
          </w:p>
        </w:tc>
      </w:tr>
      <w:tr w:rsidR="007D6B64" w:rsidRPr="00A409E3" w:rsidTr="007E29F2">
        <w:trPr>
          <w:trHeight w:val="390"/>
        </w:trPr>
        <w:tc>
          <w:tcPr>
            <w:tcW w:w="31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D6B64" w:rsidRPr="00A409E3" w:rsidRDefault="007D6B64" w:rsidP="007E29F2">
            <w:pPr>
              <w:rPr>
                <w:color w:val="000000"/>
              </w:rPr>
            </w:pPr>
            <w:r w:rsidRPr="00A409E3">
              <w:rPr>
                <w:color w:val="000000"/>
              </w:rPr>
              <w:t>Чуйская область</w:t>
            </w:r>
          </w:p>
        </w:tc>
        <w:tc>
          <w:tcPr>
            <w:tcW w:w="17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D6B64" w:rsidRPr="00A409E3" w:rsidRDefault="007D6B64" w:rsidP="007E29F2">
            <w:pPr>
              <w:jc w:val="right"/>
              <w:rPr>
                <w:color w:val="000000"/>
              </w:rPr>
            </w:pPr>
            <w:r w:rsidRPr="00A409E3">
              <w:rPr>
                <w:color w:val="000000"/>
              </w:rPr>
              <w:t>160784,0</w:t>
            </w:r>
          </w:p>
        </w:tc>
        <w:tc>
          <w:tcPr>
            <w:tcW w:w="17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6B64" w:rsidRPr="00A409E3" w:rsidRDefault="007D6B64" w:rsidP="007E29F2">
            <w:pPr>
              <w:jc w:val="right"/>
              <w:rPr>
                <w:color w:val="000000"/>
              </w:rPr>
            </w:pPr>
            <w:r w:rsidRPr="00A409E3">
              <w:rPr>
                <w:color w:val="000000"/>
              </w:rPr>
              <w:t>160 421,6</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6B64" w:rsidRPr="00A409E3" w:rsidRDefault="007D6B64" w:rsidP="007E29F2">
            <w:pPr>
              <w:jc w:val="right"/>
              <w:rPr>
                <w:color w:val="000000"/>
              </w:rPr>
            </w:pPr>
            <w:r w:rsidRPr="00A409E3">
              <w:rPr>
                <w:color w:val="000000"/>
              </w:rPr>
              <w:t>80 657,1</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6B64" w:rsidRPr="00A409E3" w:rsidRDefault="007D6B64" w:rsidP="007E29F2">
            <w:pPr>
              <w:jc w:val="right"/>
              <w:rPr>
                <w:color w:val="000000"/>
              </w:rPr>
            </w:pPr>
            <w:r w:rsidRPr="00A409E3">
              <w:rPr>
                <w:color w:val="000000"/>
              </w:rPr>
              <w:t>79 589,5</w:t>
            </w:r>
          </w:p>
        </w:tc>
      </w:tr>
      <w:tr w:rsidR="007D6B64" w:rsidRPr="00A409E3" w:rsidTr="007E29F2">
        <w:trPr>
          <w:trHeight w:val="390"/>
        </w:trPr>
        <w:tc>
          <w:tcPr>
            <w:tcW w:w="31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D6B64" w:rsidRPr="00A409E3" w:rsidRDefault="007D6B64" w:rsidP="007E29F2">
            <w:pPr>
              <w:rPr>
                <w:color w:val="000000"/>
              </w:rPr>
            </w:pPr>
            <w:proofErr w:type="spellStart"/>
            <w:r w:rsidRPr="00A409E3">
              <w:rPr>
                <w:color w:val="000000"/>
              </w:rPr>
              <w:t>г.Бишкек</w:t>
            </w:r>
            <w:proofErr w:type="spellEnd"/>
          </w:p>
        </w:tc>
        <w:tc>
          <w:tcPr>
            <w:tcW w:w="17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D6B64" w:rsidRPr="00A409E3" w:rsidRDefault="007D6B64" w:rsidP="007E29F2">
            <w:pPr>
              <w:jc w:val="right"/>
              <w:rPr>
                <w:color w:val="000000"/>
              </w:rPr>
            </w:pPr>
            <w:r w:rsidRPr="00A409E3">
              <w:rPr>
                <w:color w:val="000000"/>
              </w:rPr>
              <w:t> </w:t>
            </w:r>
          </w:p>
        </w:tc>
        <w:tc>
          <w:tcPr>
            <w:tcW w:w="17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6B64" w:rsidRPr="00A409E3" w:rsidRDefault="007D6B64" w:rsidP="007E29F2">
            <w:pPr>
              <w:jc w:val="right"/>
              <w:rPr>
                <w:color w:val="000000"/>
              </w:rPr>
            </w:pPr>
            <w:r w:rsidRPr="00A409E3">
              <w:rPr>
                <w:color w:val="000000"/>
              </w:rPr>
              <w:t> </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6B64" w:rsidRPr="00A409E3" w:rsidRDefault="007D6B64" w:rsidP="007E29F2">
            <w:pPr>
              <w:jc w:val="right"/>
              <w:rPr>
                <w:color w:val="000000"/>
              </w:rPr>
            </w:pPr>
            <w:r w:rsidRPr="00A409E3">
              <w:rPr>
                <w:color w:val="000000"/>
              </w:rPr>
              <w:t>141 792,6</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6B64" w:rsidRPr="00A409E3" w:rsidRDefault="007D6B64" w:rsidP="007E29F2">
            <w:pPr>
              <w:jc w:val="right"/>
              <w:rPr>
                <w:color w:val="000000"/>
              </w:rPr>
            </w:pPr>
            <w:r w:rsidRPr="00A409E3">
              <w:rPr>
                <w:color w:val="000000"/>
              </w:rPr>
              <w:t>141 648,4</w:t>
            </w:r>
          </w:p>
        </w:tc>
      </w:tr>
      <w:tr w:rsidR="007D6B64" w:rsidRPr="00A409E3" w:rsidTr="007E29F2">
        <w:trPr>
          <w:trHeight w:val="390"/>
        </w:trPr>
        <w:tc>
          <w:tcPr>
            <w:tcW w:w="31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D6B64" w:rsidRPr="00A409E3" w:rsidRDefault="007D6B64" w:rsidP="007E29F2">
            <w:pPr>
              <w:rPr>
                <w:color w:val="000000"/>
              </w:rPr>
            </w:pPr>
            <w:proofErr w:type="spellStart"/>
            <w:r w:rsidRPr="00A409E3">
              <w:rPr>
                <w:color w:val="000000"/>
              </w:rPr>
              <w:t>г.Ош</w:t>
            </w:r>
            <w:proofErr w:type="spellEnd"/>
          </w:p>
        </w:tc>
        <w:tc>
          <w:tcPr>
            <w:tcW w:w="17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D6B64" w:rsidRPr="00A409E3" w:rsidRDefault="007D6B64" w:rsidP="007E29F2">
            <w:pPr>
              <w:jc w:val="right"/>
              <w:rPr>
                <w:color w:val="000000"/>
              </w:rPr>
            </w:pPr>
            <w:r w:rsidRPr="00A409E3">
              <w:rPr>
                <w:color w:val="000000"/>
              </w:rPr>
              <w:t> </w:t>
            </w:r>
          </w:p>
        </w:tc>
        <w:tc>
          <w:tcPr>
            <w:tcW w:w="17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6B64" w:rsidRPr="00A409E3" w:rsidRDefault="007D6B64" w:rsidP="007E29F2">
            <w:pPr>
              <w:jc w:val="right"/>
              <w:rPr>
                <w:color w:val="000000"/>
              </w:rPr>
            </w:pPr>
            <w:r w:rsidRPr="00A409E3">
              <w:rPr>
                <w:color w:val="000000"/>
              </w:rPr>
              <w:t> </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6B64" w:rsidRPr="00A409E3" w:rsidRDefault="007D6B64" w:rsidP="007E29F2">
            <w:pPr>
              <w:jc w:val="right"/>
              <w:rPr>
                <w:color w:val="000000"/>
              </w:rPr>
            </w:pPr>
            <w:r w:rsidRPr="00A409E3">
              <w:rPr>
                <w:color w:val="000000"/>
              </w:rPr>
              <w:t>221 495,7</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6B64" w:rsidRPr="00A409E3" w:rsidRDefault="007D6B64" w:rsidP="007E29F2">
            <w:pPr>
              <w:jc w:val="right"/>
              <w:rPr>
                <w:color w:val="000000"/>
              </w:rPr>
            </w:pPr>
            <w:r w:rsidRPr="00A409E3">
              <w:rPr>
                <w:color w:val="000000"/>
              </w:rPr>
              <w:t>221 298,5</w:t>
            </w:r>
          </w:p>
        </w:tc>
      </w:tr>
    </w:tbl>
    <w:p w:rsidR="007326A4" w:rsidRPr="00A409E3" w:rsidRDefault="007326A4" w:rsidP="00BA45B6">
      <w:pPr>
        <w:ind w:right="-79" w:firstLine="709"/>
        <w:jc w:val="both"/>
        <w:rPr>
          <w:sz w:val="20"/>
          <w:szCs w:val="20"/>
        </w:rPr>
      </w:pPr>
    </w:p>
    <w:p w:rsidR="007326A4" w:rsidRPr="00A409E3" w:rsidRDefault="007326A4" w:rsidP="00BA45B6">
      <w:pPr>
        <w:ind w:right="-79" w:firstLine="709"/>
        <w:jc w:val="both"/>
        <w:rPr>
          <w:sz w:val="20"/>
          <w:szCs w:val="20"/>
        </w:rPr>
      </w:pPr>
    </w:p>
    <w:p w:rsidR="00BA6EAA" w:rsidRPr="00640B6B" w:rsidRDefault="00E3262E" w:rsidP="00BA6EAA">
      <w:pPr>
        <w:tabs>
          <w:tab w:val="left" w:pos="360"/>
        </w:tabs>
        <w:spacing w:after="120"/>
        <w:ind w:firstLine="720"/>
        <w:jc w:val="both"/>
        <w:rPr>
          <w:sz w:val="28"/>
          <w:szCs w:val="28"/>
        </w:rPr>
      </w:pPr>
      <w:r>
        <w:rPr>
          <w:sz w:val="28"/>
          <w:szCs w:val="28"/>
        </w:rPr>
        <w:t>В</w:t>
      </w:r>
      <w:r w:rsidR="00BA6EAA" w:rsidRPr="00A409E3">
        <w:rPr>
          <w:sz w:val="28"/>
          <w:szCs w:val="28"/>
        </w:rPr>
        <w:t xml:space="preserve"> соответствии с распоряжением Правительства Кыргызской Республики от 7 июля 2020 года №</w:t>
      </w:r>
      <w:r>
        <w:rPr>
          <w:sz w:val="28"/>
          <w:szCs w:val="28"/>
        </w:rPr>
        <w:t xml:space="preserve"> </w:t>
      </w:r>
      <w:r w:rsidR="00BA6EAA" w:rsidRPr="00A409E3">
        <w:rPr>
          <w:sz w:val="28"/>
          <w:szCs w:val="28"/>
        </w:rPr>
        <w:t xml:space="preserve">242-р, в целях оказания поддержки местному бюджету города Бишкек в условиях </w:t>
      </w:r>
      <w:proofErr w:type="spellStart"/>
      <w:r w:rsidR="00BA6EAA" w:rsidRPr="00A409E3">
        <w:rPr>
          <w:sz w:val="28"/>
          <w:szCs w:val="28"/>
        </w:rPr>
        <w:t>недопоступления</w:t>
      </w:r>
      <w:proofErr w:type="spellEnd"/>
      <w:r w:rsidR="00BA6EAA" w:rsidRPr="00A409E3">
        <w:rPr>
          <w:sz w:val="28"/>
          <w:szCs w:val="28"/>
        </w:rPr>
        <w:t xml:space="preserve"> доходов, связанных с </w:t>
      </w:r>
      <w:proofErr w:type="spellStart"/>
      <w:r w:rsidR="00BA6EAA" w:rsidRPr="00A409E3">
        <w:rPr>
          <w:sz w:val="28"/>
          <w:szCs w:val="28"/>
        </w:rPr>
        <w:t>распостранением</w:t>
      </w:r>
      <w:proofErr w:type="spellEnd"/>
      <w:r w:rsidR="00BA6EAA" w:rsidRPr="00A409E3">
        <w:rPr>
          <w:sz w:val="28"/>
          <w:szCs w:val="28"/>
        </w:rPr>
        <w:t xml:space="preserve"> </w:t>
      </w:r>
      <w:proofErr w:type="spellStart"/>
      <w:r w:rsidR="00BA6EAA" w:rsidRPr="00A409E3">
        <w:rPr>
          <w:sz w:val="28"/>
          <w:szCs w:val="28"/>
        </w:rPr>
        <w:t>коронавирусной</w:t>
      </w:r>
      <w:proofErr w:type="spellEnd"/>
      <w:r w:rsidR="00BA6EAA" w:rsidRPr="00A409E3">
        <w:rPr>
          <w:sz w:val="28"/>
          <w:szCs w:val="28"/>
        </w:rPr>
        <w:t xml:space="preserve"> инфекции </w:t>
      </w:r>
      <w:r w:rsidR="00BA6EAA" w:rsidRPr="00A409E3">
        <w:rPr>
          <w:sz w:val="28"/>
          <w:szCs w:val="28"/>
          <w:lang w:val="ky-KG"/>
        </w:rPr>
        <w:t>С</w:t>
      </w:r>
      <w:r w:rsidR="00BA6EAA" w:rsidRPr="00A409E3">
        <w:rPr>
          <w:sz w:val="28"/>
          <w:szCs w:val="28"/>
          <w:lang w:val="en-US"/>
        </w:rPr>
        <w:t>OVID</w:t>
      </w:r>
      <w:r w:rsidR="00BA6EAA" w:rsidRPr="00A409E3">
        <w:rPr>
          <w:sz w:val="28"/>
          <w:szCs w:val="28"/>
        </w:rPr>
        <w:t xml:space="preserve">-19  в Кыргызской Республике, в соответствии со статьей 57 Бюджетного кодекса Кыргызской Республики из средств республиканского бюджета </w:t>
      </w:r>
      <w:r w:rsidR="00BA6EAA" w:rsidRPr="00A409E3">
        <w:rPr>
          <w:sz w:val="28"/>
          <w:szCs w:val="28"/>
        </w:rPr>
        <w:lastRenderedPageBreak/>
        <w:t>предоставлена ссуда в размере 744,0 млн</w:t>
      </w:r>
      <w:r>
        <w:rPr>
          <w:sz w:val="28"/>
          <w:szCs w:val="28"/>
        </w:rPr>
        <w:t xml:space="preserve"> </w:t>
      </w:r>
      <w:r w:rsidR="00BA6EAA" w:rsidRPr="00A409E3">
        <w:rPr>
          <w:sz w:val="28"/>
          <w:szCs w:val="28"/>
        </w:rPr>
        <w:t xml:space="preserve">сомов мэрии города Бишкек на выплату заработной платы работникам </w:t>
      </w:r>
      <w:proofErr w:type="spellStart"/>
      <w:r w:rsidR="00BA6EAA" w:rsidRPr="00A409E3">
        <w:rPr>
          <w:sz w:val="28"/>
          <w:szCs w:val="28"/>
        </w:rPr>
        <w:t>орнизаций</w:t>
      </w:r>
      <w:proofErr w:type="spellEnd"/>
      <w:r w:rsidR="00BA6EAA" w:rsidRPr="00A409E3">
        <w:rPr>
          <w:sz w:val="28"/>
          <w:szCs w:val="28"/>
        </w:rPr>
        <w:t xml:space="preserve"> образования</w:t>
      </w:r>
      <w:r w:rsidR="002627A9">
        <w:rPr>
          <w:sz w:val="28"/>
          <w:szCs w:val="28"/>
        </w:rPr>
        <w:t>.</w:t>
      </w:r>
      <w:r w:rsidR="00BA6EAA" w:rsidRPr="00640B6B">
        <w:rPr>
          <w:sz w:val="28"/>
          <w:szCs w:val="28"/>
        </w:rPr>
        <w:t xml:space="preserve"> </w:t>
      </w:r>
    </w:p>
    <w:p w:rsidR="004E7205" w:rsidRPr="00640B6B" w:rsidRDefault="004E7205" w:rsidP="007D6B64">
      <w:pPr>
        <w:tabs>
          <w:tab w:val="left" w:pos="360"/>
        </w:tabs>
        <w:spacing w:after="120"/>
        <w:ind w:firstLine="720"/>
        <w:jc w:val="both"/>
        <w:rPr>
          <w:b/>
          <w:sz w:val="28"/>
          <w:szCs w:val="28"/>
          <w:lang w:val="ky-KG"/>
        </w:rPr>
      </w:pPr>
    </w:p>
    <w:p w:rsidR="007D6B64" w:rsidRPr="00640B6B" w:rsidRDefault="007D6B64" w:rsidP="007D6B64">
      <w:pPr>
        <w:tabs>
          <w:tab w:val="left" w:pos="360"/>
        </w:tabs>
        <w:spacing w:after="120"/>
        <w:ind w:firstLine="720"/>
        <w:jc w:val="both"/>
        <w:rPr>
          <w:b/>
          <w:sz w:val="28"/>
          <w:szCs w:val="28"/>
        </w:rPr>
      </w:pPr>
      <w:r w:rsidRPr="00640B6B">
        <w:rPr>
          <w:b/>
          <w:sz w:val="28"/>
          <w:szCs w:val="28"/>
        </w:rPr>
        <w:t>Дефицит бюджета</w:t>
      </w:r>
    </w:p>
    <w:p w:rsidR="007D6B64" w:rsidRPr="00640B6B" w:rsidRDefault="007D6B64" w:rsidP="007D6B64">
      <w:pPr>
        <w:pStyle w:val="BodyText24"/>
        <w:spacing w:line="240" w:lineRule="auto"/>
        <w:ind w:right="-79"/>
        <w:rPr>
          <w:sz w:val="28"/>
          <w:szCs w:val="28"/>
        </w:rPr>
      </w:pPr>
      <w:r w:rsidRPr="00640B6B">
        <w:rPr>
          <w:b/>
          <w:sz w:val="28"/>
          <w:szCs w:val="28"/>
        </w:rPr>
        <w:t>Государственный бюджет</w:t>
      </w:r>
      <w:r w:rsidRPr="00640B6B">
        <w:rPr>
          <w:sz w:val="28"/>
          <w:szCs w:val="28"/>
        </w:rPr>
        <w:t xml:space="preserve"> </w:t>
      </w:r>
      <w:r w:rsidR="00E3262E">
        <w:rPr>
          <w:sz w:val="28"/>
          <w:szCs w:val="28"/>
        </w:rPr>
        <w:t xml:space="preserve"> Кыргызской Республики </w:t>
      </w:r>
      <w:r w:rsidRPr="00640B6B">
        <w:rPr>
          <w:sz w:val="28"/>
          <w:szCs w:val="28"/>
        </w:rPr>
        <w:t>в 20</w:t>
      </w:r>
      <w:r w:rsidR="00FD32FC" w:rsidRPr="00640B6B">
        <w:rPr>
          <w:sz w:val="28"/>
          <w:szCs w:val="28"/>
        </w:rPr>
        <w:t>20</w:t>
      </w:r>
      <w:r w:rsidRPr="00640B6B">
        <w:rPr>
          <w:sz w:val="28"/>
          <w:szCs w:val="28"/>
        </w:rPr>
        <w:t xml:space="preserve"> году исполнен с дефицитом в сумме </w:t>
      </w:r>
      <w:r w:rsidR="00FD32FC" w:rsidRPr="00640B6B">
        <w:rPr>
          <w:b/>
          <w:sz w:val="28"/>
          <w:szCs w:val="28"/>
        </w:rPr>
        <w:t xml:space="preserve">19 734,0 </w:t>
      </w:r>
      <w:r w:rsidRPr="00640B6B">
        <w:rPr>
          <w:b/>
          <w:sz w:val="28"/>
          <w:szCs w:val="28"/>
        </w:rPr>
        <w:t xml:space="preserve"> млн сомов</w:t>
      </w:r>
      <w:r w:rsidRPr="00640B6B">
        <w:rPr>
          <w:sz w:val="28"/>
          <w:szCs w:val="28"/>
        </w:rPr>
        <w:t xml:space="preserve"> при плановом показателе дефицита </w:t>
      </w:r>
      <w:r w:rsidR="00FD32FC" w:rsidRPr="00640B6B">
        <w:rPr>
          <w:sz w:val="28"/>
          <w:szCs w:val="28"/>
        </w:rPr>
        <w:t>32 148,0</w:t>
      </w:r>
      <w:r w:rsidRPr="00640B6B">
        <w:rPr>
          <w:sz w:val="28"/>
          <w:szCs w:val="28"/>
        </w:rPr>
        <w:t xml:space="preserve"> млн сомов, в том числе:</w:t>
      </w:r>
    </w:p>
    <w:p w:rsidR="007D6B64" w:rsidRPr="00640B6B" w:rsidRDefault="007D6B64" w:rsidP="007D6B64">
      <w:pPr>
        <w:pStyle w:val="BodyText24"/>
        <w:spacing w:line="240" w:lineRule="auto"/>
        <w:ind w:right="-79"/>
        <w:rPr>
          <w:sz w:val="28"/>
          <w:szCs w:val="28"/>
        </w:rPr>
      </w:pPr>
      <w:r w:rsidRPr="00640B6B">
        <w:rPr>
          <w:sz w:val="28"/>
          <w:szCs w:val="28"/>
        </w:rPr>
        <w:t xml:space="preserve">- республиканский бюджет </w:t>
      </w:r>
      <w:r w:rsidRPr="00640B6B">
        <w:rPr>
          <w:b/>
          <w:sz w:val="28"/>
          <w:szCs w:val="28"/>
        </w:rPr>
        <w:t>– 19 863,3 млн сомов</w:t>
      </w:r>
      <w:r w:rsidRPr="00640B6B">
        <w:rPr>
          <w:sz w:val="28"/>
          <w:szCs w:val="28"/>
        </w:rPr>
        <w:t xml:space="preserve"> при плановом показателе дефицита 29 764,0 млн сомов;</w:t>
      </w:r>
    </w:p>
    <w:p w:rsidR="007D6B64" w:rsidRPr="00640B6B" w:rsidRDefault="007D6B64" w:rsidP="007D6B64">
      <w:pPr>
        <w:pStyle w:val="BodyText24"/>
        <w:spacing w:line="240" w:lineRule="auto"/>
        <w:ind w:right="-79"/>
        <w:rPr>
          <w:sz w:val="28"/>
          <w:szCs w:val="28"/>
        </w:rPr>
      </w:pPr>
      <w:r w:rsidRPr="00640B6B">
        <w:rPr>
          <w:sz w:val="28"/>
          <w:szCs w:val="28"/>
        </w:rPr>
        <w:t xml:space="preserve">- местный бюджет -  с профицитом </w:t>
      </w:r>
      <w:r w:rsidR="00FD32FC" w:rsidRPr="00640B6B">
        <w:rPr>
          <w:b/>
          <w:sz w:val="28"/>
          <w:szCs w:val="28"/>
        </w:rPr>
        <w:t>129,3</w:t>
      </w:r>
      <w:r w:rsidRPr="00640B6B">
        <w:rPr>
          <w:b/>
          <w:sz w:val="28"/>
          <w:szCs w:val="28"/>
        </w:rPr>
        <w:t xml:space="preserve"> млн сомов</w:t>
      </w:r>
      <w:r w:rsidRPr="00640B6B">
        <w:rPr>
          <w:sz w:val="28"/>
          <w:szCs w:val="28"/>
        </w:rPr>
        <w:t xml:space="preserve"> при плановом показателе дефицита </w:t>
      </w:r>
      <w:r w:rsidR="00FD32FC" w:rsidRPr="00640B6B">
        <w:rPr>
          <w:sz w:val="28"/>
          <w:szCs w:val="28"/>
        </w:rPr>
        <w:t>2 529,1</w:t>
      </w:r>
      <w:r w:rsidRPr="00640B6B">
        <w:rPr>
          <w:sz w:val="28"/>
          <w:szCs w:val="28"/>
        </w:rPr>
        <w:t xml:space="preserve"> млн сомов.</w:t>
      </w:r>
    </w:p>
    <w:p w:rsidR="00122A35" w:rsidRPr="00640B6B" w:rsidRDefault="00122A35" w:rsidP="007D6B64">
      <w:pPr>
        <w:ind w:firstLine="709"/>
        <w:jc w:val="both"/>
        <w:rPr>
          <w:sz w:val="28"/>
          <w:szCs w:val="28"/>
        </w:rPr>
      </w:pPr>
    </w:p>
    <w:p w:rsidR="009C2FED" w:rsidRPr="00640B6B" w:rsidRDefault="007D6B64" w:rsidP="007D6B64">
      <w:pPr>
        <w:ind w:firstLine="709"/>
        <w:jc w:val="both"/>
        <w:rPr>
          <w:sz w:val="28"/>
          <w:szCs w:val="28"/>
        </w:rPr>
      </w:pPr>
      <w:r w:rsidRPr="00640B6B">
        <w:rPr>
          <w:sz w:val="28"/>
          <w:szCs w:val="28"/>
        </w:rPr>
        <w:t>По главной книге Центрального казначейства (Общие ресурсы Министерства финансов</w:t>
      </w:r>
      <w:r w:rsidR="00E3262E">
        <w:rPr>
          <w:sz w:val="28"/>
          <w:szCs w:val="28"/>
        </w:rPr>
        <w:t xml:space="preserve"> Кыргызской Республики</w:t>
      </w:r>
      <w:r w:rsidRPr="00640B6B">
        <w:rPr>
          <w:sz w:val="28"/>
          <w:szCs w:val="28"/>
        </w:rPr>
        <w:t xml:space="preserve">) остаток бюджетных средств на конец 2020 года составил </w:t>
      </w:r>
      <w:r w:rsidR="00FD32FC" w:rsidRPr="00640B6B">
        <w:rPr>
          <w:sz w:val="28"/>
          <w:szCs w:val="28"/>
        </w:rPr>
        <w:t xml:space="preserve"> </w:t>
      </w:r>
      <w:r w:rsidR="00122A35" w:rsidRPr="00640B6B">
        <w:rPr>
          <w:sz w:val="28"/>
          <w:szCs w:val="28"/>
        </w:rPr>
        <w:t xml:space="preserve"> </w:t>
      </w:r>
      <w:r w:rsidRPr="00640B6B">
        <w:rPr>
          <w:b/>
          <w:sz w:val="28"/>
          <w:szCs w:val="28"/>
        </w:rPr>
        <w:t>1 205,6</w:t>
      </w:r>
      <w:r w:rsidR="00E3262E">
        <w:rPr>
          <w:b/>
          <w:sz w:val="28"/>
          <w:szCs w:val="28"/>
        </w:rPr>
        <w:t xml:space="preserve"> </w:t>
      </w:r>
      <w:r w:rsidRPr="00640B6B">
        <w:rPr>
          <w:b/>
          <w:sz w:val="28"/>
          <w:szCs w:val="28"/>
        </w:rPr>
        <w:t>млн сомов</w:t>
      </w:r>
      <w:r w:rsidR="00FD32FC" w:rsidRPr="00640B6B">
        <w:rPr>
          <w:b/>
          <w:sz w:val="28"/>
          <w:szCs w:val="28"/>
        </w:rPr>
        <w:t xml:space="preserve"> </w:t>
      </w:r>
      <w:r w:rsidR="00FD32FC" w:rsidRPr="00640B6B">
        <w:rPr>
          <w:sz w:val="28"/>
          <w:szCs w:val="28"/>
        </w:rPr>
        <w:t xml:space="preserve">(без учета </w:t>
      </w:r>
      <w:r w:rsidR="00122A35" w:rsidRPr="00640B6B">
        <w:rPr>
          <w:sz w:val="28"/>
          <w:szCs w:val="28"/>
        </w:rPr>
        <w:t xml:space="preserve"> </w:t>
      </w:r>
      <w:r w:rsidR="00FD32FC" w:rsidRPr="00640B6B">
        <w:rPr>
          <w:sz w:val="28"/>
          <w:szCs w:val="28"/>
        </w:rPr>
        <w:t xml:space="preserve">средств на </w:t>
      </w:r>
      <w:r w:rsidRPr="00640B6B">
        <w:rPr>
          <w:sz w:val="28"/>
          <w:szCs w:val="28"/>
        </w:rPr>
        <w:t>специальных с</w:t>
      </w:r>
      <w:r w:rsidR="00122A35" w:rsidRPr="00640B6B">
        <w:rPr>
          <w:sz w:val="28"/>
          <w:szCs w:val="28"/>
        </w:rPr>
        <w:t>четах учреждений</w:t>
      </w:r>
      <w:r w:rsidR="00FD32FC" w:rsidRPr="00640B6B">
        <w:rPr>
          <w:sz w:val="28"/>
          <w:szCs w:val="28"/>
        </w:rPr>
        <w:t>)</w:t>
      </w:r>
      <w:r w:rsidR="009C2FED" w:rsidRPr="00640B6B">
        <w:rPr>
          <w:sz w:val="28"/>
          <w:szCs w:val="28"/>
        </w:rPr>
        <w:t>.</w:t>
      </w:r>
    </w:p>
    <w:p w:rsidR="009C2FED" w:rsidRPr="00640B6B" w:rsidRDefault="009C2FED" w:rsidP="007D6B64">
      <w:pPr>
        <w:ind w:firstLine="709"/>
        <w:jc w:val="both"/>
        <w:rPr>
          <w:sz w:val="28"/>
          <w:szCs w:val="28"/>
        </w:rPr>
      </w:pPr>
    </w:p>
    <w:p w:rsidR="007220A6" w:rsidRPr="00640B6B" w:rsidRDefault="007220A6" w:rsidP="008E3DA6">
      <w:pPr>
        <w:pStyle w:val="BodyText24"/>
        <w:spacing w:line="240" w:lineRule="auto"/>
        <w:ind w:right="-79"/>
        <w:rPr>
          <w:b/>
          <w:sz w:val="28"/>
          <w:szCs w:val="28"/>
          <w:u w:val="single"/>
        </w:rPr>
      </w:pPr>
      <w:r w:rsidRPr="00640B6B">
        <w:rPr>
          <w:b/>
          <w:sz w:val="28"/>
          <w:szCs w:val="28"/>
          <w:u w:val="single"/>
        </w:rPr>
        <w:t xml:space="preserve">Исполнение бюджета по </w:t>
      </w:r>
      <w:r w:rsidR="00122A35" w:rsidRPr="00640B6B">
        <w:rPr>
          <w:b/>
          <w:sz w:val="28"/>
          <w:szCs w:val="28"/>
          <w:u w:val="single"/>
        </w:rPr>
        <w:t>основным разделам</w:t>
      </w:r>
    </w:p>
    <w:p w:rsidR="00DF5316" w:rsidRPr="00640B6B" w:rsidRDefault="00DF5316" w:rsidP="008E3DA6">
      <w:pPr>
        <w:pStyle w:val="BodyText24"/>
        <w:spacing w:line="240" w:lineRule="auto"/>
        <w:ind w:right="-79"/>
        <w:rPr>
          <w:b/>
          <w:sz w:val="28"/>
          <w:szCs w:val="28"/>
          <w:u w:val="single"/>
        </w:rPr>
      </w:pPr>
    </w:p>
    <w:p w:rsidR="00DF5316" w:rsidRPr="00F9536A" w:rsidRDefault="00F1216A" w:rsidP="00946FAB">
      <w:pPr>
        <w:pStyle w:val="BodyText24"/>
        <w:spacing w:line="240" w:lineRule="auto"/>
        <w:ind w:right="-79"/>
        <w:rPr>
          <w:b/>
          <w:sz w:val="28"/>
          <w:szCs w:val="28"/>
        </w:rPr>
      </w:pPr>
      <w:r w:rsidRPr="00F9536A">
        <w:rPr>
          <w:b/>
          <w:sz w:val="28"/>
          <w:szCs w:val="28"/>
        </w:rPr>
        <w:t xml:space="preserve">Раздел. </w:t>
      </w:r>
      <w:r w:rsidR="001136E5" w:rsidRPr="00F9536A">
        <w:rPr>
          <w:b/>
          <w:sz w:val="28"/>
          <w:szCs w:val="28"/>
        </w:rPr>
        <w:t>Государственные службы общего назначения.</w:t>
      </w:r>
    </w:p>
    <w:p w:rsidR="001136E5" w:rsidRPr="00F9536A" w:rsidRDefault="001136E5" w:rsidP="007200EA">
      <w:pPr>
        <w:pStyle w:val="21"/>
        <w:spacing w:after="0" w:line="240" w:lineRule="auto"/>
        <w:rPr>
          <w:rFonts w:ascii="Times New Roman" w:hAnsi="Times New Roman" w:cs="Times New Roman"/>
          <w:sz w:val="28"/>
          <w:szCs w:val="28"/>
        </w:rPr>
      </w:pPr>
    </w:p>
    <w:p w:rsidR="007200EA" w:rsidRPr="00F9536A" w:rsidRDefault="007200EA" w:rsidP="007200EA">
      <w:pPr>
        <w:pStyle w:val="21"/>
        <w:spacing w:after="0" w:line="240" w:lineRule="auto"/>
        <w:rPr>
          <w:rFonts w:ascii="Times New Roman" w:hAnsi="Times New Roman" w:cs="Times New Roman"/>
          <w:sz w:val="28"/>
          <w:szCs w:val="28"/>
        </w:rPr>
      </w:pPr>
      <w:r w:rsidRPr="00F9536A">
        <w:rPr>
          <w:rFonts w:ascii="Times New Roman" w:hAnsi="Times New Roman" w:cs="Times New Roman"/>
          <w:sz w:val="28"/>
          <w:szCs w:val="28"/>
        </w:rPr>
        <w:t xml:space="preserve">Исполнение государственного бюджета по </w:t>
      </w:r>
      <w:r w:rsidR="00E3262E">
        <w:rPr>
          <w:rFonts w:ascii="Times New Roman" w:hAnsi="Times New Roman" w:cs="Times New Roman"/>
          <w:sz w:val="28"/>
          <w:szCs w:val="28"/>
        </w:rPr>
        <w:t>г</w:t>
      </w:r>
      <w:r w:rsidRPr="00F9536A">
        <w:rPr>
          <w:rFonts w:ascii="Times New Roman" w:hAnsi="Times New Roman" w:cs="Times New Roman"/>
          <w:b/>
          <w:sz w:val="28"/>
          <w:szCs w:val="28"/>
        </w:rPr>
        <w:t>осударственным службам общего назначения</w:t>
      </w:r>
      <w:r w:rsidR="00481F46" w:rsidRPr="00F9536A">
        <w:rPr>
          <w:rStyle w:val="ad"/>
          <w:rFonts w:ascii="Times New Roman" w:hAnsi="Times New Roman" w:cs="Times New Roman"/>
          <w:b/>
          <w:sz w:val="28"/>
          <w:szCs w:val="28"/>
        </w:rPr>
        <w:footnoteReference w:id="9"/>
      </w:r>
      <w:r w:rsidRPr="00F9536A">
        <w:rPr>
          <w:rFonts w:ascii="Times New Roman" w:hAnsi="Times New Roman" w:cs="Times New Roman"/>
          <w:sz w:val="28"/>
          <w:szCs w:val="28"/>
        </w:rPr>
        <w:t xml:space="preserve"> за 2020 год составило  </w:t>
      </w:r>
      <w:r w:rsidR="006722F6" w:rsidRPr="00F9536A">
        <w:rPr>
          <w:rFonts w:ascii="Times New Roman" w:hAnsi="Times New Roman" w:cs="Times New Roman"/>
          <w:sz w:val="28"/>
          <w:szCs w:val="28"/>
        </w:rPr>
        <w:t xml:space="preserve">58 621,0 </w:t>
      </w:r>
      <w:r w:rsidRPr="00F9536A">
        <w:rPr>
          <w:rFonts w:ascii="Times New Roman" w:hAnsi="Times New Roman" w:cs="Times New Roman"/>
          <w:sz w:val="28"/>
          <w:szCs w:val="28"/>
        </w:rPr>
        <w:t xml:space="preserve">млн сомов, при уточненном плане  </w:t>
      </w:r>
      <w:r w:rsidR="006722F6" w:rsidRPr="00F9536A">
        <w:rPr>
          <w:rFonts w:ascii="Times New Roman" w:hAnsi="Times New Roman" w:cs="Times New Roman"/>
          <w:sz w:val="28"/>
          <w:szCs w:val="28"/>
        </w:rPr>
        <w:t xml:space="preserve">61 430,8 </w:t>
      </w:r>
      <w:r w:rsidRPr="00F9536A">
        <w:rPr>
          <w:rFonts w:ascii="Times New Roman" w:hAnsi="Times New Roman" w:cs="Times New Roman"/>
          <w:sz w:val="28"/>
          <w:szCs w:val="28"/>
        </w:rPr>
        <w:t>млн сомов или исполнение бюджета составило  95,</w:t>
      </w:r>
      <w:r w:rsidR="006722F6" w:rsidRPr="00F9536A">
        <w:rPr>
          <w:rFonts w:ascii="Times New Roman" w:hAnsi="Times New Roman" w:cs="Times New Roman"/>
          <w:sz w:val="28"/>
          <w:szCs w:val="28"/>
        </w:rPr>
        <w:t>4</w:t>
      </w:r>
      <w:r w:rsidRPr="00F9536A">
        <w:rPr>
          <w:rFonts w:ascii="Times New Roman" w:hAnsi="Times New Roman" w:cs="Times New Roman"/>
          <w:sz w:val="28"/>
          <w:szCs w:val="28"/>
        </w:rPr>
        <w:t xml:space="preserve"> %.</w:t>
      </w:r>
    </w:p>
    <w:p w:rsidR="007200EA" w:rsidRPr="002F7184" w:rsidRDefault="007200EA" w:rsidP="007200EA">
      <w:pPr>
        <w:pStyle w:val="21"/>
        <w:spacing w:after="0" w:line="240" w:lineRule="auto"/>
        <w:rPr>
          <w:rFonts w:ascii="Times New Roman" w:hAnsi="Times New Roman" w:cs="Times New Roman"/>
          <w:sz w:val="28"/>
          <w:szCs w:val="28"/>
        </w:rPr>
      </w:pPr>
      <w:r w:rsidRPr="00F9536A">
        <w:rPr>
          <w:rFonts w:ascii="Times New Roman" w:hAnsi="Times New Roman" w:cs="Times New Roman"/>
          <w:sz w:val="28"/>
          <w:szCs w:val="28"/>
        </w:rPr>
        <w:t>Исполнение республиканского бюджета по государственным службам общего назначения</w:t>
      </w:r>
      <w:r w:rsidR="004E7205" w:rsidRPr="00F9536A">
        <w:rPr>
          <w:rStyle w:val="ad"/>
          <w:rFonts w:ascii="Times New Roman" w:hAnsi="Times New Roman" w:cs="Times New Roman"/>
          <w:sz w:val="28"/>
          <w:szCs w:val="28"/>
        </w:rPr>
        <w:footnoteReference w:id="10"/>
      </w:r>
      <w:r w:rsidRPr="00F9536A">
        <w:rPr>
          <w:rFonts w:ascii="Times New Roman" w:hAnsi="Times New Roman" w:cs="Times New Roman"/>
          <w:sz w:val="28"/>
          <w:szCs w:val="28"/>
        </w:rPr>
        <w:t xml:space="preserve">  с учетом специальных средств составило  </w:t>
      </w:r>
      <w:r w:rsidRPr="00F9536A">
        <w:rPr>
          <w:rFonts w:ascii="Times New Roman" w:hAnsi="Times New Roman" w:cs="Times New Roman"/>
          <w:b/>
          <w:sz w:val="28"/>
          <w:szCs w:val="28"/>
        </w:rPr>
        <w:t>5</w:t>
      </w:r>
      <w:r w:rsidR="00293A7A" w:rsidRPr="00F9536A">
        <w:rPr>
          <w:rFonts w:ascii="Times New Roman" w:hAnsi="Times New Roman" w:cs="Times New Roman"/>
          <w:b/>
          <w:sz w:val="28"/>
          <w:szCs w:val="28"/>
        </w:rPr>
        <w:t>6</w:t>
      </w:r>
      <w:r w:rsidR="00B35942" w:rsidRPr="00F9536A">
        <w:rPr>
          <w:rFonts w:ascii="Times New Roman" w:hAnsi="Times New Roman" w:cs="Times New Roman"/>
          <w:b/>
          <w:sz w:val="28"/>
          <w:szCs w:val="28"/>
        </w:rPr>
        <w:t> </w:t>
      </w:r>
      <w:r w:rsidR="00293A7A" w:rsidRPr="00F9536A">
        <w:rPr>
          <w:rFonts w:ascii="Times New Roman" w:hAnsi="Times New Roman" w:cs="Times New Roman"/>
          <w:b/>
          <w:sz w:val="28"/>
          <w:szCs w:val="28"/>
        </w:rPr>
        <w:t>604</w:t>
      </w:r>
      <w:r w:rsidR="00B35942" w:rsidRPr="00F9536A">
        <w:rPr>
          <w:rFonts w:ascii="Times New Roman" w:hAnsi="Times New Roman" w:cs="Times New Roman"/>
          <w:b/>
          <w:sz w:val="28"/>
          <w:szCs w:val="28"/>
        </w:rPr>
        <w:t>,</w:t>
      </w:r>
      <w:r w:rsidR="00293A7A" w:rsidRPr="00F9536A">
        <w:rPr>
          <w:rFonts w:ascii="Times New Roman" w:hAnsi="Times New Roman" w:cs="Times New Roman"/>
          <w:b/>
          <w:sz w:val="28"/>
          <w:szCs w:val="28"/>
        </w:rPr>
        <w:t>8</w:t>
      </w:r>
      <w:r w:rsidRPr="00F9536A">
        <w:rPr>
          <w:rFonts w:ascii="Times New Roman" w:hAnsi="Times New Roman" w:cs="Times New Roman"/>
          <w:b/>
          <w:sz w:val="28"/>
          <w:szCs w:val="28"/>
        </w:rPr>
        <w:t xml:space="preserve"> млн сомов</w:t>
      </w:r>
      <w:r w:rsidRPr="00F9536A">
        <w:rPr>
          <w:rFonts w:ascii="Times New Roman" w:hAnsi="Times New Roman" w:cs="Times New Roman"/>
          <w:sz w:val="28"/>
          <w:szCs w:val="28"/>
        </w:rPr>
        <w:t>, при уточненном плане 5</w:t>
      </w:r>
      <w:r w:rsidR="00293A7A" w:rsidRPr="00F9536A">
        <w:rPr>
          <w:rFonts w:ascii="Times New Roman" w:hAnsi="Times New Roman" w:cs="Times New Roman"/>
          <w:sz w:val="28"/>
          <w:szCs w:val="28"/>
        </w:rPr>
        <w:t xml:space="preserve">8 962,8 </w:t>
      </w:r>
      <w:r w:rsidRPr="00F9536A">
        <w:rPr>
          <w:rFonts w:ascii="Times New Roman" w:hAnsi="Times New Roman" w:cs="Times New Roman"/>
          <w:sz w:val="28"/>
          <w:szCs w:val="28"/>
        </w:rPr>
        <w:t xml:space="preserve"> млн</w:t>
      </w:r>
      <w:r w:rsidR="00673AAA">
        <w:rPr>
          <w:rFonts w:ascii="Times New Roman" w:hAnsi="Times New Roman" w:cs="Times New Roman"/>
          <w:sz w:val="28"/>
          <w:szCs w:val="28"/>
        </w:rPr>
        <w:t xml:space="preserve"> </w:t>
      </w:r>
      <w:r w:rsidRPr="00F9536A">
        <w:rPr>
          <w:rFonts w:ascii="Times New Roman" w:hAnsi="Times New Roman" w:cs="Times New Roman"/>
          <w:sz w:val="28"/>
          <w:szCs w:val="28"/>
        </w:rPr>
        <w:t>сомов</w:t>
      </w:r>
      <w:r w:rsidR="00B35942" w:rsidRPr="00F9536A">
        <w:rPr>
          <w:rFonts w:ascii="Times New Roman" w:hAnsi="Times New Roman" w:cs="Times New Roman"/>
          <w:sz w:val="28"/>
          <w:szCs w:val="28"/>
        </w:rPr>
        <w:t>, что составляет</w:t>
      </w:r>
      <w:r w:rsidRPr="00F9536A">
        <w:rPr>
          <w:rFonts w:ascii="Times New Roman" w:hAnsi="Times New Roman" w:cs="Times New Roman"/>
          <w:sz w:val="28"/>
          <w:szCs w:val="28"/>
        </w:rPr>
        <w:t xml:space="preserve"> 36,6%  общих расходов, с увеличением относительно </w:t>
      </w:r>
      <w:r w:rsidRPr="002F7184">
        <w:rPr>
          <w:rFonts w:ascii="Times New Roman" w:hAnsi="Times New Roman" w:cs="Times New Roman"/>
          <w:sz w:val="28"/>
          <w:szCs w:val="28"/>
        </w:rPr>
        <w:t>аналогичного периода 2019 года на 4 091,9 млн</w:t>
      </w:r>
      <w:r w:rsidR="00E3262E">
        <w:rPr>
          <w:rFonts w:ascii="Times New Roman" w:hAnsi="Times New Roman" w:cs="Times New Roman"/>
          <w:sz w:val="28"/>
          <w:szCs w:val="28"/>
        </w:rPr>
        <w:t xml:space="preserve"> </w:t>
      </w:r>
      <w:r w:rsidRPr="002F7184">
        <w:rPr>
          <w:rFonts w:ascii="Times New Roman" w:hAnsi="Times New Roman" w:cs="Times New Roman"/>
          <w:sz w:val="28"/>
          <w:szCs w:val="28"/>
        </w:rPr>
        <w:t xml:space="preserve">сомов. </w:t>
      </w:r>
    </w:p>
    <w:p w:rsidR="002B522E" w:rsidRPr="002F7184" w:rsidRDefault="008B6A14" w:rsidP="002B522E">
      <w:pPr>
        <w:spacing w:before="120"/>
        <w:ind w:firstLine="709"/>
        <w:jc w:val="both"/>
        <w:rPr>
          <w:sz w:val="28"/>
          <w:szCs w:val="28"/>
        </w:rPr>
      </w:pPr>
      <w:r w:rsidRPr="002F7184">
        <w:rPr>
          <w:sz w:val="28"/>
          <w:szCs w:val="28"/>
        </w:rPr>
        <w:t>У</w:t>
      </w:r>
      <w:r w:rsidR="002B522E" w:rsidRPr="002F7184">
        <w:rPr>
          <w:sz w:val="28"/>
          <w:szCs w:val="28"/>
        </w:rPr>
        <w:t xml:space="preserve">точненный бюджет </w:t>
      </w:r>
      <w:proofErr w:type="spellStart"/>
      <w:r w:rsidR="00B35942" w:rsidRPr="002F7184">
        <w:rPr>
          <w:b/>
          <w:sz w:val="28"/>
          <w:szCs w:val="28"/>
        </w:rPr>
        <w:t>Жогорку</w:t>
      </w:r>
      <w:proofErr w:type="spellEnd"/>
      <w:r w:rsidR="00B35942" w:rsidRPr="002F7184">
        <w:rPr>
          <w:b/>
          <w:sz w:val="28"/>
          <w:szCs w:val="28"/>
        </w:rPr>
        <w:t xml:space="preserve"> </w:t>
      </w:r>
      <w:proofErr w:type="spellStart"/>
      <w:r w:rsidR="00B35942" w:rsidRPr="002F7184">
        <w:rPr>
          <w:b/>
          <w:sz w:val="28"/>
          <w:szCs w:val="28"/>
        </w:rPr>
        <w:t>Кенеша</w:t>
      </w:r>
      <w:proofErr w:type="spellEnd"/>
      <w:r w:rsidR="00B35942" w:rsidRPr="002F7184">
        <w:rPr>
          <w:b/>
          <w:sz w:val="28"/>
          <w:szCs w:val="28"/>
        </w:rPr>
        <w:t xml:space="preserve"> Кыргызской Республики</w:t>
      </w:r>
      <w:r w:rsidR="00E3262E">
        <w:rPr>
          <w:b/>
          <w:sz w:val="28"/>
          <w:szCs w:val="28"/>
        </w:rPr>
        <w:t xml:space="preserve"> (</w:t>
      </w:r>
      <w:r w:rsidR="00E3262E" w:rsidRPr="00E3262E">
        <w:rPr>
          <w:sz w:val="28"/>
          <w:szCs w:val="28"/>
        </w:rPr>
        <w:t>далее-</w:t>
      </w:r>
      <w:proofErr w:type="spellStart"/>
      <w:r w:rsidR="00E3262E" w:rsidRPr="00E3262E">
        <w:rPr>
          <w:sz w:val="28"/>
          <w:szCs w:val="28"/>
        </w:rPr>
        <w:t>Жогорку</w:t>
      </w:r>
      <w:proofErr w:type="spellEnd"/>
      <w:r w:rsidR="00E3262E" w:rsidRPr="00E3262E">
        <w:rPr>
          <w:sz w:val="28"/>
          <w:szCs w:val="28"/>
        </w:rPr>
        <w:t xml:space="preserve"> </w:t>
      </w:r>
      <w:proofErr w:type="spellStart"/>
      <w:r w:rsidR="00E3262E" w:rsidRPr="00E3262E">
        <w:rPr>
          <w:sz w:val="28"/>
          <w:szCs w:val="28"/>
        </w:rPr>
        <w:t>Кенеш</w:t>
      </w:r>
      <w:proofErr w:type="spellEnd"/>
      <w:r w:rsidR="00E3262E" w:rsidRPr="00E3262E">
        <w:rPr>
          <w:sz w:val="28"/>
          <w:szCs w:val="28"/>
        </w:rPr>
        <w:t>)</w:t>
      </w:r>
      <w:r w:rsidR="00B35942" w:rsidRPr="002F7184">
        <w:rPr>
          <w:sz w:val="28"/>
          <w:szCs w:val="28"/>
        </w:rPr>
        <w:t xml:space="preserve"> </w:t>
      </w:r>
      <w:r w:rsidR="002B522E" w:rsidRPr="002F7184">
        <w:rPr>
          <w:sz w:val="28"/>
          <w:szCs w:val="28"/>
        </w:rPr>
        <w:t>в 2020</w:t>
      </w:r>
      <w:r w:rsidR="00BA2A09" w:rsidRPr="002F7184">
        <w:rPr>
          <w:sz w:val="28"/>
          <w:szCs w:val="28"/>
        </w:rPr>
        <w:t xml:space="preserve"> </w:t>
      </w:r>
      <w:r w:rsidR="002B522E" w:rsidRPr="002F7184">
        <w:rPr>
          <w:sz w:val="28"/>
          <w:szCs w:val="28"/>
        </w:rPr>
        <w:t xml:space="preserve">году </w:t>
      </w:r>
      <w:r w:rsidR="00B35942" w:rsidRPr="002F7184">
        <w:rPr>
          <w:sz w:val="28"/>
          <w:szCs w:val="28"/>
        </w:rPr>
        <w:t>по бюджетным</w:t>
      </w:r>
      <w:r w:rsidR="002B522E" w:rsidRPr="002F7184">
        <w:rPr>
          <w:sz w:val="28"/>
          <w:szCs w:val="28"/>
        </w:rPr>
        <w:t xml:space="preserve"> средств</w:t>
      </w:r>
      <w:r w:rsidR="00B35942" w:rsidRPr="002F7184">
        <w:rPr>
          <w:sz w:val="28"/>
          <w:szCs w:val="28"/>
        </w:rPr>
        <w:t>ам</w:t>
      </w:r>
      <w:r w:rsidR="002B522E" w:rsidRPr="002F7184">
        <w:rPr>
          <w:sz w:val="28"/>
          <w:szCs w:val="28"/>
        </w:rPr>
        <w:t xml:space="preserve"> составил 702,2 </w:t>
      </w:r>
      <w:r w:rsidR="002B522E" w:rsidRPr="002F7184">
        <w:rPr>
          <w:bCs/>
          <w:sz w:val="28"/>
          <w:szCs w:val="28"/>
        </w:rPr>
        <w:t>млн</w:t>
      </w:r>
      <w:r w:rsidR="00E3262E">
        <w:rPr>
          <w:bCs/>
          <w:sz w:val="28"/>
          <w:szCs w:val="28"/>
        </w:rPr>
        <w:t xml:space="preserve"> </w:t>
      </w:r>
      <w:r w:rsidR="002B522E" w:rsidRPr="002F7184">
        <w:rPr>
          <w:bCs/>
          <w:sz w:val="28"/>
          <w:szCs w:val="28"/>
        </w:rPr>
        <w:t xml:space="preserve">сомов, с уменьшением </w:t>
      </w:r>
      <w:r w:rsidR="00B35942" w:rsidRPr="002F7184">
        <w:rPr>
          <w:sz w:val="28"/>
          <w:szCs w:val="28"/>
        </w:rPr>
        <w:t>по отношению к утвержденному бюджету</w:t>
      </w:r>
      <w:r w:rsidR="00E3262E">
        <w:rPr>
          <w:sz w:val="28"/>
          <w:szCs w:val="28"/>
        </w:rPr>
        <w:t xml:space="preserve"> </w:t>
      </w:r>
      <w:r w:rsidR="00B35942" w:rsidRPr="002F7184">
        <w:rPr>
          <w:sz w:val="28"/>
          <w:szCs w:val="28"/>
        </w:rPr>
        <w:t>(774,4 млн</w:t>
      </w:r>
      <w:r w:rsidR="00E3262E">
        <w:rPr>
          <w:sz w:val="28"/>
          <w:szCs w:val="28"/>
        </w:rPr>
        <w:t xml:space="preserve"> </w:t>
      </w:r>
      <w:r w:rsidR="00B35942" w:rsidRPr="002F7184">
        <w:rPr>
          <w:sz w:val="28"/>
          <w:szCs w:val="28"/>
        </w:rPr>
        <w:t xml:space="preserve"> сомов) </w:t>
      </w:r>
      <w:r w:rsidR="002B522E" w:rsidRPr="002F7184">
        <w:rPr>
          <w:sz w:val="28"/>
          <w:szCs w:val="28"/>
        </w:rPr>
        <w:t xml:space="preserve">на 71,7 млн сомов, или 9,3%. </w:t>
      </w:r>
    </w:p>
    <w:p w:rsidR="002B522E" w:rsidRPr="002F7184" w:rsidRDefault="002B522E" w:rsidP="002B522E">
      <w:pPr>
        <w:pStyle w:val="25"/>
        <w:ind w:firstLine="708"/>
        <w:rPr>
          <w:rFonts w:eastAsia="Calibri"/>
          <w:sz w:val="28"/>
          <w:szCs w:val="28"/>
          <w:lang w:val="ru-RU"/>
        </w:rPr>
      </w:pPr>
      <w:r w:rsidRPr="002F7184">
        <w:rPr>
          <w:rFonts w:eastAsia="Calibri"/>
          <w:sz w:val="28"/>
          <w:szCs w:val="28"/>
          <w:lang w:val="ru-RU"/>
        </w:rPr>
        <w:t>Фактическое исполнение составило 669,2 млн</w:t>
      </w:r>
      <w:r w:rsidR="00E3262E">
        <w:rPr>
          <w:rFonts w:eastAsia="Calibri"/>
          <w:sz w:val="28"/>
          <w:szCs w:val="28"/>
          <w:lang w:val="ru-RU"/>
        </w:rPr>
        <w:t xml:space="preserve"> </w:t>
      </w:r>
      <w:r w:rsidRPr="002F7184">
        <w:rPr>
          <w:rFonts w:eastAsia="Calibri"/>
          <w:sz w:val="28"/>
          <w:szCs w:val="28"/>
          <w:lang w:val="ru-RU"/>
        </w:rPr>
        <w:t>сомов или 95,2 % к уточненному бюджету.</w:t>
      </w:r>
    </w:p>
    <w:p w:rsidR="002B522E" w:rsidRPr="002F7184" w:rsidRDefault="002B522E" w:rsidP="002B522E">
      <w:pPr>
        <w:pStyle w:val="25"/>
        <w:ind w:firstLine="708"/>
        <w:jc w:val="right"/>
        <w:rPr>
          <w:sz w:val="28"/>
          <w:szCs w:val="28"/>
          <w:lang w:val="ru-RU"/>
        </w:rPr>
      </w:pPr>
      <w:proofErr w:type="spellStart"/>
      <w:r w:rsidRPr="002F7184">
        <w:rPr>
          <w:sz w:val="28"/>
          <w:szCs w:val="28"/>
          <w:lang w:val="ru-RU"/>
        </w:rPr>
        <w:t>млн.сомов</w:t>
      </w:r>
      <w:proofErr w:type="spellEnd"/>
      <w:r w:rsidRPr="002F7184">
        <w:rPr>
          <w:sz w:val="28"/>
          <w:szCs w:val="28"/>
          <w:lang w:val="ru-RU"/>
        </w:rPr>
        <w:t>.</w:t>
      </w:r>
    </w:p>
    <w:tbl>
      <w:tblPr>
        <w:tblpPr w:leftFromText="180" w:rightFromText="180" w:vertAnchor="text" w:horzAnchor="margin" w:tblpXSpec="center" w:tblpY="140"/>
        <w:tblW w:w="9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69"/>
        <w:gridCol w:w="1701"/>
        <w:gridCol w:w="1701"/>
        <w:gridCol w:w="1418"/>
        <w:gridCol w:w="1417"/>
      </w:tblGrid>
      <w:tr w:rsidR="002B522E" w:rsidRPr="002F7184" w:rsidTr="00C12E12">
        <w:trPr>
          <w:trHeight w:val="893"/>
        </w:trPr>
        <w:tc>
          <w:tcPr>
            <w:tcW w:w="2869" w:type="dxa"/>
            <w:vAlign w:val="center"/>
          </w:tcPr>
          <w:p w:rsidR="002B522E" w:rsidRPr="002F7184" w:rsidRDefault="002B522E" w:rsidP="00C12E12">
            <w:pPr>
              <w:rPr>
                <w:rFonts w:eastAsia="Calibri"/>
                <w:b/>
                <w:bCs/>
              </w:rPr>
            </w:pPr>
            <w:r w:rsidRPr="002F7184">
              <w:rPr>
                <w:rFonts w:eastAsia="Calibri"/>
                <w:b/>
                <w:bCs/>
              </w:rPr>
              <w:t xml:space="preserve">Наименование </w:t>
            </w:r>
          </w:p>
        </w:tc>
        <w:tc>
          <w:tcPr>
            <w:tcW w:w="1701" w:type="dxa"/>
            <w:vAlign w:val="center"/>
          </w:tcPr>
          <w:p w:rsidR="002B522E" w:rsidRPr="002F7184" w:rsidRDefault="002B522E" w:rsidP="00E3262E">
            <w:pPr>
              <w:jc w:val="center"/>
              <w:rPr>
                <w:rFonts w:eastAsia="Calibri"/>
                <w:b/>
                <w:bCs/>
              </w:rPr>
            </w:pPr>
            <w:r w:rsidRPr="002F7184">
              <w:rPr>
                <w:rFonts w:eastAsia="Calibri"/>
                <w:b/>
                <w:bCs/>
              </w:rPr>
              <w:t xml:space="preserve">2020 </w:t>
            </w:r>
            <w:r w:rsidR="00E3262E">
              <w:rPr>
                <w:rFonts w:eastAsia="Calibri"/>
                <w:b/>
                <w:bCs/>
              </w:rPr>
              <w:t>г.</w:t>
            </w:r>
            <w:r w:rsidRPr="002F7184">
              <w:rPr>
                <w:rFonts w:eastAsia="Calibri"/>
                <w:b/>
                <w:bCs/>
              </w:rPr>
              <w:br/>
              <w:t>(утв. план)</w:t>
            </w:r>
          </w:p>
        </w:tc>
        <w:tc>
          <w:tcPr>
            <w:tcW w:w="1701" w:type="dxa"/>
            <w:vAlign w:val="center"/>
          </w:tcPr>
          <w:p w:rsidR="002B522E" w:rsidRPr="002F7184" w:rsidRDefault="002B522E" w:rsidP="00E3262E">
            <w:pPr>
              <w:jc w:val="center"/>
              <w:rPr>
                <w:rFonts w:eastAsia="Calibri"/>
                <w:b/>
                <w:bCs/>
              </w:rPr>
            </w:pPr>
            <w:r w:rsidRPr="002F7184">
              <w:rPr>
                <w:rFonts w:eastAsia="Calibri"/>
                <w:b/>
                <w:bCs/>
              </w:rPr>
              <w:t>2020 г</w:t>
            </w:r>
            <w:r w:rsidR="00E3262E">
              <w:rPr>
                <w:rFonts w:eastAsia="Calibri"/>
                <w:b/>
                <w:bCs/>
              </w:rPr>
              <w:t>.</w:t>
            </w:r>
            <w:r w:rsidRPr="002F7184">
              <w:rPr>
                <w:rFonts w:eastAsia="Calibri"/>
                <w:b/>
                <w:bCs/>
              </w:rPr>
              <w:br/>
              <w:t>(</w:t>
            </w:r>
            <w:proofErr w:type="spellStart"/>
            <w:r w:rsidRPr="002F7184">
              <w:rPr>
                <w:rFonts w:eastAsia="Calibri"/>
                <w:b/>
                <w:bCs/>
              </w:rPr>
              <w:t>уточн</w:t>
            </w:r>
            <w:proofErr w:type="spellEnd"/>
            <w:r w:rsidRPr="002F7184">
              <w:rPr>
                <w:rFonts w:eastAsia="Calibri"/>
                <w:b/>
                <w:bCs/>
              </w:rPr>
              <w:t>. план)</w:t>
            </w:r>
          </w:p>
        </w:tc>
        <w:tc>
          <w:tcPr>
            <w:tcW w:w="1418" w:type="dxa"/>
            <w:vAlign w:val="center"/>
          </w:tcPr>
          <w:p w:rsidR="002B522E" w:rsidRPr="002F7184" w:rsidRDefault="002B522E" w:rsidP="00E3262E">
            <w:pPr>
              <w:jc w:val="center"/>
              <w:rPr>
                <w:rFonts w:eastAsia="Calibri"/>
                <w:b/>
                <w:bCs/>
              </w:rPr>
            </w:pPr>
            <w:r w:rsidRPr="002F7184">
              <w:rPr>
                <w:rFonts w:eastAsia="Calibri"/>
                <w:b/>
                <w:bCs/>
              </w:rPr>
              <w:t>2020 г</w:t>
            </w:r>
            <w:r w:rsidR="00E3262E">
              <w:rPr>
                <w:rFonts w:eastAsia="Calibri"/>
                <w:b/>
                <w:bCs/>
              </w:rPr>
              <w:t>.</w:t>
            </w:r>
            <w:r w:rsidRPr="002F7184">
              <w:rPr>
                <w:rFonts w:eastAsia="Calibri"/>
                <w:b/>
                <w:bCs/>
              </w:rPr>
              <w:br/>
              <w:t>(факт)</w:t>
            </w:r>
          </w:p>
        </w:tc>
        <w:tc>
          <w:tcPr>
            <w:tcW w:w="1417" w:type="dxa"/>
            <w:vAlign w:val="center"/>
          </w:tcPr>
          <w:p w:rsidR="002B522E" w:rsidRPr="002F7184" w:rsidRDefault="002B522E" w:rsidP="00C12E12">
            <w:pPr>
              <w:jc w:val="center"/>
              <w:rPr>
                <w:rFonts w:eastAsia="Calibri"/>
                <w:b/>
                <w:bCs/>
              </w:rPr>
            </w:pPr>
            <w:r w:rsidRPr="002F7184">
              <w:rPr>
                <w:rFonts w:eastAsia="Calibri"/>
                <w:bCs/>
              </w:rPr>
              <w:t>%</w:t>
            </w:r>
            <w:r w:rsidRPr="002F7184">
              <w:rPr>
                <w:rFonts w:eastAsia="Calibri"/>
                <w:b/>
                <w:bCs/>
              </w:rPr>
              <w:t xml:space="preserve"> факта к </w:t>
            </w:r>
            <w:proofErr w:type="spellStart"/>
            <w:r w:rsidRPr="002F7184">
              <w:rPr>
                <w:rFonts w:eastAsia="Calibri"/>
                <w:b/>
                <w:bCs/>
              </w:rPr>
              <w:t>уточн</w:t>
            </w:r>
            <w:proofErr w:type="spellEnd"/>
            <w:r w:rsidRPr="002F7184">
              <w:rPr>
                <w:rFonts w:eastAsia="Calibri"/>
                <w:b/>
                <w:bCs/>
              </w:rPr>
              <w:t>. плану</w:t>
            </w:r>
          </w:p>
        </w:tc>
      </w:tr>
      <w:tr w:rsidR="002B522E" w:rsidRPr="002F7184" w:rsidTr="00C12E12">
        <w:trPr>
          <w:trHeight w:val="255"/>
        </w:trPr>
        <w:tc>
          <w:tcPr>
            <w:tcW w:w="2869" w:type="dxa"/>
            <w:shd w:val="clear" w:color="auto" w:fill="auto"/>
            <w:vAlign w:val="center"/>
          </w:tcPr>
          <w:p w:rsidR="002B522E" w:rsidRPr="002F7184" w:rsidRDefault="002B522E" w:rsidP="00C12E12">
            <w:pPr>
              <w:rPr>
                <w:rFonts w:eastAsia="Calibri"/>
                <w:b/>
                <w:bCs/>
              </w:rPr>
            </w:pPr>
            <w:r w:rsidRPr="002F7184">
              <w:rPr>
                <w:rFonts w:eastAsia="Calibri"/>
                <w:b/>
                <w:bCs/>
              </w:rPr>
              <w:t xml:space="preserve">Всего </w:t>
            </w:r>
          </w:p>
        </w:tc>
        <w:tc>
          <w:tcPr>
            <w:tcW w:w="1701" w:type="dxa"/>
            <w:shd w:val="clear" w:color="auto" w:fill="auto"/>
            <w:noWrap/>
            <w:vAlign w:val="center"/>
          </w:tcPr>
          <w:p w:rsidR="002B522E" w:rsidRPr="002F7184" w:rsidRDefault="002B522E" w:rsidP="00C12E12">
            <w:pPr>
              <w:jc w:val="center"/>
              <w:rPr>
                <w:rFonts w:eastAsia="Calibri"/>
                <w:b/>
                <w:bCs/>
              </w:rPr>
            </w:pPr>
            <w:r w:rsidRPr="002F7184">
              <w:rPr>
                <w:rFonts w:eastAsia="Calibri"/>
                <w:b/>
                <w:bCs/>
              </w:rPr>
              <w:t>774,4</w:t>
            </w:r>
          </w:p>
        </w:tc>
        <w:tc>
          <w:tcPr>
            <w:tcW w:w="1701" w:type="dxa"/>
            <w:shd w:val="clear" w:color="auto" w:fill="auto"/>
            <w:noWrap/>
            <w:vAlign w:val="center"/>
          </w:tcPr>
          <w:p w:rsidR="002B522E" w:rsidRPr="002F7184" w:rsidRDefault="002B522E" w:rsidP="00C12E12">
            <w:pPr>
              <w:jc w:val="center"/>
              <w:rPr>
                <w:rFonts w:eastAsia="Calibri"/>
                <w:b/>
                <w:bCs/>
              </w:rPr>
            </w:pPr>
            <w:r w:rsidRPr="002F7184">
              <w:rPr>
                <w:rFonts w:eastAsia="Calibri"/>
                <w:b/>
                <w:bCs/>
              </w:rPr>
              <w:t>702,7</w:t>
            </w:r>
          </w:p>
        </w:tc>
        <w:tc>
          <w:tcPr>
            <w:tcW w:w="1418" w:type="dxa"/>
            <w:vAlign w:val="center"/>
          </w:tcPr>
          <w:p w:rsidR="002B522E" w:rsidRPr="002F7184" w:rsidRDefault="002B522E" w:rsidP="00C12E12">
            <w:pPr>
              <w:jc w:val="center"/>
              <w:rPr>
                <w:rFonts w:eastAsia="Calibri"/>
                <w:b/>
                <w:bCs/>
              </w:rPr>
            </w:pPr>
            <w:r w:rsidRPr="002F7184">
              <w:rPr>
                <w:rFonts w:eastAsia="Calibri"/>
                <w:b/>
                <w:bCs/>
              </w:rPr>
              <w:t>669,2</w:t>
            </w:r>
          </w:p>
        </w:tc>
        <w:tc>
          <w:tcPr>
            <w:tcW w:w="1417" w:type="dxa"/>
            <w:shd w:val="clear" w:color="auto" w:fill="auto"/>
            <w:noWrap/>
            <w:vAlign w:val="center"/>
          </w:tcPr>
          <w:p w:rsidR="002B522E" w:rsidRPr="002F7184" w:rsidRDefault="002B522E" w:rsidP="00C12E12">
            <w:pPr>
              <w:jc w:val="center"/>
              <w:rPr>
                <w:rFonts w:eastAsia="Calibri"/>
                <w:b/>
                <w:bCs/>
              </w:rPr>
            </w:pPr>
            <w:r w:rsidRPr="002F7184">
              <w:rPr>
                <w:rFonts w:eastAsia="Calibri"/>
                <w:b/>
                <w:bCs/>
              </w:rPr>
              <w:t>95,2</w:t>
            </w:r>
          </w:p>
        </w:tc>
      </w:tr>
      <w:tr w:rsidR="002B522E" w:rsidRPr="002F7184" w:rsidTr="00C12E12">
        <w:trPr>
          <w:trHeight w:val="255"/>
        </w:trPr>
        <w:tc>
          <w:tcPr>
            <w:tcW w:w="2869" w:type="dxa"/>
            <w:shd w:val="clear" w:color="000000" w:fill="FFFFFF"/>
            <w:vAlign w:val="center"/>
          </w:tcPr>
          <w:p w:rsidR="002B522E" w:rsidRPr="002F7184" w:rsidRDefault="00A67916" w:rsidP="00C12E12">
            <w:pPr>
              <w:rPr>
                <w:rFonts w:eastAsia="Calibri"/>
              </w:rPr>
            </w:pPr>
            <w:r>
              <w:rPr>
                <w:rFonts w:eastAsia="Calibri"/>
              </w:rPr>
              <w:lastRenderedPageBreak/>
              <w:t>Б</w:t>
            </w:r>
            <w:r w:rsidR="002B522E" w:rsidRPr="002F7184">
              <w:rPr>
                <w:rFonts w:eastAsia="Calibri"/>
              </w:rPr>
              <w:t>юджетные средства</w:t>
            </w:r>
          </w:p>
        </w:tc>
        <w:tc>
          <w:tcPr>
            <w:tcW w:w="1701" w:type="dxa"/>
            <w:shd w:val="clear" w:color="000000" w:fill="FFFFFF"/>
            <w:vAlign w:val="center"/>
          </w:tcPr>
          <w:p w:rsidR="002B522E" w:rsidRPr="002F7184" w:rsidRDefault="002B522E" w:rsidP="00C12E12">
            <w:pPr>
              <w:jc w:val="center"/>
              <w:rPr>
                <w:rFonts w:eastAsia="Calibri"/>
              </w:rPr>
            </w:pPr>
            <w:r w:rsidRPr="002F7184">
              <w:rPr>
                <w:rFonts w:eastAsia="Calibri"/>
              </w:rPr>
              <w:t>774,4</w:t>
            </w:r>
          </w:p>
        </w:tc>
        <w:tc>
          <w:tcPr>
            <w:tcW w:w="1701" w:type="dxa"/>
            <w:shd w:val="clear" w:color="000000" w:fill="FFFFFF"/>
            <w:vAlign w:val="center"/>
          </w:tcPr>
          <w:p w:rsidR="002B522E" w:rsidRPr="002F7184" w:rsidRDefault="002B522E" w:rsidP="00C12E12">
            <w:pPr>
              <w:jc w:val="center"/>
              <w:rPr>
                <w:rFonts w:eastAsia="Calibri"/>
              </w:rPr>
            </w:pPr>
            <w:r w:rsidRPr="002F7184">
              <w:rPr>
                <w:rFonts w:eastAsia="Calibri"/>
              </w:rPr>
              <w:t>702,7</w:t>
            </w:r>
          </w:p>
        </w:tc>
        <w:tc>
          <w:tcPr>
            <w:tcW w:w="1418" w:type="dxa"/>
            <w:shd w:val="clear" w:color="000000" w:fill="FFFFFF"/>
            <w:vAlign w:val="center"/>
          </w:tcPr>
          <w:p w:rsidR="002B522E" w:rsidRPr="002F7184" w:rsidRDefault="002B522E" w:rsidP="00C12E12">
            <w:pPr>
              <w:jc w:val="center"/>
              <w:rPr>
                <w:rFonts w:eastAsia="Calibri"/>
              </w:rPr>
            </w:pPr>
            <w:r w:rsidRPr="002F7184">
              <w:rPr>
                <w:rFonts w:eastAsia="Calibri"/>
              </w:rPr>
              <w:t>669,2</w:t>
            </w:r>
          </w:p>
        </w:tc>
        <w:tc>
          <w:tcPr>
            <w:tcW w:w="1417" w:type="dxa"/>
            <w:shd w:val="clear" w:color="000000" w:fill="FFFFFF"/>
            <w:vAlign w:val="center"/>
          </w:tcPr>
          <w:p w:rsidR="002B522E" w:rsidRPr="002F7184" w:rsidRDefault="002B522E" w:rsidP="00C12E12">
            <w:pPr>
              <w:jc w:val="center"/>
              <w:rPr>
                <w:rFonts w:eastAsia="Calibri"/>
                <w:bCs/>
              </w:rPr>
            </w:pPr>
            <w:r w:rsidRPr="002F7184">
              <w:rPr>
                <w:rFonts w:eastAsia="Calibri"/>
                <w:bCs/>
              </w:rPr>
              <w:t>95,2</w:t>
            </w:r>
          </w:p>
        </w:tc>
      </w:tr>
    </w:tbl>
    <w:p w:rsidR="002B522E" w:rsidRPr="002F7184" w:rsidRDefault="002B522E" w:rsidP="002B522E">
      <w:pPr>
        <w:ind w:firstLine="709"/>
        <w:jc w:val="both"/>
        <w:rPr>
          <w:rFonts w:eastAsia="Calibri"/>
        </w:rPr>
      </w:pPr>
    </w:p>
    <w:p w:rsidR="002B522E" w:rsidRPr="002F7184" w:rsidRDefault="002B522E" w:rsidP="002B522E">
      <w:pPr>
        <w:ind w:firstLine="709"/>
        <w:jc w:val="both"/>
        <w:rPr>
          <w:rFonts w:eastAsia="Calibri"/>
          <w:sz w:val="28"/>
          <w:szCs w:val="28"/>
        </w:rPr>
      </w:pPr>
      <w:r w:rsidRPr="002F7184">
        <w:rPr>
          <w:rFonts w:eastAsia="Calibri"/>
          <w:sz w:val="28"/>
          <w:szCs w:val="28"/>
          <w:lang w:val="ky-KG"/>
        </w:rPr>
        <w:t xml:space="preserve">Жогорку Кенешу </w:t>
      </w:r>
      <w:r w:rsidRPr="002F7184">
        <w:rPr>
          <w:rFonts w:eastAsia="Calibri"/>
          <w:sz w:val="28"/>
          <w:szCs w:val="28"/>
        </w:rPr>
        <w:t xml:space="preserve">выделены дополнительные средства </w:t>
      </w:r>
      <w:r w:rsidRPr="002F7184">
        <w:rPr>
          <w:rFonts w:eastAsia="Calibri"/>
          <w:sz w:val="28"/>
          <w:szCs w:val="28"/>
          <w:lang w:val="ky-KG"/>
        </w:rPr>
        <w:t>в сумме 9,6 млн</w:t>
      </w:r>
      <w:r w:rsidR="00673AAA">
        <w:rPr>
          <w:rFonts w:eastAsia="Calibri"/>
          <w:sz w:val="28"/>
          <w:szCs w:val="28"/>
          <w:lang w:val="ky-KG"/>
        </w:rPr>
        <w:t xml:space="preserve"> </w:t>
      </w:r>
      <w:r w:rsidRPr="002F7184">
        <w:rPr>
          <w:rFonts w:eastAsia="Calibri"/>
          <w:sz w:val="28"/>
          <w:szCs w:val="28"/>
          <w:lang w:val="ky-KG"/>
        </w:rPr>
        <w:t xml:space="preserve">сомов на увеличение фондов депутатов, в связи с продлением деятельности депутатов Жогорку Кенеша </w:t>
      </w:r>
      <w:r w:rsidRPr="002F7184">
        <w:rPr>
          <w:rFonts w:eastAsia="Calibri"/>
          <w:sz w:val="28"/>
          <w:szCs w:val="28"/>
        </w:rPr>
        <w:t xml:space="preserve">Кыргызской Республики </w:t>
      </w:r>
      <w:r w:rsidRPr="002F7184">
        <w:rPr>
          <w:rFonts w:eastAsia="Calibri"/>
          <w:sz w:val="28"/>
          <w:szCs w:val="28"/>
          <w:lang w:val="en-US"/>
        </w:rPr>
        <w:t>VI</w:t>
      </w:r>
      <w:r w:rsidRPr="002F7184">
        <w:rPr>
          <w:rFonts w:eastAsia="Calibri"/>
          <w:sz w:val="28"/>
          <w:szCs w:val="28"/>
        </w:rPr>
        <w:t xml:space="preserve"> созыва, на основании Заключения  Комитета по бюджету и финансам от 8</w:t>
      </w:r>
      <w:r w:rsidR="00E3262E">
        <w:rPr>
          <w:rFonts w:eastAsia="Calibri"/>
          <w:sz w:val="28"/>
          <w:szCs w:val="28"/>
        </w:rPr>
        <w:t xml:space="preserve"> декабря </w:t>
      </w:r>
      <w:r w:rsidRPr="002F7184">
        <w:rPr>
          <w:rFonts w:eastAsia="Calibri"/>
          <w:sz w:val="28"/>
          <w:szCs w:val="28"/>
        </w:rPr>
        <w:t>.2020 года «О проекте Закона Кыргызской Республики «О внесении изменений в З</w:t>
      </w:r>
      <w:r w:rsidR="00E3262E">
        <w:rPr>
          <w:rFonts w:eastAsia="Calibri"/>
          <w:sz w:val="28"/>
          <w:szCs w:val="28"/>
        </w:rPr>
        <w:t xml:space="preserve">акон </w:t>
      </w:r>
      <w:r w:rsidRPr="002F7184">
        <w:rPr>
          <w:rFonts w:eastAsia="Calibri"/>
          <w:sz w:val="28"/>
          <w:szCs w:val="28"/>
        </w:rPr>
        <w:t>К</w:t>
      </w:r>
      <w:r w:rsidR="00E3262E">
        <w:rPr>
          <w:rFonts w:eastAsia="Calibri"/>
          <w:sz w:val="28"/>
          <w:szCs w:val="28"/>
        </w:rPr>
        <w:t xml:space="preserve">ыргызской Республики </w:t>
      </w:r>
      <w:r w:rsidRPr="002F7184">
        <w:rPr>
          <w:rFonts w:eastAsia="Calibri"/>
          <w:sz w:val="28"/>
          <w:szCs w:val="28"/>
        </w:rPr>
        <w:t xml:space="preserve"> «О республиканском бюджете Кыргызской Республики на 2020 год и прогнозе на 2021-2022 годы» к</w:t>
      </w:r>
      <w:r w:rsidR="00E3262E">
        <w:rPr>
          <w:rFonts w:eastAsia="Calibri"/>
          <w:sz w:val="28"/>
          <w:szCs w:val="28"/>
        </w:rPr>
        <w:t>о</w:t>
      </w:r>
      <w:r w:rsidRPr="002F7184">
        <w:rPr>
          <w:rFonts w:eastAsia="Calibri"/>
          <w:sz w:val="28"/>
          <w:szCs w:val="28"/>
        </w:rPr>
        <w:t xml:space="preserve"> второму чтению.</w:t>
      </w:r>
    </w:p>
    <w:p w:rsidR="002B522E" w:rsidRPr="002F7184" w:rsidRDefault="00E3262E" w:rsidP="002B522E">
      <w:pPr>
        <w:ind w:firstLine="709"/>
        <w:jc w:val="both"/>
        <w:rPr>
          <w:rFonts w:eastAsia="Calibri"/>
          <w:sz w:val="28"/>
          <w:szCs w:val="28"/>
        </w:rPr>
      </w:pPr>
      <w:r>
        <w:rPr>
          <w:rFonts w:eastAsia="Calibri"/>
          <w:sz w:val="28"/>
          <w:szCs w:val="28"/>
        </w:rPr>
        <w:t>В</w:t>
      </w:r>
      <w:r w:rsidR="002B522E" w:rsidRPr="002F7184">
        <w:rPr>
          <w:rFonts w:eastAsia="Calibri"/>
          <w:sz w:val="28"/>
          <w:szCs w:val="28"/>
        </w:rPr>
        <w:t>ыделены дополнительные средства в сумме 2,5 млн</w:t>
      </w:r>
      <w:r w:rsidR="00B35942" w:rsidRPr="002F7184">
        <w:rPr>
          <w:rFonts w:eastAsia="Calibri"/>
          <w:sz w:val="28"/>
          <w:szCs w:val="28"/>
        </w:rPr>
        <w:t xml:space="preserve"> </w:t>
      </w:r>
      <w:r w:rsidR="002B522E" w:rsidRPr="002F7184">
        <w:rPr>
          <w:rFonts w:eastAsia="Calibri"/>
          <w:sz w:val="28"/>
          <w:szCs w:val="28"/>
        </w:rPr>
        <w:t xml:space="preserve">сомов на Резервный фонд </w:t>
      </w:r>
      <w:proofErr w:type="spellStart"/>
      <w:r w:rsidR="002B522E" w:rsidRPr="002F7184">
        <w:rPr>
          <w:rFonts w:eastAsia="Calibri"/>
          <w:sz w:val="28"/>
          <w:szCs w:val="28"/>
        </w:rPr>
        <w:t>Торага</w:t>
      </w:r>
      <w:proofErr w:type="spellEnd"/>
      <w:r w:rsidR="002B522E" w:rsidRPr="002F7184">
        <w:rPr>
          <w:rFonts w:eastAsia="Calibri"/>
          <w:sz w:val="28"/>
          <w:szCs w:val="28"/>
        </w:rPr>
        <w:t xml:space="preserve"> </w:t>
      </w:r>
      <w:proofErr w:type="spellStart"/>
      <w:r w:rsidR="002B522E" w:rsidRPr="002F7184">
        <w:rPr>
          <w:rFonts w:eastAsia="Calibri"/>
          <w:sz w:val="28"/>
          <w:szCs w:val="28"/>
        </w:rPr>
        <w:t>Жогорку</w:t>
      </w:r>
      <w:proofErr w:type="spellEnd"/>
      <w:r w:rsidR="002B522E" w:rsidRPr="002F7184">
        <w:rPr>
          <w:rFonts w:eastAsia="Calibri"/>
          <w:sz w:val="28"/>
          <w:szCs w:val="28"/>
        </w:rPr>
        <w:t xml:space="preserve"> </w:t>
      </w:r>
      <w:proofErr w:type="spellStart"/>
      <w:r w:rsidR="002B522E" w:rsidRPr="002F7184">
        <w:rPr>
          <w:rFonts w:eastAsia="Calibri"/>
          <w:sz w:val="28"/>
          <w:szCs w:val="28"/>
        </w:rPr>
        <w:t>Кенеша</w:t>
      </w:r>
      <w:proofErr w:type="spellEnd"/>
      <w:r w:rsidR="002B522E" w:rsidRPr="002F7184">
        <w:rPr>
          <w:rFonts w:eastAsia="Calibri"/>
          <w:sz w:val="28"/>
          <w:szCs w:val="28"/>
        </w:rPr>
        <w:t>.</w:t>
      </w:r>
    </w:p>
    <w:p w:rsidR="002B522E" w:rsidRPr="002F7184" w:rsidRDefault="002B522E" w:rsidP="002B522E">
      <w:pPr>
        <w:ind w:firstLine="709"/>
        <w:jc w:val="both"/>
        <w:rPr>
          <w:rFonts w:eastAsia="Calibri"/>
          <w:sz w:val="28"/>
          <w:szCs w:val="28"/>
          <w:lang w:val="ky-KG"/>
        </w:rPr>
      </w:pPr>
      <w:r w:rsidRPr="002F7184">
        <w:rPr>
          <w:rFonts w:eastAsia="Calibri"/>
          <w:sz w:val="28"/>
          <w:szCs w:val="28"/>
          <w:lang w:val="ky-KG"/>
        </w:rPr>
        <w:t>Расходы Ж</w:t>
      </w:r>
      <w:r w:rsidR="00A76E44">
        <w:rPr>
          <w:rFonts w:eastAsia="Calibri"/>
          <w:sz w:val="28"/>
          <w:szCs w:val="28"/>
          <w:lang w:val="ky-KG"/>
        </w:rPr>
        <w:t xml:space="preserve">огорку Кенеша </w:t>
      </w:r>
      <w:r w:rsidR="00B35942" w:rsidRPr="002F7184">
        <w:rPr>
          <w:rFonts w:eastAsia="Calibri"/>
          <w:sz w:val="28"/>
          <w:szCs w:val="28"/>
          <w:lang w:val="ky-KG"/>
        </w:rPr>
        <w:t xml:space="preserve"> за 2020 год</w:t>
      </w:r>
      <w:r w:rsidRPr="002F7184">
        <w:rPr>
          <w:rFonts w:eastAsia="Calibri"/>
          <w:sz w:val="28"/>
          <w:szCs w:val="28"/>
          <w:lang w:val="ky-KG"/>
        </w:rPr>
        <w:t xml:space="preserve"> уменьшены на 4,2 млн</w:t>
      </w:r>
      <w:r w:rsidR="00673AAA">
        <w:rPr>
          <w:rFonts w:eastAsia="Calibri"/>
          <w:sz w:val="28"/>
          <w:szCs w:val="28"/>
          <w:lang w:val="ky-KG"/>
        </w:rPr>
        <w:t xml:space="preserve"> </w:t>
      </w:r>
      <w:r w:rsidRPr="002F7184">
        <w:rPr>
          <w:rFonts w:eastAsia="Calibri"/>
          <w:sz w:val="28"/>
          <w:szCs w:val="28"/>
          <w:lang w:val="ky-KG"/>
        </w:rPr>
        <w:t>сомов, в том числе:</w:t>
      </w:r>
    </w:p>
    <w:p w:rsidR="002B522E" w:rsidRPr="002F7184" w:rsidRDefault="002B522E" w:rsidP="002B522E">
      <w:pPr>
        <w:ind w:firstLine="709"/>
        <w:jc w:val="both"/>
        <w:rPr>
          <w:rFonts w:eastAsia="Calibri"/>
          <w:sz w:val="28"/>
          <w:szCs w:val="28"/>
          <w:lang w:val="ky-KG"/>
        </w:rPr>
      </w:pPr>
      <w:r w:rsidRPr="002F7184">
        <w:rPr>
          <w:rFonts w:eastAsia="Calibri"/>
          <w:sz w:val="28"/>
          <w:szCs w:val="28"/>
          <w:lang w:val="ky-KG"/>
        </w:rPr>
        <w:t>- на 0,1 млн</w:t>
      </w:r>
      <w:r w:rsidR="00673AAA">
        <w:rPr>
          <w:rFonts w:eastAsia="Calibri"/>
          <w:sz w:val="28"/>
          <w:szCs w:val="28"/>
          <w:lang w:val="ky-KG"/>
        </w:rPr>
        <w:t xml:space="preserve"> </w:t>
      </w:r>
      <w:r w:rsidRPr="002F7184">
        <w:rPr>
          <w:rFonts w:eastAsia="Calibri"/>
          <w:sz w:val="28"/>
          <w:szCs w:val="28"/>
          <w:lang w:val="ky-KG"/>
        </w:rPr>
        <w:t xml:space="preserve">сомов на основании </w:t>
      </w:r>
      <w:r w:rsidR="00A76E44">
        <w:rPr>
          <w:rFonts w:eastAsia="Calibri"/>
          <w:sz w:val="28"/>
          <w:szCs w:val="28"/>
          <w:lang w:val="ky-KG"/>
        </w:rPr>
        <w:t>п</w:t>
      </w:r>
      <w:r w:rsidRPr="002F7184">
        <w:rPr>
          <w:rFonts w:eastAsia="Calibri"/>
          <w:sz w:val="28"/>
          <w:szCs w:val="28"/>
          <w:lang w:val="ky-KG"/>
        </w:rPr>
        <w:t>редписания Счетной палаты Кыргызской Республики</w:t>
      </w:r>
      <w:r w:rsidR="00A76E44">
        <w:rPr>
          <w:rFonts w:eastAsia="Calibri"/>
          <w:sz w:val="28"/>
          <w:szCs w:val="28"/>
          <w:lang w:val="ky-KG"/>
        </w:rPr>
        <w:t xml:space="preserve"> ( далее - Счетная палата)</w:t>
      </w:r>
      <w:r w:rsidRPr="002F7184">
        <w:rPr>
          <w:rFonts w:eastAsia="Calibri"/>
          <w:sz w:val="28"/>
          <w:szCs w:val="28"/>
          <w:lang w:val="ky-KG"/>
        </w:rPr>
        <w:t xml:space="preserve"> от 18</w:t>
      </w:r>
      <w:r w:rsidR="00A76E44">
        <w:rPr>
          <w:rFonts w:eastAsia="Calibri"/>
          <w:sz w:val="28"/>
          <w:szCs w:val="28"/>
          <w:lang w:val="ky-KG"/>
        </w:rPr>
        <w:t xml:space="preserve">ноября </w:t>
      </w:r>
      <w:r w:rsidRPr="002F7184">
        <w:rPr>
          <w:rFonts w:eastAsia="Calibri"/>
          <w:sz w:val="28"/>
          <w:szCs w:val="28"/>
          <w:lang w:val="ky-KG"/>
        </w:rPr>
        <w:t>2020 года №</w:t>
      </w:r>
      <w:r w:rsidR="00A76E44">
        <w:rPr>
          <w:rFonts w:eastAsia="Calibri"/>
          <w:sz w:val="28"/>
          <w:szCs w:val="28"/>
          <w:lang w:val="ky-KG"/>
        </w:rPr>
        <w:t xml:space="preserve"> </w:t>
      </w:r>
      <w:r w:rsidRPr="002F7184">
        <w:rPr>
          <w:rFonts w:eastAsia="Calibri"/>
          <w:sz w:val="28"/>
          <w:szCs w:val="28"/>
          <w:lang w:val="ky-KG"/>
        </w:rPr>
        <w:t xml:space="preserve">01-23/188 и пункта 2 </w:t>
      </w:r>
      <w:r w:rsidR="00A76E44">
        <w:rPr>
          <w:rFonts w:eastAsia="Calibri"/>
          <w:sz w:val="28"/>
          <w:szCs w:val="28"/>
          <w:lang w:val="ky-KG"/>
        </w:rPr>
        <w:t>п</w:t>
      </w:r>
      <w:r w:rsidRPr="002F7184">
        <w:rPr>
          <w:rFonts w:eastAsia="Calibri"/>
          <w:sz w:val="28"/>
          <w:szCs w:val="28"/>
          <w:lang w:val="ky-KG"/>
        </w:rPr>
        <w:t>редписания Счетной палаты от 30</w:t>
      </w:r>
      <w:r w:rsidR="00A76E44">
        <w:rPr>
          <w:rFonts w:eastAsia="Calibri"/>
          <w:sz w:val="28"/>
          <w:szCs w:val="28"/>
          <w:lang w:val="ky-KG"/>
        </w:rPr>
        <w:t xml:space="preserve"> августа 2</w:t>
      </w:r>
      <w:r w:rsidRPr="002F7184">
        <w:rPr>
          <w:rFonts w:eastAsia="Calibri"/>
          <w:sz w:val="28"/>
          <w:szCs w:val="28"/>
          <w:lang w:val="ky-KG"/>
        </w:rPr>
        <w:t>019 года №</w:t>
      </w:r>
      <w:r w:rsidR="00A76E44">
        <w:rPr>
          <w:rFonts w:eastAsia="Calibri"/>
          <w:sz w:val="28"/>
          <w:szCs w:val="28"/>
          <w:lang w:val="ky-KG"/>
        </w:rPr>
        <w:t xml:space="preserve"> </w:t>
      </w:r>
      <w:r w:rsidRPr="002F7184">
        <w:rPr>
          <w:rFonts w:eastAsia="Calibri"/>
          <w:sz w:val="28"/>
          <w:szCs w:val="28"/>
          <w:lang w:val="ky-KG"/>
        </w:rPr>
        <w:t>01-23/205 по результатам аудита исполнения бюджета Социального фонда К</w:t>
      </w:r>
      <w:r w:rsidR="00A76E44">
        <w:rPr>
          <w:rFonts w:eastAsia="Calibri"/>
          <w:sz w:val="28"/>
          <w:szCs w:val="28"/>
          <w:lang w:val="ky-KG"/>
        </w:rPr>
        <w:t xml:space="preserve">ыргызской Республики </w:t>
      </w:r>
      <w:r w:rsidRPr="002F7184">
        <w:rPr>
          <w:rFonts w:eastAsia="Calibri"/>
          <w:sz w:val="28"/>
          <w:szCs w:val="28"/>
          <w:lang w:val="ky-KG"/>
        </w:rPr>
        <w:t xml:space="preserve"> за период с 1</w:t>
      </w:r>
      <w:r w:rsidR="00A76E44">
        <w:rPr>
          <w:rFonts w:eastAsia="Calibri"/>
          <w:sz w:val="28"/>
          <w:szCs w:val="28"/>
          <w:lang w:val="ky-KG"/>
        </w:rPr>
        <w:t xml:space="preserve"> января по 31декабря </w:t>
      </w:r>
      <w:r w:rsidRPr="002F7184">
        <w:rPr>
          <w:rFonts w:eastAsia="Calibri"/>
          <w:sz w:val="28"/>
          <w:szCs w:val="28"/>
          <w:lang w:val="ky-KG"/>
        </w:rPr>
        <w:t>2018 года;</w:t>
      </w:r>
    </w:p>
    <w:p w:rsidR="002B522E" w:rsidRPr="002F7184" w:rsidRDefault="002B522E" w:rsidP="002B522E">
      <w:pPr>
        <w:ind w:firstLine="709"/>
        <w:jc w:val="both"/>
        <w:rPr>
          <w:sz w:val="28"/>
          <w:szCs w:val="28"/>
        </w:rPr>
      </w:pPr>
      <w:r w:rsidRPr="002F7184">
        <w:rPr>
          <w:rFonts w:eastAsia="Calibri"/>
          <w:sz w:val="28"/>
          <w:szCs w:val="28"/>
        </w:rPr>
        <w:t>- на 1,2 млн</w:t>
      </w:r>
      <w:r w:rsidR="00A76E44">
        <w:rPr>
          <w:rFonts w:eastAsia="Calibri"/>
          <w:sz w:val="28"/>
          <w:szCs w:val="28"/>
        </w:rPr>
        <w:t xml:space="preserve"> </w:t>
      </w:r>
      <w:r w:rsidRPr="002F7184">
        <w:rPr>
          <w:rFonts w:eastAsia="Calibri"/>
          <w:sz w:val="28"/>
          <w:szCs w:val="28"/>
        </w:rPr>
        <w:t xml:space="preserve">сомов </w:t>
      </w:r>
      <w:r w:rsidRPr="002F7184">
        <w:rPr>
          <w:rFonts w:eastAsia="Calibri"/>
          <w:sz w:val="28"/>
          <w:szCs w:val="28"/>
          <w:lang w:val="ky-KG"/>
        </w:rPr>
        <w:t xml:space="preserve">в связи с зачетом дебиторской задолженности за 2019 год на основании </w:t>
      </w:r>
      <w:r w:rsidR="00A76E44">
        <w:rPr>
          <w:rFonts w:eastAsia="Calibri"/>
          <w:sz w:val="28"/>
          <w:szCs w:val="28"/>
          <w:lang w:val="ky-KG"/>
        </w:rPr>
        <w:t>п</w:t>
      </w:r>
      <w:r w:rsidRPr="002F7184">
        <w:rPr>
          <w:rFonts w:eastAsia="Calibri"/>
          <w:sz w:val="28"/>
          <w:szCs w:val="28"/>
          <w:lang w:val="ky-KG"/>
        </w:rPr>
        <w:t>редписан</w:t>
      </w:r>
      <w:r w:rsidR="00B35942" w:rsidRPr="002F7184">
        <w:rPr>
          <w:rFonts w:eastAsia="Calibri"/>
          <w:sz w:val="28"/>
          <w:szCs w:val="28"/>
          <w:lang w:val="ky-KG"/>
        </w:rPr>
        <w:t>ия Счетной палаты  по</w:t>
      </w:r>
      <w:r w:rsidRPr="002F7184">
        <w:rPr>
          <w:rFonts w:eastAsia="Calibri"/>
          <w:sz w:val="28"/>
          <w:szCs w:val="28"/>
          <w:lang w:val="ky-KG"/>
        </w:rPr>
        <w:t xml:space="preserve"> </w:t>
      </w:r>
      <w:r w:rsidR="00B35942" w:rsidRPr="002F7184">
        <w:rPr>
          <w:rFonts w:eastAsia="Calibri"/>
          <w:sz w:val="28"/>
          <w:szCs w:val="28"/>
          <w:lang w:val="ky-KG"/>
        </w:rPr>
        <w:t>результатам аудита исполнения</w:t>
      </w:r>
      <w:r w:rsidRPr="002F7184">
        <w:rPr>
          <w:rFonts w:eastAsia="Calibri"/>
          <w:sz w:val="28"/>
          <w:szCs w:val="28"/>
          <w:lang w:val="ky-KG"/>
        </w:rPr>
        <w:t xml:space="preserve"> республиканского бюджета з</w:t>
      </w:r>
      <w:r w:rsidR="00B35942" w:rsidRPr="002F7184">
        <w:rPr>
          <w:rFonts w:eastAsia="Calibri"/>
          <w:sz w:val="28"/>
          <w:szCs w:val="28"/>
          <w:lang w:val="ky-KG"/>
        </w:rPr>
        <w:t>а 2019 год от 20</w:t>
      </w:r>
      <w:r w:rsidR="00A76E44">
        <w:rPr>
          <w:rFonts w:eastAsia="Calibri"/>
          <w:sz w:val="28"/>
          <w:szCs w:val="28"/>
          <w:lang w:val="ky-KG"/>
        </w:rPr>
        <w:t xml:space="preserve"> ноября </w:t>
      </w:r>
      <w:r w:rsidR="00B35942" w:rsidRPr="002F7184">
        <w:rPr>
          <w:rFonts w:eastAsia="Calibri"/>
          <w:sz w:val="28"/>
          <w:szCs w:val="28"/>
          <w:lang w:val="ky-KG"/>
        </w:rPr>
        <w:t>2020 года №</w:t>
      </w:r>
      <w:r w:rsidR="00A76E44">
        <w:rPr>
          <w:rFonts w:eastAsia="Calibri"/>
          <w:sz w:val="28"/>
          <w:szCs w:val="28"/>
          <w:lang w:val="ky-KG"/>
        </w:rPr>
        <w:t xml:space="preserve"> </w:t>
      </w:r>
      <w:r w:rsidRPr="002F7184">
        <w:rPr>
          <w:rFonts w:eastAsia="Calibri"/>
          <w:sz w:val="28"/>
          <w:szCs w:val="28"/>
          <w:lang w:val="ky-KG"/>
        </w:rPr>
        <w:t>01-10/1417</w:t>
      </w:r>
      <w:r w:rsidRPr="002F7184">
        <w:rPr>
          <w:sz w:val="28"/>
          <w:szCs w:val="28"/>
        </w:rPr>
        <w:t>.</w:t>
      </w:r>
    </w:p>
    <w:p w:rsidR="002B522E" w:rsidRPr="002F7184" w:rsidRDefault="002B522E" w:rsidP="002B522E">
      <w:pPr>
        <w:ind w:firstLine="709"/>
        <w:jc w:val="both"/>
        <w:rPr>
          <w:sz w:val="28"/>
          <w:szCs w:val="28"/>
        </w:rPr>
      </w:pPr>
      <w:r w:rsidRPr="002F7184">
        <w:rPr>
          <w:rFonts w:eastAsia="Calibri"/>
          <w:sz w:val="28"/>
          <w:szCs w:val="28"/>
        </w:rPr>
        <w:t>- на 2,9 млн</w:t>
      </w:r>
      <w:r w:rsidR="00673AAA">
        <w:rPr>
          <w:rFonts w:eastAsia="Calibri"/>
          <w:sz w:val="28"/>
          <w:szCs w:val="28"/>
        </w:rPr>
        <w:t xml:space="preserve"> </w:t>
      </w:r>
      <w:r w:rsidRPr="002F7184">
        <w:rPr>
          <w:rFonts w:eastAsia="Calibri"/>
          <w:sz w:val="28"/>
          <w:szCs w:val="28"/>
        </w:rPr>
        <w:t xml:space="preserve">сомов </w:t>
      </w:r>
      <w:r w:rsidRPr="002F7184">
        <w:rPr>
          <w:sz w:val="28"/>
          <w:szCs w:val="28"/>
        </w:rPr>
        <w:t xml:space="preserve">за счет </w:t>
      </w:r>
      <w:r w:rsidR="00B35942" w:rsidRPr="002F7184">
        <w:rPr>
          <w:rFonts w:eastAsia="Calibri"/>
          <w:sz w:val="28"/>
          <w:szCs w:val="28"/>
          <w:lang w:val="ky-KG"/>
        </w:rPr>
        <w:t>оптимизации</w:t>
      </w:r>
      <w:r w:rsidR="00B35942" w:rsidRPr="002F7184">
        <w:rPr>
          <w:sz w:val="28"/>
          <w:szCs w:val="28"/>
        </w:rPr>
        <w:t xml:space="preserve"> </w:t>
      </w:r>
      <w:r w:rsidRPr="002F7184">
        <w:rPr>
          <w:sz w:val="28"/>
          <w:szCs w:val="28"/>
        </w:rPr>
        <w:t xml:space="preserve">представительских расходов </w:t>
      </w:r>
      <w:proofErr w:type="spellStart"/>
      <w:r w:rsidRPr="002F7184">
        <w:rPr>
          <w:sz w:val="28"/>
          <w:szCs w:val="28"/>
        </w:rPr>
        <w:t>Ж</w:t>
      </w:r>
      <w:r w:rsidR="00A76E44">
        <w:rPr>
          <w:sz w:val="28"/>
          <w:szCs w:val="28"/>
        </w:rPr>
        <w:t>огорку</w:t>
      </w:r>
      <w:proofErr w:type="spellEnd"/>
      <w:r w:rsidR="00A76E44">
        <w:rPr>
          <w:sz w:val="28"/>
          <w:szCs w:val="28"/>
        </w:rPr>
        <w:t xml:space="preserve"> </w:t>
      </w:r>
      <w:proofErr w:type="spellStart"/>
      <w:r w:rsidR="00A76E44">
        <w:rPr>
          <w:sz w:val="28"/>
          <w:szCs w:val="28"/>
        </w:rPr>
        <w:t>Кенеша</w:t>
      </w:r>
      <w:proofErr w:type="spellEnd"/>
      <w:r w:rsidRPr="002F7184">
        <w:rPr>
          <w:sz w:val="28"/>
          <w:szCs w:val="28"/>
        </w:rPr>
        <w:t>.</w:t>
      </w:r>
    </w:p>
    <w:p w:rsidR="002B522E" w:rsidRPr="002F7184" w:rsidRDefault="002B522E" w:rsidP="00BA2A09">
      <w:pPr>
        <w:widowControl w:val="0"/>
        <w:ind w:firstLine="709"/>
        <w:jc w:val="both"/>
        <w:rPr>
          <w:sz w:val="28"/>
          <w:szCs w:val="28"/>
        </w:rPr>
      </w:pPr>
      <w:r w:rsidRPr="002F7184">
        <w:rPr>
          <w:rFonts w:eastAsia="Calibri"/>
          <w:sz w:val="28"/>
          <w:szCs w:val="28"/>
          <w:lang w:val="ky-KG"/>
        </w:rPr>
        <w:t xml:space="preserve">Кроме того, </w:t>
      </w:r>
      <w:r w:rsidRPr="002F7184">
        <w:rPr>
          <w:sz w:val="28"/>
          <w:szCs w:val="28"/>
        </w:rPr>
        <w:t xml:space="preserve">уменьшены расходы </w:t>
      </w:r>
      <w:proofErr w:type="spellStart"/>
      <w:r w:rsidR="00A76E44">
        <w:rPr>
          <w:sz w:val="28"/>
          <w:szCs w:val="28"/>
        </w:rPr>
        <w:t>Жогорку</w:t>
      </w:r>
      <w:proofErr w:type="spellEnd"/>
      <w:r w:rsidR="00A76E44">
        <w:rPr>
          <w:sz w:val="28"/>
          <w:szCs w:val="28"/>
        </w:rPr>
        <w:t xml:space="preserve"> </w:t>
      </w:r>
      <w:proofErr w:type="spellStart"/>
      <w:r w:rsidR="00A76E44">
        <w:rPr>
          <w:sz w:val="28"/>
          <w:szCs w:val="28"/>
        </w:rPr>
        <w:t>Кенеша</w:t>
      </w:r>
      <w:proofErr w:type="spellEnd"/>
      <w:r w:rsidR="00A76E44">
        <w:rPr>
          <w:sz w:val="28"/>
          <w:szCs w:val="28"/>
        </w:rPr>
        <w:t xml:space="preserve"> </w:t>
      </w:r>
      <w:r w:rsidRPr="002F7184">
        <w:rPr>
          <w:sz w:val="28"/>
          <w:szCs w:val="28"/>
        </w:rPr>
        <w:t>по бюджетным средствам на 79,6 млн сомов в рамках оптимизации расходов бюджетных средств</w:t>
      </w:r>
      <w:r w:rsidR="00A76E44">
        <w:rPr>
          <w:sz w:val="28"/>
          <w:szCs w:val="28"/>
        </w:rPr>
        <w:t xml:space="preserve"> </w:t>
      </w:r>
      <w:r w:rsidRPr="002F7184">
        <w:rPr>
          <w:sz w:val="28"/>
          <w:szCs w:val="28"/>
        </w:rPr>
        <w:t xml:space="preserve"> в связи с введением чрезвычайного положения </w:t>
      </w:r>
      <w:r w:rsidR="00A76E44">
        <w:rPr>
          <w:sz w:val="28"/>
          <w:szCs w:val="28"/>
        </w:rPr>
        <w:t>в целях</w:t>
      </w:r>
      <w:r w:rsidRPr="002F7184">
        <w:rPr>
          <w:sz w:val="28"/>
          <w:szCs w:val="28"/>
        </w:rPr>
        <w:t xml:space="preserve"> недопущени</w:t>
      </w:r>
      <w:r w:rsidR="00A76E44">
        <w:rPr>
          <w:sz w:val="28"/>
          <w:szCs w:val="28"/>
        </w:rPr>
        <w:t>я</w:t>
      </w:r>
      <w:r w:rsidRPr="002F7184">
        <w:rPr>
          <w:sz w:val="28"/>
          <w:szCs w:val="28"/>
        </w:rPr>
        <w:t xml:space="preserve"> распространения </w:t>
      </w:r>
      <w:proofErr w:type="spellStart"/>
      <w:r w:rsidRPr="002F7184">
        <w:rPr>
          <w:sz w:val="28"/>
          <w:szCs w:val="28"/>
        </w:rPr>
        <w:t>коронавирусной</w:t>
      </w:r>
      <w:proofErr w:type="spellEnd"/>
      <w:r w:rsidRPr="002F7184">
        <w:rPr>
          <w:sz w:val="28"/>
          <w:szCs w:val="28"/>
        </w:rPr>
        <w:t xml:space="preserve">  инфекции на те</w:t>
      </w:r>
      <w:r w:rsidR="00BA2A09" w:rsidRPr="002F7184">
        <w:rPr>
          <w:sz w:val="28"/>
          <w:szCs w:val="28"/>
        </w:rPr>
        <w:t>рритории Кыргызской Республики.</w:t>
      </w:r>
    </w:p>
    <w:p w:rsidR="00A83504" w:rsidRPr="002F7184" w:rsidRDefault="00A83504" w:rsidP="00A83504">
      <w:pPr>
        <w:ind w:firstLine="709"/>
        <w:jc w:val="both"/>
        <w:rPr>
          <w:sz w:val="28"/>
          <w:szCs w:val="28"/>
        </w:rPr>
      </w:pPr>
      <w:r w:rsidRPr="002F7184">
        <w:rPr>
          <w:rFonts w:eastAsia="Calibri"/>
          <w:sz w:val="28"/>
          <w:szCs w:val="28"/>
        </w:rPr>
        <w:t xml:space="preserve">Уточненный бюджет </w:t>
      </w:r>
      <w:r w:rsidRPr="002F7184">
        <w:rPr>
          <w:rFonts w:eastAsia="Calibri"/>
          <w:b/>
          <w:sz w:val="28"/>
          <w:szCs w:val="28"/>
        </w:rPr>
        <w:t>Аппарата Президента Кыргызской Республики</w:t>
      </w:r>
      <w:r w:rsidRPr="002F7184">
        <w:rPr>
          <w:rFonts w:eastAsia="Calibri"/>
          <w:sz w:val="28"/>
          <w:szCs w:val="28"/>
        </w:rPr>
        <w:t xml:space="preserve"> </w:t>
      </w:r>
      <w:r w:rsidR="00A76E44">
        <w:rPr>
          <w:rFonts w:eastAsia="Calibri"/>
          <w:sz w:val="28"/>
          <w:szCs w:val="28"/>
        </w:rPr>
        <w:t xml:space="preserve">(далее-Аппарат Президента) </w:t>
      </w:r>
      <w:r w:rsidRPr="002F7184">
        <w:rPr>
          <w:rFonts w:eastAsia="Calibri"/>
          <w:sz w:val="28"/>
          <w:szCs w:val="28"/>
        </w:rPr>
        <w:t>в 2020 году за счет бюджетных средств составил 138,2 млн</w:t>
      </w:r>
      <w:r w:rsidR="00A76E44">
        <w:rPr>
          <w:rFonts w:eastAsia="Calibri"/>
          <w:sz w:val="28"/>
          <w:szCs w:val="28"/>
        </w:rPr>
        <w:t xml:space="preserve"> </w:t>
      </w:r>
      <w:r w:rsidRPr="002F7184">
        <w:rPr>
          <w:rFonts w:eastAsia="Calibri"/>
          <w:sz w:val="28"/>
          <w:szCs w:val="28"/>
        </w:rPr>
        <w:t xml:space="preserve"> сомов, </w:t>
      </w:r>
      <w:r w:rsidRPr="002F7184">
        <w:rPr>
          <w:sz w:val="28"/>
          <w:szCs w:val="28"/>
        </w:rPr>
        <w:t xml:space="preserve">с </w:t>
      </w:r>
      <w:r w:rsidRPr="002F7184">
        <w:rPr>
          <w:rFonts w:eastAsia="Calibri"/>
          <w:sz w:val="28"/>
          <w:szCs w:val="28"/>
        </w:rPr>
        <w:t>уменьшением на 48,1 млн сомов или 25,8 %</w:t>
      </w:r>
      <w:r w:rsidRPr="002F7184">
        <w:rPr>
          <w:sz w:val="28"/>
          <w:szCs w:val="28"/>
        </w:rPr>
        <w:t xml:space="preserve"> по отношению к утвержденному бюджету 2020 года (186,3 млн сомов). </w:t>
      </w:r>
    </w:p>
    <w:p w:rsidR="00A83504" w:rsidRPr="00640B6B" w:rsidRDefault="00A83504" w:rsidP="00A83504">
      <w:pPr>
        <w:ind w:firstLine="709"/>
        <w:jc w:val="both"/>
        <w:rPr>
          <w:rFonts w:eastAsia="Calibri"/>
          <w:sz w:val="28"/>
          <w:szCs w:val="28"/>
        </w:rPr>
      </w:pPr>
      <w:r w:rsidRPr="002F7184">
        <w:rPr>
          <w:sz w:val="28"/>
          <w:szCs w:val="28"/>
        </w:rPr>
        <w:t>Фактическое</w:t>
      </w:r>
      <w:r w:rsidRPr="002F7184">
        <w:rPr>
          <w:rFonts w:eastAsia="Calibri"/>
          <w:sz w:val="28"/>
          <w:szCs w:val="28"/>
        </w:rPr>
        <w:t xml:space="preserve"> исполнение составило 118,2  млн сомов</w:t>
      </w:r>
      <w:r w:rsidR="00A76E44">
        <w:rPr>
          <w:rFonts w:eastAsia="Calibri"/>
          <w:sz w:val="28"/>
          <w:szCs w:val="28"/>
        </w:rPr>
        <w:t>,</w:t>
      </w:r>
      <w:r w:rsidRPr="002F7184">
        <w:rPr>
          <w:rFonts w:eastAsia="Calibri"/>
          <w:sz w:val="28"/>
          <w:szCs w:val="28"/>
        </w:rPr>
        <w:t xml:space="preserve"> или 85,5 % к уточненному бюджету.</w:t>
      </w:r>
    </w:p>
    <w:p w:rsidR="00A83504" w:rsidRPr="00640B6B" w:rsidRDefault="00A83504" w:rsidP="00A83504">
      <w:pPr>
        <w:pStyle w:val="25"/>
        <w:ind w:firstLine="709"/>
        <w:jc w:val="right"/>
        <w:rPr>
          <w:sz w:val="24"/>
          <w:szCs w:val="24"/>
          <w:lang w:val="ru-RU"/>
        </w:rPr>
      </w:pPr>
      <w:r w:rsidRPr="00640B6B">
        <w:rPr>
          <w:sz w:val="24"/>
          <w:szCs w:val="24"/>
          <w:lang w:val="ru-RU"/>
        </w:rPr>
        <w:t>млн. сомов</w:t>
      </w:r>
    </w:p>
    <w:tbl>
      <w:tblPr>
        <w:tblpPr w:leftFromText="180" w:rightFromText="180" w:vertAnchor="text" w:horzAnchor="margin" w:tblpXSpec="center" w:tblpY="140"/>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77"/>
        <w:gridCol w:w="1701"/>
        <w:gridCol w:w="1701"/>
        <w:gridCol w:w="1418"/>
        <w:gridCol w:w="1417"/>
      </w:tblGrid>
      <w:tr w:rsidR="00A83504" w:rsidRPr="00640B6B" w:rsidTr="003D783A">
        <w:trPr>
          <w:trHeight w:val="893"/>
        </w:trPr>
        <w:tc>
          <w:tcPr>
            <w:tcW w:w="2977" w:type="dxa"/>
            <w:vAlign w:val="center"/>
          </w:tcPr>
          <w:p w:rsidR="00A83504" w:rsidRPr="00640B6B" w:rsidRDefault="00A83504" w:rsidP="003D783A">
            <w:pPr>
              <w:rPr>
                <w:rFonts w:eastAsia="Calibri"/>
                <w:b/>
                <w:bCs/>
              </w:rPr>
            </w:pPr>
            <w:r w:rsidRPr="00640B6B">
              <w:rPr>
                <w:rFonts w:eastAsia="Calibri"/>
                <w:b/>
                <w:bCs/>
              </w:rPr>
              <w:t xml:space="preserve">Наименование </w:t>
            </w:r>
          </w:p>
        </w:tc>
        <w:tc>
          <w:tcPr>
            <w:tcW w:w="1701" w:type="dxa"/>
            <w:vAlign w:val="center"/>
          </w:tcPr>
          <w:p w:rsidR="00A83504" w:rsidRPr="00640B6B" w:rsidRDefault="00A83504" w:rsidP="00A76E44">
            <w:pPr>
              <w:jc w:val="center"/>
              <w:rPr>
                <w:rFonts w:eastAsia="Calibri"/>
                <w:b/>
                <w:bCs/>
              </w:rPr>
            </w:pPr>
            <w:r w:rsidRPr="00640B6B">
              <w:rPr>
                <w:rFonts w:eastAsia="Calibri"/>
                <w:b/>
                <w:bCs/>
              </w:rPr>
              <w:t>2020 г</w:t>
            </w:r>
            <w:r w:rsidR="00A76E44">
              <w:rPr>
                <w:rFonts w:eastAsia="Calibri"/>
                <w:b/>
                <w:bCs/>
              </w:rPr>
              <w:t>.</w:t>
            </w:r>
            <w:r w:rsidRPr="00640B6B">
              <w:rPr>
                <w:rFonts w:eastAsia="Calibri"/>
                <w:b/>
                <w:bCs/>
              </w:rPr>
              <w:br/>
              <w:t>(утв. план)</w:t>
            </w:r>
          </w:p>
        </w:tc>
        <w:tc>
          <w:tcPr>
            <w:tcW w:w="1701" w:type="dxa"/>
            <w:vAlign w:val="center"/>
          </w:tcPr>
          <w:p w:rsidR="00A83504" w:rsidRPr="00640B6B" w:rsidRDefault="00A83504" w:rsidP="00A76E44">
            <w:pPr>
              <w:jc w:val="center"/>
              <w:rPr>
                <w:rFonts w:eastAsia="Calibri"/>
                <w:b/>
                <w:bCs/>
              </w:rPr>
            </w:pPr>
            <w:r w:rsidRPr="00640B6B">
              <w:rPr>
                <w:rFonts w:eastAsia="Calibri"/>
                <w:b/>
                <w:bCs/>
              </w:rPr>
              <w:t>2020 г</w:t>
            </w:r>
            <w:r w:rsidR="00A76E44">
              <w:rPr>
                <w:rFonts w:eastAsia="Calibri"/>
                <w:b/>
                <w:bCs/>
              </w:rPr>
              <w:t>.</w:t>
            </w:r>
            <w:r w:rsidRPr="00640B6B">
              <w:rPr>
                <w:rFonts w:eastAsia="Calibri"/>
                <w:b/>
                <w:bCs/>
              </w:rPr>
              <w:br/>
              <w:t>(</w:t>
            </w:r>
            <w:proofErr w:type="spellStart"/>
            <w:r w:rsidRPr="00640B6B">
              <w:rPr>
                <w:rFonts w:eastAsia="Calibri"/>
                <w:b/>
                <w:bCs/>
              </w:rPr>
              <w:t>уточн</w:t>
            </w:r>
            <w:proofErr w:type="spellEnd"/>
            <w:r w:rsidRPr="00640B6B">
              <w:rPr>
                <w:rFonts w:eastAsia="Calibri"/>
                <w:b/>
                <w:bCs/>
              </w:rPr>
              <w:t>. план)</w:t>
            </w:r>
          </w:p>
        </w:tc>
        <w:tc>
          <w:tcPr>
            <w:tcW w:w="1418" w:type="dxa"/>
            <w:vAlign w:val="center"/>
          </w:tcPr>
          <w:p w:rsidR="00A83504" w:rsidRPr="00640B6B" w:rsidRDefault="00A83504" w:rsidP="00A76E44">
            <w:pPr>
              <w:jc w:val="center"/>
              <w:rPr>
                <w:rFonts w:eastAsia="Calibri"/>
                <w:b/>
                <w:bCs/>
              </w:rPr>
            </w:pPr>
            <w:r w:rsidRPr="00640B6B">
              <w:rPr>
                <w:rFonts w:eastAsia="Calibri"/>
                <w:b/>
                <w:bCs/>
              </w:rPr>
              <w:t>2020 г</w:t>
            </w:r>
            <w:r w:rsidR="00A76E44">
              <w:rPr>
                <w:rFonts w:eastAsia="Calibri"/>
                <w:b/>
                <w:bCs/>
              </w:rPr>
              <w:t>.</w:t>
            </w:r>
            <w:r w:rsidRPr="00640B6B">
              <w:rPr>
                <w:rFonts w:eastAsia="Calibri"/>
                <w:b/>
                <w:bCs/>
              </w:rPr>
              <w:br/>
              <w:t>(факт)</w:t>
            </w:r>
          </w:p>
        </w:tc>
        <w:tc>
          <w:tcPr>
            <w:tcW w:w="1417" w:type="dxa"/>
            <w:vAlign w:val="center"/>
          </w:tcPr>
          <w:p w:rsidR="00A83504" w:rsidRPr="00640B6B" w:rsidRDefault="00A83504" w:rsidP="003D783A">
            <w:pPr>
              <w:jc w:val="center"/>
              <w:rPr>
                <w:rFonts w:eastAsia="Calibri"/>
                <w:b/>
                <w:bCs/>
              </w:rPr>
            </w:pPr>
            <w:r w:rsidRPr="00640B6B">
              <w:rPr>
                <w:rFonts w:eastAsia="Calibri"/>
                <w:bCs/>
              </w:rPr>
              <w:t>%</w:t>
            </w:r>
            <w:r w:rsidRPr="00640B6B">
              <w:rPr>
                <w:rFonts w:eastAsia="Calibri"/>
                <w:b/>
                <w:bCs/>
              </w:rPr>
              <w:t xml:space="preserve"> факта к </w:t>
            </w:r>
            <w:proofErr w:type="spellStart"/>
            <w:r w:rsidRPr="00640B6B">
              <w:rPr>
                <w:rFonts w:eastAsia="Calibri"/>
                <w:b/>
                <w:bCs/>
              </w:rPr>
              <w:t>уточн</w:t>
            </w:r>
            <w:proofErr w:type="spellEnd"/>
            <w:r w:rsidRPr="00640B6B">
              <w:rPr>
                <w:rFonts w:eastAsia="Calibri"/>
                <w:b/>
                <w:bCs/>
              </w:rPr>
              <w:t>. плану</w:t>
            </w:r>
          </w:p>
        </w:tc>
      </w:tr>
      <w:tr w:rsidR="00A83504" w:rsidRPr="00640B6B" w:rsidTr="003D783A">
        <w:trPr>
          <w:trHeight w:val="255"/>
        </w:trPr>
        <w:tc>
          <w:tcPr>
            <w:tcW w:w="2977" w:type="dxa"/>
            <w:shd w:val="clear" w:color="auto" w:fill="auto"/>
            <w:vAlign w:val="center"/>
          </w:tcPr>
          <w:p w:rsidR="00A83504" w:rsidRPr="00640B6B" w:rsidRDefault="00A83504" w:rsidP="003D783A">
            <w:pPr>
              <w:rPr>
                <w:rFonts w:eastAsia="Calibri"/>
                <w:b/>
                <w:bCs/>
              </w:rPr>
            </w:pPr>
            <w:r w:rsidRPr="00640B6B">
              <w:rPr>
                <w:rFonts w:eastAsia="Calibri"/>
                <w:b/>
                <w:bCs/>
              </w:rPr>
              <w:t xml:space="preserve">Всего </w:t>
            </w:r>
          </w:p>
        </w:tc>
        <w:tc>
          <w:tcPr>
            <w:tcW w:w="1701" w:type="dxa"/>
            <w:shd w:val="clear" w:color="auto" w:fill="auto"/>
            <w:noWrap/>
            <w:vAlign w:val="center"/>
          </w:tcPr>
          <w:p w:rsidR="00A83504" w:rsidRPr="00640B6B" w:rsidRDefault="00A83504" w:rsidP="003D783A">
            <w:pPr>
              <w:jc w:val="center"/>
              <w:rPr>
                <w:rFonts w:eastAsia="Calibri"/>
                <w:b/>
                <w:bCs/>
              </w:rPr>
            </w:pPr>
            <w:r w:rsidRPr="00640B6B">
              <w:rPr>
                <w:rFonts w:eastAsia="Calibri"/>
                <w:b/>
                <w:bCs/>
              </w:rPr>
              <w:t>186,3</w:t>
            </w:r>
          </w:p>
        </w:tc>
        <w:tc>
          <w:tcPr>
            <w:tcW w:w="1701" w:type="dxa"/>
            <w:shd w:val="clear" w:color="auto" w:fill="auto"/>
            <w:noWrap/>
            <w:vAlign w:val="center"/>
          </w:tcPr>
          <w:p w:rsidR="00A83504" w:rsidRPr="00640B6B" w:rsidRDefault="00A83504" w:rsidP="003D783A">
            <w:pPr>
              <w:jc w:val="center"/>
              <w:rPr>
                <w:rFonts w:eastAsia="Calibri"/>
                <w:b/>
                <w:bCs/>
              </w:rPr>
            </w:pPr>
            <w:r w:rsidRPr="00640B6B">
              <w:rPr>
                <w:rFonts w:eastAsia="Calibri"/>
                <w:b/>
                <w:bCs/>
              </w:rPr>
              <w:t>138,2</w:t>
            </w:r>
          </w:p>
        </w:tc>
        <w:tc>
          <w:tcPr>
            <w:tcW w:w="1418" w:type="dxa"/>
            <w:vAlign w:val="center"/>
          </w:tcPr>
          <w:p w:rsidR="00A83504" w:rsidRPr="00640B6B" w:rsidRDefault="00A83504" w:rsidP="003D783A">
            <w:pPr>
              <w:jc w:val="center"/>
              <w:rPr>
                <w:rFonts w:eastAsia="Calibri"/>
                <w:b/>
                <w:bCs/>
              </w:rPr>
            </w:pPr>
            <w:r w:rsidRPr="00640B6B">
              <w:rPr>
                <w:rFonts w:eastAsia="Calibri"/>
                <w:b/>
                <w:bCs/>
              </w:rPr>
              <w:t>118,2</w:t>
            </w:r>
          </w:p>
        </w:tc>
        <w:tc>
          <w:tcPr>
            <w:tcW w:w="1417" w:type="dxa"/>
            <w:shd w:val="clear" w:color="auto" w:fill="auto"/>
            <w:noWrap/>
            <w:vAlign w:val="center"/>
          </w:tcPr>
          <w:p w:rsidR="00A83504" w:rsidRPr="00640B6B" w:rsidRDefault="00A83504" w:rsidP="003D783A">
            <w:pPr>
              <w:jc w:val="center"/>
              <w:rPr>
                <w:rFonts w:eastAsia="Calibri"/>
                <w:b/>
                <w:bCs/>
              </w:rPr>
            </w:pPr>
            <w:r w:rsidRPr="00640B6B">
              <w:rPr>
                <w:rFonts w:eastAsia="Calibri"/>
                <w:b/>
                <w:bCs/>
              </w:rPr>
              <w:t>85,5</w:t>
            </w:r>
          </w:p>
        </w:tc>
      </w:tr>
      <w:tr w:rsidR="00A83504" w:rsidRPr="00640B6B" w:rsidTr="003D783A">
        <w:trPr>
          <w:trHeight w:val="255"/>
        </w:trPr>
        <w:tc>
          <w:tcPr>
            <w:tcW w:w="2977" w:type="dxa"/>
            <w:shd w:val="clear" w:color="000000" w:fill="FFFFFF"/>
            <w:vAlign w:val="center"/>
          </w:tcPr>
          <w:p w:rsidR="00A83504" w:rsidRPr="00640B6B" w:rsidRDefault="00A67916" w:rsidP="003D783A">
            <w:pPr>
              <w:rPr>
                <w:rFonts w:eastAsia="Calibri"/>
              </w:rPr>
            </w:pPr>
            <w:r>
              <w:rPr>
                <w:rFonts w:eastAsia="Calibri"/>
              </w:rPr>
              <w:t>Б</w:t>
            </w:r>
            <w:r w:rsidR="00A83504" w:rsidRPr="00640B6B">
              <w:rPr>
                <w:rFonts w:eastAsia="Calibri"/>
              </w:rPr>
              <w:t>юджетные средства</w:t>
            </w:r>
          </w:p>
        </w:tc>
        <w:tc>
          <w:tcPr>
            <w:tcW w:w="1701" w:type="dxa"/>
            <w:shd w:val="clear" w:color="000000" w:fill="FFFFFF"/>
            <w:vAlign w:val="center"/>
          </w:tcPr>
          <w:p w:rsidR="00A83504" w:rsidRPr="00640B6B" w:rsidRDefault="00A83504" w:rsidP="003D783A">
            <w:pPr>
              <w:jc w:val="center"/>
              <w:rPr>
                <w:rFonts w:eastAsia="Calibri"/>
              </w:rPr>
            </w:pPr>
            <w:r w:rsidRPr="00640B6B">
              <w:rPr>
                <w:rFonts w:eastAsia="Calibri"/>
              </w:rPr>
              <w:t>186,3</w:t>
            </w:r>
          </w:p>
        </w:tc>
        <w:tc>
          <w:tcPr>
            <w:tcW w:w="1701" w:type="dxa"/>
            <w:shd w:val="clear" w:color="000000" w:fill="FFFFFF"/>
            <w:vAlign w:val="center"/>
          </w:tcPr>
          <w:p w:rsidR="00A83504" w:rsidRPr="00640B6B" w:rsidRDefault="00A83504" w:rsidP="003D783A">
            <w:pPr>
              <w:jc w:val="center"/>
              <w:rPr>
                <w:rFonts w:eastAsia="Calibri"/>
              </w:rPr>
            </w:pPr>
            <w:r w:rsidRPr="00640B6B">
              <w:rPr>
                <w:rFonts w:eastAsia="Calibri"/>
              </w:rPr>
              <w:t>138,2</w:t>
            </w:r>
          </w:p>
        </w:tc>
        <w:tc>
          <w:tcPr>
            <w:tcW w:w="1418" w:type="dxa"/>
            <w:shd w:val="clear" w:color="000000" w:fill="FFFFFF"/>
            <w:vAlign w:val="center"/>
          </w:tcPr>
          <w:p w:rsidR="00A83504" w:rsidRPr="00640B6B" w:rsidRDefault="00A83504" w:rsidP="003D783A">
            <w:pPr>
              <w:jc w:val="center"/>
              <w:rPr>
                <w:rFonts w:eastAsia="Calibri"/>
              </w:rPr>
            </w:pPr>
            <w:r w:rsidRPr="00640B6B">
              <w:rPr>
                <w:rFonts w:eastAsia="Calibri"/>
              </w:rPr>
              <w:t>118,2</w:t>
            </w:r>
          </w:p>
        </w:tc>
        <w:tc>
          <w:tcPr>
            <w:tcW w:w="1417" w:type="dxa"/>
            <w:shd w:val="clear" w:color="000000" w:fill="FFFFFF"/>
            <w:vAlign w:val="center"/>
          </w:tcPr>
          <w:p w:rsidR="00A83504" w:rsidRPr="00640B6B" w:rsidRDefault="00A83504" w:rsidP="003D783A">
            <w:pPr>
              <w:jc w:val="center"/>
              <w:rPr>
                <w:rFonts w:eastAsia="Calibri"/>
                <w:bCs/>
              </w:rPr>
            </w:pPr>
            <w:r w:rsidRPr="00640B6B">
              <w:rPr>
                <w:rFonts w:eastAsia="Calibri"/>
                <w:bCs/>
              </w:rPr>
              <w:t>85,5</w:t>
            </w:r>
          </w:p>
        </w:tc>
      </w:tr>
    </w:tbl>
    <w:p w:rsidR="00A83504" w:rsidRPr="00640B6B" w:rsidRDefault="00A83504" w:rsidP="00A83504">
      <w:pPr>
        <w:ind w:firstLine="709"/>
        <w:jc w:val="both"/>
        <w:rPr>
          <w:rFonts w:eastAsia="Calibri"/>
          <w:lang w:val="ky-KG"/>
        </w:rPr>
      </w:pPr>
    </w:p>
    <w:p w:rsidR="00A83504" w:rsidRPr="002F7184" w:rsidRDefault="00A83504" w:rsidP="00A83504">
      <w:pPr>
        <w:ind w:firstLine="709"/>
        <w:jc w:val="both"/>
        <w:rPr>
          <w:rFonts w:eastAsia="Calibri"/>
          <w:sz w:val="28"/>
          <w:szCs w:val="28"/>
        </w:rPr>
      </w:pPr>
      <w:r w:rsidRPr="002F7184">
        <w:rPr>
          <w:rFonts w:eastAsia="Calibri"/>
          <w:sz w:val="28"/>
          <w:szCs w:val="28"/>
          <w:lang w:val="ky-KG"/>
        </w:rPr>
        <w:lastRenderedPageBreak/>
        <w:t xml:space="preserve">Аппарату Президента </w:t>
      </w:r>
      <w:r w:rsidRPr="002F7184">
        <w:rPr>
          <w:rFonts w:eastAsia="Calibri"/>
          <w:sz w:val="28"/>
          <w:szCs w:val="28"/>
        </w:rPr>
        <w:t>выделены дополнительные средства в сумме 2,5 млн</w:t>
      </w:r>
      <w:r w:rsidR="00A76E44">
        <w:rPr>
          <w:rFonts w:eastAsia="Calibri"/>
          <w:sz w:val="28"/>
          <w:szCs w:val="28"/>
        </w:rPr>
        <w:t xml:space="preserve"> </w:t>
      </w:r>
      <w:r w:rsidRPr="002F7184">
        <w:rPr>
          <w:rFonts w:eastAsia="Calibri"/>
          <w:sz w:val="28"/>
          <w:szCs w:val="28"/>
        </w:rPr>
        <w:t xml:space="preserve">сомов </w:t>
      </w:r>
      <w:r w:rsidR="00A76E44">
        <w:rPr>
          <w:rFonts w:eastAsia="Calibri"/>
          <w:sz w:val="28"/>
          <w:szCs w:val="28"/>
        </w:rPr>
        <w:t>в</w:t>
      </w:r>
      <w:r w:rsidRPr="002F7184">
        <w:rPr>
          <w:rFonts w:eastAsia="Calibri"/>
          <w:sz w:val="28"/>
          <w:szCs w:val="28"/>
        </w:rPr>
        <w:t xml:space="preserve"> </w:t>
      </w:r>
      <w:r w:rsidR="00A76E44">
        <w:rPr>
          <w:rFonts w:eastAsia="Calibri"/>
          <w:sz w:val="28"/>
          <w:szCs w:val="28"/>
        </w:rPr>
        <w:t>р</w:t>
      </w:r>
      <w:r w:rsidRPr="002F7184">
        <w:rPr>
          <w:rFonts w:eastAsia="Calibri"/>
          <w:sz w:val="28"/>
          <w:szCs w:val="28"/>
        </w:rPr>
        <w:t>езервный фонд Президента Кыргызской Республики.</w:t>
      </w:r>
    </w:p>
    <w:p w:rsidR="00A83504" w:rsidRPr="002F7184" w:rsidRDefault="00A83504" w:rsidP="00A83504">
      <w:pPr>
        <w:ind w:firstLine="709"/>
        <w:jc w:val="both"/>
        <w:rPr>
          <w:rFonts w:eastAsia="Calibri"/>
          <w:sz w:val="28"/>
          <w:szCs w:val="28"/>
          <w:lang w:val="ky-KG"/>
        </w:rPr>
      </w:pPr>
      <w:r w:rsidRPr="002F7184">
        <w:rPr>
          <w:rFonts w:eastAsia="Calibri"/>
          <w:sz w:val="28"/>
          <w:szCs w:val="28"/>
          <w:lang w:val="ky-KG"/>
        </w:rPr>
        <w:t>Расходы Аппарата Президента  уменьшены на 5,6 млнсомов, в том числе:</w:t>
      </w:r>
    </w:p>
    <w:p w:rsidR="00A83504" w:rsidRPr="002F7184" w:rsidRDefault="00A83504" w:rsidP="00A83504">
      <w:pPr>
        <w:ind w:firstLine="709"/>
        <w:jc w:val="both"/>
        <w:rPr>
          <w:rFonts w:eastAsia="Calibri"/>
          <w:sz w:val="28"/>
          <w:szCs w:val="28"/>
          <w:lang w:val="ky-KG"/>
        </w:rPr>
      </w:pPr>
      <w:r w:rsidRPr="002F7184">
        <w:rPr>
          <w:rFonts w:eastAsia="Calibri"/>
          <w:sz w:val="28"/>
          <w:szCs w:val="28"/>
          <w:lang w:val="ky-KG"/>
        </w:rPr>
        <w:t>- на 0,6 млн</w:t>
      </w:r>
      <w:r w:rsidR="00673AAA">
        <w:rPr>
          <w:rFonts w:eastAsia="Calibri"/>
          <w:sz w:val="28"/>
          <w:szCs w:val="28"/>
          <w:lang w:val="ky-KG"/>
        </w:rPr>
        <w:t xml:space="preserve"> </w:t>
      </w:r>
      <w:r w:rsidRPr="002F7184">
        <w:rPr>
          <w:rFonts w:eastAsia="Calibri"/>
          <w:sz w:val="28"/>
          <w:szCs w:val="28"/>
          <w:lang w:val="ky-KG"/>
        </w:rPr>
        <w:t xml:space="preserve">сомов в связи с зачетом дебиторской задолженности за 2019 год на основании </w:t>
      </w:r>
      <w:r w:rsidR="00A76E44">
        <w:rPr>
          <w:rFonts w:eastAsia="Calibri"/>
          <w:sz w:val="28"/>
          <w:szCs w:val="28"/>
          <w:lang w:val="ky-KG"/>
        </w:rPr>
        <w:t>п</w:t>
      </w:r>
      <w:r w:rsidRPr="002F7184">
        <w:rPr>
          <w:rFonts w:eastAsia="Calibri"/>
          <w:sz w:val="28"/>
          <w:szCs w:val="28"/>
          <w:lang w:val="ky-KG"/>
        </w:rPr>
        <w:t>редписания Счетной палаты  к исполнению республиканского бюджета за 2019 год от 20</w:t>
      </w:r>
      <w:r w:rsidR="00A76E44">
        <w:rPr>
          <w:rFonts w:eastAsia="Calibri"/>
          <w:sz w:val="28"/>
          <w:szCs w:val="28"/>
          <w:lang w:val="ky-KG"/>
        </w:rPr>
        <w:t xml:space="preserve"> ноября </w:t>
      </w:r>
      <w:r w:rsidRPr="002F7184">
        <w:rPr>
          <w:rFonts w:eastAsia="Calibri"/>
          <w:sz w:val="28"/>
          <w:szCs w:val="28"/>
          <w:lang w:val="ky-KG"/>
        </w:rPr>
        <w:t>.2020 года №01-10/1417.</w:t>
      </w:r>
    </w:p>
    <w:p w:rsidR="00A83504" w:rsidRPr="002F7184" w:rsidRDefault="00A83504" w:rsidP="00A83504">
      <w:pPr>
        <w:ind w:firstLine="709"/>
        <w:jc w:val="both"/>
        <w:rPr>
          <w:rFonts w:eastAsia="Calibri"/>
          <w:sz w:val="28"/>
          <w:szCs w:val="28"/>
          <w:lang w:val="ky-KG"/>
        </w:rPr>
      </w:pPr>
      <w:r w:rsidRPr="002F7184">
        <w:rPr>
          <w:rFonts w:eastAsia="Calibri"/>
          <w:sz w:val="28"/>
          <w:szCs w:val="28"/>
          <w:lang w:val="ky-KG"/>
        </w:rPr>
        <w:t>- на 5,0 млн</w:t>
      </w:r>
      <w:r w:rsidR="00A76E44">
        <w:rPr>
          <w:rFonts w:eastAsia="Calibri"/>
          <w:sz w:val="28"/>
          <w:szCs w:val="28"/>
          <w:lang w:val="ky-KG"/>
        </w:rPr>
        <w:t xml:space="preserve"> </w:t>
      </w:r>
      <w:r w:rsidRPr="002F7184">
        <w:rPr>
          <w:rFonts w:eastAsia="Calibri"/>
          <w:sz w:val="28"/>
          <w:szCs w:val="28"/>
          <w:lang w:val="ky-KG"/>
        </w:rPr>
        <w:t xml:space="preserve">сомов в связи с направлением средств на </w:t>
      </w:r>
      <w:r w:rsidR="00A76E44">
        <w:rPr>
          <w:rFonts w:eastAsia="Calibri"/>
          <w:sz w:val="28"/>
          <w:szCs w:val="28"/>
          <w:lang w:val="ky-KG"/>
        </w:rPr>
        <w:t xml:space="preserve"> </w:t>
      </w:r>
      <w:r w:rsidR="00A76E44">
        <w:rPr>
          <w:rFonts w:eastAsia="Calibri"/>
          <w:sz w:val="28"/>
          <w:szCs w:val="28"/>
        </w:rPr>
        <w:t>«</w:t>
      </w:r>
      <w:r w:rsidRPr="002F7184">
        <w:rPr>
          <w:rFonts w:eastAsia="Calibri"/>
          <w:sz w:val="28"/>
          <w:szCs w:val="28"/>
          <w:lang w:val="ky-KG"/>
        </w:rPr>
        <w:t>Расходы государственного значения</w:t>
      </w:r>
      <w:r w:rsidR="00A76E44">
        <w:rPr>
          <w:rFonts w:eastAsia="Calibri"/>
          <w:sz w:val="28"/>
          <w:szCs w:val="28"/>
        </w:rPr>
        <w:t>»</w:t>
      </w:r>
      <w:r w:rsidRPr="002F7184">
        <w:rPr>
          <w:rFonts w:eastAsia="Calibri"/>
          <w:sz w:val="28"/>
          <w:szCs w:val="28"/>
          <w:lang w:val="ky-KG"/>
        </w:rPr>
        <w:t xml:space="preserve"> для проведения подготовительных мероприятий к </w:t>
      </w:r>
      <w:r w:rsidR="00A76E44">
        <w:rPr>
          <w:rFonts w:eastAsia="Calibri"/>
          <w:sz w:val="28"/>
          <w:szCs w:val="28"/>
          <w:lang w:val="ky-KG"/>
        </w:rPr>
        <w:t xml:space="preserve">церемонии </w:t>
      </w:r>
      <w:r w:rsidRPr="002F7184">
        <w:rPr>
          <w:rFonts w:eastAsia="Calibri"/>
          <w:sz w:val="28"/>
          <w:szCs w:val="28"/>
          <w:lang w:val="ky-KG"/>
        </w:rPr>
        <w:t>инаугурации Президента Кыргызской Республики и пополнения государственных наград.</w:t>
      </w:r>
    </w:p>
    <w:p w:rsidR="00A83504" w:rsidRPr="002F7184" w:rsidRDefault="00A76E44" w:rsidP="00A83504">
      <w:pPr>
        <w:ind w:firstLine="709"/>
        <w:jc w:val="both"/>
        <w:rPr>
          <w:rFonts w:eastAsia="Calibri"/>
          <w:sz w:val="28"/>
          <w:szCs w:val="28"/>
          <w:lang w:val="ky-KG"/>
        </w:rPr>
      </w:pPr>
      <w:r>
        <w:rPr>
          <w:rFonts w:eastAsia="Calibri"/>
          <w:sz w:val="28"/>
          <w:szCs w:val="28"/>
          <w:lang w:val="ky-KG"/>
        </w:rPr>
        <w:t>У</w:t>
      </w:r>
      <w:r w:rsidR="00A83504" w:rsidRPr="002F7184">
        <w:rPr>
          <w:rFonts w:eastAsia="Calibri"/>
          <w:sz w:val="28"/>
          <w:szCs w:val="28"/>
          <w:lang w:val="ky-KG"/>
        </w:rPr>
        <w:t>меньшены</w:t>
      </w:r>
      <w:r w:rsidR="00A83504" w:rsidRPr="002F7184">
        <w:rPr>
          <w:rFonts w:eastAsia="Calibri"/>
          <w:sz w:val="28"/>
          <w:szCs w:val="28"/>
        </w:rPr>
        <w:t xml:space="preserve"> расходы Аппарата Президента  в </w:t>
      </w:r>
      <w:r w:rsidR="00A83504" w:rsidRPr="002F7184">
        <w:rPr>
          <w:rFonts w:eastAsia="Calibri"/>
          <w:sz w:val="28"/>
          <w:szCs w:val="28"/>
          <w:lang w:val="ky-KG"/>
        </w:rPr>
        <w:t xml:space="preserve">связи </w:t>
      </w:r>
      <w:r w:rsidR="00A83504" w:rsidRPr="002F7184">
        <w:rPr>
          <w:rFonts w:eastAsia="Calibri"/>
          <w:sz w:val="28"/>
          <w:szCs w:val="28"/>
        </w:rPr>
        <w:t xml:space="preserve">с переводом </w:t>
      </w:r>
      <w:r w:rsidR="00A83504" w:rsidRPr="002F7184">
        <w:rPr>
          <w:rFonts w:eastAsia="Calibri"/>
          <w:sz w:val="28"/>
          <w:szCs w:val="28"/>
          <w:lang w:val="ky-KG"/>
        </w:rPr>
        <w:t>29,2 млн сомов</w:t>
      </w:r>
      <w:r w:rsidR="00A83504" w:rsidRPr="002F7184">
        <w:rPr>
          <w:rFonts w:eastAsia="Calibri"/>
          <w:sz w:val="28"/>
          <w:szCs w:val="28"/>
        </w:rPr>
        <w:t xml:space="preserve"> Управлению делами Президента и Правительства Кыргызской Республики</w:t>
      </w:r>
      <w:r>
        <w:rPr>
          <w:rFonts w:eastAsia="Calibri"/>
          <w:sz w:val="28"/>
          <w:szCs w:val="28"/>
        </w:rPr>
        <w:t>(далее- Управление делами</w:t>
      </w:r>
      <w:r w:rsidR="00A67916">
        <w:rPr>
          <w:rFonts w:eastAsia="Calibri"/>
          <w:sz w:val="28"/>
          <w:szCs w:val="28"/>
        </w:rPr>
        <w:t xml:space="preserve"> Президента и Правительства</w:t>
      </w:r>
      <w:r>
        <w:rPr>
          <w:rFonts w:eastAsia="Calibri"/>
          <w:sz w:val="28"/>
          <w:szCs w:val="28"/>
        </w:rPr>
        <w:t>).</w:t>
      </w:r>
    </w:p>
    <w:p w:rsidR="00A83504" w:rsidRPr="002F7184" w:rsidRDefault="00A76E44" w:rsidP="00A83504">
      <w:pPr>
        <w:widowControl w:val="0"/>
        <w:ind w:firstLine="709"/>
        <w:jc w:val="both"/>
        <w:rPr>
          <w:sz w:val="28"/>
          <w:szCs w:val="28"/>
        </w:rPr>
      </w:pPr>
      <w:r>
        <w:rPr>
          <w:sz w:val="28"/>
          <w:szCs w:val="28"/>
        </w:rPr>
        <w:t>У</w:t>
      </w:r>
      <w:r w:rsidR="00A83504" w:rsidRPr="002F7184">
        <w:rPr>
          <w:sz w:val="28"/>
          <w:szCs w:val="28"/>
        </w:rPr>
        <w:t xml:space="preserve">меньшены расходы по бюджетным средствам на 15,8 млн сомов в рамках оптимизации расходов бюджетных средств, в связи с введением чрезвычайного положения </w:t>
      </w:r>
      <w:r>
        <w:rPr>
          <w:sz w:val="28"/>
          <w:szCs w:val="28"/>
        </w:rPr>
        <w:t xml:space="preserve">в целях </w:t>
      </w:r>
      <w:r w:rsidR="00A83504" w:rsidRPr="002F7184">
        <w:rPr>
          <w:sz w:val="28"/>
          <w:szCs w:val="28"/>
        </w:rPr>
        <w:t xml:space="preserve"> недопущени</w:t>
      </w:r>
      <w:r>
        <w:rPr>
          <w:sz w:val="28"/>
          <w:szCs w:val="28"/>
        </w:rPr>
        <w:t>я</w:t>
      </w:r>
      <w:r w:rsidR="00A83504" w:rsidRPr="002F7184">
        <w:rPr>
          <w:sz w:val="28"/>
          <w:szCs w:val="28"/>
        </w:rPr>
        <w:t xml:space="preserve"> распространения </w:t>
      </w:r>
      <w:proofErr w:type="spellStart"/>
      <w:r w:rsidR="00A83504" w:rsidRPr="002F7184">
        <w:rPr>
          <w:sz w:val="28"/>
          <w:szCs w:val="28"/>
        </w:rPr>
        <w:t>коронавирусной</w:t>
      </w:r>
      <w:proofErr w:type="spellEnd"/>
      <w:r w:rsidR="00A83504" w:rsidRPr="002F7184">
        <w:rPr>
          <w:sz w:val="28"/>
          <w:szCs w:val="28"/>
        </w:rPr>
        <w:t xml:space="preserve">  инфекции на территории Кыргызской Республики.</w:t>
      </w:r>
    </w:p>
    <w:p w:rsidR="00A67916" w:rsidRDefault="00A83504" w:rsidP="00A83504">
      <w:pPr>
        <w:ind w:firstLine="709"/>
        <w:jc w:val="both"/>
        <w:rPr>
          <w:b/>
          <w:sz w:val="28"/>
          <w:szCs w:val="28"/>
        </w:rPr>
      </w:pPr>
      <w:r w:rsidRPr="002F7184">
        <w:rPr>
          <w:sz w:val="28"/>
          <w:szCs w:val="28"/>
        </w:rPr>
        <w:t xml:space="preserve">Бюджет </w:t>
      </w:r>
      <w:r w:rsidRPr="002F7184">
        <w:rPr>
          <w:b/>
          <w:sz w:val="28"/>
          <w:szCs w:val="28"/>
        </w:rPr>
        <w:t>Аппарата</w:t>
      </w:r>
      <w:r w:rsidRPr="002F7184">
        <w:rPr>
          <w:sz w:val="28"/>
          <w:szCs w:val="28"/>
        </w:rPr>
        <w:t xml:space="preserve"> </w:t>
      </w:r>
      <w:r w:rsidRPr="002F7184">
        <w:rPr>
          <w:b/>
          <w:sz w:val="28"/>
          <w:szCs w:val="28"/>
        </w:rPr>
        <w:t>Правительства Кыргызской Республики</w:t>
      </w:r>
      <w:r w:rsidR="00A67916">
        <w:rPr>
          <w:b/>
          <w:sz w:val="28"/>
          <w:szCs w:val="28"/>
        </w:rPr>
        <w:t xml:space="preserve">  </w:t>
      </w:r>
    </w:p>
    <w:p w:rsidR="00A83504" w:rsidRPr="002F7184" w:rsidRDefault="00A67916" w:rsidP="00A67916">
      <w:pPr>
        <w:jc w:val="both"/>
        <w:rPr>
          <w:sz w:val="28"/>
          <w:szCs w:val="28"/>
        </w:rPr>
      </w:pPr>
      <w:r w:rsidRPr="00A67916">
        <w:rPr>
          <w:sz w:val="28"/>
          <w:szCs w:val="28"/>
        </w:rPr>
        <w:t>(далее-Аппарат Правительства</w:t>
      </w:r>
      <w:r>
        <w:rPr>
          <w:b/>
          <w:sz w:val="28"/>
          <w:szCs w:val="28"/>
        </w:rPr>
        <w:t xml:space="preserve">) </w:t>
      </w:r>
      <w:r w:rsidR="00A83504" w:rsidRPr="002F7184">
        <w:rPr>
          <w:sz w:val="28"/>
          <w:szCs w:val="28"/>
        </w:rPr>
        <w:t xml:space="preserve"> в 2020 году по бюджетным средствам составил</w:t>
      </w:r>
      <w:r w:rsidR="00A83504" w:rsidRPr="002F7184">
        <w:rPr>
          <w:b/>
          <w:sz w:val="28"/>
          <w:szCs w:val="28"/>
        </w:rPr>
        <w:t xml:space="preserve"> </w:t>
      </w:r>
      <w:r w:rsidR="00A83504" w:rsidRPr="00673AAA">
        <w:rPr>
          <w:sz w:val="28"/>
          <w:szCs w:val="28"/>
        </w:rPr>
        <w:t>197,1</w:t>
      </w:r>
      <w:r w:rsidR="00A83504" w:rsidRPr="002F7184">
        <w:rPr>
          <w:sz w:val="28"/>
          <w:szCs w:val="28"/>
        </w:rPr>
        <w:t xml:space="preserve"> </w:t>
      </w:r>
      <w:r w:rsidR="00A83504" w:rsidRPr="002F7184">
        <w:rPr>
          <w:bCs/>
          <w:sz w:val="28"/>
          <w:szCs w:val="28"/>
        </w:rPr>
        <w:t>млн сомов</w:t>
      </w:r>
      <w:r w:rsidR="00A83504" w:rsidRPr="002F7184">
        <w:rPr>
          <w:bCs/>
          <w:sz w:val="28"/>
          <w:szCs w:val="28"/>
          <w:lang w:val="ky-KG"/>
        </w:rPr>
        <w:t>,</w:t>
      </w:r>
      <w:r w:rsidR="00A83504" w:rsidRPr="002F7184">
        <w:rPr>
          <w:sz w:val="28"/>
          <w:szCs w:val="28"/>
        </w:rPr>
        <w:t xml:space="preserve"> с уменьшением на 39,6</w:t>
      </w:r>
      <w:r w:rsidR="00A83504" w:rsidRPr="002F7184">
        <w:rPr>
          <w:sz w:val="28"/>
          <w:szCs w:val="28"/>
          <w:lang w:val="ky-KG"/>
        </w:rPr>
        <w:t xml:space="preserve"> </w:t>
      </w:r>
      <w:r w:rsidR="00A83504" w:rsidRPr="002F7184">
        <w:rPr>
          <w:sz w:val="28"/>
          <w:szCs w:val="28"/>
        </w:rPr>
        <w:t>млн сомов, или на 16,7 % по отношению к утвержденному бюджету 2020 года (236,7 млн сомов).</w:t>
      </w:r>
    </w:p>
    <w:p w:rsidR="00A83504" w:rsidRPr="002F7184" w:rsidRDefault="00A83504" w:rsidP="00A83504">
      <w:pPr>
        <w:ind w:firstLine="709"/>
        <w:jc w:val="both"/>
        <w:rPr>
          <w:sz w:val="28"/>
          <w:szCs w:val="28"/>
        </w:rPr>
      </w:pPr>
      <w:r w:rsidRPr="002F7184">
        <w:rPr>
          <w:sz w:val="28"/>
          <w:szCs w:val="28"/>
        </w:rPr>
        <w:t xml:space="preserve"> Фактическое исполнение составило 178,4 млн сомов или 90,5 % к уточненному бюджету.</w:t>
      </w:r>
    </w:p>
    <w:p w:rsidR="00A83504" w:rsidRPr="002F7184" w:rsidRDefault="002627A9" w:rsidP="00A83504">
      <w:pPr>
        <w:ind w:firstLine="709"/>
        <w:jc w:val="both"/>
        <w:rPr>
          <w:sz w:val="28"/>
          <w:szCs w:val="28"/>
        </w:rPr>
      </w:pPr>
      <w:r w:rsidRPr="002F7184">
        <w:rPr>
          <w:sz w:val="28"/>
          <w:szCs w:val="28"/>
        </w:rPr>
        <w:t xml:space="preserve">                                                                                                 </w:t>
      </w:r>
      <w:r w:rsidR="00A83504" w:rsidRPr="002F7184">
        <w:rPr>
          <w:sz w:val="28"/>
          <w:szCs w:val="28"/>
        </w:rPr>
        <w:t>млн сомов</w:t>
      </w:r>
    </w:p>
    <w:tbl>
      <w:tblPr>
        <w:tblpPr w:leftFromText="180" w:rightFromText="180" w:vertAnchor="text" w:horzAnchor="margin" w:tblpXSpec="center" w:tblpY="140"/>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1701"/>
        <w:gridCol w:w="1701"/>
        <w:gridCol w:w="1701"/>
        <w:gridCol w:w="1701"/>
      </w:tblGrid>
      <w:tr w:rsidR="00A83504" w:rsidRPr="002F7184" w:rsidTr="003D783A">
        <w:trPr>
          <w:trHeight w:val="893"/>
        </w:trPr>
        <w:tc>
          <w:tcPr>
            <w:tcW w:w="2660" w:type="dxa"/>
            <w:vAlign w:val="center"/>
          </w:tcPr>
          <w:p w:rsidR="00A83504" w:rsidRPr="002F7184" w:rsidRDefault="00A83504" w:rsidP="00A83504">
            <w:pPr>
              <w:ind w:firstLine="709"/>
              <w:jc w:val="both"/>
              <w:rPr>
                <w:b/>
                <w:bCs/>
                <w:sz w:val="20"/>
                <w:szCs w:val="20"/>
              </w:rPr>
            </w:pPr>
            <w:r w:rsidRPr="002F7184">
              <w:rPr>
                <w:b/>
                <w:bCs/>
                <w:sz w:val="20"/>
                <w:szCs w:val="20"/>
              </w:rPr>
              <w:t xml:space="preserve">Наименование </w:t>
            </w:r>
          </w:p>
        </w:tc>
        <w:tc>
          <w:tcPr>
            <w:tcW w:w="1701" w:type="dxa"/>
            <w:vAlign w:val="center"/>
          </w:tcPr>
          <w:p w:rsidR="00A83504" w:rsidRPr="002F7184" w:rsidRDefault="00A83504" w:rsidP="00A67916">
            <w:pPr>
              <w:jc w:val="center"/>
              <w:rPr>
                <w:b/>
                <w:bCs/>
                <w:sz w:val="20"/>
                <w:szCs w:val="20"/>
              </w:rPr>
            </w:pPr>
            <w:r w:rsidRPr="002F7184">
              <w:rPr>
                <w:b/>
                <w:bCs/>
                <w:sz w:val="20"/>
                <w:szCs w:val="20"/>
              </w:rPr>
              <w:t>2020 г</w:t>
            </w:r>
            <w:r w:rsidR="00A67916">
              <w:rPr>
                <w:b/>
                <w:bCs/>
                <w:sz w:val="20"/>
                <w:szCs w:val="20"/>
              </w:rPr>
              <w:t>.</w:t>
            </w:r>
            <w:r w:rsidRPr="002F7184">
              <w:rPr>
                <w:b/>
                <w:bCs/>
                <w:sz w:val="20"/>
                <w:szCs w:val="20"/>
              </w:rPr>
              <w:br/>
              <w:t>(утв. план)</w:t>
            </w:r>
          </w:p>
        </w:tc>
        <w:tc>
          <w:tcPr>
            <w:tcW w:w="1701" w:type="dxa"/>
            <w:vAlign w:val="center"/>
          </w:tcPr>
          <w:p w:rsidR="00A83504" w:rsidRPr="002F7184" w:rsidRDefault="00A83504" w:rsidP="00A67916">
            <w:pPr>
              <w:jc w:val="center"/>
              <w:rPr>
                <w:b/>
                <w:bCs/>
                <w:sz w:val="20"/>
                <w:szCs w:val="20"/>
              </w:rPr>
            </w:pPr>
            <w:r w:rsidRPr="002F7184">
              <w:rPr>
                <w:b/>
                <w:bCs/>
                <w:sz w:val="20"/>
                <w:szCs w:val="20"/>
              </w:rPr>
              <w:t>2020 г</w:t>
            </w:r>
            <w:r w:rsidR="00A67916">
              <w:rPr>
                <w:b/>
                <w:bCs/>
                <w:sz w:val="20"/>
                <w:szCs w:val="20"/>
              </w:rPr>
              <w:t>.</w:t>
            </w:r>
            <w:r w:rsidRPr="002F7184">
              <w:rPr>
                <w:b/>
                <w:bCs/>
                <w:sz w:val="20"/>
                <w:szCs w:val="20"/>
              </w:rPr>
              <w:br/>
              <w:t>(</w:t>
            </w:r>
            <w:proofErr w:type="spellStart"/>
            <w:r w:rsidRPr="002F7184">
              <w:rPr>
                <w:b/>
                <w:bCs/>
                <w:sz w:val="20"/>
                <w:szCs w:val="20"/>
              </w:rPr>
              <w:t>уточн</w:t>
            </w:r>
            <w:proofErr w:type="spellEnd"/>
            <w:r w:rsidRPr="002F7184">
              <w:rPr>
                <w:b/>
                <w:bCs/>
                <w:sz w:val="20"/>
                <w:szCs w:val="20"/>
              </w:rPr>
              <w:t>. план)</w:t>
            </w:r>
          </w:p>
        </w:tc>
        <w:tc>
          <w:tcPr>
            <w:tcW w:w="1701" w:type="dxa"/>
            <w:vAlign w:val="center"/>
          </w:tcPr>
          <w:p w:rsidR="00A83504" w:rsidRPr="002F7184" w:rsidRDefault="00A83504" w:rsidP="00A67916">
            <w:pPr>
              <w:jc w:val="center"/>
              <w:rPr>
                <w:b/>
                <w:bCs/>
                <w:sz w:val="20"/>
                <w:szCs w:val="20"/>
              </w:rPr>
            </w:pPr>
            <w:r w:rsidRPr="002F7184">
              <w:rPr>
                <w:b/>
                <w:bCs/>
                <w:sz w:val="20"/>
                <w:szCs w:val="20"/>
              </w:rPr>
              <w:t>2020 г</w:t>
            </w:r>
            <w:r w:rsidR="00A67916">
              <w:rPr>
                <w:b/>
                <w:bCs/>
                <w:sz w:val="20"/>
                <w:szCs w:val="20"/>
              </w:rPr>
              <w:t>.</w:t>
            </w:r>
            <w:r w:rsidRPr="002F7184">
              <w:rPr>
                <w:b/>
                <w:bCs/>
                <w:sz w:val="20"/>
                <w:szCs w:val="20"/>
              </w:rPr>
              <w:br/>
              <w:t>(факт)</w:t>
            </w:r>
          </w:p>
        </w:tc>
        <w:tc>
          <w:tcPr>
            <w:tcW w:w="1701" w:type="dxa"/>
            <w:vAlign w:val="center"/>
          </w:tcPr>
          <w:p w:rsidR="00A83504" w:rsidRPr="002F7184" w:rsidRDefault="00A83504" w:rsidP="002627A9">
            <w:pPr>
              <w:jc w:val="center"/>
              <w:rPr>
                <w:b/>
                <w:bCs/>
                <w:sz w:val="20"/>
                <w:szCs w:val="20"/>
              </w:rPr>
            </w:pPr>
            <w:r w:rsidRPr="002F7184">
              <w:rPr>
                <w:bCs/>
                <w:sz w:val="20"/>
                <w:szCs w:val="20"/>
              </w:rPr>
              <w:t>%</w:t>
            </w:r>
            <w:r w:rsidRPr="002F7184">
              <w:rPr>
                <w:b/>
                <w:bCs/>
                <w:sz w:val="20"/>
                <w:szCs w:val="20"/>
              </w:rPr>
              <w:t xml:space="preserve"> факта к </w:t>
            </w:r>
            <w:proofErr w:type="spellStart"/>
            <w:r w:rsidRPr="002F7184">
              <w:rPr>
                <w:b/>
                <w:bCs/>
                <w:sz w:val="20"/>
                <w:szCs w:val="20"/>
              </w:rPr>
              <w:t>уточн</w:t>
            </w:r>
            <w:proofErr w:type="spellEnd"/>
            <w:r w:rsidRPr="002F7184">
              <w:rPr>
                <w:b/>
                <w:bCs/>
                <w:sz w:val="20"/>
                <w:szCs w:val="20"/>
              </w:rPr>
              <w:t xml:space="preserve">. </w:t>
            </w:r>
            <w:r w:rsidR="002627A9" w:rsidRPr="002F7184">
              <w:rPr>
                <w:b/>
                <w:bCs/>
                <w:sz w:val="20"/>
                <w:szCs w:val="20"/>
              </w:rPr>
              <w:t>п</w:t>
            </w:r>
            <w:r w:rsidRPr="002F7184">
              <w:rPr>
                <w:b/>
                <w:bCs/>
                <w:sz w:val="20"/>
                <w:szCs w:val="20"/>
              </w:rPr>
              <w:t>лану</w:t>
            </w:r>
          </w:p>
        </w:tc>
      </w:tr>
      <w:tr w:rsidR="00A83504" w:rsidRPr="002F7184" w:rsidTr="003D783A">
        <w:trPr>
          <w:trHeight w:val="255"/>
        </w:trPr>
        <w:tc>
          <w:tcPr>
            <w:tcW w:w="2660" w:type="dxa"/>
            <w:shd w:val="clear" w:color="auto" w:fill="auto"/>
            <w:vAlign w:val="center"/>
          </w:tcPr>
          <w:p w:rsidR="00A83504" w:rsidRPr="002F7184" w:rsidRDefault="00A83504" w:rsidP="00A83504">
            <w:pPr>
              <w:ind w:firstLine="709"/>
              <w:jc w:val="both"/>
              <w:rPr>
                <w:b/>
                <w:bCs/>
                <w:sz w:val="20"/>
                <w:szCs w:val="20"/>
              </w:rPr>
            </w:pPr>
            <w:r w:rsidRPr="002F7184">
              <w:rPr>
                <w:b/>
                <w:bCs/>
                <w:sz w:val="20"/>
                <w:szCs w:val="20"/>
              </w:rPr>
              <w:t xml:space="preserve">Всего </w:t>
            </w:r>
          </w:p>
        </w:tc>
        <w:tc>
          <w:tcPr>
            <w:tcW w:w="1701" w:type="dxa"/>
            <w:shd w:val="clear" w:color="auto" w:fill="auto"/>
            <w:noWrap/>
            <w:vAlign w:val="center"/>
          </w:tcPr>
          <w:p w:rsidR="00A83504" w:rsidRPr="002F7184" w:rsidRDefault="00A83504" w:rsidP="00A83504">
            <w:pPr>
              <w:ind w:firstLine="709"/>
              <w:jc w:val="both"/>
              <w:rPr>
                <w:b/>
                <w:bCs/>
                <w:sz w:val="20"/>
                <w:szCs w:val="20"/>
              </w:rPr>
            </w:pPr>
            <w:r w:rsidRPr="002F7184">
              <w:rPr>
                <w:b/>
                <w:bCs/>
                <w:sz w:val="20"/>
                <w:szCs w:val="20"/>
              </w:rPr>
              <w:t>236,7</w:t>
            </w:r>
          </w:p>
        </w:tc>
        <w:tc>
          <w:tcPr>
            <w:tcW w:w="1701" w:type="dxa"/>
            <w:shd w:val="clear" w:color="auto" w:fill="auto"/>
            <w:noWrap/>
            <w:vAlign w:val="center"/>
          </w:tcPr>
          <w:p w:rsidR="00A83504" w:rsidRPr="002F7184" w:rsidRDefault="00A83504" w:rsidP="00A83504">
            <w:pPr>
              <w:ind w:firstLine="709"/>
              <w:jc w:val="both"/>
              <w:rPr>
                <w:b/>
                <w:bCs/>
                <w:sz w:val="20"/>
                <w:szCs w:val="20"/>
              </w:rPr>
            </w:pPr>
            <w:r w:rsidRPr="002F7184">
              <w:rPr>
                <w:b/>
                <w:bCs/>
                <w:sz w:val="20"/>
                <w:szCs w:val="20"/>
              </w:rPr>
              <w:t>197,1</w:t>
            </w:r>
          </w:p>
        </w:tc>
        <w:tc>
          <w:tcPr>
            <w:tcW w:w="1701" w:type="dxa"/>
            <w:vAlign w:val="center"/>
          </w:tcPr>
          <w:p w:rsidR="00A83504" w:rsidRPr="002F7184" w:rsidRDefault="00A83504" w:rsidP="00A83504">
            <w:pPr>
              <w:ind w:firstLine="709"/>
              <w:jc w:val="both"/>
              <w:rPr>
                <w:b/>
                <w:bCs/>
                <w:sz w:val="20"/>
                <w:szCs w:val="20"/>
              </w:rPr>
            </w:pPr>
            <w:r w:rsidRPr="002F7184">
              <w:rPr>
                <w:b/>
                <w:bCs/>
                <w:sz w:val="20"/>
                <w:szCs w:val="20"/>
              </w:rPr>
              <w:t>178,4</w:t>
            </w:r>
          </w:p>
        </w:tc>
        <w:tc>
          <w:tcPr>
            <w:tcW w:w="1701" w:type="dxa"/>
            <w:shd w:val="clear" w:color="auto" w:fill="auto"/>
            <w:noWrap/>
            <w:vAlign w:val="center"/>
          </w:tcPr>
          <w:p w:rsidR="00A83504" w:rsidRPr="002F7184" w:rsidRDefault="00A83504" w:rsidP="00A83504">
            <w:pPr>
              <w:ind w:firstLine="709"/>
              <w:jc w:val="both"/>
              <w:rPr>
                <w:b/>
                <w:bCs/>
                <w:sz w:val="20"/>
                <w:szCs w:val="20"/>
              </w:rPr>
            </w:pPr>
            <w:r w:rsidRPr="002F7184">
              <w:rPr>
                <w:b/>
                <w:bCs/>
                <w:sz w:val="20"/>
                <w:szCs w:val="20"/>
              </w:rPr>
              <w:t>90,5</w:t>
            </w:r>
          </w:p>
        </w:tc>
      </w:tr>
      <w:tr w:rsidR="00A83504" w:rsidRPr="002F7184" w:rsidTr="003D783A">
        <w:trPr>
          <w:trHeight w:val="255"/>
        </w:trPr>
        <w:tc>
          <w:tcPr>
            <w:tcW w:w="2660" w:type="dxa"/>
            <w:shd w:val="clear" w:color="000000" w:fill="FFFFFF"/>
            <w:vAlign w:val="center"/>
          </w:tcPr>
          <w:p w:rsidR="00A83504" w:rsidRPr="002F7184" w:rsidRDefault="00A67916" w:rsidP="004A7A17">
            <w:pPr>
              <w:jc w:val="both"/>
              <w:rPr>
                <w:sz w:val="20"/>
                <w:szCs w:val="20"/>
              </w:rPr>
            </w:pPr>
            <w:r>
              <w:rPr>
                <w:sz w:val="20"/>
                <w:szCs w:val="20"/>
              </w:rPr>
              <w:t>Б</w:t>
            </w:r>
            <w:r w:rsidR="00A83504" w:rsidRPr="002F7184">
              <w:rPr>
                <w:sz w:val="20"/>
                <w:szCs w:val="20"/>
              </w:rPr>
              <w:t>юджетные средства</w:t>
            </w:r>
          </w:p>
        </w:tc>
        <w:tc>
          <w:tcPr>
            <w:tcW w:w="1701" w:type="dxa"/>
            <w:shd w:val="clear" w:color="000000" w:fill="FFFFFF"/>
            <w:vAlign w:val="center"/>
          </w:tcPr>
          <w:p w:rsidR="00A83504" w:rsidRPr="002F7184" w:rsidRDefault="00A83504" w:rsidP="00A83504">
            <w:pPr>
              <w:ind w:firstLine="709"/>
              <w:jc w:val="both"/>
              <w:rPr>
                <w:sz w:val="20"/>
                <w:szCs w:val="20"/>
              </w:rPr>
            </w:pPr>
            <w:r w:rsidRPr="002F7184">
              <w:rPr>
                <w:sz w:val="20"/>
                <w:szCs w:val="20"/>
              </w:rPr>
              <w:t>236,7</w:t>
            </w:r>
          </w:p>
        </w:tc>
        <w:tc>
          <w:tcPr>
            <w:tcW w:w="1701" w:type="dxa"/>
            <w:shd w:val="clear" w:color="000000" w:fill="FFFFFF"/>
            <w:vAlign w:val="center"/>
          </w:tcPr>
          <w:p w:rsidR="00A83504" w:rsidRPr="002F7184" w:rsidRDefault="00A83504" w:rsidP="00A83504">
            <w:pPr>
              <w:ind w:firstLine="709"/>
              <w:jc w:val="both"/>
              <w:rPr>
                <w:sz w:val="20"/>
                <w:szCs w:val="20"/>
              </w:rPr>
            </w:pPr>
            <w:r w:rsidRPr="002F7184">
              <w:rPr>
                <w:sz w:val="20"/>
                <w:szCs w:val="20"/>
              </w:rPr>
              <w:t>197,1</w:t>
            </w:r>
          </w:p>
        </w:tc>
        <w:tc>
          <w:tcPr>
            <w:tcW w:w="1701" w:type="dxa"/>
            <w:shd w:val="clear" w:color="000000" w:fill="FFFFFF"/>
            <w:vAlign w:val="center"/>
          </w:tcPr>
          <w:p w:rsidR="00A83504" w:rsidRPr="002F7184" w:rsidRDefault="00A83504" w:rsidP="00A83504">
            <w:pPr>
              <w:ind w:firstLine="709"/>
              <w:jc w:val="both"/>
              <w:rPr>
                <w:sz w:val="20"/>
                <w:szCs w:val="20"/>
              </w:rPr>
            </w:pPr>
            <w:r w:rsidRPr="002F7184">
              <w:rPr>
                <w:sz w:val="20"/>
                <w:szCs w:val="20"/>
              </w:rPr>
              <w:t>178,4</w:t>
            </w:r>
          </w:p>
        </w:tc>
        <w:tc>
          <w:tcPr>
            <w:tcW w:w="1701" w:type="dxa"/>
            <w:shd w:val="clear" w:color="000000" w:fill="FFFFFF"/>
            <w:vAlign w:val="center"/>
          </w:tcPr>
          <w:p w:rsidR="00A83504" w:rsidRPr="002F7184" w:rsidRDefault="00A83504" w:rsidP="00A83504">
            <w:pPr>
              <w:ind w:firstLine="709"/>
              <w:jc w:val="both"/>
              <w:rPr>
                <w:bCs/>
                <w:sz w:val="20"/>
                <w:szCs w:val="20"/>
              </w:rPr>
            </w:pPr>
            <w:r w:rsidRPr="002F7184">
              <w:rPr>
                <w:bCs/>
                <w:sz w:val="20"/>
                <w:szCs w:val="20"/>
              </w:rPr>
              <w:t>90,5</w:t>
            </w:r>
          </w:p>
        </w:tc>
      </w:tr>
    </w:tbl>
    <w:p w:rsidR="00A83504" w:rsidRPr="002F7184" w:rsidRDefault="00A83504" w:rsidP="00A83504">
      <w:pPr>
        <w:ind w:firstLine="709"/>
        <w:jc w:val="both"/>
        <w:rPr>
          <w:sz w:val="28"/>
          <w:szCs w:val="28"/>
        </w:rPr>
      </w:pPr>
    </w:p>
    <w:p w:rsidR="00A83504" w:rsidRPr="002F7184" w:rsidRDefault="00A83504" w:rsidP="00A83504">
      <w:pPr>
        <w:ind w:firstLine="709"/>
        <w:jc w:val="both"/>
        <w:rPr>
          <w:sz w:val="28"/>
          <w:szCs w:val="28"/>
        </w:rPr>
      </w:pPr>
      <w:r w:rsidRPr="002F7184">
        <w:rPr>
          <w:sz w:val="28"/>
          <w:szCs w:val="28"/>
        </w:rPr>
        <w:t>Аппарату Правительства выделены дополнительные средства в сумме 2,5 млн</w:t>
      </w:r>
      <w:r w:rsidR="00A67916">
        <w:rPr>
          <w:sz w:val="28"/>
          <w:szCs w:val="28"/>
        </w:rPr>
        <w:t xml:space="preserve"> </w:t>
      </w:r>
      <w:r w:rsidRPr="002F7184">
        <w:rPr>
          <w:sz w:val="28"/>
          <w:szCs w:val="28"/>
        </w:rPr>
        <w:t xml:space="preserve">сомов </w:t>
      </w:r>
      <w:r w:rsidR="00A67916">
        <w:rPr>
          <w:sz w:val="28"/>
          <w:szCs w:val="28"/>
        </w:rPr>
        <w:t>в</w:t>
      </w:r>
      <w:r w:rsidRPr="002F7184">
        <w:rPr>
          <w:sz w:val="28"/>
          <w:szCs w:val="28"/>
        </w:rPr>
        <w:t xml:space="preserve"> </w:t>
      </w:r>
      <w:r w:rsidR="00A67916">
        <w:rPr>
          <w:sz w:val="28"/>
          <w:szCs w:val="28"/>
        </w:rPr>
        <w:t>р</w:t>
      </w:r>
      <w:r w:rsidRPr="002F7184">
        <w:rPr>
          <w:sz w:val="28"/>
          <w:szCs w:val="28"/>
        </w:rPr>
        <w:t>езервный фонд Премьер-министра Кыргызской Республики.</w:t>
      </w:r>
    </w:p>
    <w:p w:rsidR="00A83504" w:rsidRPr="002F7184" w:rsidRDefault="00A83504" w:rsidP="00A83504">
      <w:pPr>
        <w:ind w:firstLine="709"/>
        <w:jc w:val="both"/>
        <w:rPr>
          <w:sz w:val="28"/>
          <w:szCs w:val="28"/>
          <w:lang w:val="ky-KG"/>
        </w:rPr>
      </w:pPr>
      <w:r w:rsidRPr="002F7184">
        <w:rPr>
          <w:sz w:val="28"/>
          <w:szCs w:val="28"/>
          <w:lang w:val="ky-KG"/>
        </w:rPr>
        <w:t>Ра</w:t>
      </w:r>
      <w:r w:rsidRPr="002F7184">
        <w:rPr>
          <w:sz w:val="28"/>
          <w:szCs w:val="28"/>
        </w:rPr>
        <w:t xml:space="preserve">сходы Аппарата </w:t>
      </w:r>
      <w:proofErr w:type="spellStart"/>
      <w:r w:rsidRPr="002F7184">
        <w:rPr>
          <w:sz w:val="28"/>
          <w:szCs w:val="28"/>
        </w:rPr>
        <w:t>Пр</w:t>
      </w:r>
      <w:proofErr w:type="spellEnd"/>
      <w:r w:rsidRPr="002F7184">
        <w:rPr>
          <w:sz w:val="28"/>
          <w:szCs w:val="28"/>
          <w:lang w:val="ky-KG"/>
        </w:rPr>
        <w:t>авительства</w:t>
      </w:r>
      <w:r w:rsidRPr="002F7184">
        <w:rPr>
          <w:sz w:val="28"/>
          <w:szCs w:val="28"/>
        </w:rPr>
        <w:t xml:space="preserve"> </w:t>
      </w:r>
      <w:r w:rsidRPr="002F7184">
        <w:rPr>
          <w:sz w:val="28"/>
          <w:szCs w:val="28"/>
          <w:lang w:val="ky-KG"/>
        </w:rPr>
        <w:t>уменьшены</w:t>
      </w:r>
      <w:r w:rsidRPr="002F7184">
        <w:rPr>
          <w:sz w:val="28"/>
          <w:szCs w:val="28"/>
        </w:rPr>
        <w:t xml:space="preserve"> в </w:t>
      </w:r>
      <w:r w:rsidRPr="002F7184">
        <w:rPr>
          <w:sz w:val="28"/>
          <w:szCs w:val="28"/>
          <w:lang w:val="ky-KG"/>
        </w:rPr>
        <w:t xml:space="preserve">связи </w:t>
      </w:r>
      <w:r w:rsidRPr="002F7184">
        <w:rPr>
          <w:sz w:val="28"/>
          <w:szCs w:val="28"/>
        </w:rPr>
        <w:t>с переводом 34,2</w:t>
      </w:r>
      <w:r w:rsidRPr="002F7184">
        <w:rPr>
          <w:sz w:val="28"/>
          <w:szCs w:val="28"/>
          <w:lang w:val="ky-KG"/>
        </w:rPr>
        <w:t xml:space="preserve"> млн сомов</w:t>
      </w:r>
      <w:r w:rsidRPr="002F7184">
        <w:rPr>
          <w:sz w:val="28"/>
          <w:szCs w:val="28"/>
        </w:rPr>
        <w:t xml:space="preserve"> Управлению делами Президента и Правительства</w:t>
      </w:r>
      <w:r w:rsidRPr="002F7184">
        <w:rPr>
          <w:sz w:val="28"/>
          <w:szCs w:val="28"/>
          <w:lang w:val="ky-KG"/>
        </w:rPr>
        <w:t>.</w:t>
      </w:r>
    </w:p>
    <w:p w:rsidR="00A83504" w:rsidRPr="002F7184" w:rsidRDefault="00A67916" w:rsidP="00A83504">
      <w:pPr>
        <w:ind w:firstLine="709"/>
        <w:jc w:val="both"/>
        <w:rPr>
          <w:sz w:val="28"/>
          <w:szCs w:val="28"/>
        </w:rPr>
      </w:pPr>
      <w:r>
        <w:rPr>
          <w:sz w:val="28"/>
          <w:szCs w:val="28"/>
        </w:rPr>
        <w:t>У</w:t>
      </w:r>
      <w:r w:rsidR="00A83504" w:rsidRPr="002F7184">
        <w:rPr>
          <w:sz w:val="28"/>
          <w:szCs w:val="28"/>
        </w:rPr>
        <w:t xml:space="preserve">меньшены расходы по бюджетным средствам на 7,9 млн сомов в рамках оптимизации расходов бюджетных средств в связи с введением чрезвычайного положения </w:t>
      </w:r>
      <w:r>
        <w:rPr>
          <w:sz w:val="28"/>
          <w:szCs w:val="28"/>
        </w:rPr>
        <w:t xml:space="preserve">в целях </w:t>
      </w:r>
      <w:r w:rsidR="00A83504" w:rsidRPr="002F7184">
        <w:rPr>
          <w:sz w:val="28"/>
          <w:szCs w:val="28"/>
        </w:rPr>
        <w:t xml:space="preserve"> недопущени</w:t>
      </w:r>
      <w:r>
        <w:rPr>
          <w:sz w:val="28"/>
          <w:szCs w:val="28"/>
        </w:rPr>
        <w:t>я</w:t>
      </w:r>
      <w:r w:rsidR="00A83504" w:rsidRPr="002F7184">
        <w:rPr>
          <w:sz w:val="28"/>
          <w:szCs w:val="28"/>
        </w:rPr>
        <w:t xml:space="preserve"> распространения </w:t>
      </w:r>
      <w:proofErr w:type="spellStart"/>
      <w:r w:rsidR="00A83504" w:rsidRPr="002F7184">
        <w:rPr>
          <w:sz w:val="28"/>
          <w:szCs w:val="28"/>
        </w:rPr>
        <w:t>коронавирусной</w:t>
      </w:r>
      <w:proofErr w:type="spellEnd"/>
      <w:r w:rsidR="00A83504" w:rsidRPr="002F7184">
        <w:rPr>
          <w:sz w:val="28"/>
          <w:szCs w:val="28"/>
        </w:rPr>
        <w:t xml:space="preserve"> инфекции на территории Кыргызской Республики.</w:t>
      </w:r>
    </w:p>
    <w:p w:rsidR="00A67916" w:rsidRDefault="00A67916" w:rsidP="00A83504">
      <w:pPr>
        <w:ind w:firstLine="709"/>
        <w:jc w:val="both"/>
        <w:rPr>
          <w:sz w:val="28"/>
          <w:szCs w:val="28"/>
        </w:rPr>
      </w:pPr>
    </w:p>
    <w:p w:rsidR="00A83504" w:rsidRPr="002F7184" w:rsidRDefault="00A83504" w:rsidP="00A83504">
      <w:pPr>
        <w:ind w:firstLine="709"/>
        <w:jc w:val="both"/>
        <w:rPr>
          <w:sz w:val="28"/>
          <w:szCs w:val="28"/>
        </w:rPr>
      </w:pPr>
      <w:r w:rsidRPr="002F7184">
        <w:rPr>
          <w:sz w:val="28"/>
          <w:szCs w:val="28"/>
        </w:rPr>
        <w:t xml:space="preserve">Уточненный бюджет в 2020 году </w:t>
      </w:r>
      <w:r w:rsidRPr="002F7184">
        <w:rPr>
          <w:b/>
          <w:sz w:val="28"/>
          <w:szCs w:val="28"/>
        </w:rPr>
        <w:t xml:space="preserve">Управления делами Президента и Правительства </w:t>
      </w:r>
      <w:r w:rsidRPr="002F7184">
        <w:rPr>
          <w:sz w:val="28"/>
          <w:szCs w:val="28"/>
        </w:rPr>
        <w:t xml:space="preserve">составил 561,5 </w:t>
      </w:r>
      <w:r w:rsidRPr="002F7184">
        <w:rPr>
          <w:bCs/>
          <w:sz w:val="28"/>
          <w:szCs w:val="28"/>
        </w:rPr>
        <w:t>млн сомов</w:t>
      </w:r>
      <w:r w:rsidRPr="002F7184">
        <w:rPr>
          <w:bCs/>
          <w:sz w:val="28"/>
          <w:szCs w:val="28"/>
          <w:lang w:val="ky-KG"/>
        </w:rPr>
        <w:t>,</w:t>
      </w:r>
      <w:r w:rsidRPr="002F7184">
        <w:rPr>
          <w:sz w:val="28"/>
          <w:szCs w:val="28"/>
        </w:rPr>
        <w:t xml:space="preserve"> с уменьшением на 19,2 млн сомов или 3,3 % относительно утвержденного бюджета 2020 года (580,7 </w:t>
      </w:r>
      <w:r w:rsidRPr="002F7184">
        <w:rPr>
          <w:sz w:val="28"/>
          <w:szCs w:val="28"/>
        </w:rPr>
        <w:lastRenderedPageBreak/>
        <w:t xml:space="preserve">млн сомов), в том числе расходы за счет бюджетных средств </w:t>
      </w:r>
      <w:r w:rsidR="00A67916">
        <w:rPr>
          <w:sz w:val="28"/>
          <w:szCs w:val="28"/>
        </w:rPr>
        <w:t>-</w:t>
      </w:r>
      <w:r w:rsidRPr="002F7184">
        <w:rPr>
          <w:sz w:val="28"/>
          <w:szCs w:val="28"/>
        </w:rPr>
        <w:t xml:space="preserve">446,9 млн сомов, с уменьшением на 1,0 млн сомов, за счет средств специального счета – 114,6 млн сомов, с уменьшением на 18,2 млн сомов. </w:t>
      </w:r>
    </w:p>
    <w:p w:rsidR="00A83504" w:rsidRPr="002F7184" w:rsidRDefault="00A83504" w:rsidP="00A83504">
      <w:pPr>
        <w:ind w:firstLine="709"/>
        <w:jc w:val="both"/>
        <w:rPr>
          <w:sz w:val="28"/>
          <w:szCs w:val="28"/>
        </w:rPr>
      </w:pPr>
      <w:r w:rsidRPr="002F7184">
        <w:rPr>
          <w:sz w:val="28"/>
          <w:szCs w:val="28"/>
        </w:rPr>
        <w:t xml:space="preserve">Фактическое исполнение составило всего по Управлению делами Президента и Правительства 488,1 </w:t>
      </w:r>
      <w:proofErr w:type="spellStart"/>
      <w:r w:rsidRPr="002F7184">
        <w:rPr>
          <w:sz w:val="28"/>
          <w:szCs w:val="28"/>
        </w:rPr>
        <w:t>млнсомов</w:t>
      </w:r>
      <w:proofErr w:type="spellEnd"/>
      <w:r w:rsidRPr="002F7184">
        <w:rPr>
          <w:sz w:val="28"/>
          <w:szCs w:val="28"/>
        </w:rPr>
        <w:t>, в том числе по бюджетным средствам – 434,8 млн</w:t>
      </w:r>
      <w:r w:rsidR="00A67916">
        <w:rPr>
          <w:sz w:val="28"/>
          <w:szCs w:val="28"/>
        </w:rPr>
        <w:t xml:space="preserve"> </w:t>
      </w:r>
      <w:r w:rsidRPr="002F7184">
        <w:rPr>
          <w:sz w:val="28"/>
          <w:szCs w:val="28"/>
        </w:rPr>
        <w:t>сомов</w:t>
      </w:r>
      <w:r w:rsidR="00A67916">
        <w:rPr>
          <w:sz w:val="28"/>
          <w:szCs w:val="28"/>
        </w:rPr>
        <w:t>,</w:t>
      </w:r>
      <w:r w:rsidRPr="002F7184">
        <w:rPr>
          <w:sz w:val="28"/>
          <w:szCs w:val="28"/>
        </w:rPr>
        <w:t xml:space="preserve"> или 97,3 % к уточненному бюджету 2020 года.</w:t>
      </w:r>
    </w:p>
    <w:p w:rsidR="00A83504" w:rsidRPr="002F7184" w:rsidRDefault="002627A9" w:rsidP="00A83504">
      <w:pPr>
        <w:ind w:firstLine="709"/>
        <w:jc w:val="both"/>
        <w:rPr>
          <w:sz w:val="28"/>
          <w:szCs w:val="28"/>
        </w:rPr>
      </w:pPr>
      <w:r w:rsidRPr="002F7184">
        <w:rPr>
          <w:sz w:val="28"/>
          <w:szCs w:val="28"/>
        </w:rPr>
        <w:t xml:space="preserve">                                                                                                   </w:t>
      </w:r>
      <w:r w:rsidR="00A83504" w:rsidRPr="002F7184">
        <w:rPr>
          <w:sz w:val="28"/>
          <w:szCs w:val="28"/>
        </w:rPr>
        <w:t>млн сомов</w:t>
      </w:r>
    </w:p>
    <w:tbl>
      <w:tblPr>
        <w:tblpPr w:leftFromText="180" w:rightFromText="180" w:vertAnchor="text" w:horzAnchor="margin" w:tblpXSpec="center" w:tblpY="140"/>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1701"/>
        <w:gridCol w:w="1701"/>
        <w:gridCol w:w="1701"/>
        <w:gridCol w:w="1701"/>
      </w:tblGrid>
      <w:tr w:rsidR="00A83504" w:rsidRPr="002F7184" w:rsidTr="003D783A">
        <w:trPr>
          <w:trHeight w:val="893"/>
        </w:trPr>
        <w:tc>
          <w:tcPr>
            <w:tcW w:w="2660" w:type="dxa"/>
            <w:vAlign w:val="center"/>
          </w:tcPr>
          <w:p w:rsidR="00A83504" w:rsidRPr="002F7184" w:rsidRDefault="00A83504" w:rsidP="00A83504">
            <w:pPr>
              <w:ind w:firstLine="709"/>
              <w:jc w:val="both"/>
              <w:rPr>
                <w:b/>
                <w:bCs/>
                <w:sz w:val="22"/>
                <w:szCs w:val="22"/>
              </w:rPr>
            </w:pPr>
            <w:r w:rsidRPr="002F7184">
              <w:rPr>
                <w:b/>
                <w:bCs/>
                <w:sz w:val="22"/>
                <w:szCs w:val="22"/>
              </w:rPr>
              <w:t xml:space="preserve">Наименование </w:t>
            </w:r>
          </w:p>
        </w:tc>
        <w:tc>
          <w:tcPr>
            <w:tcW w:w="1701" w:type="dxa"/>
            <w:vAlign w:val="center"/>
          </w:tcPr>
          <w:p w:rsidR="00A83504" w:rsidRPr="002F7184" w:rsidRDefault="00A83504" w:rsidP="00A67916">
            <w:pPr>
              <w:jc w:val="center"/>
              <w:rPr>
                <w:b/>
                <w:bCs/>
                <w:sz w:val="22"/>
                <w:szCs w:val="22"/>
              </w:rPr>
            </w:pPr>
            <w:r w:rsidRPr="002F7184">
              <w:rPr>
                <w:b/>
                <w:bCs/>
                <w:sz w:val="22"/>
                <w:szCs w:val="22"/>
              </w:rPr>
              <w:t>2020 г</w:t>
            </w:r>
            <w:r w:rsidR="00A67916">
              <w:rPr>
                <w:b/>
                <w:bCs/>
                <w:sz w:val="22"/>
                <w:szCs w:val="22"/>
              </w:rPr>
              <w:t>.</w:t>
            </w:r>
            <w:r w:rsidRPr="002F7184">
              <w:rPr>
                <w:b/>
                <w:bCs/>
                <w:sz w:val="22"/>
                <w:szCs w:val="22"/>
              </w:rPr>
              <w:br/>
              <w:t>(утв. план)</w:t>
            </w:r>
          </w:p>
        </w:tc>
        <w:tc>
          <w:tcPr>
            <w:tcW w:w="1701" w:type="dxa"/>
            <w:vAlign w:val="center"/>
          </w:tcPr>
          <w:p w:rsidR="00A83504" w:rsidRPr="002F7184" w:rsidRDefault="00A83504" w:rsidP="00A67916">
            <w:pPr>
              <w:jc w:val="center"/>
              <w:rPr>
                <w:b/>
                <w:bCs/>
                <w:sz w:val="22"/>
                <w:szCs w:val="22"/>
              </w:rPr>
            </w:pPr>
            <w:r w:rsidRPr="002F7184">
              <w:rPr>
                <w:b/>
                <w:bCs/>
                <w:sz w:val="22"/>
                <w:szCs w:val="22"/>
              </w:rPr>
              <w:t>2020 г</w:t>
            </w:r>
            <w:r w:rsidR="00A67916">
              <w:rPr>
                <w:b/>
                <w:bCs/>
                <w:sz w:val="22"/>
                <w:szCs w:val="22"/>
              </w:rPr>
              <w:t>.</w:t>
            </w:r>
            <w:r w:rsidRPr="002F7184">
              <w:rPr>
                <w:b/>
                <w:bCs/>
                <w:sz w:val="22"/>
                <w:szCs w:val="22"/>
              </w:rPr>
              <w:br/>
              <w:t>(</w:t>
            </w:r>
            <w:proofErr w:type="spellStart"/>
            <w:r w:rsidRPr="002F7184">
              <w:rPr>
                <w:b/>
                <w:bCs/>
                <w:sz w:val="22"/>
                <w:szCs w:val="22"/>
              </w:rPr>
              <w:t>уточн</w:t>
            </w:r>
            <w:proofErr w:type="spellEnd"/>
            <w:r w:rsidRPr="002F7184">
              <w:rPr>
                <w:b/>
                <w:bCs/>
                <w:sz w:val="22"/>
                <w:szCs w:val="22"/>
              </w:rPr>
              <w:t>. план)</w:t>
            </w:r>
          </w:p>
        </w:tc>
        <w:tc>
          <w:tcPr>
            <w:tcW w:w="1701" w:type="dxa"/>
            <w:vAlign w:val="center"/>
          </w:tcPr>
          <w:p w:rsidR="00A67916" w:rsidRDefault="00A83504" w:rsidP="00A67916">
            <w:pPr>
              <w:jc w:val="center"/>
              <w:rPr>
                <w:b/>
                <w:bCs/>
                <w:sz w:val="22"/>
                <w:szCs w:val="22"/>
              </w:rPr>
            </w:pPr>
            <w:r w:rsidRPr="002F7184">
              <w:rPr>
                <w:b/>
                <w:bCs/>
                <w:sz w:val="22"/>
                <w:szCs w:val="22"/>
              </w:rPr>
              <w:t>2020 г</w:t>
            </w:r>
            <w:r w:rsidR="00A67916">
              <w:rPr>
                <w:b/>
                <w:bCs/>
                <w:sz w:val="22"/>
                <w:szCs w:val="22"/>
              </w:rPr>
              <w:t>.</w:t>
            </w:r>
          </w:p>
          <w:p w:rsidR="00A83504" w:rsidRPr="002F7184" w:rsidRDefault="00A83504" w:rsidP="00A67916">
            <w:pPr>
              <w:jc w:val="center"/>
              <w:rPr>
                <w:b/>
                <w:bCs/>
                <w:sz w:val="22"/>
                <w:szCs w:val="22"/>
              </w:rPr>
            </w:pPr>
            <w:r w:rsidRPr="002F7184">
              <w:rPr>
                <w:b/>
                <w:bCs/>
                <w:sz w:val="22"/>
                <w:szCs w:val="22"/>
              </w:rPr>
              <w:t>(факт)</w:t>
            </w:r>
          </w:p>
        </w:tc>
        <w:tc>
          <w:tcPr>
            <w:tcW w:w="1701" w:type="dxa"/>
            <w:vAlign w:val="center"/>
          </w:tcPr>
          <w:p w:rsidR="00A83504" w:rsidRPr="002F7184" w:rsidRDefault="00A83504" w:rsidP="002627A9">
            <w:pPr>
              <w:ind w:firstLine="709"/>
              <w:jc w:val="center"/>
              <w:rPr>
                <w:b/>
                <w:bCs/>
                <w:sz w:val="22"/>
                <w:szCs w:val="22"/>
              </w:rPr>
            </w:pPr>
            <w:r w:rsidRPr="002F7184">
              <w:rPr>
                <w:bCs/>
                <w:sz w:val="22"/>
                <w:szCs w:val="22"/>
              </w:rPr>
              <w:t>%</w:t>
            </w:r>
            <w:r w:rsidR="00A67916">
              <w:rPr>
                <w:b/>
                <w:bCs/>
                <w:sz w:val="22"/>
                <w:szCs w:val="22"/>
              </w:rPr>
              <w:t xml:space="preserve"> Ф</w:t>
            </w:r>
            <w:r w:rsidR="004A7A17" w:rsidRPr="002F7184">
              <w:rPr>
                <w:b/>
                <w:bCs/>
                <w:sz w:val="22"/>
                <w:szCs w:val="22"/>
              </w:rPr>
              <w:t xml:space="preserve">акта к </w:t>
            </w:r>
            <w:proofErr w:type="spellStart"/>
            <w:r w:rsidR="004A7A17" w:rsidRPr="002F7184">
              <w:rPr>
                <w:b/>
                <w:bCs/>
                <w:sz w:val="22"/>
                <w:szCs w:val="22"/>
              </w:rPr>
              <w:t>уточн</w:t>
            </w:r>
            <w:proofErr w:type="spellEnd"/>
            <w:r w:rsidR="004A7A17" w:rsidRPr="002F7184">
              <w:rPr>
                <w:b/>
                <w:bCs/>
                <w:sz w:val="22"/>
                <w:szCs w:val="22"/>
              </w:rPr>
              <w:t>. п</w:t>
            </w:r>
            <w:r w:rsidRPr="002F7184">
              <w:rPr>
                <w:b/>
                <w:bCs/>
                <w:sz w:val="22"/>
                <w:szCs w:val="22"/>
              </w:rPr>
              <w:t>лану</w:t>
            </w:r>
          </w:p>
        </w:tc>
      </w:tr>
      <w:tr w:rsidR="00A83504" w:rsidRPr="002F7184" w:rsidTr="003D783A">
        <w:trPr>
          <w:trHeight w:val="255"/>
        </w:trPr>
        <w:tc>
          <w:tcPr>
            <w:tcW w:w="2660" w:type="dxa"/>
            <w:shd w:val="clear" w:color="auto" w:fill="auto"/>
            <w:vAlign w:val="center"/>
          </w:tcPr>
          <w:p w:rsidR="00A83504" w:rsidRPr="002F7184" w:rsidRDefault="00A83504" w:rsidP="00A83504">
            <w:pPr>
              <w:ind w:firstLine="709"/>
              <w:jc w:val="both"/>
              <w:rPr>
                <w:b/>
                <w:bCs/>
                <w:sz w:val="22"/>
                <w:szCs w:val="22"/>
              </w:rPr>
            </w:pPr>
            <w:r w:rsidRPr="002F7184">
              <w:rPr>
                <w:b/>
                <w:bCs/>
                <w:sz w:val="22"/>
                <w:szCs w:val="22"/>
              </w:rPr>
              <w:t xml:space="preserve">Всего </w:t>
            </w:r>
          </w:p>
        </w:tc>
        <w:tc>
          <w:tcPr>
            <w:tcW w:w="1701" w:type="dxa"/>
            <w:shd w:val="clear" w:color="auto" w:fill="auto"/>
            <w:noWrap/>
            <w:vAlign w:val="center"/>
          </w:tcPr>
          <w:p w:rsidR="00A83504" w:rsidRPr="002F7184" w:rsidRDefault="00A83504" w:rsidP="00A83504">
            <w:pPr>
              <w:ind w:firstLine="709"/>
              <w:jc w:val="both"/>
              <w:rPr>
                <w:b/>
                <w:bCs/>
                <w:sz w:val="22"/>
                <w:szCs w:val="22"/>
              </w:rPr>
            </w:pPr>
            <w:r w:rsidRPr="002F7184">
              <w:rPr>
                <w:b/>
                <w:bCs/>
                <w:sz w:val="22"/>
                <w:szCs w:val="22"/>
              </w:rPr>
              <w:t>580,7</w:t>
            </w:r>
          </w:p>
        </w:tc>
        <w:tc>
          <w:tcPr>
            <w:tcW w:w="1701" w:type="dxa"/>
            <w:shd w:val="clear" w:color="auto" w:fill="auto"/>
            <w:noWrap/>
            <w:vAlign w:val="center"/>
          </w:tcPr>
          <w:p w:rsidR="00A83504" w:rsidRPr="002F7184" w:rsidRDefault="00A83504" w:rsidP="00A83504">
            <w:pPr>
              <w:ind w:firstLine="709"/>
              <w:jc w:val="both"/>
              <w:rPr>
                <w:b/>
                <w:bCs/>
                <w:sz w:val="22"/>
                <w:szCs w:val="22"/>
              </w:rPr>
            </w:pPr>
            <w:r w:rsidRPr="002F7184">
              <w:rPr>
                <w:b/>
                <w:bCs/>
                <w:sz w:val="22"/>
                <w:szCs w:val="22"/>
              </w:rPr>
              <w:t>561,5</w:t>
            </w:r>
          </w:p>
        </w:tc>
        <w:tc>
          <w:tcPr>
            <w:tcW w:w="1701" w:type="dxa"/>
            <w:vAlign w:val="center"/>
          </w:tcPr>
          <w:p w:rsidR="00A83504" w:rsidRPr="002F7184" w:rsidRDefault="00A83504" w:rsidP="00A83504">
            <w:pPr>
              <w:ind w:firstLine="709"/>
              <w:jc w:val="both"/>
              <w:rPr>
                <w:b/>
                <w:bCs/>
                <w:sz w:val="22"/>
                <w:szCs w:val="22"/>
              </w:rPr>
            </w:pPr>
            <w:r w:rsidRPr="002F7184">
              <w:rPr>
                <w:b/>
                <w:bCs/>
                <w:sz w:val="22"/>
                <w:szCs w:val="22"/>
              </w:rPr>
              <w:t>488,1</w:t>
            </w:r>
          </w:p>
        </w:tc>
        <w:tc>
          <w:tcPr>
            <w:tcW w:w="1701" w:type="dxa"/>
            <w:shd w:val="clear" w:color="auto" w:fill="auto"/>
            <w:noWrap/>
            <w:vAlign w:val="center"/>
          </w:tcPr>
          <w:p w:rsidR="00A83504" w:rsidRPr="002F7184" w:rsidRDefault="00A83504" w:rsidP="00A83504">
            <w:pPr>
              <w:ind w:firstLine="709"/>
              <w:jc w:val="both"/>
              <w:rPr>
                <w:b/>
                <w:bCs/>
                <w:sz w:val="22"/>
                <w:szCs w:val="22"/>
              </w:rPr>
            </w:pPr>
            <w:r w:rsidRPr="002F7184">
              <w:rPr>
                <w:b/>
                <w:bCs/>
                <w:sz w:val="22"/>
                <w:szCs w:val="22"/>
              </w:rPr>
              <w:t>86,9</w:t>
            </w:r>
          </w:p>
        </w:tc>
      </w:tr>
      <w:tr w:rsidR="00A83504" w:rsidRPr="002F7184" w:rsidTr="003D783A">
        <w:trPr>
          <w:trHeight w:val="255"/>
        </w:trPr>
        <w:tc>
          <w:tcPr>
            <w:tcW w:w="2660" w:type="dxa"/>
            <w:shd w:val="clear" w:color="000000" w:fill="FFFFFF"/>
            <w:vAlign w:val="center"/>
          </w:tcPr>
          <w:p w:rsidR="00A83504" w:rsidRPr="002F7184" w:rsidRDefault="00A67916" w:rsidP="004A7A17">
            <w:pPr>
              <w:rPr>
                <w:sz w:val="22"/>
                <w:szCs w:val="22"/>
              </w:rPr>
            </w:pPr>
            <w:r>
              <w:rPr>
                <w:sz w:val="22"/>
                <w:szCs w:val="22"/>
              </w:rPr>
              <w:t>Б</w:t>
            </w:r>
            <w:r w:rsidR="00A83504" w:rsidRPr="002F7184">
              <w:rPr>
                <w:sz w:val="22"/>
                <w:szCs w:val="22"/>
              </w:rPr>
              <w:t>юджетные средства</w:t>
            </w:r>
          </w:p>
        </w:tc>
        <w:tc>
          <w:tcPr>
            <w:tcW w:w="1701" w:type="dxa"/>
            <w:shd w:val="clear" w:color="000000" w:fill="FFFFFF"/>
            <w:vAlign w:val="center"/>
          </w:tcPr>
          <w:p w:rsidR="00A83504" w:rsidRPr="002F7184" w:rsidRDefault="00A83504" w:rsidP="00A83504">
            <w:pPr>
              <w:ind w:firstLine="709"/>
              <w:jc w:val="both"/>
              <w:rPr>
                <w:sz w:val="22"/>
                <w:szCs w:val="22"/>
              </w:rPr>
            </w:pPr>
            <w:r w:rsidRPr="002F7184">
              <w:rPr>
                <w:sz w:val="22"/>
                <w:szCs w:val="22"/>
              </w:rPr>
              <w:t>447,9</w:t>
            </w:r>
          </w:p>
        </w:tc>
        <w:tc>
          <w:tcPr>
            <w:tcW w:w="1701" w:type="dxa"/>
            <w:shd w:val="clear" w:color="000000" w:fill="FFFFFF"/>
            <w:vAlign w:val="center"/>
          </w:tcPr>
          <w:p w:rsidR="00A83504" w:rsidRPr="002F7184" w:rsidRDefault="00A83504" w:rsidP="00A83504">
            <w:pPr>
              <w:ind w:firstLine="709"/>
              <w:jc w:val="both"/>
              <w:rPr>
                <w:sz w:val="22"/>
                <w:szCs w:val="22"/>
              </w:rPr>
            </w:pPr>
            <w:r w:rsidRPr="002F7184">
              <w:rPr>
                <w:sz w:val="22"/>
                <w:szCs w:val="22"/>
              </w:rPr>
              <w:t>446,9</w:t>
            </w:r>
          </w:p>
        </w:tc>
        <w:tc>
          <w:tcPr>
            <w:tcW w:w="1701" w:type="dxa"/>
            <w:shd w:val="clear" w:color="000000" w:fill="FFFFFF"/>
            <w:vAlign w:val="center"/>
          </w:tcPr>
          <w:p w:rsidR="00A83504" w:rsidRPr="002F7184" w:rsidRDefault="00A83504" w:rsidP="00A83504">
            <w:pPr>
              <w:ind w:firstLine="709"/>
              <w:jc w:val="both"/>
              <w:rPr>
                <w:sz w:val="22"/>
                <w:szCs w:val="22"/>
              </w:rPr>
            </w:pPr>
            <w:r w:rsidRPr="002F7184">
              <w:rPr>
                <w:sz w:val="22"/>
                <w:szCs w:val="22"/>
              </w:rPr>
              <w:t>434,8</w:t>
            </w:r>
          </w:p>
        </w:tc>
        <w:tc>
          <w:tcPr>
            <w:tcW w:w="1701" w:type="dxa"/>
            <w:shd w:val="clear" w:color="000000" w:fill="FFFFFF"/>
            <w:vAlign w:val="center"/>
          </w:tcPr>
          <w:p w:rsidR="00A83504" w:rsidRPr="002F7184" w:rsidRDefault="00A83504" w:rsidP="00A83504">
            <w:pPr>
              <w:ind w:firstLine="709"/>
              <w:jc w:val="both"/>
              <w:rPr>
                <w:bCs/>
                <w:sz w:val="22"/>
                <w:szCs w:val="22"/>
              </w:rPr>
            </w:pPr>
            <w:r w:rsidRPr="002F7184">
              <w:rPr>
                <w:bCs/>
                <w:sz w:val="22"/>
                <w:szCs w:val="22"/>
              </w:rPr>
              <w:t>97,3</w:t>
            </w:r>
          </w:p>
        </w:tc>
      </w:tr>
      <w:tr w:rsidR="00A83504" w:rsidRPr="00640B6B" w:rsidTr="003D783A">
        <w:trPr>
          <w:trHeight w:val="255"/>
        </w:trPr>
        <w:tc>
          <w:tcPr>
            <w:tcW w:w="2660" w:type="dxa"/>
            <w:shd w:val="clear" w:color="000000" w:fill="FFFFFF"/>
            <w:vAlign w:val="center"/>
          </w:tcPr>
          <w:p w:rsidR="00A83504" w:rsidRPr="002F7184" w:rsidRDefault="00A67916" w:rsidP="004A7A17">
            <w:pPr>
              <w:rPr>
                <w:sz w:val="22"/>
                <w:szCs w:val="22"/>
              </w:rPr>
            </w:pPr>
            <w:r>
              <w:rPr>
                <w:sz w:val="22"/>
                <w:szCs w:val="22"/>
              </w:rPr>
              <w:t>С</w:t>
            </w:r>
            <w:r w:rsidR="00A83504" w:rsidRPr="002F7184">
              <w:rPr>
                <w:sz w:val="22"/>
                <w:szCs w:val="22"/>
              </w:rPr>
              <w:t>редства специального счета</w:t>
            </w:r>
          </w:p>
        </w:tc>
        <w:tc>
          <w:tcPr>
            <w:tcW w:w="1701" w:type="dxa"/>
            <w:shd w:val="clear" w:color="000000" w:fill="FFFFFF"/>
            <w:vAlign w:val="center"/>
          </w:tcPr>
          <w:p w:rsidR="00A83504" w:rsidRPr="002F7184" w:rsidRDefault="00A83504" w:rsidP="00A83504">
            <w:pPr>
              <w:ind w:firstLine="709"/>
              <w:jc w:val="both"/>
              <w:rPr>
                <w:sz w:val="22"/>
                <w:szCs w:val="22"/>
              </w:rPr>
            </w:pPr>
            <w:r w:rsidRPr="002F7184">
              <w:rPr>
                <w:sz w:val="22"/>
                <w:szCs w:val="22"/>
              </w:rPr>
              <w:t>132,8</w:t>
            </w:r>
          </w:p>
        </w:tc>
        <w:tc>
          <w:tcPr>
            <w:tcW w:w="1701" w:type="dxa"/>
            <w:shd w:val="clear" w:color="000000" w:fill="FFFFFF"/>
            <w:vAlign w:val="center"/>
          </w:tcPr>
          <w:p w:rsidR="00A83504" w:rsidRPr="002F7184" w:rsidRDefault="00A83504" w:rsidP="00A83504">
            <w:pPr>
              <w:ind w:firstLine="709"/>
              <w:jc w:val="both"/>
              <w:rPr>
                <w:sz w:val="22"/>
                <w:szCs w:val="22"/>
              </w:rPr>
            </w:pPr>
            <w:r w:rsidRPr="002F7184">
              <w:rPr>
                <w:sz w:val="22"/>
                <w:szCs w:val="22"/>
              </w:rPr>
              <w:t>114,6</w:t>
            </w:r>
          </w:p>
        </w:tc>
        <w:tc>
          <w:tcPr>
            <w:tcW w:w="1701" w:type="dxa"/>
            <w:shd w:val="clear" w:color="000000" w:fill="FFFFFF"/>
            <w:vAlign w:val="center"/>
          </w:tcPr>
          <w:p w:rsidR="00A83504" w:rsidRPr="002F7184" w:rsidRDefault="00A83504" w:rsidP="00A83504">
            <w:pPr>
              <w:ind w:firstLine="709"/>
              <w:jc w:val="both"/>
              <w:rPr>
                <w:sz w:val="22"/>
                <w:szCs w:val="22"/>
              </w:rPr>
            </w:pPr>
            <w:r w:rsidRPr="002F7184">
              <w:rPr>
                <w:sz w:val="22"/>
                <w:szCs w:val="22"/>
              </w:rPr>
              <w:t>53,3</w:t>
            </w:r>
          </w:p>
        </w:tc>
        <w:tc>
          <w:tcPr>
            <w:tcW w:w="1701" w:type="dxa"/>
            <w:shd w:val="clear" w:color="000000" w:fill="FFFFFF"/>
            <w:vAlign w:val="center"/>
          </w:tcPr>
          <w:p w:rsidR="00A83504" w:rsidRPr="00640B6B" w:rsidRDefault="00A83504" w:rsidP="00A83504">
            <w:pPr>
              <w:ind w:firstLine="709"/>
              <w:jc w:val="both"/>
              <w:rPr>
                <w:bCs/>
                <w:sz w:val="22"/>
                <w:szCs w:val="22"/>
              </w:rPr>
            </w:pPr>
            <w:r w:rsidRPr="002F7184">
              <w:rPr>
                <w:bCs/>
                <w:sz w:val="22"/>
                <w:szCs w:val="22"/>
              </w:rPr>
              <w:t>46,5</w:t>
            </w:r>
          </w:p>
        </w:tc>
      </w:tr>
    </w:tbl>
    <w:p w:rsidR="00A83504" w:rsidRPr="00640B6B" w:rsidRDefault="00A83504" w:rsidP="00A83504">
      <w:pPr>
        <w:ind w:firstLine="709"/>
        <w:jc w:val="both"/>
        <w:rPr>
          <w:sz w:val="22"/>
          <w:szCs w:val="22"/>
        </w:rPr>
      </w:pPr>
    </w:p>
    <w:p w:rsidR="00A83504" w:rsidRPr="00640B6B" w:rsidRDefault="00A83504" w:rsidP="00A83504">
      <w:pPr>
        <w:ind w:firstLine="709"/>
        <w:jc w:val="both"/>
        <w:rPr>
          <w:sz w:val="28"/>
          <w:szCs w:val="28"/>
        </w:rPr>
      </w:pPr>
      <w:r w:rsidRPr="00640B6B">
        <w:rPr>
          <w:sz w:val="28"/>
          <w:szCs w:val="28"/>
        </w:rPr>
        <w:t xml:space="preserve">Расходы Управления делами Президента и Правительства </w:t>
      </w:r>
      <w:r w:rsidRPr="00640B6B">
        <w:rPr>
          <w:sz w:val="28"/>
          <w:szCs w:val="28"/>
          <w:lang w:val="ky-KG"/>
        </w:rPr>
        <w:t>п</w:t>
      </w:r>
      <w:r w:rsidRPr="00640B6B">
        <w:rPr>
          <w:sz w:val="28"/>
          <w:szCs w:val="28"/>
        </w:rPr>
        <w:t>о бюджетным средствам увеличены на 64,9 млн</w:t>
      </w:r>
      <w:r w:rsidR="00673AAA">
        <w:rPr>
          <w:sz w:val="28"/>
          <w:szCs w:val="28"/>
        </w:rPr>
        <w:t xml:space="preserve"> </w:t>
      </w:r>
      <w:r w:rsidRPr="00640B6B">
        <w:rPr>
          <w:sz w:val="28"/>
          <w:szCs w:val="28"/>
        </w:rPr>
        <w:t>сомов в связи с тем, что:</w:t>
      </w:r>
    </w:p>
    <w:p w:rsidR="00A83504" w:rsidRPr="00640B6B" w:rsidRDefault="00A83504" w:rsidP="00A83504">
      <w:pPr>
        <w:ind w:firstLine="709"/>
        <w:jc w:val="both"/>
        <w:rPr>
          <w:sz w:val="28"/>
          <w:szCs w:val="28"/>
          <w:lang w:val="ky-KG"/>
        </w:rPr>
      </w:pPr>
      <w:r w:rsidRPr="00640B6B">
        <w:rPr>
          <w:sz w:val="28"/>
          <w:szCs w:val="28"/>
        </w:rPr>
        <w:t xml:space="preserve">- выделены дополнительные средства </w:t>
      </w:r>
      <w:r w:rsidRPr="00640B6B">
        <w:rPr>
          <w:sz w:val="28"/>
          <w:szCs w:val="28"/>
          <w:lang w:val="ky-KG"/>
        </w:rPr>
        <w:t>в сумме 1,5 млнсомов, в целях обеспечения эффективной деятельности аппаратов Президента и Правительства;</w:t>
      </w:r>
    </w:p>
    <w:p w:rsidR="00A83504" w:rsidRPr="00640B6B" w:rsidRDefault="00A83504" w:rsidP="00A83504">
      <w:pPr>
        <w:ind w:firstLine="709"/>
        <w:jc w:val="both"/>
        <w:rPr>
          <w:sz w:val="28"/>
          <w:szCs w:val="28"/>
        </w:rPr>
      </w:pPr>
      <w:r w:rsidRPr="00640B6B">
        <w:rPr>
          <w:sz w:val="28"/>
          <w:szCs w:val="28"/>
          <w:lang w:val="ky-KG"/>
        </w:rPr>
        <w:t>- 29,2 млн</w:t>
      </w:r>
      <w:r w:rsidR="00673AAA">
        <w:rPr>
          <w:sz w:val="28"/>
          <w:szCs w:val="28"/>
          <w:lang w:val="ky-KG"/>
        </w:rPr>
        <w:t xml:space="preserve"> </w:t>
      </w:r>
      <w:r w:rsidRPr="00640B6B">
        <w:rPr>
          <w:sz w:val="28"/>
          <w:szCs w:val="28"/>
          <w:lang w:val="ky-KG"/>
        </w:rPr>
        <w:t>сомов с</w:t>
      </w:r>
      <w:r w:rsidRPr="00640B6B">
        <w:rPr>
          <w:sz w:val="28"/>
          <w:szCs w:val="28"/>
        </w:rPr>
        <w:t xml:space="preserve"> пере</w:t>
      </w:r>
      <w:r w:rsidRPr="00640B6B">
        <w:rPr>
          <w:sz w:val="28"/>
          <w:szCs w:val="28"/>
          <w:lang w:val="ky-KG"/>
        </w:rPr>
        <w:t>водом</w:t>
      </w:r>
      <w:r w:rsidRPr="00640B6B">
        <w:rPr>
          <w:sz w:val="28"/>
          <w:szCs w:val="28"/>
        </w:rPr>
        <w:t xml:space="preserve"> средств</w:t>
      </w:r>
      <w:r w:rsidRPr="00640B6B">
        <w:rPr>
          <w:sz w:val="28"/>
          <w:szCs w:val="28"/>
          <w:lang w:val="ky-KG"/>
        </w:rPr>
        <w:t xml:space="preserve"> </w:t>
      </w:r>
      <w:r w:rsidRPr="00640B6B">
        <w:rPr>
          <w:sz w:val="28"/>
          <w:szCs w:val="28"/>
        </w:rPr>
        <w:t xml:space="preserve"> Аппарата Президента</w:t>
      </w:r>
      <w:r w:rsidR="00A67916">
        <w:rPr>
          <w:sz w:val="28"/>
          <w:szCs w:val="28"/>
        </w:rPr>
        <w:t>;</w:t>
      </w:r>
      <w:r w:rsidRPr="00640B6B">
        <w:rPr>
          <w:sz w:val="28"/>
          <w:szCs w:val="28"/>
        </w:rPr>
        <w:t xml:space="preserve">  </w:t>
      </w:r>
    </w:p>
    <w:p w:rsidR="00A83504" w:rsidRPr="00640B6B" w:rsidRDefault="00A83504" w:rsidP="00A83504">
      <w:pPr>
        <w:ind w:firstLine="709"/>
        <w:jc w:val="both"/>
        <w:rPr>
          <w:sz w:val="28"/>
          <w:szCs w:val="28"/>
          <w:lang w:val="ky-KG"/>
        </w:rPr>
      </w:pPr>
      <w:r w:rsidRPr="00640B6B">
        <w:rPr>
          <w:sz w:val="28"/>
          <w:szCs w:val="28"/>
        </w:rPr>
        <w:t xml:space="preserve">- </w:t>
      </w:r>
      <w:r w:rsidRPr="00640B6B">
        <w:rPr>
          <w:sz w:val="28"/>
          <w:szCs w:val="28"/>
          <w:lang w:val="ky-KG"/>
        </w:rPr>
        <w:t>34,2 млн</w:t>
      </w:r>
      <w:r w:rsidR="00673AAA">
        <w:rPr>
          <w:sz w:val="28"/>
          <w:szCs w:val="28"/>
          <w:lang w:val="ky-KG"/>
        </w:rPr>
        <w:t xml:space="preserve"> </w:t>
      </w:r>
      <w:r w:rsidRPr="00640B6B">
        <w:rPr>
          <w:sz w:val="28"/>
          <w:szCs w:val="28"/>
          <w:lang w:val="ky-KG"/>
        </w:rPr>
        <w:t>сомов с</w:t>
      </w:r>
      <w:r w:rsidRPr="00640B6B">
        <w:rPr>
          <w:sz w:val="28"/>
          <w:szCs w:val="28"/>
        </w:rPr>
        <w:t xml:space="preserve"> пере</w:t>
      </w:r>
      <w:r w:rsidRPr="00640B6B">
        <w:rPr>
          <w:sz w:val="28"/>
          <w:szCs w:val="28"/>
          <w:lang w:val="ky-KG"/>
        </w:rPr>
        <w:t>водом</w:t>
      </w:r>
      <w:r w:rsidRPr="00640B6B">
        <w:rPr>
          <w:sz w:val="28"/>
          <w:szCs w:val="28"/>
        </w:rPr>
        <w:t xml:space="preserve"> средств</w:t>
      </w:r>
      <w:r w:rsidRPr="00640B6B">
        <w:rPr>
          <w:sz w:val="28"/>
          <w:szCs w:val="28"/>
          <w:lang w:val="ky-KG"/>
        </w:rPr>
        <w:t xml:space="preserve">  </w:t>
      </w:r>
      <w:r w:rsidR="00A67916">
        <w:rPr>
          <w:sz w:val="28"/>
          <w:szCs w:val="28"/>
        </w:rPr>
        <w:t>Аппарата Правительства.</w:t>
      </w:r>
    </w:p>
    <w:p w:rsidR="00A83504" w:rsidRPr="00640B6B" w:rsidRDefault="00A83504" w:rsidP="00A83504">
      <w:pPr>
        <w:ind w:firstLine="709"/>
        <w:jc w:val="both"/>
        <w:rPr>
          <w:sz w:val="28"/>
          <w:szCs w:val="28"/>
          <w:lang w:val="ky-KG"/>
        </w:rPr>
      </w:pPr>
      <w:r w:rsidRPr="00640B6B">
        <w:rPr>
          <w:sz w:val="28"/>
          <w:szCs w:val="28"/>
        </w:rPr>
        <w:t xml:space="preserve">Расходы </w:t>
      </w:r>
      <w:r w:rsidR="00A67916" w:rsidRPr="00640B6B">
        <w:rPr>
          <w:sz w:val="28"/>
          <w:szCs w:val="28"/>
        </w:rPr>
        <w:t>Управления делами Президента и Правительств</w:t>
      </w:r>
      <w:r w:rsidR="00A67916">
        <w:rPr>
          <w:sz w:val="28"/>
          <w:szCs w:val="28"/>
        </w:rPr>
        <w:t xml:space="preserve"> </w:t>
      </w:r>
      <w:r w:rsidRPr="00640B6B">
        <w:rPr>
          <w:sz w:val="28"/>
          <w:szCs w:val="28"/>
        </w:rPr>
        <w:t xml:space="preserve">по бюджетным средствам уменьшены на </w:t>
      </w:r>
      <w:r w:rsidRPr="00640B6B">
        <w:rPr>
          <w:sz w:val="28"/>
          <w:szCs w:val="28"/>
          <w:lang w:val="ky-KG"/>
        </w:rPr>
        <w:t>65</w:t>
      </w:r>
      <w:r w:rsidRPr="00640B6B">
        <w:rPr>
          <w:sz w:val="28"/>
          <w:szCs w:val="28"/>
        </w:rPr>
        <w:t>,</w:t>
      </w:r>
      <w:r w:rsidRPr="00640B6B">
        <w:rPr>
          <w:sz w:val="28"/>
          <w:szCs w:val="28"/>
          <w:lang w:val="ky-KG"/>
        </w:rPr>
        <w:t>9</w:t>
      </w:r>
      <w:r w:rsidRPr="00640B6B">
        <w:rPr>
          <w:sz w:val="28"/>
          <w:szCs w:val="28"/>
        </w:rPr>
        <w:t xml:space="preserve"> млн сомов в рамках оптимизации расходов в связи с введением чрезвычайного положения </w:t>
      </w:r>
      <w:r w:rsidR="00A67916">
        <w:rPr>
          <w:sz w:val="28"/>
          <w:szCs w:val="28"/>
        </w:rPr>
        <w:t>в целях</w:t>
      </w:r>
      <w:r w:rsidRPr="00640B6B">
        <w:rPr>
          <w:sz w:val="28"/>
          <w:szCs w:val="28"/>
        </w:rPr>
        <w:t xml:space="preserve"> недопущени</w:t>
      </w:r>
      <w:r w:rsidR="00A67916">
        <w:rPr>
          <w:sz w:val="28"/>
          <w:szCs w:val="28"/>
        </w:rPr>
        <w:t>я</w:t>
      </w:r>
      <w:r w:rsidRPr="00640B6B">
        <w:rPr>
          <w:sz w:val="28"/>
          <w:szCs w:val="28"/>
        </w:rPr>
        <w:t xml:space="preserve"> распространения </w:t>
      </w:r>
      <w:proofErr w:type="spellStart"/>
      <w:r w:rsidRPr="00640B6B">
        <w:rPr>
          <w:sz w:val="28"/>
          <w:szCs w:val="28"/>
        </w:rPr>
        <w:t>коронавирусной</w:t>
      </w:r>
      <w:proofErr w:type="spellEnd"/>
      <w:r w:rsidRPr="00640B6B">
        <w:rPr>
          <w:sz w:val="28"/>
          <w:szCs w:val="28"/>
        </w:rPr>
        <w:t xml:space="preserve"> инфекции на территории Кыргызской Республики</w:t>
      </w:r>
      <w:r w:rsidR="00A67916">
        <w:rPr>
          <w:sz w:val="28"/>
          <w:szCs w:val="28"/>
        </w:rPr>
        <w:t>.</w:t>
      </w:r>
    </w:p>
    <w:p w:rsidR="00A83504" w:rsidRPr="00640B6B" w:rsidRDefault="00A83504" w:rsidP="00A83504">
      <w:pPr>
        <w:ind w:firstLine="709"/>
        <w:jc w:val="both"/>
        <w:rPr>
          <w:sz w:val="28"/>
          <w:szCs w:val="28"/>
          <w:lang w:val="ky-KG"/>
        </w:rPr>
      </w:pPr>
      <w:r w:rsidRPr="00640B6B">
        <w:rPr>
          <w:sz w:val="28"/>
          <w:szCs w:val="28"/>
          <w:lang w:val="ky-KG"/>
        </w:rPr>
        <w:t>По средствам спец</w:t>
      </w:r>
      <w:r w:rsidR="00A67916">
        <w:rPr>
          <w:sz w:val="28"/>
          <w:szCs w:val="28"/>
          <w:lang w:val="ky-KG"/>
        </w:rPr>
        <w:t xml:space="preserve">иалнх </w:t>
      </w:r>
      <w:r w:rsidRPr="00640B6B">
        <w:rPr>
          <w:sz w:val="28"/>
          <w:szCs w:val="28"/>
          <w:lang w:val="ky-KG"/>
        </w:rPr>
        <w:t>счет</w:t>
      </w:r>
      <w:r w:rsidR="00A67916">
        <w:rPr>
          <w:sz w:val="28"/>
          <w:szCs w:val="28"/>
          <w:lang w:val="ky-KG"/>
        </w:rPr>
        <w:t>ов</w:t>
      </w:r>
      <w:r w:rsidRPr="00640B6B">
        <w:rPr>
          <w:sz w:val="28"/>
          <w:szCs w:val="28"/>
          <w:lang w:val="ky-KG"/>
        </w:rPr>
        <w:t xml:space="preserve"> расходы увеличены на 21,8 млн сомов, в соответствии с распоряжением </w:t>
      </w:r>
      <w:r w:rsidR="00A67916">
        <w:rPr>
          <w:sz w:val="28"/>
          <w:szCs w:val="28"/>
          <w:lang w:val="ky-KG"/>
        </w:rPr>
        <w:t xml:space="preserve">Правительства Кыргызской Республики </w:t>
      </w:r>
      <w:r w:rsidRPr="00640B6B">
        <w:rPr>
          <w:sz w:val="28"/>
          <w:szCs w:val="28"/>
          <w:lang w:val="ky-KG"/>
        </w:rPr>
        <w:t>от 19</w:t>
      </w:r>
      <w:r w:rsidR="00A67916">
        <w:rPr>
          <w:sz w:val="28"/>
          <w:szCs w:val="28"/>
          <w:lang w:val="ky-KG"/>
        </w:rPr>
        <w:t xml:space="preserve"> июня </w:t>
      </w:r>
      <w:r w:rsidRPr="00640B6B">
        <w:rPr>
          <w:sz w:val="28"/>
          <w:szCs w:val="28"/>
          <w:lang w:val="ky-KG"/>
        </w:rPr>
        <w:t>2020 года № 224-р и решением Комитета по бюджету и финансам Жогорку Кенеша от 29</w:t>
      </w:r>
      <w:r w:rsidR="00A67916">
        <w:rPr>
          <w:sz w:val="28"/>
          <w:szCs w:val="28"/>
          <w:lang w:val="ky-KG"/>
        </w:rPr>
        <w:t xml:space="preserve"> июня </w:t>
      </w:r>
      <w:r w:rsidRPr="00640B6B">
        <w:rPr>
          <w:sz w:val="28"/>
          <w:szCs w:val="28"/>
          <w:lang w:val="ky-KG"/>
        </w:rPr>
        <w:t>2020 года.</w:t>
      </w:r>
    </w:p>
    <w:p w:rsidR="00A83504" w:rsidRPr="00640B6B" w:rsidRDefault="00A67916" w:rsidP="00A83504">
      <w:pPr>
        <w:ind w:firstLine="709"/>
        <w:jc w:val="both"/>
        <w:rPr>
          <w:sz w:val="28"/>
          <w:szCs w:val="28"/>
          <w:lang w:val="ky-KG"/>
        </w:rPr>
      </w:pPr>
      <w:r>
        <w:rPr>
          <w:sz w:val="28"/>
          <w:szCs w:val="28"/>
          <w:lang w:val="ky-KG"/>
        </w:rPr>
        <w:t>У</w:t>
      </w:r>
      <w:r w:rsidR="00A83504" w:rsidRPr="00640B6B">
        <w:rPr>
          <w:sz w:val="28"/>
          <w:szCs w:val="28"/>
          <w:lang w:val="ky-KG"/>
        </w:rPr>
        <w:t>меньшены средства спец</w:t>
      </w:r>
      <w:r>
        <w:rPr>
          <w:sz w:val="28"/>
          <w:szCs w:val="28"/>
          <w:lang w:val="ky-KG"/>
        </w:rPr>
        <w:t xml:space="preserve">иального </w:t>
      </w:r>
      <w:r w:rsidR="00A83504" w:rsidRPr="00640B6B">
        <w:rPr>
          <w:sz w:val="28"/>
          <w:szCs w:val="28"/>
          <w:lang w:val="ky-KG"/>
        </w:rPr>
        <w:t>счета на 40,0 млн</w:t>
      </w:r>
      <w:r w:rsidR="00FF7861">
        <w:rPr>
          <w:sz w:val="28"/>
          <w:szCs w:val="28"/>
          <w:lang w:val="ky-KG"/>
        </w:rPr>
        <w:t xml:space="preserve"> </w:t>
      </w:r>
      <w:r w:rsidR="00A83504" w:rsidRPr="00640B6B">
        <w:rPr>
          <w:sz w:val="28"/>
          <w:szCs w:val="28"/>
          <w:lang w:val="ky-KG"/>
        </w:rPr>
        <w:t>сомов, при внесении изменений в бюджет 2020 года</w:t>
      </w:r>
      <w:r w:rsidR="006104A5">
        <w:rPr>
          <w:sz w:val="28"/>
          <w:szCs w:val="28"/>
          <w:lang w:val="ky-KG"/>
        </w:rPr>
        <w:t xml:space="preserve"> </w:t>
      </w:r>
      <w:r w:rsidR="00A83504" w:rsidRPr="00640B6B">
        <w:rPr>
          <w:sz w:val="28"/>
          <w:szCs w:val="28"/>
          <w:lang w:val="ky-KG"/>
        </w:rPr>
        <w:t xml:space="preserve"> согласно стать</w:t>
      </w:r>
      <w:r w:rsidR="006104A5">
        <w:rPr>
          <w:sz w:val="28"/>
          <w:szCs w:val="28"/>
          <w:lang w:val="ky-KG"/>
        </w:rPr>
        <w:t>е</w:t>
      </w:r>
      <w:r w:rsidR="00A83504" w:rsidRPr="00640B6B">
        <w:rPr>
          <w:sz w:val="28"/>
          <w:szCs w:val="28"/>
          <w:lang w:val="ky-KG"/>
        </w:rPr>
        <w:t xml:space="preserve"> 115 Бюджетного кодекса Кыргызской Республики.</w:t>
      </w:r>
    </w:p>
    <w:p w:rsidR="00A83504" w:rsidRPr="00640B6B" w:rsidRDefault="00A83504" w:rsidP="00A83504">
      <w:pPr>
        <w:ind w:firstLine="709"/>
        <w:jc w:val="both"/>
        <w:rPr>
          <w:sz w:val="28"/>
          <w:szCs w:val="28"/>
          <w:lang w:val="ky-KG"/>
        </w:rPr>
      </w:pPr>
    </w:p>
    <w:p w:rsidR="00A83504" w:rsidRPr="00640B6B" w:rsidRDefault="00A83504" w:rsidP="00A83504">
      <w:pPr>
        <w:ind w:firstLine="709"/>
        <w:jc w:val="both"/>
        <w:rPr>
          <w:sz w:val="28"/>
          <w:szCs w:val="28"/>
        </w:rPr>
      </w:pPr>
      <w:r w:rsidRPr="00640B6B">
        <w:rPr>
          <w:sz w:val="28"/>
          <w:szCs w:val="28"/>
        </w:rPr>
        <w:t xml:space="preserve">Уточненный бюджет в 2020 году </w:t>
      </w:r>
      <w:r w:rsidRPr="00640B6B">
        <w:rPr>
          <w:b/>
          <w:sz w:val="28"/>
          <w:szCs w:val="28"/>
        </w:rPr>
        <w:t>по расходам государственного значения</w:t>
      </w:r>
      <w:r w:rsidRPr="00640B6B">
        <w:rPr>
          <w:sz w:val="28"/>
          <w:szCs w:val="28"/>
        </w:rPr>
        <w:t xml:space="preserve"> составил в сумме 14,7 млн сомов, с ростом на 1,2 млн сомов</w:t>
      </w:r>
      <w:r w:rsidR="006104A5">
        <w:rPr>
          <w:sz w:val="28"/>
          <w:szCs w:val="28"/>
        </w:rPr>
        <w:t>,</w:t>
      </w:r>
      <w:r w:rsidRPr="00640B6B">
        <w:rPr>
          <w:sz w:val="28"/>
          <w:szCs w:val="28"/>
        </w:rPr>
        <w:t xml:space="preserve"> или 8,9% относительно утвержденного бюджета 2020 года (13,5 млн</w:t>
      </w:r>
      <w:r w:rsidR="006104A5">
        <w:rPr>
          <w:sz w:val="28"/>
          <w:szCs w:val="28"/>
        </w:rPr>
        <w:t xml:space="preserve"> </w:t>
      </w:r>
      <w:r w:rsidRPr="00640B6B">
        <w:rPr>
          <w:sz w:val="28"/>
          <w:szCs w:val="28"/>
        </w:rPr>
        <w:t>сомов).</w:t>
      </w:r>
    </w:p>
    <w:p w:rsidR="00A83504" w:rsidRPr="00640B6B" w:rsidRDefault="00A83504" w:rsidP="00A83504">
      <w:pPr>
        <w:ind w:firstLine="709"/>
        <w:jc w:val="both"/>
        <w:rPr>
          <w:sz w:val="28"/>
          <w:szCs w:val="28"/>
        </w:rPr>
      </w:pPr>
      <w:r w:rsidRPr="00640B6B">
        <w:rPr>
          <w:sz w:val="28"/>
          <w:szCs w:val="28"/>
        </w:rPr>
        <w:t>Фактическое исполнение составило 12,9 млн сомов или 87,8% к уточненному бюджету.</w:t>
      </w:r>
    </w:p>
    <w:p w:rsidR="00A83504" w:rsidRPr="00640B6B" w:rsidRDefault="002627A9" w:rsidP="00A83504">
      <w:pPr>
        <w:ind w:firstLine="709"/>
        <w:jc w:val="both"/>
        <w:rPr>
          <w:sz w:val="28"/>
          <w:szCs w:val="28"/>
        </w:rPr>
      </w:pPr>
      <w:r>
        <w:rPr>
          <w:sz w:val="28"/>
          <w:szCs w:val="28"/>
        </w:rPr>
        <w:t xml:space="preserve">                                                                                                   </w:t>
      </w:r>
      <w:r w:rsidR="00A83504" w:rsidRPr="00640B6B">
        <w:rPr>
          <w:sz w:val="28"/>
          <w:szCs w:val="28"/>
        </w:rPr>
        <w:t>млн сомов</w:t>
      </w:r>
    </w:p>
    <w:tbl>
      <w:tblPr>
        <w:tblpPr w:leftFromText="180" w:rightFromText="180" w:vertAnchor="text" w:horzAnchor="margin" w:tblpXSpec="center" w:tblpY="140"/>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1701"/>
        <w:gridCol w:w="1701"/>
        <w:gridCol w:w="1701"/>
        <w:gridCol w:w="1701"/>
      </w:tblGrid>
      <w:tr w:rsidR="00A83504" w:rsidRPr="00640B6B" w:rsidTr="003D783A">
        <w:trPr>
          <w:trHeight w:val="893"/>
        </w:trPr>
        <w:tc>
          <w:tcPr>
            <w:tcW w:w="2660" w:type="dxa"/>
            <w:vAlign w:val="center"/>
          </w:tcPr>
          <w:p w:rsidR="00A83504" w:rsidRPr="00640B6B" w:rsidRDefault="00A83504" w:rsidP="00A83504">
            <w:pPr>
              <w:ind w:firstLine="709"/>
              <w:jc w:val="both"/>
              <w:rPr>
                <w:b/>
                <w:bCs/>
                <w:sz w:val="20"/>
                <w:szCs w:val="20"/>
              </w:rPr>
            </w:pPr>
            <w:r w:rsidRPr="00640B6B">
              <w:rPr>
                <w:b/>
                <w:bCs/>
                <w:sz w:val="20"/>
                <w:szCs w:val="20"/>
              </w:rPr>
              <w:t xml:space="preserve">Наименование </w:t>
            </w:r>
          </w:p>
        </w:tc>
        <w:tc>
          <w:tcPr>
            <w:tcW w:w="1701" w:type="dxa"/>
            <w:vAlign w:val="center"/>
          </w:tcPr>
          <w:p w:rsidR="00A83504" w:rsidRPr="00640B6B" w:rsidRDefault="00A83504" w:rsidP="002627A9">
            <w:pPr>
              <w:jc w:val="center"/>
              <w:rPr>
                <w:b/>
                <w:bCs/>
                <w:sz w:val="20"/>
                <w:szCs w:val="20"/>
              </w:rPr>
            </w:pPr>
            <w:r w:rsidRPr="00640B6B">
              <w:rPr>
                <w:b/>
                <w:bCs/>
                <w:sz w:val="20"/>
                <w:szCs w:val="20"/>
              </w:rPr>
              <w:t>2020 год</w:t>
            </w:r>
            <w:r w:rsidRPr="00640B6B">
              <w:rPr>
                <w:b/>
                <w:bCs/>
                <w:sz w:val="20"/>
                <w:szCs w:val="20"/>
              </w:rPr>
              <w:br/>
              <w:t>(утв. план)</w:t>
            </w:r>
          </w:p>
        </w:tc>
        <w:tc>
          <w:tcPr>
            <w:tcW w:w="1701" w:type="dxa"/>
            <w:vAlign w:val="center"/>
          </w:tcPr>
          <w:p w:rsidR="00A83504" w:rsidRPr="00640B6B" w:rsidRDefault="00A83504" w:rsidP="002627A9">
            <w:pPr>
              <w:jc w:val="center"/>
              <w:rPr>
                <w:b/>
                <w:bCs/>
                <w:sz w:val="20"/>
                <w:szCs w:val="20"/>
              </w:rPr>
            </w:pPr>
            <w:r w:rsidRPr="00640B6B">
              <w:rPr>
                <w:b/>
                <w:bCs/>
                <w:sz w:val="20"/>
                <w:szCs w:val="20"/>
              </w:rPr>
              <w:t>2020 год</w:t>
            </w:r>
            <w:r w:rsidRPr="00640B6B">
              <w:rPr>
                <w:b/>
                <w:bCs/>
                <w:sz w:val="20"/>
                <w:szCs w:val="20"/>
              </w:rPr>
              <w:br/>
              <w:t>(</w:t>
            </w:r>
            <w:proofErr w:type="spellStart"/>
            <w:r w:rsidRPr="00640B6B">
              <w:rPr>
                <w:b/>
                <w:bCs/>
                <w:sz w:val="20"/>
                <w:szCs w:val="20"/>
              </w:rPr>
              <w:t>уточн</w:t>
            </w:r>
            <w:proofErr w:type="spellEnd"/>
            <w:r w:rsidRPr="00640B6B">
              <w:rPr>
                <w:b/>
                <w:bCs/>
                <w:sz w:val="20"/>
                <w:szCs w:val="20"/>
              </w:rPr>
              <w:t>. план)</w:t>
            </w:r>
          </w:p>
        </w:tc>
        <w:tc>
          <w:tcPr>
            <w:tcW w:w="1701" w:type="dxa"/>
            <w:vAlign w:val="center"/>
          </w:tcPr>
          <w:p w:rsidR="00A83504" w:rsidRPr="00640B6B" w:rsidRDefault="00A83504" w:rsidP="002627A9">
            <w:pPr>
              <w:jc w:val="center"/>
              <w:rPr>
                <w:b/>
                <w:bCs/>
                <w:sz w:val="20"/>
                <w:szCs w:val="20"/>
              </w:rPr>
            </w:pPr>
            <w:r w:rsidRPr="00640B6B">
              <w:rPr>
                <w:b/>
                <w:bCs/>
                <w:sz w:val="20"/>
                <w:szCs w:val="20"/>
              </w:rPr>
              <w:t>2020 год</w:t>
            </w:r>
            <w:r w:rsidRPr="00640B6B">
              <w:rPr>
                <w:b/>
                <w:bCs/>
                <w:sz w:val="20"/>
                <w:szCs w:val="20"/>
              </w:rPr>
              <w:br/>
              <w:t>(факт)</w:t>
            </w:r>
          </w:p>
        </w:tc>
        <w:tc>
          <w:tcPr>
            <w:tcW w:w="1701" w:type="dxa"/>
            <w:vAlign w:val="center"/>
          </w:tcPr>
          <w:p w:rsidR="00A83504" w:rsidRPr="00640B6B" w:rsidRDefault="00A83504" w:rsidP="002627A9">
            <w:pPr>
              <w:jc w:val="center"/>
              <w:rPr>
                <w:b/>
                <w:bCs/>
                <w:sz w:val="20"/>
                <w:szCs w:val="20"/>
              </w:rPr>
            </w:pPr>
            <w:r w:rsidRPr="00640B6B">
              <w:rPr>
                <w:bCs/>
                <w:sz w:val="20"/>
                <w:szCs w:val="20"/>
              </w:rPr>
              <w:t>%</w:t>
            </w:r>
            <w:r w:rsidRPr="00640B6B">
              <w:rPr>
                <w:b/>
                <w:bCs/>
                <w:sz w:val="20"/>
                <w:szCs w:val="20"/>
              </w:rPr>
              <w:t xml:space="preserve"> факта к </w:t>
            </w:r>
            <w:proofErr w:type="spellStart"/>
            <w:r w:rsidRPr="00640B6B">
              <w:rPr>
                <w:b/>
                <w:bCs/>
                <w:sz w:val="20"/>
                <w:szCs w:val="20"/>
              </w:rPr>
              <w:t>уточн</w:t>
            </w:r>
            <w:proofErr w:type="spellEnd"/>
            <w:r w:rsidRPr="00640B6B">
              <w:rPr>
                <w:b/>
                <w:bCs/>
                <w:sz w:val="20"/>
                <w:szCs w:val="20"/>
              </w:rPr>
              <w:t>. плану</w:t>
            </w:r>
          </w:p>
        </w:tc>
      </w:tr>
      <w:tr w:rsidR="00A83504" w:rsidRPr="00640B6B" w:rsidTr="003D783A">
        <w:trPr>
          <w:trHeight w:val="255"/>
        </w:trPr>
        <w:tc>
          <w:tcPr>
            <w:tcW w:w="2660" w:type="dxa"/>
            <w:shd w:val="clear" w:color="auto" w:fill="auto"/>
            <w:vAlign w:val="center"/>
          </w:tcPr>
          <w:p w:rsidR="00A83504" w:rsidRPr="00640B6B" w:rsidRDefault="00A83504" w:rsidP="00A83504">
            <w:pPr>
              <w:ind w:firstLine="709"/>
              <w:jc w:val="both"/>
              <w:rPr>
                <w:b/>
                <w:bCs/>
                <w:sz w:val="20"/>
                <w:szCs w:val="20"/>
              </w:rPr>
            </w:pPr>
            <w:r w:rsidRPr="00640B6B">
              <w:rPr>
                <w:b/>
                <w:bCs/>
                <w:sz w:val="20"/>
                <w:szCs w:val="20"/>
              </w:rPr>
              <w:lastRenderedPageBreak/>
              <w:t xml:space="preserve">Всего </w:t>
            </w:r>
          </w:p>
        </w:tc>
        <w:tc>
          <w:tcPr>
            <w:tcW w:w="1701" w:type="dxa"/>
            <w:shd w:val="clear" w:color="auto" w:fill="auto"/>
            <w:noWrap/>
            <w:vAlign w:val="center"/>
          </w:tcPr>
          <w:p w:rsidR="00A83504" w:rsidRPr="00640B6B" w:rsidRDefault="00A83504" w:rsidP="004A7A17">
            <w:pPr>
              <w:ind w:firstLine="709"/>
              <w:jc w:val="center"/>
              <w:rPr>
                <w:b/>
                <w:bCs/>
                <w:sz w:val="20"/>
                <w:szCs w:val="20"/>
              </w:rPr>
            </w:pPr>
            <w:r w:rsidRPr="00640B6B">
              <w:rPr>
                <w:b/>
                <w:bCs/>
                <w:sz w:val="20"/>
                <w:szCs w:val="20"/>
              </w:rPr>
              <w:t>13,5</w:t>
            </w:r>
          </w:p>
        </w:tc>
        <w:tc>
          <w:tcPr>
            <w:tcW w:w="1701" w:type="dxa"/>
            <w:shd w:val="clear" w:color="auto" w:fill="auto"/>
            <w:noWrap/>
            <w:vAlign w:val="center"/>
          </w:tcPr>
          <w:p w:rsidR="00A83504" w:rsidRPr="00640B6B" w:rsidRDefault="00A83504" w:rsidP="004A7A17">
            <w:pPr>
              <w:ind w:firstLine="709"/>
              <w:jc w:val="center"/>
              <w:rPr>
                <w:b/>
                <w:bCs/>
                <w:sz w:val="20"/>
                <w:szCs w:val="20"/>
              </w:rPr>
            </w:pPr>
            <w:r w:rsidRPr="00640B6B">
              <w:rPr>
                <w:b/>
                <w:bCs/>
                <w:sz w:val="20"/>
                <w:szCs w:val="20"/>
              </w:rPr>
              <w:t>14,7</w:t>
            </w:r>
          </w:p>
        </w:tc>
        <w:tc>
          <w:tcPr>
            <w:tcW w:w="1701" w:type="dxa"/>
            <w:vAlign w:val="center"/>
          </w:tcPr>
          <w:p w:rsidR="00A83504" w:rsidRPr="00640B6B" w:rsidRDefault="00A83504" w:rsidP="004A7A17">
            <w:pPr>
              <w:ind w:firstLine="709"/>
              <w:jc w:val="center"/>
              <w:rPr>
                <w:b/>
                <w:bCs/>
                <w:sz w:val="20"/>
                <w:szCs w:val="20"/>
              </w:rPr>
            </w:pPr>
            <w:r w:rsidRPr="00640B6B">
              <w:rPr>
                <w:b/>
                <w:bCs/>
                <w:sz w:val="20"/>
                <w:szCs w:val="20"/>
              </w:rPr>
              <w:t>12,9</w:t>
            </w:r>
          </w:p>
        </w:tc>
        <w:tc>
          <w:tcPr>
            <w:tcW w:w="1701" w:type="dxa"/>
            <w:shd w:val="clear" w:color="auto" w:fill="auto"/>
            <w:noWrap/>
            <w:vAlign w:val="center"/>
          </w:tcPr>
          <w:p w:rsidR="00A83504" w:rsidRPr="00640B6B" w:rsidRDefault="00A83504" w:rsidP="004A7A17">
            <w:pPr>
              <w:ind w:firstLine="709"/>
              <w:jc w:val="center"/>
              <w:rPr>
                <w:b/>
                <w:bCs/>
                <w:sz w:val="20"/>
                <w:szCs w:val="20"/>
              </w:rPr>
            </w:pPr>
            <w:r w:rsidRPr="00640B6B">
              <w:rPr>
                <w:b/>
                <w:bCs/>
                <w:sz w:val="20"/>
                <w:szCs w:val="20"/>
              </w:rPr>
              <w:t>87,8</w:t>
            </w:r>
          </w:p>
        </w:tc>
      </w:tr>
      <w:tr w:rsidR="00A83504" w:rsidRPr="00640B6B" w:rsidTr="003D783A">
        <w:trPr>
          <w:trHeight w:val="255"/>
        </w:trPr>
        <w:tc>
          <w:tcPr>
            <w:tcW w:w="2660" w:type="dxa"/>
            <w:shd w:val="clear" w:color="000000" w:fill="FFFFFF"/>
            <w:vAlign w:val="center"/>
          </w:tcPr>
          <w:p w:rsidR="00A83504" w:rsidRPr="00640B6B" w:rsidRDefault="00FF7861" w:rsidP="004A7A17">
            <w:pPr>
              <w:jc w:val="both"/>
              <w:rPr>
                <w:sz w:val="20"/>
                <w:szCs w:val="20"/>
              </w:rPr>
            </w:pPr>
            <w:r>
              <w:rPr>
                <w:sz w:val="20"/>
                <w:szCs w:val="20"/>
              </w:rPr>
              <w:t>Б</w:t>
            </w:r>
            <w:r w:rsidR="00A83504" w:rsidRPr="00640B6B">
              <w:rPr>
                <w:sz w:val="20"/>
                <w:szCs w:val="20"/>
              </w:rPr>
              <w:t>юджетные средства</w:t>
            </w:r>
          </w:p>
        </w:tc>
        <w:tc>
          <w:tcPr>
            <w:tcW w:w="1701" w:type="dxa"/>
            <w:shd w:val="clear" w:color="000000" w:fill="FFFFFF"/>
            <w:vAlign w:val="center"/>
          </w:tcPr>
          <w:p w:rsidR="00A83504" w:rsidRPr="00640B6B" w:rsidRDefault="00A83504" w:rsidP="004A7A17">
            <w:pPr>
              <w:ind w:firstLine="709"/>
              <w:jc w:val="center"/>
              <w:rPr>
                <w:sz w:val="20"/>
                <w:szCs w:val="20"/>
              </w:rPr>
            </w:pPr>
            <w:r w:rsidRPr="00640B6B">
              <w:rPr>
                <w:sz w:val="20"/>
                <w:szCs w:val="20"/>
              </w:rPr>
              <w:t>13,5</w:t>
            </w:r>
          </w:p>
        </w:tc>
        <w:tc>
          <w:tcPr>
            <w:tcW w:w="1701" w:type="dxa"/>
            <w:shd w:val="clear" w:color="000000" w:fill="FFFFFF"/>
            <w:vAlign w:val="center"/>
          </w:tcPr>
          <w:p w:rsidR="00A83504" w:rsidRPr="00640B6B" w:rsidRDefault="00A83504" w:rsidP="004A7A17">
            <w:pPr>
              <w:ind w:firstLine="709"/>
              <w:jc w:val="center"/>
              <w:rPr>
                <w:sz w:val="20"/>
                <w:szCs w:val="20"/>
              </w:rPr>
            </w:pPr>
            <w:r w:rsidRPr="00640B6B">
              <w:rPr>
                <w:sz w:val="20"/>
                <w:szCs w:val="20"/>
              </w:rPr>
              <w:t>14,7</w:t>
            </w:r>
          </w:p>
        </w:tc>
        <w:tc>
          <w:tcPr>
            <w:tcW w:w="1701" w:type="dxa"/>
            <w:shd w:val="clear" w:color="000000" w:fill="FFFFFF"/>
            <w:vAlign w:val="center"/>
          </w:tcPr>
          <w:p w:rsidR="00A83504" w:rsidRPr="00640B6B" w:rsidRDefault="00A83504" w:rsidP="004A7A17">
            <w:pPr>
              <w:ind w:firstLine="709"/>
              <w:jc w:val="center"/>
              <w:rPr>
                <w:sz w:val="20"/>
                <w:szCs w:val="20"/>
              </w:rPr>
            </w:pPr>
            <w:r w:rsidRPr="00640B6B">
              <w:rPr>
                <w:sz w:val="20"/>
                <w:szCs w:val="20"/>
              </w:rPr>
              <w:t>12,9</w:t>
            </w:r>
          </w:p>
        </w:tc>
        <w:tc>
          <w:tcPr>
            <w:tcW w:w="1701" w:type="dxa"/>
            <w:shd w:val="clear" w:color="000000" w:fill="FFFFFF"/>
            <w:vAlign w:val="center"/>
          </w:tcPr>
          <w:p w:rsidR="00A83504" w:rsidRPr="00640B6B" w:rsidRDefault="00A83504" w:rsidP="004A7A17">
            <w:pPr>
              <w:ind w:firstLine="709"/>
              <w:jc w:val="center"/>
              <w:rPr>
                <w:bCs/>
                <w:sz w:val="20"/>
                <w:szCs w:val="20"/>
              </w:rPr>
            </w:pPr>
            <w:r w:rsidRPr="00640B6B">
              <w:rPr>
                <w:bCs/>
                <w:sz w:val="20"/>
                <w:szCs w:val="20"/>
              </w:rPr>
              <w:t>87,8</w:t>
            </w:r>
          </w:p>
        </w:tc>
      </w:tr>
    </w:tbl>
    <w:p w:rsidR="00A83504" w:rsidRPr="00640B6B" w:rsidRDefault="00A83504" w:rsidP="00A83504">
      <w:pPr>
        <w:ind w:firstLine="709"/>
        <w:jc w:val="both"/>
        <w:rPr>
          <w:sz w:val="28"/>
          <w:szCs w:val="28"/>
        </w:rPr>
      </w:pPr>
    </w:p>
    <w:p w:rsidR="00A83504" w:rsidRPr="00640B6B" w:rsidRDefault="00A83504" w:rsidP="00A83504">
      <w:pPr>
        <w:ind w:firstLine="709"/>
        <w:jc w:val="both"/>
        <w:rPr>
          <w:sz w:val="28"/>
          <w:szCs w:val="28"/>
          <w:lang w:val="ky-KG"/>
        </w:rPr>
      </w:pPr>
      <w:r w:rsidRPr="00640B6B">
        <w:rPr>
          <w:sz w:val="28"/>
          <w:szCs w:val="28"/>
          <w:lang w:val="ky-KG"/>
        </w:rPr>
        <w:t>Расходы государственного значения были увеличены на 5,0 млн</w:t>
      </w:r>
      <w:r w:rsidR="006104A5">
        <w:rPr>
          <w:sz w:val="28"/>
          <w:szCs w:val="28"/>
          <w:lang w:val="ky-KG"/>
        </w:rPr>
        <w:t xml:space="preserve"> </w:t>
      </w:r>
      <w:r w:rsidRPr="00640B6B">
        <w:rPr>
          <w:sz w:val="28"/>
          <w:szCs w:val="28"/>
          <w:lang w:val="ky-KG"/>
        </w:rPr>
        <w:t xml:space="preserve">сомов для проведения подготовительных мероприятий к </w:t>
      </w:r>
      <w:r w:rsidR="006104A5">
        <w:rPr>
          <w:sz w:val="28"/>
          <w:szCs w:val="28"/>
          <w:lang w:val="ky-KG"/>
        </w:rPr>
        <w:t xml:space="preserve">церемонии </w:t>
      </w:r>
      <w:r w:rsidRPr="00640B6B">
        <w:rPr>
          <w:sz w:val="28"/>
          <w:szCs w:val="28"/>
          <w:lang w:val="ky-KG"/>
        </w:rPr>
        <w:t>инаугурации Президента Кыргызской Республики и пополнения государственных наград.</w:t>
      </w:r>
    </w:p>
    <w:p w:rsidR="00A83504" w:rsidRPr="00640B6B" w:rsidRDefault="00A83504" w:rsidP="00A83504">
      <w:pPr>
        <w:ind w:firstLine="709"/>
        <w:jc w:val="both"/>
        <w:rPr>
          <w:sz w:val="28"/>
          <w:szCs w:val="28"/>
        </w:rPr>
      </w:pPr>
      <w:r w:rsidRPr="00640B6B">
        <w:rPr>
          <w:sz w:val="28"/>
          <w:szCs w:val="28"/>
          <w:lang w:val="ky-KG"/>
        </w:rPr>
        <w:t xml:space="preserve">Расходы государственного значения уменьшены на 3,8 млн сомов в связи с оптимизацией расходов. </w:t>
      </w:r>
      <w:r w:rsidRPr="00640B6B">
        <w:rPr>
          <w:sz w:val="28"/>
          <w:szCs w:val="28"/>
        </w:rPr>
        <w:t xml:space="preserve">Оптимизация расходов произведена за счет средств, предусмотренных на мероприятия </w:t>
      </w:r>
      <w:r w:rsidR="006104A5">
        <w:rPr>
          <w:sz w:val="28"/>
          <w:szCs w:val="28"/>
        </w:rPr>
        <w:t>по случаю</w:t>
      </w:r>
      <w:r w:rsidRPr="00640B6B">
        <w:rPr>
          <w:sz w:val="28"/>
          <w:szCs w:val="28"/>
        </w:rPr>
        <w:t xml:space="preserve"> 10-летия апрельской революции.</w:t>
      </w:r>
    </w:p>
    <w:p w:rsidR="002F7184" w:rsidRDefault="002F7184" w:rsidP="00A83504">
      <w:pPr>
        <w:ind w:firstLine="709"/>
        <w:jc w:val="both"/>
        <w:rPr>
          <w:sz w:val="28"/>
          <w:szCs w:val="28"/>
        </w:rPr>
      </w:pPr>
    </w:p>
    <w:p w:rsidR="00A83504" w:rsidRPr="002F7184" w:rsidRDefault="002F7184" w:rsidP="00A83504">
      <w:pPr>
        <w:ind w:firstLine="709"/>
        <w:jc w:val="both"/>
        <w:rPr>
          <w:b/>
          <w:sz w:val="28"/>
          <w:szCs w:val="28"/>
        </w:rPr>
      </w:pPr>
      <w:r w:rsidRPr="002F7184">
        <w:rPr>
          <w:b/>
          <w:sz w:val="28"/>
          <w:szCs w:val="28"/>
        </w:rPr>
        <w:t xml:space="preserve">Резервные фонды </w:t>
      </w:r>
    </w:p>
    <w:p w:rsidR="00FF7861" w:rsidRDefault="00FF7861" w:rsidP="00155407">
      <w:pPr>
        <w:ind w:firstLine="709"/>
        <w:jc w:val="both"/>
        <w:rPr>
          <w:rFonts w:eastAsia="Calibri"/>
          <w:b/>
          <w:sz w:val="28"/>
          <w:szCs w:val="28"/>
        </w:rPr>
      </w:pPr>
    </w:p>
    <w:p w:rsidR="00155407" w:rsidRPr="00640B6B" w:rsidRDefault="00155407" w:rsidP="00155407">
      <w:pPr>
        <w:ind w:firstLine="709"/>
        <w:jc w:val="both"/>
        <w:rPr>
          <w:rFonts w:eastAsia="Calibri"/>
          <w:b/>
          <w:sz w:val="28"/>
          <w:szCs w:val="28"/>
        </w:rPr>
      </w:pPr>
      <w:r w:rsidRPr="00640B6B">
        <w:rPr>
          <w:rFonts w:eastAsia="Calibri"/>
          <w:b/>
          <w:sz w:val="28"/>
          <w:szCs w:val="28"/>
        </w:rPr>
        <w:t xml:space="preserve">Резервный фонд </w:t>
      </w:r>
      <w:proofErr w:type="spellStart"/>
      <w:r w:rsidRPr="00640B6B">
        <w:rPr>
          <w:rFonts w:eastAsia="Calibri"/>
          <w:b/>
          <w:sz w:val="28"/>
          <w:szCs w:val="28"/>
        </w:rPr>
        <w:t>Торага</w:t>
      </w:r>
      <w:proofErr w:type="spellEnd"/>
      <w:r w:rsidRPr="00640B6B">
        <w:rPr>
          <w:rFonts w:eastAsia="Calibri"/>
          <w:b/>
          <w:sz w:val="28"/>
          <w:szCs w:val="28"/>
        </w:rPr>
        <w:t xml:space="preserve"> </w:t>
      </w:r>
      <w:proofErr w:type="spellStart"/>
      <w:r w:rsidRPr="00640B6B">
        <w:rPr>
          <w:rFonts w:eastAsia="Calibri"/>
          <w:b/>
          <w:sz w:val="28"/>
          <w:szCs w:val="28"/>
        </w:rPr>
        <w:t>Жогорку</w:t>
      </w:r>
      <w:proofErr w:type="spellEnd"/>
      <w:r w:rsidRPr="00640B6B">
        <w:rPr>
          <w:rFonts w:eastAsia="Calibri"/>
          <w:b/>
          <w:sz w:val="28"/>
          <w:szCs w:val="28"/>
        </w:rPr>
        <w:t xml:space="preserve"> </w:t>
      </w:r>
      <w:proofErr w:type="spellStart"/>
      <w:r w:rsidRPr="00640B6B">
        <w:rPr>
          <w:rFonts w:eastAsia="Calibri"/>
          <w:b/>
          <w:sz w:val="28"/>
          <w:szCs w:val="28"/>
        </w:rPr>
        <w:t>Кенеша</w:t>
      </w:r>
      <w:proofErr w:type="spellEnd"/>
      <w:r w:rsidRPr="00640B6B">
        <w:rPr>
          <w:rFonts w:eastAsia="Calibri"/>
          <w:b/>
          <w:sz w:val="28"/>
          <w:szCs w:val="28"/>
        </w:rPr>
        <w:t xml:space="preserve"> Кыргызской Республики</w:t>
      </w:r>
    </w:p>
    <w:p w:rsidR="00155407" w:rsidRPr="00640B6B" w:rsidRDefault="00155407" w:rsidP="00155407">
      <w:pPr>
        <w:ind w:firstLine="709"/>
        <w:jc w:val="both"/>
        <w:rPr>
          <w:rFonts w:eastAsia="Calibri"/>
          <w:sz w:val="28"/>
          <w:szCs w:val="28"/>
        </w:rPr>
      </w:pPr>
      <w:r w:rsidRPr="00640B6B">
        <w:rPr>
          <w:rFonts w:eastAsia="Calibri"/>
          <w:sz w:val="28"/>
          <w:szCs w:val="28"/>
        </w:rPr>
        <w:t xml:space="preserve">Законом Кыргызской Республики «О республиканском бюджете Кыргызской Республики на 2020 год и прогнозе на 2021-2022 годы» </w:t>
      </w:r>
      <w:r w:rsidR="006104A5">
        <w:rPr>
          <w:rFonts w:eastAsia="Calibri"/>
          <w:sz w:val="28"/>
          <w:szCs w:val="28"/>
        </w:rPr>
        <w:t>р</w:t>
      </w:r>
      <w:r w:rsidRPr="00640B6B">
        <w:rPr>
          <w:rFonts w:eastAsia="Calibri"/>
          <w:sz w:val="28"/>
          <w:szCs w:val="28"/>
        </w:rPr>
        <w:t xml:space="preserve">езервный фонд </w:t>
      </w:r>
      <w:proofErr w:type="spellStart"/>
      <w:r w:rsidRPr="00640B6B">
        <w:rPr>
          <w:rFonts w:eastAsia="Calibri"/>
          <w:sz w:val="28"/>
          <w:szCs w:val="28"/>
        </w:rPr>
        <w:t>Торага</w:t>
      </w:r>
      <w:proofErr w:type="spellEnd"/>
      <w:r w:rsidRPr="00640B6B">
        <w:rPr>
          <w:rFonts w:eastAsia="Calibri"/>
          <w:sz w:val="28"/>
          <w:szCs w:val="28"/>
        </w:rPr>
        <w:t xml:space="preserve"> </w:t>
      </w:r>
      <w:proofErr w:type="spellStart"/>
      <w:r w:rsidRPr="00640B6B">
        <w:rPr>
          <w:rFonts w:eastAsia="Calibri"/>
          <w:sz w:val="28"/>
          <w:szCs w:val="28"/>
        </w:rPr>
        <w:t>Жогорку</w:t>
      </w:r>
      <w:proofErr w:type="spellEnd"/>
      <w:r w:rsidRPr="00640B6B">
        <w:rPr>
          <w:rFonts w:eastAsia="Calibri"/>
          <w:sz w:val="28"/>
          <w:szCs w:val="28"/>
        </w:rPr>
        <w:t xml:space="preserve"> </w:t>
      </w:r>
      <w:proofErr w:type="spellStart"/>
      <w:r w:rsidRPr="00640B6B">
        <w:rPr>
          <w:rFonts w:eastAsia="Calibri"/>
          <w:sz w:val="28"/>
          <w:szCs w:val="28"/>
        </w:rPr>
        <w:t>Кенеша</w:t>
      </w:r>
      <w:proofErr w:type="spellEnd"/>
      <w:r w:rsidRPr="00640B6B">
        <w:rPr>
          <w:rFonts w:eastAsia="Calibri"/>
          <w:sz w:val="28"/>
          <w:szCs w:val="28"/>
        </w:rPr>
        <w:t xml:space="preserve"> утвержден в сумме 30,0 млн</w:t>
      </w:r>
      <w:r w:rsidR="006104A5">
        <w:rPr>
          <w:rFonts w:eastAsia="Calibri"/>
          <w:sz w:val="28"/>
          <w:szCs w:val="28"/>
        </w:rPr>
        <w:t xml:space="preserve"> </w:t>
      </w:r>
      <w:r w:rsidRPr="00640B6B">
        <w:rPr>
          <w:rFonts w:eastAsia="Calibri"/>
          <w:sz w:val="28"/>
          <w:szCs w:val="28"/>
        </w:rPr>
        <w:t xml:space="preserve">сомов. Уточненный бюджет составил 32,5 </w:t>
      </w:r>
      <w:proofErr w:type="spellStart"/>
      <w:r w:rsidRPr="00640B6B">
        <w:rPr>
          <w:rFonts w:eastAsia="Calibri"/>
          <w:sz w:val="28"/>
          <w:szCs w:val="28"/>
        </w:rPr>
        <w:t>млнсомов</w:t>
      </w:r>
      <w:proofErr w:type="spellEnd"/>
      <w:r w:rsidRPr="00640B6B">
        <w:rPr>
          <w:rFonts w:eastAsia="Calibri"/>
          <w:sz w:val="28"/>
          <w:szCs w:val="28"/>
        </w:rPr>
        <w:t xml:space="preserve">, с ростом на 2,5 </w:t>
      </w:r>
      <w:proofErr w:type="spellStart"/>
      <w:r w:rsidRPr="00640B6B">
        <w:rPr>
          <w:rFonts w:eastAsia="Calibri"/>
          <w:sz w:val="28"/>
          <w:szCs w:val="28"/>
        </w:rPr>
        <w:t>млнсомов</w:t>
      </w:r>
      <w:proofErr w:type="spellEnd"/>
      <w:r w:rsidRPr="00640B6B">
        <w:rPr>
          <w:rFonts w:eastAsia="Calibri"/>
          <w:sz w:val="28"/>
          <w:szCs w:val="28"/>
        </w:rPr>
        <w:t xml:space="preserve">, или 8,3% относительно утвержденного бюджета 2020 года. Фактическое исполнение составило 32,5 </w:t>
      </w:r>
      <w:proofErr w:type="spellStart"/>
      <w:r w:rsidRPr="00640B6B">
        <w:rPr>
          <w:rFonts w:eastAsia="Calibri"/>
          <w:sz w:val="28"/>
          <w:szCs w:val="28"/>
        </w:rPr>
        <w:t>млнсомов</w:t>
      </w:r>
      <w:proofErr w:type="spellEnd"/>
      <w:r w:rsidRPr="00640B6B">
        <w:rPr>
          <w:rFonts w:eastAsia="Calibri"/>
          <w:sz w:val="28"/>
          <w:szCs w:val="28"/>
        </w:rPr>
        <w:t xml:space="preserve"> или 100%.</w:t>
      </w:r>
    </w:p>
    <w:p w:rsidR="00155407" w:rsidRPr="00640B6B" w:rsidRDefault="00155407" w:rsidP="00155407">
      <w:pPr>
        <w:ind w:firstLine="709"/>
        <w:jc w:val="both"/>
        <w:rPr>
          <w:rFonts w:eastAsia="Calibri"/>
          <w:sz w:val="28"/>
          <w:szCs w:val="28"/>
        </w:rPr>
      </w:pPr>
      <w:r w:rsidRPr="00640B6B">
        <w:rPr>
          <w:rFonts w:eastAsia="Calibri"/>
          <w:sz w:val="28"/>
          <w:szCs w:val="28"/>
        </w:rPr>
        <w:t xml:space="preserve">Средства </w:t>
      </w:r>
      <w:r w:rsidR="006104A5">
        <w:rPr>
          <w:rFonts w:eastAsia="Calibri"/>
          <w:sz w:val="28"/>
          <w:szCs w:val="28"/>
        </w:rPr>
        <w:t>р</w:t>
      </w:r>
      <w:r w:rsidRPr="00640B6B">
        <w:rPr>
          <w:rFonts w:eastAsia="Calibri"/>
          <w:sz w:val="28"/>
          <w:szCs w:val="28"/>
        </w:rPr>
        <w:t xml:space="preserve">езервного фонда </w:t>
      </w:r>
      <w:proofErr w:type="spellStart"/>
      <w:r w:rsidRPr="00640B6B">
        <w:rPr>
          <w:rFonts w:eastAsia="Calibri"/>
          <w:sz w:val="28"/>
          <w:szCs w:val="28"/>
        </w:rPr>
        <w:t>Торага</w:t>
      </w:r>
      <w:proofErr w:type="spellEnd"/>
      <w:r w:rsidRPr="00640B6B">
        <w:rPr>
          <w:rFonts w:eastAsia="Calibri"/>
          <w:sz w:val="28"/>
          <w:szCs w:val="28"/>
        </w:rPr>
        <w:t xml:space="preserve"> </w:t>
      </w:r>
      <w:proofErr w:type="spellStart"/>
      <w:r w:rsidRPr="00640B6B">
        <w:rPr>
          <w:rFonts w:eastAsia="Calibri"/>
          <w:sz w:val="28"/>
          <w:szCs w:val="28"/>
        </w:rPr>
        <w:t>Жогорку</w:t>
      </w:r>
      <w:proofErr w:type="spellEnd"/>
      <w:r w:rsidRPr="00640B6B">
        <w:rPr>
          <w:rFonts w:eastAsia="Calibri"/>
          <w:sz w:val="28"/>
          <w:szCs w:val="28"/>
        </w:rPr>
        <w:t xml:space="preserve"> </w:t>
      </w:r>
      <w:proofErr w:type="spellStart"/>
      <w:r w:rsidRPr="00640B6B">
        <w:rPr>
          <w:rFonts w:eastAsia="Calibri"/>
          <w:sz w:val="28"/>
          <w:szCs w:val="28"/>
        </w:rPr>
        <w:t>Кенеша</w:t>
      </w:r>
      <w:proofErr w:type="spellEnd"/>
      <w:r w:rsidRPr="00640B6B">
        <w:rPr>
          <w:rFonts w:eastAsia="Calibri"/>
          <w:sz w:val="28"/>
          <w:szCs w:val="28"/>
        </w:rPr>
        <w:t xml:space="preserve"> выделены для покрытия непредвиденных и срочных расходов, на оказание частичной поддержки ремонт</w:t>
      </w:r>
      <w:r w:rsidR="006104A5">
        <w:rPr>
          <w:rFonts w:eastAsia="Calibri"/>
          <w:sz w:val="28"/>
          <w:szCs w:val="28"/>
        </w:rPr>
        <w:t>а</w:t>
      </w:r>
      <w:r w:rsidRPr="00640B6B">
        <w:rPr>
          <w:rFonts w:eastAsia="Calibri"/>
          <w:sz w:val="28"/>
          <w:szCs w:val="28"/>
        </w:rPr>
        <w:t xml:space="preserve"> и улучшение материально-технической базы социально-культурных объектов и инфраструктуры, находящихся в государственной и муниципальной собственности, на проведение мероприятий, посвященных официальным датам, на оказание поддержки при проведении спортивных и различных культурно-массовых мероприятий, на оказание единовременной помощи ветеранам и участникам Великой Отечественной войны и других локальных событий, ветеранам труда, на оказание единовременной помощи </w:t>
      </w:r>
      <w:proofErr w:type="spellStart"/>
      <w:r w:rsidRPr="00640B6B">
        <w:rPr>
          <w:rFonts w:eastAsia="Calibri"/>
          <w:sz w:val="28"/>
          <w:szCs w:val="28"/>
        </w:rPr>
        <w:t>социальноуязвимым</w:t>
      </w:r>
      <w:proofErr w:type="spellEnd"/>
      <w:r w:rsidRPr="00640B6B">
        <w:rPr>
          <w:rFonts w:eastAsia="Calibri"/>
          <w:sz w:val="28"/>
          <w:szCs w:val="28"/>
        </w:rPr>
        <w:t xml:space="preserve"> и остронуждающимся слоям населения, оказавшимся в трудной жизненной ситуации, на оказание единовременной помощи депутатам и работникам </w:t>
      </w:r>
      <w:proofErr w:type="spellStart"/>
      <w:r w:rsidRPr="00640B6B">
        <w:rPr>
          <w:rFonts w:eastAsia="Calibri"/>
          <w:sz w:val="28"/>
          <w:szCs w:val="28"/>
        </w:rPr>
        <w:t>Жогорку</w:t>
      </w:r>
      <w:proofErr w:type="spellEnd"/>
      <w:r w:rsidRPr="00640B6B">
        <w:rPr>
          <w:rFonts w:eastAsia="Calibri"/>
          <w:sz w:val="28"/>
          <w:szCs w:val="28"/>
        </w:rPr>
        <w:t xml:space="preserve"> </w:t>
      </w:r>
      <w:proofErr w:type="spellStart"/>
      <w:r w:rsidRPr="00640B6B">
        <w:rPr>
          <w:rFonts w:eastAsia="Calibri"/>
          <w:sz w:val="28"/>
          <w:szCs w:val="28"/>
        </w:rPr>
        <w:t>Кенеша</w:t>
      </w:r>
      <w:proofErr w:type="spellEnd"/>
      <w:r w:rsidRPr="00640B6B">
        <w:rPr>
          <w:rFonts w:eastAsia="Calibri"/>
          <w:sz w:val="28"/>
          <w:szCs w:val="28"/>
        </w:rPr>
        <w:t xml:space="preserve"> на цели</w:t>
      </w:r>
      <w:r w:rsidR="006104A5">
        <w:rPr>
          <w:rFonts w:eastAsia="Calibri"/>
          <w:sz w:val="28"/>
          <w:szCs w:val="28"/>
        </w:rPr>
        <w:t>,</w:t>
      </w:r>
      <w:r w:rsidRPr="00640B6B">
        <w:rPr>
          <w:rFonts w:eastAsia="Calibri"/>
          <w:sz w:val="28"/>
          <w:szCs w:val="28"/>
        </w:rPr>
        <w:t xml:space="preserve"> не связанные с деятельностью государственного служащего на сумму </w:t>
      </w:r>
      <w:r w:rsidRPr="00640B6B">
        <w:rPr>
          <w:rFonts w:eastAsia="Calibri"/>
          <w:b/>
          <w:sz w:val="28"/>
          <w:szCs w:val="28"/>
        </w:rPr>
        <w:t>32 480,0</w:t>
      </w:r>
      <w:r w:rsidRPr="00640B6B">
        <w:rPr>
          <w:rFonts w:eastAsia="Calibri"/>
          <w:sz w:val="28"/>
          <w:szCs w:val="28"/>
        </w:rPr>
        <w:t xml:space="preserve"> </w:t>
      </w:r>
      <w:proofErr w:type="spellStart"/>
      <w:r w:rsidRPr="00640B6B">
        <w:rPr>
          <w:rFonts w:eastAsia="Calibri"/>
          <w:b/>
          <w:sz w:val="28"/>
          <w:szCs w:val="28"/>
        </w:rPr>
        <w:t>тыс.сомов</w:t>
      </w:r>
      <w:proofErr w:type="spellEnd"/>
      <w:r w:rsidR="006104A5">
        <w:rPr>
          <w:rFonts w:eastAsia="Calibri"/>
          <w:b/>
          <w:sz w:val="28"/>
          <w:szCs w:val="28"/>
        </w:rPr>
        <w:t>,</w:t>
      </w:r>
      <w:r w:rsidRPr="00640B6B">
        <w:rPr>
          <w:rFonts w:eastAsia="Calibri"/>
          <w:sz w:val="28"/>
          <w:szCs w:val="28"/>
        </w:rPr>
        <w:t xml:space="preserve"> в том числе:</w:t>
      </w:r>
    </w:p>
    <w:p w:rsidR="00155407" w:rsidRPr="00640B6B" w:rsidRDefault="006104A5" w:rsidP="006104A5">
      <w:pPr>
        <w:ind w:firstLine="709"/>
        <w:jc w:val="both"/>
        <w:rPr>
          <w:rFonts w:eastAsia="Calibri"/>
          <w:sz w:val="28"/>
          <w:szCs w:val="28"/>
        </w:rPr>
      </w:pPr>
      <w:r>
        <w:rPr>
          <w:rFonts w:eastAsia="Calibri"/>
          <w:sz w:val="28"/>
          <w:szCs w:val="28"/>
        </w:rPr>
        <w:t>- р</w:t>
      </w:r>
      <w:r w:rsidR="00155407" w:rsidRPr="00640B6B">
        <w:rPr>
          <w:rFonts w:eastAsia="Calibri"/>
          <w:sz w:val="28"/>
          <w:szCs w:val="28"/>
        </w:rPr>
        <w:t>емонт и улучшение материально-технической базы объектов и инфраструктуры, находящихся в государственной и муниципальной собственности</w:t>
      </w:r>
      <w:r>
        <w:rPr>
          <w:rFonts w:eastAsia="Calibri"/>
          <w:sz w:val="28"/>
          <w:szCs w:val="28"/>
        </w:rPr>
        <w:t xml:space="preserve"> </w:t>
      </w:r>
      <w:r w:rsidR="00155407" w:rsidRPr="00640B6B">
        <w:rPr>
          <w:rFonts w:eastAsia="Calibri"/>
          <w:sz w:val="28"/>
          <w:szCs w:val="28"/>
        </w:rPr>
        <w:t xml:space="preserve">- </w:t>
      </w:r>
      <w:r w:rsidR="00155407" w:rsidRPr="00640B6B">
        <w:rPr>
          <w:rFonts w:eastAsia="Calibri"/>
          <w:b/>
          <w:sz w:val="28"/>
          <w:szCs w:val="28"/>
        </w:rPr>
        <w:t xml:space="preserve">1 200,0 </w:t>
      </w:r>
      <w:proofErr w:type="spellStart"/>
      <w:r w:rsidR="00155407" w:rsidRPr="00640B6B">
        <w:rPr>
          <w:rFonts w:eastAsia="Calibri"/>
          <w:b/>
          <w:sz w:val="28"/>
          <w:szCs w:val="28"/>
        </w:rPr>
        <w:t>тыс.сомов</w:t>
      </w:r>
      <w:proofErr w:type="spellEnd"/>
      <w:r w:rsidR="00155407" w:rsidRPr="00640B6B">
        <w:rPr>
          <w:rFonts w:eastAsia="Calibri"/>
          <w:sz w:val="28"/>
          <w:szCs w:val="28"/>
        </w:rPr>
        <w:t xml:space="preserve">; </w:t>
      </w:r>
    </w:p>
    <w:p w:rsidR="00155407" w:rsidRPr="00640B6B" w:rsidRDefault="006104A5" w:rsidP="006104A5">
      <w:pPr>
        <w:ind w:firstLine="709"/>
        <w:jc w:val="both"/>
        <w:rPr>
          <w:rFonts w:eastAsia="Calibri"/>
          <w:sz w:val="28"/>
          <w:szCs w:val="28"/>
        </w:rPr>
      </w:pPr>
      <w:r>
        <w:rPr>
          <w:rFonts w:eastAsia="Calibri"/>
          <w:sz w:val="28"/>
          <w:szCs w:val="28"/>
        </w:rPr>
        <w:t>-о</w:t>
      </w:r>
      <w:r w:rsidR="00155407" w:rsidRPr="00640B6B">
        <w:rPr>
          <w:rFonts w:eastAsia="Calibri"/>
          <w:sz w:val="28"/>
          <w:szCs w:val="28"/>
        </w:rPr>
        <w:t>казание финансовой поддержки при проведении спортивных и культурно-массовых мероприятий</w:t>
      </w:r>
      <w:r>
        <w:rPr>
          <w:rFonts w:eastAsia="Calibri"/>
          <w:sz w:val="28"/>
          <w:szCs w:val="28"/>
        </w:rPr>
        <w:t xml:space="preserve"> </w:t>
      </w:r>
      <w:r w:rsidR="00155407" w:rsidRPr="00640B6B">
        <w:rPr>
          <w:rFonts w:eastAsia="Calibri"/>
          <w:sz w:val="28"/>
          <w:szCs w:val="28"/>
        </w:rPr>
        <w:t xml:space="preserve">- </w:t>
      </w:r>
      <w:r w:rsidR="00155407" w:rsidRPr="00640B6B">
        <w:rPr>
          <w:rFonts w:eastAsia="Calibri"/>
          <w:b/>
          <w:sz w:val="28"/>
          <w:szCs w:val="28"/>
        </w:rPr>
        <w:t xml:space="preserve">220,0 </w:t>
      </w:r>
      <w:proofErr w:type="spellStart"/>
      <w:r w:rsidR="00155407" w:rsidRPr="00640B6B">
        <w:rPr>
          <w:rFonts w:eastAsia="Calibri"/>
          <w:b/>
          <w:sz w:val="28"/>
          <w:szCs w:val="28"/>
        </w:rPr>
        <w:t>тыс.сомов</w:t>
      </w:r>
      <w:proofErr w:type="spellEnd"/>
      <w:r w:rsidR="00155407" w:rsidRPr="00640B6B">
        <w:rPr>
          <w:rFonts w:eastAsia="Calibri"/>
          <w:sz w:val="28"/>
          <w:szCs w:val="28"/>
        </w:rPr>
        <w:t>;</w:t>
      </w:r>
    </w:p>
    <w:p w:rsidR="00155407" w:rsidRPr="00640B6B" w:rsidRDefault="006104A5" w:rsidP="006104A5">
      <w:pPr>
        <w:ind w:firstLine="709"/>
        <w:jc w:val="both"/>
        <w:rPr>
          <w:rFonts w:eastAsia="Calibri"/>
          <w:b/>
          <w:sz w:val="28"/>
          <w:szCs w:val="28"/>
        </w:rPr>
      </w:pPr>
      <w:r>
        <w:rPr>
          <w:rFonts w:eastAsia="Calibri"/>
          <w:sz w:val="28"/>
          <w:szCs w:val="28"/>
        </w:rPr>
        <w:t>-о</w:t>
      </w:r>
      <w:r w:rsidR="00155407" w:rsidRPr="00640B6B">
        <w:rPr>
          <w:rFonts w:eastAsia="Calibri"/>
          <w:sz w:val="28"/>
          <w:szCs w:val="28"/>
        </w:rPr>
        <w:t xml:space="preserve">казание единовременной помощи юридическим лицам- </w:t>
      </w:r>
      <w:r w:rsidR="00155407" w:rsidRPr="00640B6B">
        <w:rPr>
          <w:rFonts w:eastAsia="Calibri"/>
          <w:b/>
          <w:sz w:val="28"/>
          <w:szCs w:val="28"/>
        </w:rPr>
        <w:t xml:space="preserve">1 855,0 </w:t>
      </w:r>
      <w:proofErr w:type="spellStart"/>
      <w:r w:rsidR="00155407" w:rsidRPr="00640B6B">
        <w:rPr>
          <w:rFonts w:eastAsia="Calibri"/>
          <w:b/>
          <w:sz w:val="28"/>
          <w:szCs w:val="28"/>
        </w:rPr>
        <w:t>тыс.сомов</w:t>
      </w:r>
      <w:proofErr w:type="spellEnd"/>
      <w:r w:rsidR="00155407" w:rsidRPr="00640B6B">
        <w:rPr>
          <w:rFonts w:eastAsia="Calibri"/>
          <w:b/>
          <w:sz w:val="28"/>
          <w:szCs w:val="28"/>
        </w:rPr>
        <w:t>;</w:t>
      </w:r>
    </w:p>
    <w:p w:rsidR="00155407" w:rsidRPr="00640B6B" w:rsidRDefault="006104A5" w:rsidP="006104A5">
      <w:pPr>
        <w:ind w:firstLine="709"/>
        <w:jc w:val="both"/>
        <w:rPr>
          <w:rFonts w:eastAsia="Calibri"/>
          <w:b/>
          <w:sz w:val="28"/>
          <w:szCs w:val="28"/>
        </w:rPr>
      </w:pPr>
      <w:r>
        <w:rPr>
          <w:rFonts w:eastAsia="Calibri"/>
          <w:sz w:val="28"/>
          <w:szCs w:val="28"/>
        </w:rPr>
        <w:lastRenderedPageBreak/>
        <w:t>-о</w:t>
      </w:r>
      <w:r w:rsidR="00155407" w:rsidRPr="00640B6B">
        <w:rPr>
          <w:rFonts w:eastAsia="Calibri"/>
          <w:sz w:val="28"/>
          <w:szCs w:val="28"/>
        </w:rPr>
        <w:t>казание единовременной помощи ветеранам труда, выдающимся личностям республики, малоимущим слоям населения</w:t>
      </w:r>
      <w:r>
        <w:rPr>
          <w:rFonts w:eastAsia="Calibri"/>
          <w:sz w:val="28"/>
          <w:szCs w:val="28"/>
        </w:rPr>
        <w:t xml:space="preserve"> </w:t>
      </w:r>
      <w:r w:rsidR="00155407" w:rsidRPr="00640B6B">
        <w:rPr>
          <w:rFonts w:eastAsia="Calibri"/>
          <w:sz w:val="28"/>
          <w:szCs w:val="28"/>
        </w:rPr>
        <w:t xml:space="preserve">- </w:t>
      </w:r>
      <w:r w:rsidR="00155407" w:rsidRPr="00640B6B">
        <w:rPr>
          <w:rFonts w:eastAsia="Calibri"/>
          <w:b/>
          <w:sz w:val="28"/>
          <w:szCs w:val="28"/>
        </w:rPr>
        <w:t xml:space="preserve">23 002,0 </w:t>
      </w:r>
      <w:proofErr w:type="spellStart"/>
      <w:r w:rsidR="00155407" w:rsidRPr="00640B6B">
        <w:rPr>
          <w:rFonts w:eastAsia="Calibri"/>
          <w:b/>
          <w:sz w:val="28"/>
          <w:szCs w:val="28"/>
        </w:rPr>
        <w:t>тыс.сомов</w:t>
      </w:r>
      <w:proofErr w:type="spellEnd"/>
      <w:r w:rsidR="00155407" w:rsidRPr="00640B6B">
        <w:rPr>
          <w:rFonts w:eastAsia="Calibri"/>
          <w:b/>
          <w:sz w:val="28"/>
          <w:szCs w:val="28"/>
        </w:rPr>
        <w:t xml:space="preserve">; </w:t>
      </w:r>
    </w:p>
    <w:p w:rsidR="00155407" w:rsidRPr="00640B6B" w:rsidRDefault="006104A5" w:rsidP="006104A5">
      <w:pPr>
        <w:ind w:firstLine="709"/>
        <w:jc w:val="both"/>
        <w:rPr>
          <w:rFonts w:eastAsia="Calibri"/>
          <w:b/>
          <w:sz w:val="28"/>
          <w:szCs w:val="28"/>
        </w:rPr>
      </w:pPr>
      <w:r>
        <w:rPr>
          <w:rFonts w:eastAsia="Calibri"/>
          <w:sz w:val="28"/>
          <w:szCs w:val="28"/>
        </w:rPr>
        <w:t>-о</w:t>
      </w:r>
      <w:r w:rsidR="00155407" w:rsidRPr="00640B6B">
        <w:rPr>
          <w:rFonts w:eastAsia="Calibri"/>
          <w:sz w:val="28"/>
          <w:szCs w:val="28"/>
        </w:rPr>
        <w:t xml:space="preserve">казание материальной помощи депутатам </w:t>
      </w:r>
      <w:proofErr w:type="spellStart"/>
      <w:r w:rsidR="00155407" w:rsidRPr="00640B6B">
        <w:rPr>
          <w:rFonts w:eastAsia="Calibri"/>
          <w:sz w:val="28"/>
          <w:szCs w:val="28"/>
        </w:rPr>
        <w:t>Жогорку</w:t>
      </w:r>
      <w:proofErr w:type="spellEnd"/>
      <w:r w:rsidR="00155407" w:rsidRPr="00640B6B">
        <w:rPr>
          <w:rFonts w:eastAsia="Calibri"/>
          <w:sz w:val="28"/>
          <w:szCs w:val="28"/>
        </w:rPr>
        <w:t xml:space="preserve"> </w:t>
      </w:r>
      <w:proofErr w:type="spellStart"/>
      <w:r w:rsidR="00155407" w:rsidRPr="00640B6B">
        <w:rPr>
          <w:rFonts w:eastAsia="Calibri"/>
          <w:sz w:val="28"/>
          <w:szCs w:val="28"/>
        </w:rPr>
        <w:t>Кенеша</w:t>
      </w:r>
      <w:proofErr w:type="spellEnd"/>
      <w:r w:rsidR="00155407" w:rsidRPr="00640B6B">
        <w:rPr>
          <w:rFonts w:eastAsia="Calibri"/>
          <w:sz w:val="28"/>
          <w:szCs w:val="28"/>
        </w:rPr>
        <w:t xml:space="preserve">, их консультантам,  работникам Аппарата, Управления делами и Гаража </w:t>
      </w:r>
      <w:proofErr w:type="spellStart"/>
      <w:r w:rsidR="00155407" w:rsidRPr="00640B6B">
        <w:rPr>
          <w:rFonts w:eastAsia="Calibri"/>
          <w:sz w:val="28"/>
          <w:szCs w:val="28"/>
        </w:rPr>
        <w:t>Жогорку</w:t>
      </w:r>
      <w:proofErr w:type="spellEnd"/>
      <w:r w:rsidR="00155407" w:rsidRPr="00640B6B">
        <w:rPr>
          <w:rFonts w:eastAsia="Calibri"/>
          <w:sz w:val="28"/>
          <w:szCs w:val="28"/>
        </w:rPr>
        <w:t xml:space="preserve"> </w:t>
      </w:r>
      <w:proofErr w:type="spellStart"/>
      <w:r w:rsidR="00155407" w:rsidRPr="00640B6B">
        <w:rPr>
          <w:rFonts w:eastAsia="Calibri"/>
          <w:sz w:val="28"/>
          <w:szCs w:val="28"/>
        </w:rPr>
        <w:t>Кенеша</w:t>
      </w:r>
      <w:proofErr w:type="spellEnd"/>
      <w:r>
        <w:rPr>
          <w:rFonts w:eastAsia="Calibri"/>
          <w:sz w:val="28"/>
          <w:szCs w:val="28"/>
        </w:rPr>
        <w:t xml:space="preserve"> </w:t>
      </w:r>
      <w:r w:rsidR="00155407" w:rsidRPr="00640B6B">
        <w:rPr>
          <w:rFonts w:eastAsia="Calibri"/>
          <w:sz w:val="28"/>
          <w:szCs w:val="28"/>
        </w:rPr>
        <w:t xml:space="preserve">- </w:t>
      </w:r>
      <w:r w:rsidR="00155407" w:rsidRPr="00640B6B">
        <w:rPr>
          <w:rFonts w:eastAsia="Calibri"/>
          <w:b/>
          <w:sz w:val="28"/>
          <w:szCs w:val="28"/>
        </w:rPr>
        <w:t xml:space="preserve">6 023,0 </w:t>
      </w:r>
      <w:proofErr w:type="spellStart"/>
      <w:r w:rsidR="00155407" w:rsidRPr="00640B6B">
        <w:rPr>
          <w:rFonts w:eastAsia="Calibri"/>
          <w:b/>
          <w:sz w:val="28"/>
          <w:szCs w:val="28"/>
        </w:rPr>
        <w:t>тыс.сомов</w:t>
      </w:r>
      <w:proofErr w:type="spellEnd"/>
      <w:r w:rsidR="00155407" w:rsidRPr="00640B6B">
        <w:rPr>
          <w:rFonts w:eastAsia="Calibri"/>
          <w:b/>
          <w:sz w:val="28"/>
          <w:szCs w:val="28"/>
        </w:rPr>
        <w:t>;</w:t>
      </w:r>
    </w:p>
    <w:p w:rsidR="00155407" w:rsidRPr="00640B6B" w:rsidRDefault="006104A5" w:rsidP="006104A5">
      <w:pPr>
        <w:ind w:firstLine="709"/>
        <w:jc w:val="both"/>
        <w:rPr>
          <w:rFonts w:eastAsia="Calibri"/>
          <w:b/>
          <w:sz w:val="28"/>
          <w:szCs w:val="28"/>
        </w:rPr>
      </w:pPr>
      <w:r>
        <w:rPr>
          <w:rFonts w:eastAsia="Calibri"/>
          <w:sz w:val="28"/>
          <w:szCs w:val="28"/>
        </w:rPr>
        <w:t>-</w:t>
      </w:r>
      <w:proofErr w:type="spellStart"/>
      <w:r>
        <w:rPr>
          <w:rFonts w:eastAsia="Calibri"/>
          <w:sz w:val="28"/>
          <w:szCs w:val="28"/>
        </w:rPr>
        <w:t>м</w:t>
      </w:r>
      <w:r w:rsidR="00155407" w:rsidRPr="00640B6B">
        <w:rPr>
          <w:rFonts w:eastAsia="Calibri"/>
          <w:sz w:val="28"/>
          <w:szCs w:val="28"/>
        </w:rPr>
        <w:t>атериальнам</w:t>
      </w:r>
      <w:proofErr w:type="spellEnd"/>
      <w:r w:rsidR="00155407" w:rsidRPr="00640B6B">
        <w:rPr>
          <w:rFonts w:eastAsia="Calibri"/>
          <w:sz w:val="28"/>
          <w:szCs w:val="28"/>
        </w:rPr>
        <w:t xml:space="preserve"> помощь работникам </w:t>
      </w:r>
      <w:proofErr w:type="spellStart"/>
      <w:r w:rsidR="00155407" w:rsidRPr="00640B6B">
        <w:rPr>
          <w:rFonts w:eastAsia="Calibri"/>
          <w:sz w:val="28"/>
          <w:szCs w:val="28"/>
        </w:rPr>
        <w:t>Жогорку</w:t>
      </w:r>
      <w:proofErr w:type="spellEnd"/>
      <w:r w:rsidR="00155407" w:rsidRPr="00640B6B">
        <w:rPr>
          <w:rFonts w:eastAsia="Calibri"/>
          <w:sz w:val="28"/>
          <w:szCs w:val="28"/>
        </w:rPr>
        <w:t xml:space="preserve"> </w:t>
      </w:r>
      <w:proofErr w:type="spellStart"/>
      <w:r w:rsidR="00155407" w:rsidRPr="00640B6B">
        <w:rPr>
          <w:rFonts w:eastAsia="Calibri"/>
          <w:sz w:val="28"/>
          <w:szCs w:val="28"/>
        </w:rPr>
        <w:t>Кенеша</w:t>
      </w:r>
      <w:proofErr w:type="spellEnd"/>
      <w:r w:rsidR="00155407" w:rsidRPr="00640B6B">
        <w:rPr>
          <w:rFonts w:eastAsia="Calibri"/>
          <w:sz w:val="28"/>
          <w:szCs w:val="28"/>
        </w:rPr>
        <w:t xml:space="preserve"> – героям народной </w:t>
      </w:r>
      <w:r w:rsidRPr="00640B6B">
        <w:rPr>
          <w:rFonts w:eastAsia="Calibri"/>
          <w:sz w:val="28"/>
          <w:szCs w:val="28"/>
        </w:rPr>
        <w:t xml:space="preserve">Апрельской </w:t>
      </w:r>
      <w:r w:rsidR="00155407" w:rsidRPr="00640B6B">
        <w:rPr>
          <w:rFonts w:eastAsia="Calibri"/>
          <w:sz w:val="28"/>
          <w:szCs w:val="28"/>
        </w:rPr>
        <w:t>революции к празднику 7 Апреля</w:t>
      </w:r>
      <w:r>
        <w:rPr>
          <w:rFonts w:eastAsia="Calibri"/>
          <w:sz w:val="28"/>
          <w:szCs w:val="28"/>
        </w:rPr>
        <w:t xml:space="preserve"> </w:t>
      </w:r>
      <w:r w:rsidR="00155407" w:rsidRPr="00640B6B">
        <w:rPr>
          <w:rFonts w:eastAsia="Calibri"/>
          <w:sz w:val="28"/>
          <w:szCs w:val="28"/>
        </w:rPr>
        <w:t>-</w:t>
      </w:r>
      <w:r w:rsidR="00155407" w:rsidRPr="00640B6B">
        <w:rPr>
          <w:rFonts w:eastAsia="Calibri"/>
          <w:b/>
          <w:sz w:val="28"/>
          <w:szCs w:val="28"/>
        </w:rPr>
        <w:t xml:space="preserve"> 180,0 тыс. сомов.</w:t>
      </w:r>
    </w:p>
    <w:p w:rsidR="00155407" w:rsidRPr="00640B6B" w:rsidRDefault="00155407" w:rsidP="00155407">
      <w:pPr>
        <w:ind w:firstLine="709"/>
        <w:jc w:val="both"/>
        <w:rPr>
          <w:rFonts w:eastAsia="Calibri"/>
          <w:sz w:val="28"/>
          <w:szCs w:val="28"/>
        </w:rPr>
      </w:pPr>
      <w:r w:rsidRPr="00640B6B">
        <w:rPr>
          <w:rFonts w:eastAsia="Calibri"/>
          <w:sz w:val="28"/>
          <w:szCs w:val="28"/>
        </w:rPr>
        <w:t xml:space="preserve">В ходе беспорядков 5-6 апреля 2020 года были похищены из кассы денежные средства </w:t>
      </w:r>
      <w:r w:rsidR="006104A5">
        <w:rPr>
          <w:rFonts w:eastAsia="Calibri"/>
          <w:sz w:val="28"/>
          <w:szCs w:val="28"/>
        </w:rPr>
        <w:t>р</w:t>
      </w:r>
      <w:r w:rsidRPr="00640B6B">
        <w:rPr>
          <w:rFonts w:eastAsia="Calibri"/>
          <w:sz w:val="28"/>
          <w:szCs w:val="28"/>
        </w:rPr>
        <w:t xml:space="preserve">езервного фонда </w:t>
      </w:r>
      <w:proofErr w:type="spellStart"/>
      <w:r w:rsidRPr="00640B6B">
        <w:rPr>
          <w:rFonts w:eastAsia="Calibri"/>
          <w:sz w:val="28"/>
          <w:szCs w:val="28"/>
        </w:rPr>
        <w:t>Торага</w:t>
      </w:r>
      <w:proofErr w:type="spellEnd"/>
      <w:r w:rsidRPr="00640B6B">
        <w:rPr>
          <w:rFonts w:eastAsia="Calibri"/>
          <w:sz w:val="28"/>
          <w:szCs w:val="28"/>
        </w:rPr>
        <w:t xml:space="preserve"> </w:t>
      </w:r>
      <w:proofErr w:type="spellStart"/>
      <w:r w:rsidRPr="00640B6B">
        <w:rPr>
          <w:rFonts w:eastAsia="Calibri"/>
          <w:sz w:val="28"/>
          <w:szCs w:val="28"/>
        </w:rPr>
        <w:t>Жогорку</w:t>
      </w:r>
      <w:proofErr w:type="spellEnd"/>
      <w:r w:rsidRPr="00640B6B">
        <w:rPr>
          <w:rFonts w:eastAsia="Calibri"/>
          <w:sz w:val="28"/>
          <w:szCs w:val="28"/>
        </w:rPr>
        <w:t xml:space="preserve"> </w:t>
      </w:r>
      <w:proofErr w:type="spellStart"/>
      <w:r w:rsidRPr="00640B6B">
        <w:rPr>
          <w:rFonts w:eastAsia="Calibri"/>
          <w:sz w:val="28"/>
          <w:szCs w:val="28"/>
        </w:rPr>
        <w:t>Кенеша</w:t>
      </w:r>
      <w:proofErr w:type="spellEnd"/>
      <w:r w:rsidRPr="00640B6B">
        <w:rPr>
          <w:rFonts w:eastAsia="Calibri"/>
          <w:sz w:val="28"/>
          <w:szCs w:val="28"/>
        </w:rPr>
        <w:t xml:space="preserve">  в сумме</w:t>
      </w:r>
      <w:r w:rsidRPr="00640B6B">
        <w:rPr>
          <w:rFonts w:eastAsia="Calibri"/>
          <w:b/>
          <w:sz w:val="28"/>
          <w:szCs w:val="28"/>
        </w:rPr>
        <w:t xml:space="preserve"> 20,0 </w:t>
      </w:r>
      <w:proofErr w:type="spellStart"/>
      <w:r w:rsidRPr="00640B6B">
        <w:rPr>
          <w:rFonts w:eastAsia="Calibri"/>
          <w:b/>
          <w:sz w:val="28"/>
          <w:szCs w:val="28"/>
        </w:rPr>
        <w:t>тыс.сомов</w:t>
      </w:r>
      <w:proofErr w:type="spellEnd"/>
      <w:r w:rsidRPr="00640B6B">
        <w:rPr>
          <w:rFonts w:eastAsia="Calibri"/>
          <w:b/>
          <w:sz w:val="28"/>
          <w:szCs w:val="28"/>
        </w:rPr>
        <w:t xml:space="preserve">, </w:t>
      </w:r>
      <w:r w:rsidRPr="00640B6B">
        <w:rPr>
          <w:rFonts w:eastAsia="Calibri"/>
          <w:sz w:val="28"/>
          <w:szCs w:val="28"/>
        </w:rPr>
        <w:t>о чем были составлены акты. Соответствующие документы были направлены в правоохранительные органы для расследования.</w:t>
      </w:r>
    </w:p>
    <w:p w:rsidR="00155407" w:rsidRPr="00640B6B" w:rsidRDefault="00155407" w:rsidP="00155407">
      <w:pPr>
        <w:ind w:firstLine="709"/>
        <w:jc w:val="both"/>
        <w:rPr>
          <w:rFonts w:eastAsia="Calibri"/>
          <w:b/>
          <w:sz w:val="28"/>
          <w:szCs w:val="28"/>
        </w:rPr>
      </w:pPr>
    </w:p>
    <w:p w:rsidR="00155407" w:rsidRPr="00640B6B" w:rsidRDefault="00155407" w:rsidP="00155407">
      <w:pPr>
        <w:ind w:firstLine="709"/>
        <w:jc w:val="both"/>
        <w:rPr>
          <w:b/>
          <w:sz w:val="28"/>
          <w:szCs w:val="28"/>
        </w:rPr>
      </w:pPr>
      <w:r w:rsidRPr="00640B6B">
        <w:rPr>
          <w:b/>
          <w:sz w:val="28"/>
          <w:szCs w:val="28"/>
        </w:rPr>
        <w:t>Резервный фонд Президента Кыргызской Республики</w:t>
      </w:r>
    </w:p>
    <w:p w:rsidR="00155407" w:rsidRPr="00640B6B" w:rsidRDefault="00155407" w:rsidP="00155407">
      <w:pPr>
        <w:ind w:firstLine="709"/>
        <w:jc w:val="both"/>
        <w:rPr>
          <w:sz w:val="28"/>
          <w:szCs w:val="28"/>
        </w:rPr>
      </w:pPr>
      <w:r w:rsidRPr="00640B6B">
        <w:rPr>
          <w:sz w:val="28"/>
          <w:szCs w:val="28"/>
        </w:rPr>
        <w:t>Законом Кыргызской Республики «О республиканском бюджете Кыргызской Республики на 2020 год и прогнозе на 2021-2022 годы» Резервный фонд Президента Кыргызской Республики утвержден в сумме 30,0 млн</w:t>
      </w:r>
      <w:r w:rsidR="00FF7861">
        <w:rPr>
          <w:sz w:val="28"/>
          <w:szCs w:val="28"/>
        </w:rPr>
        <w:t xml:space="preserve"> </w:t>
      </w:r>
      <w:r w:rsidRPr="00640B6B">
        <w:rPr>
          <w:sz w:val="28"/>
          <w:szCs w:val="28"/>
        </w:rPr>
        <w:t>сомов. Уточненный бюджет составил 32,5 млн</w:t>
      </w:r>
      <w:r w:rsidR="00FF7861">
        <w:rPr>
          <w:sz w:val="28"/>
          <w:szCs w:val="28"/>
        </w:rPr>
        <w:t xml:space="preserve"> </w:t>
      </w:r>
      <w:r w:rsidRPr="00640B6B">
        <w:rPr>
          <w:sz w:val="28"/>
          <w:szCs w:val="28"/>
        </w:rPr>
        <w:t xml:space="preserve">сомов, с ростом на 2,5 </w:t>
      </w:r>
      <w:proofErr w:type="spellStart"/>
      <w:r w:rsidRPr="00640B6B">
        <w:rPr>
          <w:sz w:val="28"/>
          <w:szCs w:val="28"/>
        </w:rPr>
        <w:t>млн.сомов</w:t>
      </w:r>
      <w:proofErr w:type="spellEnd"/>
      <w:r w:rsidRPr="00640B6B">
        <w:rPr>
          <w:sz w:val="28"/>
          <w:szCs w:val="28"/>
        </w:rPr>
        <w:t>, или 8,3 % относительно утвержденного бюджета 2020 года. Фактическое исполнение составило 16,5 млн</w:t>
      </w:r>
      <w:r w:rsidR="00705048">
        <w:rPr>
          <w:sz w:val="28"/>
          <w:szCs w:val="28"/>
        </w:rPr>
        <w:t xml:space="preserve"> </w:t>
      </w:r>
      <w:r w:rsidRPr="00640B6B">
        <w:rPr>
          <w:sz w:val="28"/>
          <w:szCs w:val="28"/>
        </w:rPr>
        <w:t>сомов</w:t>
      </w:r>
      <w:r w:rsidR="00705048">
        <w:rPr>
          <w:sz w:val="28"/>
          <w:szCs w:val="28"/>
        </w:rPr>
        <w:t>,</w:t>
      </w:r>
      <w:r w:rsidRPr="00640B6B">
        <w:rPr>
          <w:sz w:val="28"/>
          <w:szCs w:val="28"/>
        </w:rPr>
        <w:t xml:space="preserve"> или 50,8 %</w:t>
      </w:r>
      <w:r w:rsidR="00705048">
        <w:rPr>
          <w:sz w:val="28"/>
          <w:szCs w:val="28"/>
        </w:rPr>
        <w:t>.</w:t>
      </w:r>
    </w:p>
    <w:p w:rsidR="00155407" w:rsidRPr="00640B6B" w:rsidRDefault="00155407" w:rsidP="00155407">
      <w:pPr>
        <w:ind w:firstLine="709"/>
        <w:jc w:val="both"/>
        <w:rPr>
          <w:sz w:val="28"/>
          <w:szCs w:val="28"/>
          <w:lang w:val="ky-KG"/>
        </w:rPr>
      </w:pPr>
      <w:r w:rsidRPr="00640B6B">
        <w:rPr>
          <w:sz w:val="28"/>
          <w:szCs w:val="28"/>
          <w:lang w:val="ky-KG"/>
        </w:rPr>
        <w:t>Согласно распоряжениям Президента Кыргызской Республики из средств резервного фонда выделено 19 606,1 тыс. сомов, из них по месту финансирования 700,0 тыс. сомов, через Управление делами Президента и Правительства 16 506,1 тыс сомов.</w:t>
      </w:r>
    </w:p>
    <w:p w:rsidR="00155407" w:rsidRPr="00640B6B" w:rsidRDefault="00155407" w:rsidP="00155407">
      <w:pPr>
        <w:ind w:firstLine="709"/>
        <w:jc w:val="both"/>
        <w:rPr>
          <w:sz w:val="28"/>
          <w:szCs w:val="28"/>
          <w:lang w:val="ky-KG"/>
        </w:rPr>
      </w:pPr>
      <w:r w:rsidRPr="00640B6B">
        <w:rPr>
          <w:sz w:val="28"/>
          <w:szCs w:val="28"/>
          <w:lang w:val="ky-KG"/>
        </w:rPr>
        <w:t>Средства резервного фонда Президента Кыргызской Республики выделены на покрытие расходов, связанных с подготовкой и проведением социально</w:t>
      </w:r>
      <w:r w:rsidR="00705048">
        <w:rPr>
          <w:sz w:val="28"/>
          <w:szCs w:val="28"/>
          <w:lang w:val="ky-KG"/>
        </w:rPr>
        <w:t xml:space="preserve"> </w:t>
      </w:r>
      <w:r w:rsidRPr="00640B6B">
        <w:rPr>
          <w:sz w:val="28"/>
          <w:szCs w:val="28"/>
          <w:lang w:val="ky-KG"/>
        </w:rPr>
        <w:t>значимых мероприятий, на поощрение спортсменов К</w:t>
      </w:r>
      <w:r w:rsidR="00705048">
        <w:rPr>
          <w:sz w:val="28"/>
          <w:szCs w:val="28"/>
          <w:lang w:val="ky-KG"/>
        </w:rPr>
        <w:t xml:space="preserve">ыргызской </w:t>
      </w:r>
      <w:r w:rsidRPr="00640B6B">
        <w:rPr>
          <w:sz w:val="28"/>
          <w:szCs w:val="28"/>
          <w:lang w:val="ky-KG"/>
        </w:rPr>
        <w:t>Р</w:t>
      </w:r>
      <w:r w:rsidR="00705048">
        <w:rPr>
          <w:sz w:val="28"/>
          <w:szCs w:val="28"/>
          <w:lang w:val="ky-KG"/>
        </w:rPr>
        <w:t xml:space="preserve">еспублики </w:t>
      </w:r>
      <w:r w:rsidRPr="00640B6B">
        <w:rPr>
          <w:sz w:val="28"/>
          <w:szCs w:val="28"/>
          <w:lang w:val="ky-KG"/>
        </w:rPr>
        <w:t xml:space="preserve"> за достигнутые высокие результаты, на оказани</w:t>
      </w:r>
      <w:r w:rsidR="00705048">
        <w:rPr>
          <w:sz w:val="28"/>
          <w:szCs w:val="28"/>
          <w:lang w:val="ky-KG"/>
        </w:rPr>
        <w:t>е</w:t>
      </w:r>
      <w:r w:rsidRPr="00640B6B">
        <w:rPr>
          <w:sz w:val="28"/>
          <w:szCs w:val="28"/>
          <w:lang w:val="ky-KG"/>
        </w:rPr>
        <w:t xml:space="preserve"> материальной помощи семьям видных общественных деятелей, заслуженных артистов К</w:t>
      </w:r>
      <w:r w:rsidR="00705048">
        <w:rPr>
          <w:sz w:val="28"/>
          <w:szCs w:val="28"/>
          <w:lang w:val="ky-KG"/>
        </w:rPr>
        <w:t xml:space="preserve">ыргызской </w:t>
      </w:r>
      <w:r w:rsidRPr="00640B6B">
        <w:rPr>
          <w:sz w:val="28"/>
          <w:szCs w:val="28"/>
          <w:lang w:val="ky-KG"/>
        </w:rPr>
        <w:t>Р</w:t>
      </w:r>
      <w:r w:rsidR="00705048">
        <w:rPr>
          <w:sz w:val="28"/>
          <w:szCs w:val="28"/>
          <w:lang w:val="ky-KG"/>
        </w:rPr>
        <w:t>еспублики</w:t>
      </w:r>
      <w:r w:rsidRPr="00640B6B">
        <w:rPr>
          <w:sz w:val="28"/>
          <w:szCs w:val="28"/>
          <w:lang w:val="ky-KG"/>
        </w:rPr>
        <w:t xml:space="preserve"> и др., на выплату единовременного денежного пособия отдельным категориям ветеранов ВОВ, на оказани  материальной помощи гражданам для получения лечения, а также гражданам, оказавшимся в трудной жизненной ситуации, семьям погибших при чрезвычайных ситуациях и пр., на оказания материальной помощи малоимущим семьям, социальным </w:t>
      </w:r>
      <w:r w:rsidR="00705048">
        <w:rPr>
          <w:sz w:val="28"/>
          <w:szCs w:val="28"/>
          <w:lang w:val="ky-KG"/>
        </w:rPr>
        <w:t>стационарным учреждениям к Д</w:t>
      </w:r>
      <w:r w:rsidRPr="00640B6B">
        <w:rPr>
          <w:sz w:val="28"/>
          <w:szCs w:val="28"/>
          <w:lang w:val="ky-KG"/>
        </w:rPr>
        <w:t>ню инвалидов, финансовой помощи организациям на приобретение необходимого оборудования и пр.  на общую сумму 16 506,1  тыс. сомов, в том числе:</w:t>
      </w:r>
    </w:p>
    <w:p w:rsidR="00155407" w:rsidRPr="00640B6B" w:rsidRDefault="00155407" w:rsidP="00155407">
      <w:pPr>
        <w:ind w:firstLine="709"/>
        <w:jc w:val="both"/>
        <w:rPr>
          <w:sz w:val="28"/>
          <w:szCs w:val="28"/>
          <w:lang w:val="ky-KG"/>
        </w:rPr>
      </w:pPr>
      <w:r w:rsidRPr="00640B6B">
        <w:rPr>
          <w:sz w:val="28"/>
          <w:szCs w:val="28"/>
          <w:lang w:val="ky-KG"/>
        </w:rPr>
        <w:t>-</w:t>
      </w:r>
      <w:r w:rsidR="00705048">
        <w:rPr>
          <w:sz w:val="28"/>
          <w:szCs w:val="28"/>
          <w:lang w:val="ky-KG"/>
        </w:rPr>
        <w:t xml:space="preserve"> </w:t>
      </w:r>
      <w:r w:rsidRPr="00640B6B">
        <w:rPr>
          <w:sz w:val="28"/>
          <w:szCs w:val="28"/>
          <w:lang w:val="ky-KG"/>
        </w:rPr>
        <w:t xml:space="preserve">5 233,9 тыс. сомов </w:t>
      </w:r>
      <w:r w:rsidR="00FF7861">
        <w:rPr>
          <w:sz w:val="28"/>
          <w:szCs w:val="28"/>
          <w:lang w:val="ky-KG"/>
        </w:rPr>
        <w:t xml:space="preserve">- </w:t>
      </w:r>
      <w:r w:rsidRPr="00640B6B">
        <w:rPr>
          <w:sz w:val="28"/>
          <w:szCs w:val="28"/>
          <w:lang w:val="ky-KG"/>
        </w:rPr>
        <w:t>материальная помощь физическим лицам;</w:t>
      </w:r>
    </w:p>
    <w:p w:rsidR="00155407" w:rsidRPr="00640B6B" w:rsidRDefault="00155407" w:rsidP="00155407">
      <w:pPr>
        <w:ind w:firstLine="709"/>
        <w:jc w:val="both"/>
        <w:rPr>
          <w:sz w:val="28"/>
          <w:szCs w:val="28"/>
          <w:lang w:val="ky-KG"/>
        </w:rPr>
      </w:pPr>
      <w:r w:rsidRPr="00640B6B">
        <w:rPr>
          <w:sz w:val="28"/>
          <w:szCs w:val="28"/>
          <w:lang w:val="ky-KG"/>
        </w:rPr>
        <w:t>-</w:t>
      </w:r>
      <w:r w:rsidR="00705048">
        <w:rPr>
          <w:sz w:val="28"/>
          <w:szCs w:val="28"/>
          <w:lang w:val="ky-KG"/>
        </w:rPr>
        <w:t xml:space="preserve"> </w:t>
      </w:r>
      <w:r w:rsidRPr="00640B6B">
        <w:rPr>
          <w:sz w:val="28"/>
          <w:szCs w:val="28"/>
          <w:lang w:val="ky-KG"/>
        </w:rPr>
        <w:t xml:space="preserve">845,0 тыс. сомов </w:t>
      </w:r>
      <w:r w:rsidR="00FF7861">
        <w:rPr>
          <w:sz w:val="28"/>
          <w:szCs w:val="28"/>
          <w:lang w:val="ky-KG"/>
        </w:rPr>
        <w:t>-</w:t>
      </w:r>
      <w:r w:rsidRPr="00640B6B">
        <w:rPr>
          <w:sz w:val="28"/>
          <w:szCs w:val="28"/>
          <w:lang w:val="ky-KG"/>
        </w:rPr>
        <w:t xml:space="preserve"> единовременное денежное вознагаждение спортсменам;</w:t>
      </w:r>
    </w:p>
    <w:p w:rsidR="00155407" w:rsidRPr="00640B6B" w:rsidRDefault="00155407" w:rsidP="00155407">
      <w:pPr>
        <w:ind w:firstLine="709"/>
        <w:jc w:val="both"/>
        <w:rPr>
          <w:sz w:val="28"/>
          <w:szCs w:val="28"/>
          <w:lang w:val="ky-KG"/>
        </w:rPr>
      </w:pPr>
      <w:r w:rsidRPr="00640B6B">
        <w:rPr>
          <w:sz w:val="28"/>
          <w:szCs w:val="28"/>
          <w:lang w:val="ky-KG"/>
        </w:rPr>
        <w:lastRenderedPageBreak/>
        <w:t>-</w:t>
      </w:r>
      <w:r w:rsidR="00705048">
        <w:rPr>
          <w:sz w:val="28"/>
          <w:szCs w:val="28"/>
          <w:lang w:val="ky-KG"/>
        </w:rPr>
        <w:t xml:space="preserve"> </w:t>
      </w:r>
      <w:r w:rsidRPr="00640B6B">
        <w:rPr>
          <w:sz w:val="28"/>
          <w:szCs w:val="28"/>
          <w:lang w:val="ky-KG"/>
        </w:rPr>
        <w:t xml:space="preserve">4 520,0 тыс. сомов </w:t>
      </w:r>
      <w:r w:rsidR="00FF7861">
        <w:rPr>
          <w:sz w:val="28"/>
          <w:szCs w:val="28"/>
          <w:lang w:val="ky-KG"/>
        </w:rPr>
        <w:t>-</w:t>
      </w:r>
      <w:r w:rsidRPr="00640B6B">
        <w:rPr>
          <w:sz w:val="28"/>
          <w:szCs w:val="28"/>
          <w:lang w:val="ky-KG"/>
        </w:rPr>
        <w:t xml:space="preserve"> финансовая помощь отдельным гражданам (</w:t>
      </w:r>
      <w:r w:rsidR="00705048">
        <w:rPr>
          <w:sz w:val="28"/>
          <w:szCs w:val="28"/>
          <w:lang w:val="ky-KG"/>
        </w:rPr>
        <w:t xml:space="preserve"> </w:t>
      </w:r>
      <w:r w:rsidRPr="00640B6B">
        <w:rPr>
          <w:sz w:val="28"/>
          <w:szCs w:val="28"/>
          <w:lang w:val="ky-KG"/>
        </w:rPr>
        <w:t>Апрельская революция, Аксыйские события, июньские события, события 5-6-октября 2020</w:t>
      </w:r>
      <w:r w:rsidR="00705048">
        <w:rPr>
          <w:sz w:val="28"/>
          <w:szCs w:val="28"/>
          <w:lang w:val="ky-KG"/>
        </w:rPr>
        <w:t xml:space="preserve"> </w:t>
      </w:r>
      <w:r w:rsidRPr="00640B6B">
        <w:rPr>
          <w:sz w:val="28"/>
          <w:szCs w:val="28"/>
          <w:lang w:val="ky-KG"/>
        </w:rPr>
        <w:t>г. и пр.);</w:t>
      </w:r>
    </w:p>
    <w:p w:rsidR="00155407" w:rsidRPr="00640B6B" w:rsidRDefault="00155407" w:rsidP="00155407">
      <w:pPr>
        <w:ind w:firstLine="709"/>
        <w:jc w:val="both"/>
        <w:rPr>
          <w:sz w:val="28"/>
          <w:szCs w:val="28"/>
          <w:lang w:val="ky-KG"/>
        </w:rPr>
      </w:pPr>
      <w:r w:rsidRPr="00640B6B">
        <w:rPr>
          <w:sz w:val="28"/>
          <w:szCs w:val="28"/>
          <w:lang w:val="ky-KG"/>
        </w:rPr>
        <w:t>-</w:t>
      </w:r>
      <w:r w:rsidR="00705048">
        <w:rPr>
          <w:sz w:val="28"/>
          <w:szCs w:val="28"/>
          <w:lang w:val="ky-KG"/>
        </w:rPr>
        <w:t xml:space="preserve"> </w:t>
      </w:r>
      <w:r w:rsidRPr="00640B6B">
        <w:rPr>
          <w:sz w:val="28"/>
          <w:szCs w:val="28"/>
          <w:lang w:val="ky-KG"/>
        </w:rPr>
        <w:t xml:space="preserve">1 200 тыс. сомов </w:t>
      </w:r>
      <w:r w:rsidR="00FF7861">
        <w:rPr>
          <w:sz w:val="28"/>
          <w:szCs w:val="28"/>
          <w:lang w:val="ky-KG"/>
        </w:rPr>
        <w:t>-</w:t>
      </w:r>
      <w:r w:rsidRPr="00640B6B">
        <w:rPr>
          <w:sz w:val="28"/>
          <w:szCs w:val="28"/>
          <w:lang w:val="ky-KG"/>
        </w:rPr>
        <w:t xml:space="preserve"> финансовая поддержка на проведение спортивных, культурно-массовых мероприятий и пр.;</w:t>
      </w:r>
    </w:p>
    <w:p w:rsidR="00155407" w:rsidRPr="00640B6B" w:rsidRDefault="00155407" w:rsidP="00155407">
      <w:pPr>
        <w:ind w:firstLine="709"/>
        <w:jc w:val="both"/>
        <w:rPr>
          <w:sz w:val="28"/>
          <w:szCs w:val="28"/>
          <w:lang w:val="ky-KG"/>
        </w:rPr>
      </w:pPr>
      <w:r w:rsidRPr="00640B6B">
        <w:rPr>
          <w:sz w:val="28"/>
          <w:szCs w:val="28"/>
          <w:lang w:val="ky-KG"/>
        </w:rPr>
        <w:t>-</w:t>
      </w:r>
      <w:r w:rsidR="00705048">
        <w:rPr>
          <w:sz w:val="28"/>
          <w:szCs w:val="28"/>
          <w:lang w:val="ky-KG"/>
        </w:rPr>
        <w:t xml:space="preserve"> </w:t>
      </w:r>
      <w:r w:rsidRPr="00640B6B">
        <w:rPr>
          <w:sz w:val="28"/>
          <w:szCs w:val="28"/>
          <w:lang w:val="ky-KG"/>
        </w:rPr>
        <w:t xml:space="preserve">3 700 тыс. сомов </w:t>
      </w:r>
      <w:r w:rsidR="00FF7861">
        <w:rPr>
          <w:sz w:val="28"/>
          <w:szCs w:val="28"/>
          <w:lang w:val="ky-KG"/>
        </w:rPr>
        <w:t>-</w:t>
      </w:r>
      <w:r w:rsidRPr="00640B6B">
        <w:rPr>
          <w:sz w:val="28"/>
          <w:szCs w:val="28"/>
          <w:lang w:val="ky-KG"/>
        </w:rPr>
        <w:t xml:space="preserve"> финансовая поддержка на укрепление материально-технической базы, организацию мероприятий и пр.;</w:t>
      </w:r>
    </w:p>
    <w:p w:rsidR="00155407" w:rsidRPr="00640B6B" w:rsidRDefault="00155407" w:rsidP="00155407">
      <w:pPr>
        <w:ind w:firstLine="709"/>
        <w:jc w:val="both"/>
        <w:rPr>
          <w:sz w:val="28"/>
          <w:szCs w:val="28"/>
          <w:lang w:val="ky-KG"/>
        </w:rPr>
      </w:pPr>
      <w:r w:rsidRPr="00640B6B">
        <w:rPr>
          <w:sz w:val="28"/>
          <w:szCs w:val="28"/>
          <w:lang w:val="ky-KG"/>
        </w:rPr>
        <w:t>-</w:t>
      </w:r>
      <w:r w:rsidR="00705048">
        <w:rPr>
          <w:sz w:val="28"/>
          <w:szCs w:val="28"/>
          <w:lang w:val="ky-KG"/>
        </w:rPr>
        <w:t xml:space="preserve"> </w:t>
      </w:r>
      <w:r w:rsidRPr="00640B6B">
        <w:rPr>
          <w:sz w:val="28"/>
          <w:szCs w:val="28"/>
          <w:lang w:val="ky-KG"/>
        </w:rPr>
        <w:t xml:space="preserve">707,2 тыс. сомов </w:t>
      </w:r>
      <w:r w:rsidR="00FF7861">
        <w:rPr>
          <w:sz w:val="28"/>
          <w:szCs w:val="28"/>
          <w:lang w:val="ky-KG"/>
        </w:rPr>
        <w:t>-</w:t>
      </w:r>
      <w:r w:rsidRPr="00640B6B">
        <w:rPr>
          <w:sz w:val="28"/>
          <w:szCs w:val="28"/>
          <w:lang w:val="ky-KG"/>
        </w:rPr>
        <w:t xml:space="preserve"> приобретение сувениров и подарков от имени Президента Кыргызской Республики;</w:t>
      </w:r>
    </w:p>
    <w:p w:rsidR="00155407" w:rsidRPr="00640B6B" w:rsidRDefault="00155407" w:rsidP="00155407">
      <w:pPr>
        <w:ind w:firstLine="709"/>
        <w:jc w:val="both"/>
        <w:rPr>
          <w:sz w:val="28"/>
          <w:szCs w:val="28"/>
          <w:lang w:val="ky-KG"/>
        </w:rPr>
      </w:pPr>
      <w:r w:rsidRPr="00640B6B">
        <w:rPr>
          <w:sz w:val="28"/>
          <w:szCs w:val="28"/>
          <w:lang w:val="ky-KG"/>
        </w:rPr>
        <w:t>-</w:t>
      </w:r>
      <w:r w:rsidR="00705048">
        <w:rPr>
          <w:sz w:val="28"/>
          <w:szCs w:val="28"/>
          <w:lang w:val="ky-KG"/>
        </w:rPr>
        <w:t xml:space="preserve"> </w:t>
      </w:r>
      <w:r w:rsidRPr="00640B6B">
        <w:rPr>
          <w:sz w:val="28"/>
          <w:szCs w:val="28"/>
          <w:lang w:val="ky-KG"/>
        </w:rPr>
        <w:t xml:space="preserve">300,0 тыс.сомов </w:t>
      </w:r>
      <w:r w:rsidR="00FF7861">
        <w:rPr>
          <w:sz w:val="28"/>
          <w:szCs w:val="28"/>
          <w:lang w:val="ky-KG"/>
        </w:rPr>
        <w:t>-</w:t>
      </w:r>
      <w:r w:rsidRPr="00640B6B">
        <w:rPr>
          <w:sz w:val="28"/>
          <w:szCs w:val="28"/>
          <w:lang w:val="ky-KG"/>
        </w:rPr>
        <w:t xml:space="preserve"> для оказания материальной помощи военнослужащим, пострадавщим во время пограничного инцидента;</w:t>
      </w:r>
    </w:p>
    <w:p w:rsidR="00155407" w:rsidRPr="00640B6B" w:rsidRDefault="00155407" w:rsidP="00155407">
      <w:pPr>
        <w:ind w:firstLine="709"/>
        <w:jc w:val="both"/>
        <w:rPr>
          <w:sz w:val="28"/>
          <w:szCs w:val="28"/>
          <w:lang w:val="ky-KG"/>
        </w:rPr>
      </w:pPr>
      <w:r w:rsidRPr="00640B6B">
        <w:rPr>
          <w:sz w:val="28"/>
          <w:szCs w:val="28"/>
          <w:lang w:val="ky-KG"/>
        </w:rPr>
        <w:t xml:space="preserve">Фактическое исполнение </w:t>
      </w:r>
      <w:r w:rsidR="00705048">
        <w:rPr>
          <w:sz w:val="28"/>
          <w:szCs w:val="28"/>
          <w:lang w:val="ky-KG"/>
        </w:rPr>
        <w:t xml:space="preserve">бюджета </w:t>
      </w:r>
      <w:r w:rsidRPr="00640B6B">
        <w:rPr>
          <w:sz w:val="28"/>
          <w:szCs w:val="28"/>
          <w:lang w:val="ky-KG"/>
        </w:rPr>
        <w:t>резервно</w:t>
      </w:r>
      <w:r w:rsidR="00705048">
        <w:rPr>
          <w:sz w:val="28"/>
          <w:szCs w:val="28"/>
          <w:lang w:val="ky-KG"/>
        </w:rPr>
        <w:t>го</w:t>
      </w:r>
      <w:r w:rsidRPr="00640B6B">
        <w:rPr>
          <w:sz w:val="28"/>
          <w:szCs w:val="28"/>
          <w:lang w:val="ky-KG"/>
        </w:rPr>
        <w:t xml:space="preserve"> фонд</w:t>
      </w:r>
      <w:r w:rsidR="00705048">
        <w:rPr>
          <w:sz w:val="28"/>
          <w:szCs w:val="28"/>
          <w:lang w:val="ky-KG"/>
        </w:rPr>
        <w:t>а</w:t>
      </w:r>
      <w:r w:rsidRPr="00640B6B">
        <w:rPr>
          <w:sz w:val="28"/>
          <w:szCs w:val="28"/>
          <w:lang w:val="ky-KG"/>
        </w:rPr>
        <w:t xml:space="preserve"> Президента Кыргызской Республики за 2020 год составило 16 506,1 тыс. сомов.</w:t>
      </w:r>
    </w:p>
    <w:p w:rsidR="00155407" w:rsidRPr="00640B6B" w:rsidRDefault="00155407" w:rsidP="002B522E">
      <w:pPr>
        <w:ind w:firstLine="709"/>
        <w:jc w:val="both"/>
        <w:rPr>
          <w:sz w:val="28"/>
          <w:szCs w:val="28"/>
          <w:lang w:val="ky-KG"/>
        </w:rPr>
      </w:pPr>
    </w:p>
    <w:p w:rsidR="00190E64" w:rsidRPr="00640B6B" w:rsidRDefault="00190E64" w:rsidP="004D5452">
      <w:pPr>
        <w:ind w:firstLine="709"/>
        <w:jc w:val="both"/>
        <w:rPr>
          <w:rFonts w:eastAsia="Calibri"/>
          <w:b/>
          <w:sz w:val="28"/>
          <w:szCs w:val="28"/>
        </w:rPr>
      </w:pPr>
    </w:p>
    <w:p w:rsidR="004D5452" w:rsidRDefault="004D5452" w:rsidP="004D5452">
      <w:pPr>
        <w:ind w:firstLine="709"/>
        <w:jc w:val="both"/>
        <w:rPr>
          <w:rFonts w:eastAsia="Calibri"/>
          <w:b/>
          <w:sz w:val="28"/>
          <w:szCs w:val="28"/>
        </w:rPr>
      </w:pPr>
      <w:r w:rsidRPr="00640B6B">
        <w:rPr>
          <w:rFonts w:eastAsia="Calibri"/>
          <w:b/>
          <w:sz w:val="28"/>
          <w:szCs w:val="28"/>
        </w:rPr>
        <w:t>Резервный фонд Правительства Кыргызской Республики</w:t>
      </w:r>
    </w:p>
    <w:p w:rsidR="004D5452" w:rsidRPr="00640B6B" w:rsidRDefault="004D5452" w:rsidP="004D5452">
      <w:pPr>
        <w:ind w:firstLine="709"/>
        <w:jc w:val="both"/>
        <w:rPr>
          <w:rFonts w:eastAsia="Calibri"/>
          <w:sz w:val="28"/>
          <w:szCs w:val="28"/>
        </w:rPr>
      </w:pPr>
      <w:r w:rsidRPr="00640B6B">
        <w:rPr>
          <w:rFonts w:eastAsia="Calibri"/>
          <w:sz w:val="28"/>
          <w:szCs w:val="28"/>
        </w:rPr>
        <w:t xml:space="preserve">Законом Кыргызской Республики «О республиканском бюджете Кыргызской Республики на 2020 год и прогнозе на 2021-2022 годы» </w:t>
      </w:r>
      <w:r w:rsidR="00705048">
        <w:rPr>
          <w:rFonts w:eastAsia="Calibri"/>
          <w:sz w:val="28"/>
          <w:szCs w:val="28"/>
        </w:rPr>
        <w:t>р</w:t>
      </w:r>
      <w:r w:rsidRPr="00640B6B">
        <w:rPr>
          <w:rFonts w:eastAsia="Calibri"/>
          <w:sz w:val="28"/>
          <w:szCs w:val="28"/>
        </w:rPr>
        <w:t>езервный фонд Правительства Кыргызской Республики  утвержден в сумме 30,0 млн</w:t>
      </w:r>
      <w:r w:rsidR="00705048">
        <w:rPr>
          <w:rFonts w:eastAsia="Calibri"/>
          <w:sz w:val="28"/>
          <w:szCs w:val="28"/>
        </w:rPr>
        <w:t xml:space="preserve"> </w:t>
      </w:r>
      <w:r w:rsidRPr="00640B6B">
        <w:rPr>
          <w:rFonts w:eastAsia="Calibri"/>
          <w:sz w:val="28"/>
          <w:szCs w:val="28"/>
        </w:rPr>
        <w:t>сомов. Уточненный бюджет составил 32,5 млн</w:t>
      </w:r>
      <w:r w:rsidR="00705048">
        <w:rPr>
          <w:rFonts w:eastAsia="Calibri"/>
          <w:sz w:val="28"/>
          <w:szCs w:val="28"/>
        </w:rPr>
        <w:t xml:space="preserve"> </w:t>
      </w:r>
      <w:r w:rsidRPr="00640B6B">
        <w:rPr>
          <w:rFonts w:eastAsia="Calibri"/>
          <w:sz w:val="28"/>
          <w:szCs w:val="28"/>
        </w:rPr>
        <w:t>сомов, с ростом на 2,5 млн</w:t>
      </w:r>
      <w:r w:rsidR="00705048">
        <w:rPr>
          <w:rFonts w:eastAsia="Calibri"/>
          <w:sz w:val="28"/>
          <w:szCs w:val="28"/>
        </w:rPr>
        <w:t xml:space="preserve"> </w:t>
      </w:r>
      <w:r w:rsidRPr="00640B6B">
        <w:rPr>
          <w:rFonts w:eastAsia="Calibri"/>
          <w:sz w:val="28"/>
          <w:szCs w:val="28"/>
        </w:rPr>
        <w:t>сомов, или 8,3 % относительно утвержденного бюджета 2020 года. Фактическое исполнение составило 17,2 млн</w:t>
      </w:r>
      <w:r w:rsidR="00705048">
        <w:rPr>
          <w:rFonts w:eastAsia="Calibri"/>
          <w:sz w:val="28"/>
          <w:szCs w:val="28"/>
        </w:rPr>
        <w:t xml:space="preserve"> </w:t>
      </w:r>
      <w:r w:rsidRPr="00640B6B">
        <w:rPr>
          <w:rFonts w:eastAsia="Calibri"/>
          <w:sz w:val="28"/>
          <w:szCs w:val="28"/>
        </w:rPr>
        <w:t>сомов или 52,9 %.</w:t>
      </w:r>
    </w:p>
    <w:p w:rsidR="004D5452" w:rsidRPr="00640B6B" w:rsidRDefault="00A83504" w:rsidP="004D5452">
      <w:pPr>
        <w:ind w:firstLine="709"/>
        <w:jc w:val="both"/>
        <w:rPr>
          <w:rFonts w:eastAsia="Calibri"/>
          <w:sz w:val="28"/>
          <w:szCs w:val="28"/>
          <w:lang w:val="ky-KG"/>
        </w:rPr>
      </w:pPr>
      <w:r w:rsidRPr="00640B6B">
        <w:rPr>
          <w:rFonts w:eastAsia="Calibri"/>
          <w:sz w:val="28"/>
          <w:szCs w:val="28"/>
        </w:rPr>
        <w:t>Как было отмечено, в</w:t>
      </w:r>
      <w:r w:rsidR="004D5452" w:rsidRPr="00640B6B">
        <w:rPr>
          <w:rFonts w:eastAsia="Calibri"/>
          <w:sz w:val="28"/>
          <w:szCs w:val="28"/>
        </w:rPr>
        <w:t xml:space="preserve"> 2020 году </w:t>
      </w:r>
      <w:r w:rsidR="00705048">
        <w:rPr>
          <w:rFonts w:eastAsia="Calibri"/>
          <w:sz w:val="28"/>
          <w:szCs w:val="28"/>
        </w:rPr>
        <w:t xml:space="preserve">для </w:t>
      </w:r>
      <w:r w:rsidR="004D5452" w:rsidRPr="00640B6B">
        <w:rPr>
          <w:rFonts w:eastAsia="Calibri"/>
          <w:sz w:val="28"/>
          <w:szCs w:val="28"/>
        </w:rPr>
        <w:t xml:space="preserve"> резервно</w:t>
      </w:r>
      <w:r w:rsidR="00705048">
        <w:rPr>
          <w:rFonts w:eastAsia="Calibri"/>
          <w:sz w:val="28"/>
          <w:szCs w:val="28"/>
        </w:rPr>
        <w:t>го</w:t>
      </w:r>
      <w:r w:rsidR="004D5452" w:rsidRPr="00640B6B">
        <w:rPr>
          <w:rFonts w:eastAsia="Calibri"/>
          <w:sz w:val="28"/>
          <w:szCs w:val="28"/>
        </w:rPr>
        <w:t xml:space="preserve"> фонд</w:t>
      </w:r>
      <w:r w:rsidR="00705048">
        <w:rPr>
          <w:rFonts w:eastAsia="Calibri"/>
          <w:sz w:val="28"/>
          <w:szCs w:val="28"/>
        </w:rPr>
        <w:t>а</w:t>
      </w:r>
      <w:r w:rsidR="004D5452" w:rsidRPr="00640B6B">
        <w:rPr>
          <w:rFonts w:eastAsia="Calibri"/>
          <w:sz w:val="28"/>
          <w:szCs w:val="28"/>
        </w:rPr>
        <w:t xml:space="preserve"> Премьер-министра Кыргызской Республики  предусмотрено 30,0 млн. сомов, в </w:t>
      </w:r>
      <w:r w:rsidR="004D5452" w:rsidRPr="00640B6B">
        <w:rPr>
          <w:rFonts w:eastAsia="Calibri"/>
          <w:sz w:val="28"/>
          <w:szCs w:val="28"/>
          <w:lang w:val="en-US"/>
        </w:rPr>
        <w:t>IV</w:t>
      </w:r>
      <w:r w:rsidR="004D5452" w:rsidRPr="00640B6B">
        <w:rPr>
          <w:rFonts w:eastAsia="Calibri"/>
          <w:sz w:val="28"/>
          <w:szCs w:val="28"/>
        </w:rPr>
        <w:t xml:space="preserve"> </w:t>
      </w:r>
      <w:r w:rsidR="004D5452" w:rsidRPr="00640B6B">
        <w:rPr>
          <w:rFonts w:eastAsia="Calibri"/>
          <w:sz w:val="28"/>
          <w:szCs w:val="28"/>
          <w:lang w:val="ky-KG"/>
        </w:rPr>
        <w:t xml:space="preserve">квартале 2020 года  дополнительно предусмотрено  2,5 млн сомов. Согласно распоряжениям Премьер-министра Кыргызской Республики из средств резервного фонда выделено 17 231,0 тыс. сомов, из них по месту финансирования </w:t>
      </w:r>
      <w:r w:rsidR="00705048">
        <w:rPr>
          <w:rFonts w:eastAsia="Calibri"/>
          <w:sz w:val="28"/>
          <w:szCs w:val="28"/>
          <w:lang w:val="ky-KG"/>
        </w:rPr>
        <w:t xml:space="preserve">- </w:t>
      </w:r>
      <w:r w:rsidR="004D5452" w:rsidRPr="00640B6B">
        <w:rPr>
          <w:rFonts w:eastAsia="Calibri"/>
          <w:sz w:val="28"/>
          <w:szCs w:val="28"/>
          <w:lang w:val="ky-KG"/>
        </w:rPr>
        <w:t>3 300,0 тыс, сомов, через Управление делами Президента и Правительства  13 931,0 тыс. сомов.</w:t>
      </w:r>
    </w:p>
    <w:p w:rsidR="004D5452" w:rsidRPr="00640B6B" w:rsidRDefault="004D5452" w:rsidP="004D5452">
      <w:pPr>
        <w:ind w:firstLine="709"/>
        <w:jc w:val="both"/>
        <w:rPr>
          <w:rFonts w:eastAsia="Calibri"/>
          <w:sz w:val="28"/>
          <w:szCs w:val="28"/>
          <w:lang w:val="ky-KG"/>
        </w:rPr>
      </w:pPr>
      <w:r w:rsidRPr="00640B6B">
        <w:rPr>
          <w:rFonts w:eastAsia="Calibri"/>
          <w:sz w:val="28"/>
          <w:szCs w:val="28"/>
          <w:lang w:val="ky-KG"/>
        </w:rPr>
        <w:t xml:space="preserve">Средства </w:t>
      </w:r>
      <w:r w:rsidR="00705048">
        <w:rPr>
          <w:rFonts w:eastAsia="Calibri"/>
          <w:sz w:val="28"/>
          <w:szCs w:val="28"/>
          <w:lang w:val="ky-KG"/>
        </w:rPr>
        <w:t xml:space="preserve">из </w:t>
      </w:r>
      <w:r w:rsidRPr="00640B6B">
        <w:rPr>
          <w:rFonts w:eastAsia="Calibri"/>
          <w:sz w:val="28"/>
          <w:szCs w:val="28"/>
          <w:lang w:val="ky-KG"/>
        </w:rPr>
        <w:t>резервного фонда Премьер-министра Кыргызской  Республики выделены на покрытие расходов, связанных с подготовкой и проведением социально-значимых мероприятий, на поощрение спортсменов К</w:t>
      </w:r>
      <w:r w:rsidR="00705048">
        <w:rPr>
          <w:rFonts w:eastAsia="Calibri"/>
          <w:sz w:val="28"/>
          <w:szCs w:val="28"/>
          <w:lang w:val="ky-KG"/>
        </w:rPr>
        <w:t xml:space="preserve">ыргызской </w:t>
      </w:r>
      <w:r w:rsidRPr="00640B6B">
        <w:rPr>
          <w:rFonts w:eastAsia="Calibri"/>
          <w:sz w:val="28"/>
          <w:szCs w:val="28"/>
          <w:lang w:val="ky-KG"/>
        </w:rPr>
        <w:t>Р</w:t>
      </w:r>
      <w:r w:rsidR="00705048">
        <w:rPr>
          <w:rFonts w:eastAsia="Calibri"/>
          <w:sz w:val="28"/>
          <w:szCs w:val="28"/>
          <w:lang w:val="ky-KG"/>
        </w:rPr>
        <w:t>еспублики</w:t>
      </w:r>
      <w:r w:rsidRPr="00640B6B">
        <w:rPr>
          <w:rFonts w:eastAsia="Calibri"/>
          <w:sz w:val="28"/>
          <w:szCs w:val="28"/>
          <w:lang w:val="ky-KG"/>
        </w:rPr>
        <w:t xml:space="preserve"> за достигнутые высокие результаты, на оказание материальной помощи семьям общественных деятелей, заслуженных артистов К</w:t>
      </w:r>
      <w:r w:rsidR="00705048">
        <w:rPr>
          <w:rFonts w:eastAsia="Calibri"/>
          <w:sz w:val="28"/>
          <w:szCs w:val="28"/>
          <w:lang w:val="ky-KG"/>
        </w:rPr>
        <w:t xml:space="preserve">ыргызской Республики </w:t>
      </w:r>
      <w:r w:rsidRPr="00640B6B">
        <w:rPr>
          <w:rFonts w:eastAsia="Calibri"/>
          <w:sz w:val="28"/>
          <w:szCs w:val="28"/>
          <w:lang w:val="ky-KG"/>
        </w:rPr>
        <w:t xml:space="preserve">  и др., материальной помощи гражданам на лечения, а также гражданам, оказавшимся в трудной жизненной ситуации, семьям погибших при чрезвычайных ситуациях и пр., на общую сумму 17 231,0 тыс. сомов, в том числе:</w:t>
      </w:r>
    </w:p>
    <w:p w:rsidR="004D5452" w:rsidRPr="00640B6B" w:rsidRDefault="004D5452" w:rsidP="004D5452">
      <w:pPr>
        <w:ind w:firstLine="709"/>
        <w:jc w:val="both"/>
        <w:rPr>
          <w:rFonts w:eastAsia="Calibri"/>
          <w:sz w:val="28"/>
          <w:szCs w:val="28"/>
          <w:lang w:val="ky-KG"/>
        </w:rPr>
      </w:pPr>
      <w:r w:rsidRPr="00640B6B">
        <w:rPr>
          <w:rFonts w:eastAsia="Calibri"/>
          <w:sz w:val="28"/>
          <w:szCs w:val="28"/>
          <w:lang w:val="ky-KG"/>
        </w:rPr>
        <w:t>-</w:t>
      </w:r>
      <w:r w:rsidR="00705048">
        <w:rPr>
          <w:rFonts w:eastAsia="Calibri"/>
          <w:sz w:val="28"/>
          <w:szCs w:val="28"/>
          <w:lang w:val="ky-KG"/>
        </w:rPr>
        <w:t xml:space="preserve">  </w:t>
      </w:r>
      <w:r w:rsidRPr="00640B6B">
        <w:rPr>
          <w:rFonts w:eastAsia="Calibri"/>
          <w:sz w:val="28"/>
          <w:szCs w:val="28"/>
          <w:lang w:val="ky-KG"/>
        </w:rPr>
        <w:t>5 002,0 тыс. сомов – материальная помощь физическим лицам;</w:t>
      </w:r>
    </w:p>
    <w:p w:rsidR="004D5452" w:rsidRPr="00640B6B" w:rsidRDefault="004D5452" w:rsidP="004D5452">
      <w:pPr>
        <w:ind w:firstLine="709"/>
        <w:jc w:val="both"/>
        <w:rPr>
          <w:rFonts w:eastAsia="Calibri"/>
          <w:sz w:val="28"/>
          <w:szCs w:val="28"/>
          <w:lang w:val="ky-KG"/>
        </w:rPr>
      </w:pPr>
      <w:r w:rsidRPr="00640B6B">
        <w:rPr>
          <w:rFonts w:eastAsia="Calibri"/>
          <w:sz w:val="28"/>
          <w:szCs w:val="28"/>
          <w:lang w:val="ky-KG"/>
        </w:rPr>
        <w:t>-</w:t>
      </w:r>
      <w:r w:rsidR="00705048">
        <w:rPr>
          <w:rFonts w:eastAsia="Calibri"/>
          <w:sz w:val="28"/>
          <w:szCs w:val="28"/>
          <w:lang w:val="ky-KG"/>
        </w:rPr>
        <w:t xml:space="preserve"> </w:t>
      </w:r>
      <w:r w:rsidRPr="00640B6B">
        <w:rPr>
          <w:rFonts w:eastAsia="Calibri"/>
          <w:sz w:val="28"/>
          <w:szCs w:val="28"/>
          <w:lang w:val="ky-KG"/>
        </w:rPr>
        <w:t>2 400,0 тыс. сомов – финансовая помощь отдельным гражданам (Апрельская революция, Аксыйские события, июньские события и пр.);</w:t>
      </w:r>
    </w:p>
    <w:p w:rsidR="004D5452" w:rsidRPr="00640B6B" w:rsidRDefault="004D5452" w:rsidP="004D5452">
      <w:pPr>
        <w:ind w:firstLine="709"/>
        <w:jc w:val="both"/>
        <w:rPr>
          <w:rFonts w:eastAsia="Calibri"/>
          <w:sz w:val="28"/>
          <w:szCs w:val="28"/>
          <w:lang w:val="ky-KG"/>
        </w:rPr>
      </w:pPr>
      <w:r w:rsidRPr="00640B6B">
        <w:rPr>
          <w:rFonts w:eastAsia="Calibri"/>
          <w:sz w:val="28"/>
          <w:szCs w:val="28"/>
          <w:lang w:val="ky-KG"/>
        </w:rPr>
        <w:t>-</w:t>
      </w:r>
      <w:r w:rsidR="00705048">
        <w:rPr>
          <w:rFonts w:eastAsia="Calibri"/>
          <w:sz w:val="28"/>
          <w:szCs w:val="28"/>
          <w:lang w:val="ky-KG"/>
        </w:rPr>
        <w:t xml:space="preserve"> </w:t>
      </w:r>
      <w:r w:rsidRPr="00640B6B">
        <w:rPr>
          <w:rFonts w:eastAsia="Calibri"/>
          <w:sz w:val="28"/>
          <w:szCs w:val="28"/>
          <w:lang w:val="ky-KG"/>
        </w:rPr>
        <w:t>200,0 тыс. сомов – финансовая поддержка на проведение спортивных, культурно-массовых мероприятий и пр.;</w:t>
      </w:r>
    </w:p>
    <w:p w:rsidR="004D5452" w:rsidRPr="00640B6B" w:rsidRDefault="004D5452" w:rsidP="004D5452">
      <w:pPr>
        <w:ind w:firstLine="709"/>
        <w:jc w:val="both"/>
        <w:rPr>
          <w:rFonts w:eastAsia="Calibri"/>
          <w:sz w:val="28"/>
          <w:szCs w:val="28"/>
          <w:lang w:val="ky-KG"/>
        </w:rPr>
      </w:pPr>
      <w:r w:rsidRPr="00640B6B">
        <w:rPr>
          <w:rFonts w:eastAsia="Calibri"/>
          <w:sz w:val="28"/>
          <w:szCs w:val="28"/>
          <w:lang w:val="ky-KG"/>
        </w:rPr>
        <w:t>-</w:t>
      </w:r>
      <w:r w:rsidR="00705048">
        <w:rPr>
          <w:rFonts w:eastAsia="Calibri"/>
          <w:sz w:val="28"/>
          <w:szCs w:val="28"/>
          <w:lang w:val="ky-KG"/>
        </w:rPr>
        <w:t xml:space="preserve"> </w:t>
      </w:r>
      <w:r w:rsidRPr="00640B6B">
        <w:rPr>
          <w:rFonts w:eastAsia="Calibri"/>
          <w:sz w:val="28"/>
          <w:szCs w:val="28"/>
          <w:lang w:val="ky-KG"/>
        </w:rPr>
        <w:t xml:space="preserve">7 374,0 тыс. сомов – финансовая поддержка </w:t>
      </w:r>
      <w:r w:rsidR="00705048">
        <w:rPr>
          <w:rFonts w:eastAsia="Calibri"/>
          <w:sz w:val="28"/>
          <w:szCs w:val="28"/>
          <w:lang w:val="ky-KG"/>
        </w:rPr>
        <w:t xml:space="preserve">затрат </w:t>
      </w:r>
      <w:r w:rsidRPr="00640B6B">
        <w:rPr>
          <w:rFonts w:eastAsia="Calibri"/>
          <w:sz w:val="28"/>
          <w:szCs w:val="28"/>
          <w:lang w:val="ky-KG"/>
        </w:rPr>
        <w:t>на укрепление материально-технической базы, организацию мероприятий и пр.;</w:t>
      </w:r>
    </w:p>
    <w:p w:rsidR="004D5452" w:rsidRPr="00640B6B" w:rsidRDefault="004D5452" w:rsidP="004D5452">
      <w:pPr>
        <w:ind w:firstLine="709"/>
        <w:jc w:val="both"/>
        <w:rPr>
          <w:rFonts w:eastAsia="Calibri"/>
          <w:sz w:val="28"/>
          <w:szCs w:val="28"/>
          <w:lang w:val="ky-KG"/>
        </w:rPr>
      </w:pPr>
      <w:r w:rsidRPr="00640B6B">
        <w:rPr>
          <w:rFonts w:eastAsia="Calibri"/>
          <w:sz w:val="28"/>
          <w:szCs w:val="28"/>
          <w:lang w:val="ky-KG"/>
        </w:rPr>
        <w:lastRenderedPageBreak/>
        <w:t>-</w:t>
      </w:r>
      <w:r w:rsidR="00705048">
        <w:rPr>
          <w:rFonts w:eastAsia="Calibri"/>
          <w:sz w:val="28"/>
          <w:szCs w:val="28"/>
          <w:lang w:val="ky-KG"/>
        </w:rPr>
        <w:t xml:space="preserve"> </w:t>
      </w:r>
      <w:r w:rsidRPr="00640B6B">
        <w:rPr>
          <w:rFonts w:eastAsia="Calibri"/>
          <w:sz w:val="28"/>
          <w:szCs w:val="28"/>
          <w:lang w:val="ky-KG"/>
        </w:rPr>
        <w:t>1 600,0 тыс.сомов – материальная помощь пострадавшим в результате пограничного инцидента, на кыргызско-таджикском и кыргызско-узбекском участках государственной границы;</w:t>
      </w:r>
    </w:p>
    <w:p w:rsidR="004D5452" w:rsidRPr="00640B6B" w:rsidRDefault="004D5452" w:rsidP="004D5452">
      <w:pPr>
        <w:ind w:firstLine="709"/>
        <w:jc w:val="both"/>
        <w:rPr>
          <w:rFonts w:eastAsia="Calibri"/>
          <w:sz w:val="28"/>
          <w:szCs w:val="28"/>
          <w:lang w:val="ky-KG"/>
        </w:rPr>
      </w:pPr>
      <w:r w:rsidRPr="00640B6B">
        <w:rPr>
          <w:rFonts w:eastAsia="Calibri"/>
          <w:sz w:val="28"/>
          <w:szCs w:val="28"/>
          <w:lang w:val="ky-KG"/>
        </w:rPr>
        <w:t>-</w:t>
      </w:r>
      <w:r w:rsidR="00705048">
        <w:rPr>
          <w:rFonts w:eastAsia="Calibri"/>
          <w:sz w:val="28"/>
          <w:szCs w:val="28"/>
          <w:lang w:val="ky-KG"/>
        </w:rPr>
        <w:t xml:space="preserve"> </w:t>
      </w:r>
      <w:r w:rsidRPr="00640B6B">
        <w:rPr>
          <w:rFonts w:eastAsia="Calibri"/>
          <w:sz w:val="28"/>
          <w:szCs w:val="28"/>
          <w:lang w:val="ky-KG"/>
        </w:rPr>
        <w:t>655,0 тыс. сомов – приобретение сувениров и подарков от имени Премьер-министра Кыргызской Республики.</w:t>
      </w:r>
    </w:p>
    <w:p w:rsidR="004D5452" w:rsidRPr="00640B6B" w:rsidRDefault="004D5452" w:rsidP="004D5452">
      <w:pPr>
        <w:ind w:firstLine="709"/>
        <w:jc w:val="both"/>
        <w:rPr>
          <w:rFonts w:eastAsia="Calibri"/>
          <w:sz w:val="28"/>
          <w:szCs w:val="28"/>
          <w:lang w:val="ky-KG"/>
        </w:rPr>
      </w:pPr>
      <w:r w:rsidRPr="00640B6B">
        <w:rPr>
          <w:rFonts w:eastAsia="Calibri"/>
          <w:sz w:val="28"/>
          <w:szCs w:val="28"/>
          <w:lang w:val="ky-KG"/>
        </w:rPr>
        <w:t>Фактическое исполнение по резервному фонду Премьер-министра Кыргызской Республики за 2020 год составило 17 231,0 тыс. сомов.</w:t>
      </w:r>
    </w:p>
    <w:p w:rsidR="00DF2049" w:rsidRDefault="00DF2049" w:rsidP="002B522E">
      <w:pPr>
        <w:ind w:firstLine="709"/>
        <w:jc w:val="both"/>
        <w:rPr>
          <w:rFonts w:eastAsia="Calibri"/>
          <w:sz w:val="28"/>
          <w:szCs w:val="28"/>
        </w:rPr>
      </w:pPr>
    </w:p>
    <w:p w:rsidR="002B522E" w:rsidRPr="00640B6B" w:rsidRDefault="002B522E" w:rsidP="002B522E">
      <w:pPr>
        <w:ind w:firstLine="709"/>
        <w:jc w:val="both"/>
        <w:rPr>
          <w:rFonts w:eastAsia="Calibri"/>
          <w:sz w:val="28"/>
          <w:szCs w:val="28"/>
        </w:rPr>
      </w:pPr>
      <w:r w:rsidRPr="00640B6B">
        <w:rPr>
          <w:rFonts w:eastAsia="Calibri"/>
          <w:sz w:val="28"/>
          <w:szCs w:val="28"/>
        </w:rPr>
        <w:t xml:space="preserve">Уточненный бюджет в 2020 году </w:t>
      </w:r>
      <w:r w:rsidRPr="00640B6B">
        <w:rPr>
          <w:rFonts w:eastAsia="Calibri"/>
          <w:b/>
          <w:sz w:val="28"/>
          <w:szCs w:val="28"/>
        </w:rPr>
        <w:t xml:space="preserve">Счетной палаты </w:t>
      </w:r>
      <w:r w:rsidR="000703CF" w:rsidRPr="00640B6B">
        <w:rPr>
          <w:rFonts w:eastAsia="Calibri"/>
          <w:sz w:val="28"/>
          <w:szCs w:val="28"/>
        </w:rPr>
        <w:t>по бюджетным</w:t>
      </w:r>
      <w:r w:rsidRPr="00640B6B">
        <w:rPr>
          <w:rFonts w:eastAsia="Calibri"/>
          <w:sz w:val="28"/>
          <w:szCs w:val="28"/>
        </w:rPr>
        <w:t xml:space="preserve"> средств</w:t>
      </w:r>
      <w:r w:rsidR="000703CF" w:rsidRPr="00640B6B">
        <w:rPr>
          <w:rFonts w:eastAsia="Calibri"/>
          <w:sz w:val="28"/>
          <w:szCs w:val="28"/>
        </w:rPr>
        <w:t>ам</w:t>
      </w:r>
      <w:r w:rsidRPr="00640B6B">
        <w:rPr>
          <w:rFonts w:eastAsia="Calibri"/>
          <w:sz w:val="28"/>
          <w:szCs w:val="28"/>
        </w:rPr>
        <w:t xml:space="preserve"> составил 240,8 млн сомов, </w:t>
      </w:r>
      <w:r w:rsidRPr="00640B6B">
        <w:rPr>
          <w:sz w:val="28"/>
          <w:szCs w:val="28"/>
        </w:rPr>
        <w:t>с уменьшением на 13,9 млн сомов</w:t>
      </w:r>
      <w:r w:rsidR="00705048">
        <w:rPr>
          <w:sz w:val="28"/>
          <w:szCs w:val="28"/>
        </w:rPr>
        <w:t>,</w:t>
      </w:r>
      <w:r w:rsidRPr="00640B6B">
        <w:rPr>
          <w:sz w:val="28"/>
          <w:szCs w:val="28"/>
        </w:rPr>
        <w:t xml:space="preserve"> или 5,5 % по отношению к </w:t>
      </w:r>
      <w:r w:rsidRPr="00640B6B">
        <w:rPr>
          <w:rFonts w:eastAsia="Calibri"/>
          <w:sz w:val="28"/>
          <w:szCs w:val="28"/>
        </w:rPr>
        <w:t xml:space="preserve">утвержденному бюджету 2020 года (254,7 млн. сомов).  </w:t>
      </w:r>
    </w:p>
    <w:p w:rsidR="002B522E" w:rsidRPr="00640B6B" w:rsidRDefault="002B522E" w:rsidP="002B522E">
      <w:pPr>
        <w:ind w:firstLine="709"/>
        <w:jc w:val="both"/>
        <w:rPr>
          <w:rFonts w:eastAsia="Calibri"/>
          <w:sz w:val="28"/>
          <w:szCs w:val="28"/>
        </w:rPr>
      </w:pPr>
      <w:r w:rsidRPr="00640B6B">
        <w:rPr>
          <w:rFonts w:eastAsia="Calibri"/>
          <w:sz w:val="28"/>
          <w:szCs w:val="28"/>
        </w:rPr>
        <w:t>Фактическое исполнение составило 205,5 млн сомов или 85,3 % к уточненному бюджету.</w:t>
      </w:r>
    </w:p>
    <w:p w:rsidR="002B522E" w:rsidRPr="00640B6B" w:rsidRDefault="002B522E" w:rsidP="002B522E">
      <w:pPr>
        <w:pStyle w:val="25"/>
        <w:ind w:firstLine="709"/>
        <w:jc w:val="right"/>
        <w:rPr>
          <w:sz w:val="24"/>
          <w:szCs w:val="24"/>
          <w:lang w:val="ru-RU"/>
        </w:rPr>
      </w:pPr>
      <w:r w:rsidRPr="00640B6B">
        <w:rPr>
          <w:sz w:val="24"/>
          <w:szCs w:val="24"/>
          <w:lang w:val="ru-RU"/>
        </w:rPr>
        <w:t>млн сомов</w:t>
      </w:r>
    </w:p>
    <w:tbl>
      <w:tblPr>
        <w:tblpPr w:leftFromText="180" w:rightFromText="180" w:vertAnchor="text" w:horzAnchor="margin" w:tblpXSpec="center" w:tblpY="140"/>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1701"/>
        <w:gridCol w:w="1701"/>
        <w:gridCol w:w="1701"/>
        <w:gridCol w:w="1701"/>
      </w:tblGrid>
      <w:tr w:rsidR="002B522E" w:rsidRPr="00640B6B" w:rsidTr="00C12E12">
        <w:trPr>
          <w:trHeight w:val="893"/>
        </w:trPr>
        <w:tc>
          <w:tcPr>
            <w:tcW w:w="2660" w:type="dxa"/>
            <w:vAlign w:val="center"/>
          </w:tcPr>
          <w:p w:rsidR="002B522E" w:rsidRPr="00640B6B" w:rsidRDefault="002B522E" w:rsidP="00C12E12">
            <w:pPr>
              <w:rPr>
                <w:rFonts w:eastAsia="Calibri"/>
                <w:b/>
                <w:bCs/>
              </w:rPr>
            </w:pPr>
            <w:r w:rsidRPr="00640B6B">
              <w:rPr>
                <w:rFonts w:eastAsia="Calibri"/>
                <w:b/>
                <w:bCs/>
              </w:rPr>
              <w:t xml:space="preserve">Наименование </w:t>
            </w:r>
          </w:p>
        </w:tc>
        <w:tc>
          <w:tcPr>
            <w:tcW w:w="1701" w:type="dxa"/>
            <w:vAlign w:val="center"/>
          </w:tcPr>
          <w:p w:rsidR="002B522E" w:rsidRPr="00640B6B" w:rsidRDefault="002B522E" w:rsidP="00705048">
            <w:pPr>
              <w:jc w:val="center"/>
              <w:rPr>
                <w:rFonts w:eastAsia="Calibri"/>
                <w:b/>
                <w:bCs/>
              </w:rPr>
            </w:pPr>
            <w:r w:rsidRPr="00640B6B">
              <w:rPr>
                <w:rFonts w:eastAsia="Calibri"/>
                <w:b/>
                <w:bCs/>
              </w:rPr>
              <w:t>2020 г</w:t>
            </w:r>
            <w:r w:rsidR="00705048">
              <w:rPr>
                <w:rFonts w:eastAsia="Calibri"/>
                <w:b/>
                <w:bCs/>
              </w:rPr>
              <w:t>.</w:t>
            </w:r>
            <w:r w:rsidRPr="00640B6B">
              <w:rPr>
                <w:rFonts w:eastAsia="Calibri"/>
                <w:b/>
                <w:bCs/>
              </w:rPr>
              <w:br/>
              <w:t>(утв. план)</w:t>
            </w:r>
          </w:p>
        </w:tc>
        <w:tc>
          <w:tcPr>
            <w:tcW w:w="1701" w:type="dxa"/>
            <w:vAlign w:val="center"/>
          </w:tcPr>
          <w:p w:rsidR="002B522E" w:rsidRPr="00640B6B" w:rsidRDefault="002B522E" w:rsidP="00705048">
            <w:pPr>
              <w:jc w:val="center"/>
              <w:rPr>
                <w:rFonts w:eastAsia="Calibri"/>
                <w:b/>
                <w:bCs/>
              </w:rPr>
            </w:pPr>
            <w:r w:rsidRPr="00640B6B">
              <w:rPr>
                <w:rFonts w:eastAsia="Calibri"/>
                <w:b/>
                <w:bCs/>
              </w:rPr>
              <w:t xml:space="preserve">2020 </w:t>
            </w:r>
            <w:r w:rsidR="00705048">
              <w:rPr>
                <w:rFonts w:eastAsia="Calibri"/>
                <w:b/>
                <w:bCs/>
              </w:rPr>
              <w:t>г.</w:t>
            </w:r>
            <w:r w:rsidRPr="00640B6B">
              <w:rPr>
                <w:rFonts w:eastAsia="Calibri"/>
                <w:b/>
                <w:bCs/>
              </w:rPr>
              <w:br/>
              <w:t>(</w:t>
            </w:r>
            <w:proofErr w:type="spellStart"/>
            <w:r w:rsidRPr="00640B6B">
              <w:rPr>
                <w:rFonts w:eastAsia="Calibri"/>
                <w:b/>
                <w:bCs/>
              </w:rPr>
              <w:t>уточн</w:t>
            </w:r>
            <w:proofErr w:type="spellEnd"/>
            <w:r w:rsidRPr="00640B6B">
              <w:rPr>
                <w:rFonts w:eastAsia="Calibri"/>
                <w:b/>
                <w:bCs/>
              </w:rPr>
              <w:t>. план)</w:t>
            </w:r>
          </w:p>
        </w:tc>
        <w:tc>
          <w:tcPr>
            <w:tcW w:w="1701" w:type="dxa"/>
            <w:vAlign w:val="center"/>
          </w:tcPr>
          <w:p w:rsidR="002B522E" w:rsidRPr="00640B6B" w:rsidRDefault="002B522E" w:rsidP="00705048">
            <w:pPr>
              <w:jc w:val="center"/>
              <w:rPr>
                <w:rFonts w:eastAsia="Calibri"/>
                <w:b/>
                <w:bCs/>
              </w:rPr>
            </w:pPr>
            <w:r w:rsidRPr="00640B6B">
              <w:rPr>
                <w:rFonts w:eastAsia="Calibri"/>
                <w:b/>
                <w:bCs/>
              </w:rPr>
              <w:t>2020 г</w:t>
            </w:r>
            <w:r w:rsidR="00705048">
              <w:rPr>
                <w:rFonts w:eastAsia="Calibri"/>
                <w:b/>
                <w:bCs/>
              </w:rPr>
              <w:t>.</w:t>
            </w:r>
            <w:r w:rsidRPr="00640B6B">
              <w:rPr>
                <w:rFonts w:eastAsia="Calibri"/>
                <w:b/>
                <w:bCs/>
              </w:rPr>
              <w:br/>
              <w:t>(факт)</w:t>
            </w:r>
          </w:p>
        </w:tc>
        <w:tc>
          <w:tcPr>
            <w:tcW w:w="1701" w:type="dxa"/>
            <w:vAlign w:val="center"/>
          </w:tcPr>
          <w:p w:rsidR="002B522E" w:rsidRPr="00640B6B" w:rsidRDefault="002B522E" w:rsidP="00C12E12">
            <w:pPr>
              <w:jc w:val="center"/>
              <w:rPr>
                <w:rFonts w:eastAsia="Calibri"/>
                <w:b/>
                <w:bCs/>
              </w:rPr>
            </w:pPr>
            <w:r w:rsidRPr="00640B6B">
              <w:rPr>
                <w:rFonts w:eastAsia="Calibri"/>
                <w:bCs/>
              </w:rPr>
              <w:t>%</w:t>
            </w:r>
            <w:r w:rsidRPr="00640B6B">
              <w:rPr>
                <w:rFonts w:eastAsia="Calibri"/>
                <w:b/>
                <w:bCs/>
              </w:rPr>
              <w:t xml:space="preserve"> факта к </w:t>
            </w:r>
            <w:proofErr w:type="spellStart"/>
            <w:r w:rsidRPr="00640B6B">
              <w:rPr>
                <w:rFonts w:eastAsia="Calibri"/>
                <w:b/>
                <w:bCs/>
              </w:rPr>
              <w:t>уточн</w:t>
            </w:r>
            <w:proofErr w:type="spellEnd"/>
            <w:r w:rsidRPr="00640B6B">
              <w:rPr>
                <w:rFonts w:eastAsia="Calibri"/>
                <w:b/>
                <w:bCs/>
              </w:rPr>
              <w:t>. плану</w:t>
            </w:r>
          </w:p>
        </w:tc>
      </w:tr>
      <w:tr w:rsidR="002B522E" w:rsidRPr="00640B6B" w:rsidTr="00C12E12">
        <w:trPr>
          <w:trHeight w:val="255"/>
        </w:trPr>
        <w:tc>
          <w:tcPr>
            <w:tcW w:w="2660" w:type="dxa"/>
            <w:shd w:val="clear" w:color="auto" w:fill="auto"/>
            <w:vAlign w:val="center"/>
          </w:tcPr>
          <w:p w:rsidR="002B522E" w:rsidRPr="00640B6B" w:rsidRDefault="002B522E" w:rsidP="00C12E12">
            <w:pPr>
              <w:rPr>
                <w:rFonts w:eastAsia="Calibri"/>
                <w:b/>
                <w:bCs/>
              </w:rPr>
            </w:pPr>
            <w:r w:rsidRPr="00640B6B">
              <w:rPr>
                <w:rFonts w:eastAsia="Calibri"/>
                <w:b/>
                <w:bCs/>
              </w:rPr>
              <w:t xml:space="preserve">Всего </w:t>
            </w:r>
          </w:p>
        </w:tc>
        <w:tc>
          <w:tcPr>
            <w:tcW w:w="1701" w:type="dxa"/>
            <w:shd w:val="clear" w:color="auto" w:fill="auto"/>
            <w:noWrap/>
            <w:vAlign w:val="center"/>
          </w:tcPr>
          <w:p w:rsidR="002B522E" w:rsidRPr="00640B6B" w:rsidRDefault="002B522E" w:rsidP="00C12E12">
            <w:pPr>
              <w:jc w:val="center"/>
              <w:rPr>
                <w:rFonts w:eastAsia="Calibri"/>
                <w:b/>
                <w:bCs/>
              </w:rPr>
            </w:pPr>
            <w:r w:rsidRPr="00640B6B">
              <w:rPr>
                <w:rFonts w:eastAsia="Calibri"/>
                <w:b/>
                <w:bCs/>
              </w:rPr>
              <w:t>254,7</w:t>
            </w:r>
          </w:p>
        </w:tc>
        <w:tc>
          <w:tcPr>
            <w:tcW w:w="1701" w:type="dxa"/>
            <w:shd w:val="clear" w:color="auto" w:fill="auto"/>
            <w:noWrap/>
            <w:vAlign w:val="center"/>
          </w:tcPr>
          <w:p w:rsidR="002B522E" w:rsidRPr="00640B6B" w:rsidRDefault="002B522E" w:rsidP="00C12E12">
            <w:pPr>
              <w:jc w:val="center"/>
              <w:rPr>
                <w:rFonts w:eastAsia="Calibri"/>
                <w:b/>
                <w:bCs/>
              </w:rPr>
            </w:pPr>
            <w:r w:rsidRPr="00640B6B">
              <w:rPr>
                <w:rFonts w:eastAsia="Calibri"/>
                <w:b/>
                <w:bCs/>
              </w:rPr>
              <w:t>240,8</w:t>
            </w:r>
          </w:p>
        </w:tc>
        <w:tc>
          <w:tcPr>
            <w:tcW w:w="1701" w:type="dxa"/>
            <w:vAlign w:val="center"/>
          </w:tcPr>
          <w:p w:rsidR="002B522E" w:rsidRPr="00640B6B" w:rsidRDefault="002B522E" w:rsidP="00C12E12">
            <w:pPr>
              <w:jc w:val="center"/>
              <w:rPr>
                <w:rFonts w:eastAsia="Calibri"/>
                <w:b/>
                <w:bCs/>
              </w:rPr>
            </w:pPr>
            <w:r w:rsidRPr="00640B6B">
              <w:rPr>
                <w:rFonts w:eastAsia="Calibri"/>
                <w:b/>
                <w:bCs/>
              </w:rPr>
              <w:t>205,5</w:t>
            </w:r>
          </w:p>
        </w:tc>
        <w:tc>
          <w:tcPr>
            <w:tcW w:w="1701" w:type="dxa"/>
            <w:shd w:val="clear" w:color="auto" w:fill="auto"/>
            <w:noWrap/>
            <w:vAlign w:val="center"/>
          </w:tcPr>
          <w:p w:rsidR="002B522E" w:rsidRPr="00640B6B" w:rsidRDefault="002B522E" w:rsidP="00C12E12">
            <w:pPr>
              <w:jc w:val="center"/>
              <w:rPr>
                <w:rFonts w:eastAsia="Calibri"/>
                <w:b/>
                <w:bCs/>
              </w:rPr>
            </w:pPr>
            <w:r w:rsidRPr="00640B6B">
              <w:rPr>
                <w:rFonts w:eastAsia="Calibri"/>
                <w:b/>
                <w:bCs/>
              </w:rPr>
              <w:t>85,3</w:t>
            </w:r>
          </w:p>
        </w:tc>
      </w:tr>
      <w:tr w:rsidR="002B522E" w:rsidRPr="00640B6B" w:rsidTr="00C12E12">
        <w:trPr>
          <w:trHeight w:val="255"/>
        </w:trPr>
        <w:tc>
          <w:tcPr>
            <w:tcW w:w="2660" w:type="dxa"/>
            <w:shd w:val="clear" w:color="000000" w:fill="FFFFFF"/>
            <w:vAlign w:val="center"/>
          </w:tcPr>
          <w:p w:rsidR="002B522E" w:rsidRPr="00640B6B" w:rsidRDefault="002B522E" w:rsidP="00C12E12">
            <w:pPr>
              <w:rPr>
                <w:rFonts w:eastAsia="Calibri"/>
              </w:rPr>
            </w:pPr>
            <w:r w:rsidRPr="00640B6B">
              <w:rPr>
                <w:rFonts w:eastAsia="Calibri"/>
              </w:rPr>
              <w:t>бюджетные средства</w:t>
            </w:r>
          </w:p>
        </w:tc>
        <w:tc>
          <w:tcPr>
            <w:tcW w:w="1701" w:type="dxa"/>
            <w:shd w:val="clear" w:color="000000" w:fill="FFFFFF"/>
            <w:vAlign w:val="center"/>
          </w:tcPr>
          <w:p w:rsidR="002B522E" w:rsidRPr="00640B6B" w:rsidRDefault="002B522E" w:rsidP="00C12E12">
            <w:pPr>
              <w:jc w:val="center"/>
              <w:rPr>
                <w:rFonts w:eastAsia="Calibri"/>
              </w:rPr>
            </w:pPr>
            <w:r w:rsidRPr="00640B6B">
              <w:rPr>
                <w:rFonts w:eastAsia="Calibri"/>
              </w:rPr>
              <w:t>254,7</w:t>
            </w:r>
          </w:p>
        </w:tc>
        <w:tc>
          <w:tcPr>
            <w:tcW w:w="1701" w:type="dxa"/>
            <w:shd w:val="clear" w:color="000000" w:fill="FFFFFF"/>
            <w:vAlign w:val="center"/>
          </w:tcPr>
          <w:p w:rsidR="002B522E" w:rsidRPr="00640B6B" w:rsidRDefault="002B522E" w:rsidP="00C12E12">
            <w:pPr>
              <w:jc w:val="center"/>
              <w:rPr>
                <w:rFonts w:eastAsia="Calibri"/>
              </w:rPr>
            </w:pPr>
            <w:r w:rsidRPr="00640B6B">
              <w:rPr>
                <w:rFonts w:eastAsia="Calibri"/>
              </w:rPr>
              <w:t>240,8</w:t>
            </w:r>
          </w:p>
        </w:tc>
        <w:tc>
          <w:tcPr>
            <w:tcW w:w="1701" w:type="dxa"/>
            <w:shd w:val="clear" w:color="000000" w:fill="FFFFFF"/>
            <w:vAlign w:val="center"/>
          </w:tcPr>
          <w:p w:rsidR="002B522E" w:rsidRPr="00640B6B" w:rsidRDefault="002B522E" w:rsidP="00C12E12">
            <w:pPr>
              <w:jc w:val="center"/>
              <w:rPr>
                <w:rFonts w:eastAsia="Calibri"/>
              </w:rPr>
            </w:pPr>
            <w:r w:rsidRPr="00640B6B">
              <w:rPr>
                <w:rFonts w:eastAsia="Calibri"/>
              </w:rPr>
              <w:t>205,5</w:t>
            </w:r>
          </w:p>
        </w:tc>
        <w:tc>
          <w:tcPr>
            <w:tcW w:w="1701" w:type="dxa"/>
            <w:shd w:val="clear" w:color="000000" w:fill="FFFFFF"/>
            <w:vAlign w:val="center"/>
          </w:tcPr>
          <w:p w:rsidR="002B522E" w:rsidRPr="00640B6B" w:rsidRDefault="002B522E" w:rsidP="00C12E12">
            <w:pPr>
              <w:jc w:val="center"/>
              <w:rPr>
                <w:rFonts w:eastAsia="Calibri"/>
                <w:bCs/>
              </w:rPr>
            </w:pPr>
            <w:r w:rsidRPr="00640B6B">
              <w:rPr>
                <w:rFonts w:eastAsia="Calibri"/>
                <w:bCs/>
              </w:rPr>
              <w:t>85,3</w:t>
            </w:r>
          </w:p>
        </w:tc>
      </w:tr>
    </w:tbl>
    <w:p w:rsidR="002B522E" w:rsidRPr="00640B6B" w:rsidRDefault="002B522E" w:rsidP="002B522E">
      <w:pPr>
        <w:ind w:firstLine="709"/>
        <w:jc w:val="both"/>
        <w:rPr>
          <w:rFonts w:eastAsia="Calibri"/>
          <w:lang w:val="ky-KG"/>
        </w:rPr>
      </w:pPr>
    </w:p>
    <w:p w:rsidR="002B522E" w:rsidRPr="00640B6B" w:rsidRDefault="002B522E" w:rsidP="002B522E">
      <w:pPr>
        <w:ind w:firstLine="709"/>
        <w:jc w:val="both"/>
        <w:rPr>
          <w:rFonts w:eastAsia="Calibri"/>
          <w:sz w:val="28"/>
          <w:szCs w:val="28"/>
          <w:lang w:val="ky-KG"/>
        </w:rPr>
      </w:pPr>
      <w:r w:rsidRPr="00640B6B">
        <w:rPr>
          <w:rFonts w:eastAsia="Calibri"/>
          <w:sz w:val="28"/>
          <w:szCs w:val="28"/>
          <w:lang w:val="ky-KG"/>
        </w:rPr>
        <w:t>Уменьшение бюджетных средств на 13,9 млн сомов связано с оптимизацией расходов</w:t>
      </w:r>
      <w:r w:rsidRPr="00640B6B">
        <w:rPr>
          <w:sz w:val="28"/>
          <w:szCs w:val="28"/>
        </w:rPr>
        <w:t xml:space="preserve"> в связи с введением чрезвычайного положения </w:t>
      </w:r>
      <w:r w:rsidR="00705048">
        <w:rPr>
          <w:sz w:val="28"/>
          <w:szCs w:val="28"/>
        </w:rPr>
        <w:t xml:space="preserve">в целях </w:t>
      </w:r>
      <w:r w:rsidRPr="00640B6B">
        <w:rPr>
          <w:sz w:val="28"/>
          <w:szCs w:val="28"/>
        </w:rPr>
        <w:t xml:space="preserve"> недопущени</w:t>
      </w:r>
      <w:r w:rsidR="00705048">
        <w:rPr>
          <w:sz w:val="28"/>
          <w:szCs w:val="28"/>
        </w:rPr>
        <w:t>я</w:t>
      </w:r>
      <w:r w:rsidRPr="00640B6B">
        <w:rPr>
          <w:sz w:val="28"/>
          <w:szCs w:val="28"/>
        </w:rPr>
        <w:t xml:space="preserve"> распространения </w:t>
      </w:r>
      <w:proofErr w:type="spellStart"/>
      <w:r w:rsidRPr="00640B6B">
        <w:rPr>
          <w:sz w:val="28"/>
          <w:szCs w:val="28"/>
        </w:rPr>
        <w:t>коронавирусной</w:t>
      </w:r>
      <w:proofErr w:type="spellEnd"/>
      <w:r w:rsidRPr="00640B6B">
        <w:rPr>
          <w:sz w:val="28"/>
          <w:szCs w:val="28"/>
        </w:rPr>
        <w:t xml:space="preserve"> инфекции на территории Кыргызской Республики</w:t>
      </w:r>
      <w:r w:rsidRPr="00640B6B">
        <w:rPr>
          <w:rFonts w:eastAsia="Calibri"/>
          <w:sz w:val="28"/>
          <w:szCs w:val="28"/>
          <w:lang w:val="ky-KG"/>
        </w:rPr>
        <w:t>.</w:t>
      </w:r>
    </w:p>
    <w:p w:rsidR="002B522E" w:rsidRPr="00640B6B" w:rsidRDefault="002B522E" w:rsidP="002B522E">
      <w:pPr>
        <w:ind w:firstLine="709"/>
        <w:jc w:val="both"/>
        <w:rPr>
          <w:rFonts w:eastAsia="Calibri"/>
          <w:sz w:val="28"/>
          <w:szCs w:val="28"/>
          <w:lang w:val="ky-KG"/>
        </w:rPr>
      </w:pPr>
    </w:p>
    <w:p w:rsidR="002B522E" w:rsidRPr="00640B6B" w:rsidRDefault="002B522E" w:rsidP="002B522E">
      <w:pPr>
        <w:ind w:firstLine="709"/>
        <w:jc w:val="both"/>
        <w:rPr>
          <w:rFonts w:eastAsia="Calibri"/>
          <w:sz w:val="28"/>
          <w:szCs w:val="28"/>
        </w:rPr>
      </w:pPr>
      <w:r w:rsidRPr="00640B6B">
        <w:rPr>
          <w:sz w:val="28"/>
          <w:szCs w:val="28"/>
        </w:rPr>
        <w:t xml:space="preserve">Уточненный бюджет в 2020 году  </w:t>
      </w:r>
      <w:r w:rsidRPr="00640B6B">
        <w:rPr>
          <w:b/>
          <w:sz w:val="28"/>
          <w:szCs w:val="28"/>
        </w:rPr>
        <w:t>Министерств</w:t>
      </w:r>
      <w:r w:rsidR="00CF2E0A">
        <w:rPr>
          <w:b/>
          <w:sz w:val="28"/>
          <w:szCs w:val="28"/>
        </w:rPr>
        <w:t>а</w:t>
      </w:r>
      <w:r w:rsidRPr="00640B6B">
        <w:rPr>
          <w:b/>
          <w:sz w:val="28"/>
          <w:szCs w:val="28"/>
        </w:rPr>
        <w:t xml:space="preserve"> иностранных дел </w:t>
      </w:r>
      <w:r w:rsidRPr="00640B6B">
        <w:rPr>
          <w:rFonts w:eastAsia="Calibri"/>
          <w:b/>
          <w:sz w:val="28"/>
          <w:szCs w:val="28"/>
        </w:rPr>
        <w:t>Кыргызской Республики</w:t>
      </w:r>
      <w:r w:rsidRPr="00640B6B">
        <w:rPr>
          <w:sz w:val="28"/>
          <w:szCs w:val="28"/>
        </w:rPr>
        <w:t xml:space="preserve"> </w:t>
      </w:r>
      <w:r w:rsidR="00CF2E0A">
        <w:rPr>
          <w:sz w:val="28"/>
          <w:szCs w:val="28"/>
        </w:rPr>
        <w:t xml:space="preserve">(далее-МИД) </w:t>
      </w:r>
      <w:r w:rsidRPr="00640B6B">
        <w:rPr>
          <w:sz w:val="28"/>
          <w:szCs w:val="28"/>
        </w:rPr>
        <w:t>составил в сумме 2 655,6 млн сомов с ростом на 829,0 млн сомов</w:t>
      </w:r>
      <w:r w:rsidR="00CF2E0A">
        <w:rPr>
          <w:sz w:val="28"/>
          <w:szCs w:val="28"/>
        </w:rPr>
        <w:t>,</w:t>
      </w:r>
      <w:r w:rsidRPr="00640B6B">
        <w:rPr>
          <w:sz w:val="28"/>
          <w:szCs w:val="28"/>
        </w:rPr>
        <w:t xml:space="preserve"> или 45,4 % относительно утвержденного бюджета 2020 года (1 826,6 млн сомов), в том числе расходы </w:t>
      </w:r>
      <w:r w:rsidR="000703CF" w:rsidRPr="00640B6B">
        <w:rPr>
          <w:sz w:val="28"/>
          <w:szCs w:val="28"/>
        </w:rPr>
        <w:t>по</w:t>
      </w:r>
      <w:r w:rsidRPr="00640B6B">
        <w:rPr>
          <w:sz w:val="28"/>
          <w:szCs w:val="28"/>
        </w:rPr>
        <w:t xml:space="preserve"> бюджетны</w:t>
      </w:r>
      <w:r w:rsidR="000703CF" w:rsidRPr="00640B6B">
        <w:rPr>
          <w:sz w:val="28"/>
          <w:szCs w:val="28"/>
        </w:rPr>
        <w:t>м</w:t>
      </w:r>
      <w:r w:rsidRPr="00640B6B">
        <w:rPr>
          <w:sz w:val="28"/>
          <w:szCs w:val="28"/>
        </w:rPr>
        <w:t xml:space="preserve"> средств</w:t>
      </w:r>
      <w:r w:rsidR="000703CF" w:rsidRPr="00640B6B">
        <w:rPr>
          <w:sz w:val="28"/>
          <w:szCs w:val="28"/>
        </w:rPr>
        <w:t>ам</w:t>
      </w:r>
      <w:r w:rsidRPr="00640B6B">
        <w:rPr>
          <w:sz w:val="28"/>
          <w:szCs w:val="28"/>
        </w:rPr>
        <w:t xml:space="preserve"> – 1 342,2 млн сомов с ростом на 21,8 млн сомов, </w:t>
      </w:r>
      <w:r w:rsidR="000703CF" w:rsidRPr="00640B6B">
        <w:rPr>
          <w:sz w:val="28"/>
          <w:szCs w:val="28"/>
        </w:rPr>
        <w:t>по</w:t>
      </w:r>
      <w:r w:rsidRPr="00640B6B">
        <w:rPr>
          <w:sz w:val="28"/>
          <w:szCs w:val="28"/>
        </w:rPr>
        <w:t xml:space="preserve"> </w:t>
      </w:r>
      <w:r w:rsidRPr="00640B6B">
        <w:rPr>
          <w:rFonts w:eastAsia="Calibri"/>
          <w:sz w:val="28"/>
          <w:szCs w:val="28"/>
        </w:rPr>
        <w:t>средств</w:t>
      </w:r>
      <w:r w:rsidR="000703CF" w:rsidRPr="00640B6B">
        <w:rPr>
          <w:rFonts w:eastAsia="Calibri"/>
          <w:sz w:val="28"/>
          <w:szCs w:val="28"/>
        </w:rPr>
        <w:t>ам на специальных</w:t>
      </w:r>
      <w:r w:rsidRPr="00640B6B">
        <w:rPr>
          <w:rFonts w:eastAsia="Calibri"/>
          <w:sz w:val="28"/>
          <w:szCs w:val="28"/>
        </w:rPr>
        <w:t xml:space="preserve"> счета</w:t>
      </w:r>
      <w:r w:rsidR="000703CF" w:rsidRPr="00640B6B">
        <w:rPr>
          <w:rFonts w:eastAsia="Calibri"/>
          <w:sz w:val="28"/>
          <w:szCs w:val="28"/>
        </w:rPr>
        <w:t>х</w:t>
      </w:r>
      <w:r w:rsidRPr="00640B6B">
        <w:rPr>
          <w:rFonts w:eastAsia="Calibri"/>
          <w:sz w:val="28"/>
          <w:szCs w:val="28"/>
        </w:rPr>
        <w:t xml:space="preserve"> с ростом на 807,2 млн сомов.</w:t>
      </w:r>
    </w:p>
    <w:p w:rsidR="002B522E" w:rsidRPr="00640B6B" w:rsidRDefault="002B522E" w:rsidP="002B522E">
      <w:pPr>
        <w:ind w:firstLine="709"/>
        <w:jc w:val="both"/>
        <w:rPr>
          <w:rFonts w:eastAsia="Calibri"/>
          <w:sz w:val="28"/>
          <w:szCs w:val="28"/>
        </w:rPr>
      </w:pPr>
      <w:r w:rsidRPr="00640B6B">
        <w:rPr>
          <w:rFonts w:eastAsia="Calibri"/>
          <w:sz w:val="28"/>
          <w:szCs w:val="28"/>
        </w:rPr>
        <w:t>Фактическое исполнение</w:t>
      </w:r>
      <w:r w:rsidR="00CF2E0A">
        <w:rPr>
          <w:rFonts w:eastAsia="Calibri"/>
          <w:sz w:val="28"/>
          <w:szCs w:val="28"/>
        </w:rPr>
        <w:t xml:space="preserve"> бюджета МИД </w:t>
      </w:r>
      <w:r w:rsidRPr="00640B6B">
        <w:rPr>
          <w:rFonts w:eastAsia="Calibri"/>
          <w:sz w:val="28"/>
          <w:szCs w:val="28"/>
        </w:rPr>
        <w:t xml:space="preserve"> составило 1</w:t>
      </w:r>
      <w:r w:rsidR="000703CF" w:rsidRPr="00640B6B">
        <w:rPr>
          <w:rFonts w:eastAsia="Calibri"/>
          <w:sz w:val="28"/>
          <w:szCs w:val="28"/>
        </w:rPr>
        <w:t> </w:t>
      </w:r>
      <w:r w:rsidRPr="00640B6B">
        <w:rPr>
          <w:rFonts w:eastAsia="Calibri"/>
          <w:sz w:val="28"/>
          <w:szCs w:val="28"/>
        </w:rPr>
        <w:t>415</w:t>
      </w:r>
      <w:r w:rsidR="000703CF" w:rsidRPr="00640B6B">
        <w:rPr>
          <w:rFonts w:eastAsia="Calibri"/>
          <w:sz w:val="28"/>
          <w:szCs w:val="28"/>
        </w:rPr>
        <w:t>,</w:t>
      </w:r>
      <w:r w:rsidRPr="00640B6B">
        <w:rPr>
          <w:rFonts w:eastAsia="Calibri"/>
          <w:sz w:val="28"/>
          <w:szCs w:val="28"/>
        </w:rPr>
        <w:t xml:space="preserve">6 </w:t>
      </w:r>
      <w:proofErr w:type="spellStart"/>
      <w:r w:rsidRPr="00640B6B">
        <w:rPr>
          <w:rFonts w:eastAsia="Calibri"/>
          <w:sz w:val="28"/>
          <w:szCs w:val="28"/>
        </w:rPr>
        <w:t>млнсомов</w:t>
      </w:r>
      <w:proofErr w:type="spellEnd"/>
      <w:r w:rsidRPr="00640B6B">
        <w:rPr>
          <w:rFonts w:eastAsia="Calibri"/>
          <w:sz w:val="28"/>
          <w:szCs w:val="28"/>
        </w:rPr>
        <w:t>, в том числе</w:t>
      </w:r>
      <w:r w:rsidRPr="00640B6B">
        <w:rPr>
          <w:rFonts w:eastAsia="Calibri"/>
          <w:color w:val="FF0000"/>
          <w:sz w:val="28"/>
          <w:szCs w:val="28"/>
        </w:rPr>
        <w:t xml:space="preserve"> </w:t>
      </w:r>
      <w:r w:rsidRPr="00640B6B">
        <w:rPr>
          <w:rFonts w:eastAsia="Calibri"/>
          <w:sz w:val="28"/>
          <w:szCs w:val="28"/>
        </w:rPr>
        <w:t>по бюджетным средствам – 1</w:t>
      </w:r>
      <w:r w:rsidR="00735085" w:rsidRPr="00640B6B">
        <w:rPr>
          <w:rFonts w:eastAsia="Calibri"/>
          <w:sz w:val="28"/>
          <w:szCs w:val="28"/>
        </w:rPr>
        <w:t> </w:t>
      </w:r>
      <w:r w:rsidRPr="00640B6B">
        <w:rPr>
          <w:rFonts w:eastAsia="Calibri"/>
          <w:sz w:val="28"/>
          <w:szCs w:val="28"/>
        </w:rPr>
        <w:t>317</w:t>
      </w:r>
      <w:r w:rsidR="00735085" w:rsidRPr="00640B6B">
        <w:rPr>
          <w:rFonts w:eastAsia="Calibri"/>
          <w:sz w:val="28"/>
          <w:szCs w:val="28"/>
        </w:rPr>
        <w:t>,</w:t>
      </w:r>
      <w:r w:rsidRPr="00640B6B">
        <w:rPr>
          <w:rFonts w:eastAsia="Calibri"/>
          <w:sz w:val="28"/>
          <w:szCs w:val="28"/>
        </w:rPr>
        <w:t>3 млн</w:t>
      </w:r>
      <w:r w:rsidR="00CF2E0A">
        <w:rPr>
          <w:rFonts w:eastAsia="Calibri"/>
          <w:sz w:val="28"/>
          <w:szCs w:val="28"/>
        </w:rPr>
        <w:t xml:space="preserve"> </w:t>
      </w:r>
      <w:r w:rsidRPr="00640B6B">
        <w:rPr>
          <w:rFonts w:eastAsia="Calibri"/>
          <w:sz w:val="28"/>
          <w:szCs w:val="28"/>
        </w:rPr>
        <w:t>сомов</w:t>
      </w:r>
      <w:r w:rsidR="00CF2E0A">
        <w:rPr>
          <w:rFonts w:eastAsia="Calibri"/>
          <w:sz w:val="28"/>
          <w:szCs w:val="28"/>
        </w:rPr>
        <w:t>,</w:t>
      </w:r>
      <w:r w:rsidRPr="00640B6B">
        <w:rPr>
          <w:rFonts w:eastAsia="Calibri"/>
          <w:sz w:val="28"/>
          <w:szCs w:val="28"/>
        </w:rPr>
        <w:t xml:space="preserve"> или 98,1% к уточненному бюджету 2020 года.</w:t>
      </w:r>
    </w:p>
    <w:p w:rsidR="002B522E" w:rsidRPr="00640B6B" w:rsidRDefault="002B522E" w:rsidP="002B522E">
      <w:pPr>
        <w:pStyle w:val="25"/>
        <w:ind w:firstLine="709"/>
        <w:jc w:val="right"/>
        <w:rPr>
          <w:sz w:val="24"/>
          <w:szCs w:val="24"/>
          <w:lang w:val="ru-RU"/>
        </w:rPr>
      </w:pPr>
      <w:r w:rsidRPr="00640B6B">
        <w:rPr>
          <w:sz w:val="24"/>
          <w:szCs w:val="24"/>
          <w:lang w:val="ru-RU"/>
        </w:rPr>
        <w:t>млн сомов</w:t>
      </w:r>
    </w:p>
    <w:tbl>
      <w:tblPr>
        <w:tblpPr w:leftFromText="180" w:rightFromText="180" w:vertAnchor="text" w:horzAnchor="margin" w:tblpXSpec="center" w:tblpY="140"/>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1701"/>
        <w:gridCol w:w="1701"/>
        <w:gridCol w:w="1701"/>
        <w:gridCol w:w="1701"/>
      </w:tblGrid>
      <w:tr w:rsidR="002B522E" w:rsidRPr="00640B6B" w:rsidTr="00C12E12">
        <w:trPr>
          <w:trHeight w:val="893"/>
        </w:trPr>
        <w:tc>
          <w:tcPr>
            <w:tcW w:w="2660" w:type="dxa"/>
            <w:vAlign w:val="center"/>
          </w:tcPr>
          <w:p w:rsidR="002B522E" w:rsidRPr="00640B6B" w:rsidRDefault="002B522E" w:rsidP="00C12E12">
            <w:pPr>
              <w:rPr>
                <w:rFonts w:eastAsia="Calibri"/>
                <w:b/>
                <w:bCs/>
              </w:rPr>
            </w:pPr>
            <w:r w:rsidRPr="00640B6B">
              <w:rPr>
                <w:rFonts w:eastAsia="Calibri"/>
                <w:b/>
                <w:bCs/>
              </w:rPr>
              <w:t xml:space="preserve">Наименование </w:t>
            </w:r>
          </w:p>
        </w:tc>
        <w:tc>
          <w:tcPr>
            <w:tcW w:w="1701" w:type="dxa"/>
            <w:vAlign w:val="center"/>
          </w:tcPr>
          <w:p w:rsidR="002B522E" w:rsidRPr="00640B6B" w:rsidRDefault="00F960A8" w:rsidP="00CF2E0A">
            <w:pPr>
              <w:jc w:val="center"/>
              <w:rPr>
                <w:rFonts w:eastAsia="Calibri"/>
                <w:b/>
                <w:bCs/>
              </w:rPr>
            </w:pPr>
            <w:r>
              <w:rPr>
                <w:rFonts w:eastAsia="Calibri"/>
                <w:b/>
                <w:bCs/>
              </w:rPr>
              <w:t>2020 г</w:t>
            </w:r>
            <w:r w:rsidR="00CF2E0A">
              <w:rPr>
                <w:rFonts w:eastAsia="Calibri"/>
                <w:b/>
                <w:bCs/>
              </w:rPr>
              <w:t>.</w:t>
            </w:r>
            <w:r>
              <w:rPr>
                <w:rFonts w:eastAsia="Calibri"/>
                <w:b/>
                <w:bCs/>
              </w:rPr>
              <w:br/>
              <w:t>(утв. п</w:t>
            </w:r>
            <w:r w:rsidR="002B522E" w:rsidRPr="00640B6B">
              <w:rPr>
                <w:rFonts w:eastAsia="Calibri"/>
                <w:b/>
                <w:bCs/>
              </w:rPr>
              <w:t>лан)</w:t>
            </w:r>
          </w:p>
        </w:tc>
        <w:tc>
          <w:tcPr>
            <w:tcW w:w="1701" w:type="dxa"/>
            <w:vAlign w:val="center"/>
          </w:tcPr>
          <w:p w:rsidR="002B522E" w:rsidRPr="00640B6B" w:rsidRDefault="00F960A8" w:rsidP="00CF2E0A">
            <w:pPr>
              <w:jc w:val="center"/>
              <w:rPr>
                <w:rFonts w:eastAsia="Calibri"/>
                <w:b/>
                <w:bCs/>
              </w:rPr>
            </w:pPr>
            <w:r>
              <w:rPr>
                <w:rFonts w:eastAsia="Calibri"/>
                <w:b/>
                <w:bCs/>
              </w:rPr>
              <w:t xml:space="preserve">2020 </w:t>
            </w:r>
            <w:r w:rsidR="00CF2E0A">
              <w:rPr>
                <w:rFonts w:eastAsia="Calibri"/>
                <w:b/>
                <w:bCs/>
              </w:rPr>
              <w:t>г.</w:t>
            </w:r>
            <w:r>
              <w:rPr>
                <w:rFonts w:eastAsia="Calibri"/>
                <w:b/>
                <w:bCs/>
              </w:rPr>
              <w:br/>
              <w:t>(</w:t>
            </w:r>
            <w:proofErr w:type="spellStart"/>
            <w:r>
              <w:rPr>
                <w:rFonts w:eastAsia="Calibri"/>
                <w:b/>
                <w:bCs/>
              </w:rPr>
              <w:t>уточн</w:t>
            </w:r>
            <w:proofErr w:type="spellEnd"/>
            <w:r>
              <w:rPr>
                <w:rFonts w:eastAsia="Calibri"/>
                <w:b/>
                <w:bCs/>
              </w:rPr>
              <w:t>. п</w:t>
            </w:r>
            <w:r w:rsidR="002B522E" w:rsidRPr="00640B6B">
              <w:rPr>
                <w:rFonts w:eastAsia="Calibri"/>
                <w:b/>
                <w:bCs/>
              </w:rPr>
              <w:t>лан)</w:t>
            </w:r>
          </w:p>
        </w:tc>
        <w:tc>
          <w:tcPr>
            <w:tcW w:w="1701" w:type="dxa"/>
            <w:vAlign w:val="center"/>
          </w:tcPr>
          <w:p w:rsidR="002B522E" w:rsidRPr="00640B6B" w:rsidRDefault="002B522E" w:rsidP="00CF2E0A">
            <w:pPr>
              <w:jc w:val="center"/>
              <w:rPr>
                <w:rFonts w:eastAsia="Calibri"/>
                <w:b/>
                <w:bCs/>
              </w:rPr>
            </w:pPr>
            <w:r w:rsidRPr="00640B6B">
              <w:rPr>
                <w:rFonts w:eastAsia="Calibri"/>
                <w:b/>
                <w:bCs/>
              </w:rPr>
              <w:t>2020 г</w:t>
            </w:r>
            <w:r w:rsidR="00CF2E0A">
              <w:rPr>
                <w:rFonts w:eastAsia="Calibri"/>
                <w:b/>
                <w:bCs/>
              </w:rPr>
              <w:t>.</w:t>
            </w:r>
            <w:r w:rsidRPr="00640B6B">
              <w:rPr>
                <w:rFonts w:eastAsia="Calibri"/>
                <w:b/>
                <w:bCs/>
              </w:rPr>
              <w:br/>
              <w:t>(факт)</w:t>
            </w:r>
          </w:p>
        </w:tc>
        <w:tc>
          <w:tcPr>
            <w:tcW w:w="1701" w:type="dxa"/>
            <w:vAlign w:val="center"/>
          </w:tcPr>
          <w:p w:rsidR="002B522E" w:rsidRPr="00640B6B" w:rsidRDefault="002B522E" w:rsidP="00C12E12">
            <w:pPr>
              <w:jc w:val="center"/>
              <w:rPr>
                <w:rFonts w:eastAsia="Calibri"/>
                <w:b/>
                <w:bCs/>
              </w:rPr>
            </w:pPr>
            <w:r w:rsidRPr="00640B6B">
              <w:rPr>
                <w:rFonts w:eastAsia="Calibri"/>
                <w:bCs/>
              </w:rPr>
              <w:t>%</w:t>
            </w:r>
            <w:r w:rsidRPr="00640B6B">
              <w:rPr>
                <w:rFonts w:eastAsia="Calibri"/>
                <w:b/>
                <w:bCs/>
              </w:rPr>
              <w:t xml:space="preserve"> факта к </w:t>
            </w:r>
            <w:proofErr w:type="spellStart"/>
            <w:r w:rsidRPr="00640B6B">
              <w:rPr>
                <w:rFonts w:eastAsia="Calibri"/>
                <w:b/>
                <w:bCs/>
              </w:rPr>
              <w:t>уточн</w:t>
            </w:r>
            <w:proofErr w:type="spellEnd"/>
            <w:r w:rsidRPr="00640B6B">
              <w:rPr>
                <w:rFonts w:eastAsia="Calibri"/>
                <w:b/>
                <w:bCs/>
              </w:rPr>
              <w:t>. Плану</w:t>
            </w:r>
          </w:p>
        </w:tc>
      </w:tr>
      <w:tr w:rsidR="002B522E" w:rsidRPr="00640B6B" w:rsidTr="00F960A8">
        <w:trPr>
          <w:trHeight w:val="255"/>
        </w:trPr>
        <w:tc>
          <w:tcPr>
            <w:tcW w:w="2660" w:type="dxa"/>
            <w:shd w:val="clear" w:color="auto" w:fill="auto"/>
            <w:vAlign w:val="center"/>
          </w:tcPr>
          <w:p w:rsidR="002B522E" w:rsidRPr="00640B6B" w:rsidRDefault="002B522E" w:rsidP="00C12E12">
            <w:pPr>
              <w:ind w:left="-2"/>
              <w:rPr>
                <w:rFonts w:eastAsia="Calibri"/>
                <w:b/>
                <w:bCs/>
              </w:rPr>
            </w:pPr>
            <w:r w:rsidRPr="00640B6B">
              <w:rPr>
                <w:rFonts w:eastAsia="Calibri"/>
                <w:b/>
                <w:bCs/>
              </w:rPr>
              <w:t>Всего</w:t>
            </w:r>
          </w:p>
        </w:tc>
        <w:tc>
          <w:tcPr>
            <w:tcW w:w="1701" w:type="dxa"/>
            <w:shd w:val="clear" w:color="auto" w:fill="auto"/>
            <w:noWrap/>
            <w:vAlign w:val="center"/>
          </w:tcPr>
          <w:p w:rsidR="002B522E" w:rsidRPr="00640B6B" w:rsidRDefault="002B522E" w:rsidP="00F960A8">
            <w:pPr>
              <w:jc w:val="center"/>
              <w:rPr>
                <w:rFonts w:eastAsia="Calibri"/>
                <w:b/>
                <w:bCs/>
              </w:rPr>
            </w:pPr>
            <w:r w:rsidRPr="00640B6B">
              <w:rPr>
                <w:rFonts w:eastAsia="Calibri"/>
                <w:b/>
                <w:bCs/>
              </w:rPr>
              <w:t>1</w:t>
            </w:r>
            <w:r w:rsidR="00BD5682" w:rsidRPr="00640B6B">
              <w:rPr>
                <w:rFonts w:eastAsia="Calibri"/>
                <w:b/>
                <w:bCs/>
                <w:lang w:val="en-US"/>
              </w:rPr>
              <w:t> </w:t>
            </w:r>
            <w:r w:rsidRPr="00640B6B">
              <w:rPr>
                <w:rFonts w:eastAsia="Calibri"/>
                <w:b/>
                <w:bCs/>
              </w:rPr>
              <w:t>826</w:t>
            </w:r>
            <w:r w:rsidR="00BD5682" w:rsidRPr="00640B6B">
              <w:rPr>
                <w:rFonts w:eastAsia="Calibri"/>
                <w:b/>
                <w:bCs/>
              </w:rPr>
              <w:t>,</w:t>
            </w:r>
            <w:r w:rsidRPr="00640B6B">
              <w:rPr>
                <w:rFonts w:eastAsia="Calibri"/>
                <w:b/>
                <w:bCs/>
              </w:rPr>
              <w:t>6</w:t>
            </w:r>
          </w:p>
        </w:tc>
        <w:tc>
          <w:tcPr>
            <w:tcW w:w="1701" w:type="dxa"/>
            <w:shd w:val="clear" w:color="auto" w:fill="auto"/>
            <w:noWrap/>
            <w:vAlign w:val="center"/>
          </w:tcPr>
          <w:p w:rsidR="002B522E" w:rsidRPr="00640B6B" w:rsidRDefault="002B522E" w:rsidP="00F960A8">
            <w:pPr>
              <w:jc w:val="center"/>
              <w:rPr>
                <w:rFonts w:eastAsia="Calibri"/>
                <w:b/>
                <w:bCs/>
              </w:rPr>
            </w:pPr>
            <w:r w:rsidRPr="00640B6B">
              <w:rPr>
                <w:rFonts w:eastAsia="Calibri"/>
                <w:b/>
                <w:bCs/>
              </w:rPr>
              <w:t>2</w:t>
            </w:r>
            <w:r w:rsidR="00BD5682" w:rsidRPr="00640B6B">
              <w:rPr>
                <w:rFonts w:eastAsia="Calibri"/>
                <w:b/>
                <w:bCs/>
              </w:rPr>
              <w:t> 655,</w:t>
            </w:r>
            <w:r w:rsidRPr="00640B6B">
              <w:rPr>
                <w:rFonts w:eastAsia="Calibri"/>
                <w:b/>
                <w:bCs/>
              </w:rPr>
              <w:t>6</w:t>
            </w:r>
          </w:p>
        </w:tc>
        <w:tc>
          <w:tcPr>
            <w:tcW w:w="1701" w:type="dxa"/>
            <w:vAlign w:val="center"/>
          </w:tcPr>
          <w:p w:rsidR="002B522E" w:rsidRPr="00640B6B" w:rsidRDefault="002B522E" w:rsidP="00F960A8">
            <w:pPr>
              <w:jc w:val="center"/>
              <w:rPr>
                <w:rFonts w:eastAsia="Calibri"/>
                <w:b/>
                <w:bCs/>
              </w:rPr>
            </w:pPr>
            <w:r w:rsidRPr="00640B6B">
              <w:rPr>
                <w:rFonts w:eastAsia="Calibri"/>
                <w:b/>
                <w:bCs/>
              </w:rPr>
              <w:t>1</w:t>
            </w:r>
            <w:r w:rsidR="00BD5682" w:rsidRPr="00640B6B">
              <w:rPr>
                <w:rFonts w:eastAsia="Calibri"/>
                <w:b/>
                <w:bCs/>
              </w:rPr>
              <w:t> </w:t>
            </w:r>
            <w:r w:rsidRPr="00640B6B">
              <w:rPr>
                <w:rFonts w:eastAsia="Calibri"/>
                <w:b/>
                <w:bCs/>
              </w:rPr>
              <w:t>415</w:t>
            </w:r>
            <w:r w:rsidR="00BD5682" w:rsidRPr="00640B6B">
              <w:rPr>
                <w:rFonts w:eastAsia="Calibri"/>
                <w:b/>
                <w:bCs/>
              </w:rPr>
              <w:t>,</w:t>
            </w:r>
            <w:r w:rsidRPr="00640B6B">
              <w:rPr>
                <w:rFonts w:eastAsia="Calibri"/>
                <w:b/>
                <w:bCs/>
              </w:rPr>
              <w:t>6</w:t>
            </w:r>
          </w:p>
        </w:tc>
        <w:tc>
          <w:tcPr>
            <w:tcW w:w="1701" w:type="dxa"/>
            <w:shd w:val="clear" w:color="auto" w:fill="auto"/>
            <w:noWrap/>
            <w:vAlign w:val="center"/>
          </w:tcPr>
          <w:p w:rsidR="002B522E" w:rsidRPr="00640B6B" w:rsidRDefault="002B522E" w:rsidP="00F960A8">
            <w:pPr>
              <w:jc w:val="center"/>
              <w:rPr>
                <w:rFonts w:eastAsia="Calibri"/>
                <w:b/>
                <w:bCs/>
              </w:rPr>
            </w:pPr>
            <w:r w:rsidRPr="00640B6B">
              <w:rPr>
                <w:rFonts w:eastAsia="Calibri"/>
                <w:b/>
                <w:bCs/>
              </w:rPr>
              <w:t>53,3</w:t>
            </w:r>
          </w:p>
        </w:tc>
      </w:tr>
      <w:tr w:rsidR="002B522E" w:rsidRPr="00640B6B" w:rsidTr="00F960A8">
        <w:trPr>
          <w:trHeight w:val="255"/>
        </w:trPr>
        <w:tc>
          <w:tcPr>
            <w:tcW w:w="2660" w:type="dxa"/>
            <w:shd w:val="clear" w:color="000000" w:fill="FFFFFF"/>
            <w:vAlign w:val="center"/>
          </w:tcPr>
          <w:p w:rsidR="002B522E" w:rsidRPr="00640B6B" w:rsidRDefault="00CF2E0A" w:rsidP="00C12E12">
            <w:pPr>
              <w:rPr>
                <w:rFonts w:eastAsia="Calibri"/>
              </w:rPr>
            </w:pPr>
            <w:r>
              <w:rPr>
                <w:rFonts w:eastAsia="Calibri"/>
              </w:rPr>
              <w:t>Б</w:t>
            </w:r>
            <w:r w:rsidR="002B522E" w:rsidRPr="00640B6B">
              <w:rPr>
                <w:rFonts w:eastAsia="Calibri"/>
              </w:rPr>
              <w:t>юджетные средства</w:t>
            </w:r>
          </w:p>
        </w:tc>
        <w:tc>
          <w:tcPr>
            <w:tcW w:w="1701" w:type="dxa"/>
            <w:shd w:val="clear" w:color="000000" w:fill="FFFFFF"/>
            <w:vAlign w:val="center"/>
          </w:tcPr>
          <w:p w:rsidR="002B522E" w:rsidRPr="00640B6B" w:rsidRDefault="002B522E" w:rsidP="00F960A8">
            <w:pPr>
              <w:jc w:val="center"/>
              <w:rPr>
                <w:rFonts w:eastAsia="Calibri"/>
              </w:rPr>
            </w:pPr>
            <w:r w:rsidRPr="00640B6B">
              <w:rPr>
                <w:rFonts w:eastAsia="Calibri"/>
              </w:rPr>
              <w:t>1 320,4</w:t>
            </w:r>
          </w:p>
        </w:tc>
        <w:tc>
          <w:tcPr>
            <w:tcW w:w="1701" w:type="dxa"/>
            <w:shd w:val="clear" w:color="000000" w:fill="FFFFFF"/>
            <w:vAlign w:val="center"/>
          </w:tcPr>
          <w:p w:rsidR="002B522E" w:rsidRPr="00640B6B" w:rsidRDefault="002B522E" w:rsidP="00F960A8">
            <w:pPr>
              <w:jc w:val="center"/>
              <w:rPr>
                <w:rFonts w:eastAsia="Calibri"/>
              </w:rPr>
            </w:pPr>
            <w:r w:rsidRPr="00640B6B">
              <w:rPr>
                <w:rFonts w:eastAsia="Calibri"/>
              </w:rPr>
              <w:t>1 342,2</w:t>
            </w:r>
          </w:p>
        </w:tc>
        <w:tc>
          <w:tcPr>
            <w:tcW w:w="1701" w:type="dxa"/>
            <w:shd w:val="clear" w:color="000000" w:fill="FFFFFF"/>
            <w:vAlign w:val="center"/>
          </w:tcPr>
          <w:p w:rsidR="002B522E" w:rsidRPr="00640B6B" w:rsidRDefault="002B522E" w:rsidP="00F960A8">
            <w:pPr>
              <w:jc w:val="center"/>
              <w:rPr>
                <w:rFonts w:eastAsia="Calibri"/>
              </w:rPr>
            </w:pPr>
            <w:r w:rsidRPr="00640B6B">
              <w:rPr>
                <w:rFonts w:eastAsia="Calibri"/>
              </w:rPr>
              <w:t>1317,3</w:t>
            </w:r>
          </w:p>
        </w:tc>
        <w:tc>
          <w:tcPr>
            <w:tcW w:w="1701" w:type="dxa"/>
            <w:shd w:val="clear" w:color="000000" w:fill="FFFFFF"/>
            <w:vAlign w:val="center"/>
          </w:tcPr>
          <w:p w:rsidR="002B522E" w:rsidRPr="00640B6B" w:rsidRDefault="002B522E" w:rsidP="00F960A8">
            <w:pPr>
              <w:jc w:val="center"/>
              <w:rPr>
                <w:rFonts w:eastAsia="Calibri"/>
              </w:rPr>
            </w:pPr>
            <w:r w:rsidRPr="00640B6B">
              <w:rPr>
                <w:rFonts w:eastAsia="Calibri"/>
              </w:rPr>
              <w:t>98,1</w:t>
            </w:r>
          </w:p>
        </w:tc>
      </w:tr>
      <w:tr w:rsidR="002B522E" w:rsidRPr="00640B6B" w:rsidTr="00F960A8">
        <w:trPr>
          <w:trHeight w:val="255"/>
        </w:trPr>
        <w:tc>
          <w:tcPr>
            <w:tcW w:w="2660" w:type="dxa"/>
            <w:shd w:val="clear" w:color="000000" w:fill="FFFFFF"/>
            <w:vAlign w:val="center"/>
          </w:tcPr>
          <w:p w:rsidR="002B522E" w:rsidRPr="00640B6B" w:rsidRDefault="00CF2E0A" w:rsidP="00C12E12">
            <w:pPr>
              <w:rPr>
                <w:rFonts w:eastAsia="Calibri"/>
              </w:rPr>
            </w:pPr>
            <w:r>
              <w:rPr>
                <w:rFonts w:eastAsia="Calibri"/>
              </w:rPr>
              <w:t>С</w:t>
            </w:r>
            <w:r w:rsidR="002B522E" w:rsidRPr="00640B6B">
              <w:rPr>
                <w:rFonts w:eastAsia="Calibri"/>
              </w:rPr>
              <w:t xml:space="preserve">редства  специального счета  </w:t>
            </w:r>
          </w:p>
        </w:tc>
        <w:tc>
          <w:tcPr>
            <w:tcW w:w="1701" w:type="dxa"/>
            <w:shd w:val="clear" w:color="000000" w:fill="FFFFFF"/>
            <w:vAlign w:val="center"/>
          </w:tcPr>
          <w:p w:rsidR="002B522E" w:rsidRPr="00640B6B" w:rsidRDefault="002B522E" w:rsidP="00F960A8">
            <w:pPr>
              <w:jc w:val="center"/>
              <w:rPr>
                <w:rFonts w:eastAsia="Calibri"/>
              </w:rPr>
            </w:pPr>
            <w:r w:rsidRPr="00640B6B">
              <w:rPr>
                <w:rFonts w:eastAsia="Calibri"/>
              </w:rPr>
              <w:t>506,2</w:t>
            </w:r>
          </w:p>
        </w:tc>
        <w:tc>
          <w:tcPr>
            <w:tcW w:w="1701" w:type="dxa"/>
            <w:shd w:val="clear" w:color="000000" w:fill="FFFFFF"/>
            <w:vAlign w:val="center"/>
          </w:tcPr>
          <w:p w:rsidR="002B522E" w:rsidRPr="00640B6B" w:rsidRDefault="002B522E" w:rsidP="00F960A8">
            <w:pPr>
              <w:jc w:val="center"/>
              <w:rPr>
                <w:rFonts w:eastAsia="Calibri"/>
              </w:rPr>
            </w:pPr>
            <w:r w:rsidRPr="00640B6B">
              <w:rPr>
                <w:rFonts w:eastAsia="Calibri"/>
              </w:rPr>
              <w:t>1</w:t>
            </w:r>
            <w:r w:rsidR="00BD5682" w:rsidRPr="00640B6B">
              <w:rPr>
                <w:rFonts w:eastAsia="Calibri"/>
              </w:rPr>
              <w:t> </w:t>
            </w:r>
            <w:r w:rsidRPr="00640B6B">
              <w:rPr>
                <w:rFonts w:eastAsia="Calibri"/>
              </w:rPr>
              <w:t>313</w:t>
            </w:r>
            <w:r w:rsidR="00BD5682" w:rsidRPr="00640B6B">
              <w:rPr>
                <w:rFonts w:eastAsia="Calibri"/>
              </w:rPr>
              <w:t>,</w:t>
            </w:r>
            <w:r w:rsidRPr="00640B6B">
              <w:rPr>
                <w:rFonts w:eastAsia="Calibri"/>
              </w:rPr>
              <w:t>4</w:t>
            </w:r>
          </w:p>
        </w:tc>
        <w:tc>
          <w:tcPr>
            <w:tcW w:w="1701" w:type="dxa"/>
            <w:shd w:val="clear" w:color="000000" w:fill="FFFFFF"/>
            <w:vAlign w:val="center"/>
          </w:tcPr>
          <w:p w:rsidR="002B522E" w:rsidRPr="00640B6B" w:rsidRDefault="002B522E" w:rsidP="00F960A8">
            <w:pPr>
              <w:jc w:val="center"/>
              <w:rPr>
                <w:rFonts w:eastAsia="Calibri"/>
              </w:rPr>
            </w:pPr>
            <w:r w:rsidRPr="00640B6B">
              <w:rPr>
                <w:rFonts w:eastAsia="Calibri"/>
              </w:rPr>
              <w:t>98,3*</w:t>
            </w:r>
          </w:p>
        </w:tc>
        <w:tc>
          <w:tcPr>
            <w:tcW w:w="1701" w:type="dxa"/>
            <w:shd w:val="clear" w:color="000000" w:fill="FFFFFF"/>
            <w:vAlign w:val="center"/>
          </w:tcPr>
          <w:p w:rsidR="002B522E" w:rsidRPr="00640B6B" w:rsidRDefault="002B522E" w:rsidP="00F960A8">
            <w:pPr>
              <w:jc w:val="center"/>
              <w:rPr>
                <w:rFonts w:eastAsia="Calibri"/>
              </w:rPr>
            </w:pPr>
            <w:r w:rsidRPr="00640B6B">
              <w:rPr>
                <w:rFonts w:eastAsia="Calibri"/>
              </w:rPr>
              <w:t>7,5</w:t>
            </w:r>
          </w:p>
        </w:tc>
      </w:tr>
    </w:tbl>
    <w:p w:rsidR="002B522E" w:rsidRPr="00640B6B" w:rsidRDefault="002B522E" w:rsidP="002B522E">
      <w:pPr>
        <w:ind w:left="709"/>
        <w:jc w:val="both"/>
        <w:rPr>
          <w:rFonts w:eastAsia="Calibri"/>
          <w:lang w:val="ky-KG"/>
        </w:rPr>
      </w:pPr>
    </w:p>
    <w:p w:rsidR="002B522E" w:rsidRPr="00640B6B" w:rsidRDefault="002B522E" w:rsidP="002B522E">
      <w:pPr>
        <w:ind w:left="709"/>
        <w:jc w:val="both"/>
        <w:rPr>
          <w:rFonts w:eastAsia="Calibri"/>
          <w:lang w:val="ky-KG"/>
        </w:rPr>
      </w:pPr>
      <w:r w:rsidRPr="00640B6B">
        <w:rPr>
          <w:rFonts w:eastAsia="Calibri"/>
          <w:lang w:val="ky-KG"/>
        </w:rPr>
        <w:t>*- данные без загранучреждений.</w:t>
      </w:r>
    </w:p>
    <w:p w:rsidR="002B522E" w:rsidRPr="00640B6B" w:rsidRDefault="002B522E" w:rsidP="002B522E">
      <w:pPr>
        <w:ind w:firstLine="709"/>
        <w:jc w:val="both"/>
        <w:rPr>
          <w:rFonts w:eastAsia="Calibri"/>
          <w:sz w:val="28"/>
          <w:szCs w:val="28"/>
          <w:lang w:val="ky-KG"/>
        </w:rPr>
      </w:pPr>
      <w:r w:rsidRPr="00640B6B">
        <w:rPr>
          <w:rFonts w:eastAsia="Calibri"/>
          <w:sz w:val="28"/>
          <w:szCs w:val="28"/>
          <w:lang w:val="ky-KG"/>
        </w:rPr>
        <w:lastRenderedPageBreak/>
        <w:t>По бюджетным средствам расходы МИД увеличены на 213,0 млн сомов, в том числе:</w:t>
      </w:r>
    </w:p>
    <w:p w:rsidR="002B522E" w:rsidRPr="00640B6B" w:rsidRDefault="002B522E" w:rsidP="002B522E">
      <w:pPr>
        <w:ind w:firstLine="709"/>
        <w:jc w:val="both"/>
        <w:rPr>
          <w:rFonts w:eastAsia="Calibri"/>
          <w:sz w:val="28"/>
          <w:szCs w:val="28"/>
          <w:lang w:val="ky-KG"/>
        </w:rPr>
      </w:pPr>
      <w:r w:rsidRPr="00640B6B">
        <w:rPr>
          <w:rFonts w:eastAsia="Calibri"/>
          <w:sz w:val="28"/>
          <w:szCs w:val="28"/>
          <w:lang w:val="ky-KG"/>
        </w:rPr>
        <w:t>- на 30,0 млн сомов на оказание дополнительной помощи в обеспечении питанием и временн</w:t>
      </w:r>
      <w:r w:rsidR="00867012" w:rsidRPr="00640B6B">
        <w:rPr>
          <w:rFonts w:eastAsia="Calibri"/>
          <w:sz w:val="28"/>
          <w:szCs w:val="28"/>
          <w:lang w:val="ky-KG"/>
        </w:rPr>
        <w:t>ы</w:t>
      </w:r>
      <w:r w:rsidRPr="00640B6B">
        <w:rPr>
          <w:rFonts w:eastAsia="Calibri"/>
          <w:sz w:val="28"/>
          <w:szCs w:val="28"/>
          <w:lang w:val="ky-KG"/>
        </w:rPr>
        <w:t>м проживани</w:t>
      </w:r>
      <w:r w:rsidR="00867012" w:rsidRPr="00640B6B">
        <w:rPr>
          <w:rFonts w:eastAsia="Calibri"/>
          <w:sz w:val="28"/>
          <w:szCs w:val="28"/>
          <w:lang w:val="ky-KG"/>
        </w:rPr>
        <w:t>ем</w:t>
      </w:r>
      <w:r w:rsidRPr="00640B6B">
        <w:rPr>
          <w:rFonts w:eastAsia="Calibri"/>
          <w:sz w:val="28"/>
          <w:szCs w:val="28"/>
          <w:lang w:val="ky-KG"/>
        </w:rPr>
        <w:t xml:space="preserve"> граждан</w:t>
      </w:r>
      <w:r w:rsidRPr="00640B6B">
        <w:rPr>
          <w:sz w:val="28"/>
          <w:szCs w:val="28"/>
          <w:lang w:val="ky-KG"/>
        </w:rPr>
        <w:t xml:space="preserve"> Кыргызской Республики, находящихся за пределами Кыргызской Республики (по предложению депутатов Жогорку Кенеша);</w:t>
      </w:r>
    </w:p>
    <w:p w:rsidR="002B522E" w:rsidRPr="00640B6B" w:rsidRDefault="002B522E" w:rsidP="002B522E">
      <w:pPr>
        <w:ind w:firstLine="709"/>
        <w:jc w:val="both"/>
        <w:rPr>
          <w:sz w:val="28"/>
          <w:szCs w:val="28"/>
          <w:lang w:val="ky-KG"/>
        </w:rPr>
      </w:pPr>
      <w:r w:rsidRPr="00640B6B">
        <w:rPr>
          <w:rFonts w:eastAsia="Calibri"/>
          <w:sz w:val="28"/>
          <w:szCs w:val="28"/>
          <w:lang w:val="ky-KG"/>
        </w:rPr>
        <w:t>- на 22,5 млн сомов для приобретения Посольством Кыргызской Республики в Китайской Народной Республике 65,0 тысяч тест-систем для выявления коронавируса, а также их доставки в Кыргызскую Республику,</w:t>
      </w:r>
      <w:r w:rsidRPr="00640B6B">
        <w:rPr>
          <w:sz w:val="28"/>
          <w:szCs w:val="28"/>
          <w:lang w:val="ky-KG"/>
        </w:rPr>
        <w:t xml:space="preserve"> в соответствии с распоряжением П</w:t>
      </w:r>
      <w:r w:rsidR="00CF2E0A">
        <w:rPr>
          <w:sz w:val="28"/>
          <w:szCs w:val="28"/>
          <w:lang w:val="ky-KG"/>
        </w:rPr>
        <w:t xml:space="preserve">равительства </w:t>
      </w:r>
      <w:r w:rsidRPr="00640B6B">
        <w:rPr>
          <w:sz w:val="28"/>
          <w:szCs w:val="28"/>
          <w:lang w:val="ky-KG"/>
        </w:rPr>
        <w:t>К</w:t>
      </w:r>
      <w:r w:rsidR="00CF2E0A">
        <w:rPr>
          <w:sz w:val="28"/>
          <w:szCs w:val="28"/>
          <w:lang w:val="ky-KG"/>
        </w:rPr>
        <w:t xml:space="preserve">ыргызской Республики </w:t>
      </w:r>
      <w:r w:rsidRPr="00640B6B">
        <w:rPr>
          <w:sz w:val="28"/>
          <w:szCs w:val="28"/>
          <w:lang w:val="ky-KG"/>
        </w:rPr>
        <w:t xml:space="preserve"> от 17</w:t>
      </w:r>
      <w:r w:rsidR="00CF2E0A">
        <w:rPr>
          <w:sz w:val="28"/>
          <w:szCs w:val="28"/>
          <w:lang w:val="ky-KG"/>
        </w:rPr>
        <w:t xml:space="preserve"> апреля </w:t>
      </w:r>
      <w:r w:rsidRPr="00640B6B">
        <w:rPr>
          <w:sz w:val="28"/>
          <w:szCs w:val="28"/>
          <w:lang w:val="ky-KG"/>
        </w:rPr>
        <w:t>2020 г. и Решения Жогорку Кенеша от 29</w:t>
      </w:r>
      <w:r w:rsidR="00CF2E0A">
        <w:rPr>
          <w:sz w:val="28"/>
          <w:szCs w:val="28"/>
          <w:lang w:val="ky-KG"/>
        </w:rPr>
        <w:t xml:space="preserve"> апреля  </w:t>
      </w:r>
      <w:r w:rsidRPr="00640B6B">
        <w:rPr>
          <w:sz w:val="28"/>
          <w:szCs w:val="28"/>
          <w:lang w:val="ky-KG"/>
        </w:rPr>
        <w:t>2020 г. (№С-1882и/20 от 30</w:t>
      </w:r>
      <w:r w:rsidR="00CF2E0A">
        <w:rPr>
          <w:sz w:val="28"/>
          <w:szCs w:val="28"/>
          <w:lang w:val="ky-KG"/>
        </w:rPr>
        <w:t xml:space="preserve"> апреля </w:t>
      </w:r>
      <w:r w:rsidRPr="00640B6B">
        <w:rPr>
          <w:sz w:val="28"/>
          <w:szCs w:val="28"/>
          <w:lang w:val="ky-KG"/>
        </w:rPr>
        <w:t>2020 года);</w:t>
      </w:r>
    </w:p>
    <w:p w:rsidR="002B522E" w:rsidRPr="00640B6B" w:rsidRDefault="002B522E" w:rsidP="002B522E">
      <w:pPr>
        <w:ind w:firstLine="709"/>
        <w:jc w:val="both"/>
        <w:rPr>
          <w:rFonts w:eastAsia="Calibri"/>
          <w:sz w:val="28"/>
          <w:szCs w:val="28"/>
        </w:rPr>
      </w:pPr>
      <w:r w:rsidRPr="00640B6B">
        <w:rPr>
          <w:rFonts w:eastAsia="Calibri"/>
          <w:sz w:val="28"/>
          <w:szCs w:val="28"/>
          <w:lang w:val="ky-KG"/>
        </w:rPr>
        <w:t xml:space="preserve">- на 20,0 млн сомов за счет средств </w:t>
      </w:r>
      <w:r w:rsidR="00CF2E0A">
        <w:rPr>
          <w:rFonts w:eastAsia="Calibri"/>
          <w:sz w:val="28"/>
          <w:szCs w:val="28"/>
          <w:lang w:val="ky-KG"/>
        </w:rPr>
        <w:t>г</w:t>
      </w:r>
      <w:r w:rsidRPr="00640B6B">
        <w:rPr>
          <w:rFonts w:eastAsia="Calibri"/>
          <w:sz w:val="28"/>
          <w:szCs w:val="28"/>
          <w:lang w:val="ky-KG"/>
        </w:rPr>
        <w:t>осударственного бюджетного резерва Кыргызской Республики для</w:t>
      </w:r>
      <w:r w:rsidRPr="00640B6B">
        <w:rPr>
          <w:sz w:val="28"/>
          <w:szCs w:val="28"/>
          <w:lang w:val="ky-KG"/>
        </w:rPr>
        <w:t xml:space="preserve"> оказания помощи в обеспечении питанием и временным проживанием граждан Кыргызской Республики, находящихся за пределами Кыргызской Республики, а также на расходы, связанные с транспортировкой граждан Кыргызской Республики из города Соль-Илецк Оренбургской области Российской Федерации в Кыргызскую Республику, в соответствии с постановлением Ж</w:t>
      </w:r>
      <w:r w:rsidR="00CF2E0A">
        <w:rPr>
          <w:sz w:val="28"/>
          <w:szCs w:val="28"/>
          <w:lang w:val="ky-KG"/>
        </w:rPr>
        <w:t xml:space="preserve">огорку Кенеша </w:t>
      </w:r>
      <w:r w:rsidRPr="00640B6B">
        <w:rPr>
          <w:sz w:val="28"/>
          <w:szCs w:val="28"/>
          <w:lang w:val="ky-KG"/>
        </w:rPr>
        <w:t xml:space="preserve"> от 15</w:t>
      </w:r>
      <w:r w:rsidR="00CF2E0A">
        <w:rPr>
          <w:sz w:val="28"/>
          <w:szCs w:val="28"/>
          <w:lang w:val="ky-KG"/>
        </w:rPr>
        <w:t xml:space="preserve"> апреля </w:t>
      </w:r>
      <w:r w:rsidR="00F960A8">
        <w:rPr>
          <w:sz w:val="28"/>
          <w:szCs w:val="28"/>
          <w:lang w:val="ky-KG"/>
        </w:rPr>
        <w:t xml:space="preserve">2020 года </w:t>
      </w:r>
      <w:r w:rsidRPr="00640B6B">
        <w:rPr>
          <w:sz w:val="28"/>
          <w:szCs w:val="28"/>
          <w:lang w:val="ky-KG"/>
        </w:rPr>
        <w:t>№</w:t>
      </w:r>
      <w:r w:rsidR="00CF2E0A">
        <w:rPr>
          <w:sz w:val="28"/>
          <w:szCs w:val="28"/>
          <w:lang w:val="ky-KG"/>
        </w:rPr>
        <w:t xml:space="preserve"> </w:t>
      </w:r>
      <w:r w:rsidRPr="00640B6B">
        <w:rPr>
          <w:sz w:val="28"/>
          <w:szCs w:val="28"/>
          <w:lang w:val="ky-KG"/>
        </w:rPr>
        <w:t>3683-</w:t>
      </w:r>
      <w:r w:rsidRPr="00640B6B">
        <w:rPr>
          <w:sz w:val="28"/>
          <w:szCs w:val="28"/>
          <w:lang w:val="en-US"/>
        </w:rPr>
        <w:t>VI</w:t>
      </w:r>
      <w:r w:rsidRPr="00640B6B">
        <w:rPr>
          <w:sz w:val="28"/>
          <w:szCs w:val="28"/>
        </w:rPr>
        <w:t>, распоряжения П</w:t>
      </w:r>
      <w:r w:rsidR="00CF2E0A">
        <w:rPr>
          <w:sz w:val="28"/>
          <w:szCs w:val="28"/>
        </w:rPr>
        <w:t xml:space="preserve">равительства Кыргызской Республики </w:t>
      </w:r>
      <w:r w:rsidRPr="00640B6B">
        <w:rPr>
          <w:sz w:val="28"/>
          <w:szCs w:val="28"/>
        </w:rPr>
        <w:t xml:space="preserve"> от 17</w:t>
      </w:r>
      <w:r w:rsidR="00CF2E0A">
        <w:rPr>
          <w:sz w:val="28"/>
          <w:szCs w:val="28"/>
        </w:rPr>
        <w:t xml:space="preserve"> апреля </w:t>
      </w:r>
      <w:r w:rsidRPr="00640B6B">
        <w:rPr>
          <w:sz w:val="28"/>
          <w:szCs w:val="28"/>
        </w:rPr>
        <w:t xml:space="preserve"> </w:t>
      </w:r>
      <w:r w:rsidR="00F960A8">
        <w:rPr>
          <w:sz w:val="28"/>
          <w:szCs w:val="28"/>
        </w:rPr>
        <w:t xml:space="preserve">2020 года  </w:t>
      </w:r>
      <w:r w:rsidRPr="00640B6B">
        <w:rPr>
          <w:sz w:val="28"/>
          <w:szCs w:val="28"/>
        </w:rPr>
        <w:t>№</w:t>
      </w:r>
      <w:r w:rsidR="00CF2E0A">
        <w:rPr>
          <w:sz w:val="28"/>
          <w:szCs w:val="28"/>
        </w:rPr>
        <w:t xml:space="preserve"> </w:t>
      </w:r>
      <w:r w:rsidRPr="00640B6B">
        <w:rPr>
          <w:sz w:val="28"/>
          <w:szCs w:val="28"/>
        </w:rPr>
        <w:t>132-р, от 15</w:t>
      </w:r>
      <w:r w:rsidR="00CF2E0A">
        <w:rPr>
          <w:sz w:val="28"/>
          <w:szCs w:val="28"/>
        </w:rPr>
        <w:t xml:space="preserve"> мая </w:t>
      </w:r>
      <w:r w:rsidRPr="00640B6B">
        <w:rPr>
          <w:sz w:val="28"/>
          <w:szCs w:val="28"/>
        </w:rPr>
        <w:t>2020 г</w:t>
      </w:r>
      <w:r w:rsidR="00CF2E0A">
        <w:rPr>
          <w:sz w:val="28"/>
          <w:szCs w:val="28"/>
        </w:rPr>
        <w:t xml:space="preserve"> ода </w:t>
      </w:r>
      <w:r w:rsidRPr="00640B6B">
        <w:rPr>
          <w:sz w:val="28"/>
          <w:szCs w:val="28"/>
        </w:rPr>
        <w:t xml:space="preserve"> №</w:t>
      </w:r>
      <w:r w:rsidR="00CF2E0A">
        <w:rPr>
          <w:sz w:val="28"/>
          <w:szCs w:val="28"/>
        </w:rPr>
        <w:t xml:space="preserve"> </w:t>
      </w:r>
      <w:r w:rsidRPr="00640B6B">
        <w:rPr>
          <w:sz w:val="28"/>
          <w:szCs w:val="28"/>
        </w:rPr>
        <w:t>179-р;</w:t>
      </w:r>
    </w:p>
    <w:p w:rsidR="002B522E" w:rsidRPr="00640B6B" w:rsidRDefault="002B522E" w:rsidP="002B522E">
      <w:pPr>
        <w:ind w:firstLine="709"/>
        <w:jc w:val="both"/>
        <w:rPr>
          <w:sz w:val="28"/>
          <w:szCs w:val="28"/>
        </w:rPr>
      </w:pPr>
      <w:r w:rsidRPr="00640B6B">
        <w:rPr>
          <w:rFonts w:eastAsia="Calibri"/>
          <w:sz w:val="28"/>
          <w:szCs w:val="28"/>
          <w:lang w:val="ky-KG"/>
        </w:rPr>
        <w:t xml:space="preserve">- на 0,77 млн сомов </w:t>
      </w:r>
      <w:r w:rsidRPr="00640B6B">
        <w:rPr>
          <w:sz w:val="28"/>
          <w:szCs w:val="28"/>
          <w:lang w:val="ky-KG"/>
        </w:rPr>
        <w:t xml:space="preserve">для оплаты </w:t>
      </w:r>
      <w:r w:rsidR="00867012" w:rsidRPr="00640B6B">
        <w:rPr>
          <w:sz w:val="28"/>
          <w:szCs w:val="28"/>
          <w:lang w:val="ky-KG"/>
        </w:rPr>
        <w:t>авиаперевозки</w:t>
      </w:r>
      <w:r w:rsidRPr="00640B6B">
        <w:rPr>
          <w:sz w:val="28"/>
          <w:szCs w:val="28"/>
          <w:lang w:val="ky-KG"/>
        </w:rPr>
        <w:t xml:space="preserve"> граждан Кыргызской Республики из Китайской Народной Республики в целях оказания помощи гражданам Кыргызской Республики, находящимся в Китайской Народной Республике со средств </w:t>
      </w:r>
      <w:r w:rsidRPr="00640B6B">
        <w:rPr>
          <w:sz w:val="28"/>
          <w:szCs w:val="28"/>
        </w:rPr>
        <w:t>Специального счета по предупреждению и ликвидации последствий чрезвычайных ситуаций, в соответствии с распоряжением П</w:t>
      </w:r>
      <w:r w:rsidR="00CF2E0A">
        <w:rPr>
          <w:sz w:val="28"/>
          <w:szCs w:val="28"/>
        </w:rPr>
        <w:t xml:space="preserve">равительства Кыргызской Республики </w:t>
      </w:r>
      <w:r w:rsidRPr="00640B6B">
        <w:rPr>
          <w:sz w:val="28"/>
          <w:szCs w:val="28"/>
        </w:rPr>
        <w:t xml:space="preserve"> от 17</w:t>
      </w:r>
      <w:r w:rsidR="00CF2E0A">
        <w:rPr>
          <w:sz w:val="28"/>
          <w:szCs w:val="28"/>
        </w:rPr>
        <w:t xml:space="preserve"> февраля  </w:t>
      </w:r>
      <w:r w:rsidRPr="00640B6B">
        <w:rPr>
          <w:sz w:val="28"/>
          <w:szCs w:val="28"/>
        </w:rPr>
        <w:t>2020 года №</w:t>
      </w:r>
      <w:r w:rsidR="00CF2E0A">
        <w:rPr>
          <w:sz w:val="28"/>
          <w:szCs w:val="28"/>
        </w:rPr>
        <w:t xml:space="preserve"> </w:t>
      </w:r>
      <w:r w:rsidRPr="00640B6B">
        <w:rPr>
          <w:sz w:val="28"/>
          <w:szCs w:val="28"/>
        </w:rPr>
        <w:t xml:space="preserve">44-р; </w:t>
      </w:r>
    </w:p>
    <w:p w:rsidR="002B522E" w:rsidRPr="00640B6B" w:rsidRDefault="002B522E" w:rsidP="002B522E">
      <w:pPr>
        <w:ind w:firstLine="709"/>
        <w:jc w:val="both"/>
        <w:rPr>
          <w:sz w:val="28"/>
          <w:szCs w:val="28"/>
          <w:lang w:val="ky-KG"/>
        </w:rPr>
      </w:pPr>
      <w:r w:rsidRPr="00640B6B">
        <w:rPr>
          <w:rFonts w:eastAsia="Calibri"/>
          <w:sz w:val="28"/>
          <w:szCs w:val="28"/>
          <w:lang w:val="ky-KG"/>
        </w:rPr>
        <w:t xml:space="preserve">- на 10,0  млн сомов на мероприятия по организации и проведению 4 октября 2020 года выборов </w:t>
      </w:r>
      <w:r w:rsidR="00CF2E0A">
        <w:rPr>
          <w:rFonts w:eastAsia="Calibri"/>
          <w:sz w:val="28"/>
          <w:szCs w:val="28"/>
          <w:lang w:val="ky-KG"/>
        </w:rPr>
        <w:t xml:space="preserve">депутатов </w:t>
      </w:r>
      <w:r w:rsidRPr="00640B6B">
        <w:rPr>
          <w:rFonts w:eastAsia="Calibri"/>
          <w:sz w:val="28"/>
          <w:szCs w:val="28"/>
          <w:lang w:val="ky-KG"/>
        </w:rPr>
        <w:t xml:space="preserve">в </w:t>
      </w:r>
      <w:r w:rsidRPr="00640B6B">
        <w:rPr>
          <w:sz w:val="28"/>
          <w:szCs w:val="28"/>
          <w:lang w:val="ky-KG"/>
        </w:rPr>
        <w:t>Жогорку Кенеш</w:t>
      </w:r>
      <w:r w:rsidR="00CF2E0A">
        <w:rPr>
          <w:sz w:val="28"/>
          <w:szCs w:val="28"/>
          <w:lang w:val="ky-KG"/>
        </w:rPr>
        <w:t>а</w:t>
      </w:r>
      <w:r w:rsidRPr="00640B6B">
        <w:rPr>
          <w:sz w:val="28"/>
          <w:szCs w:val="28"/>
          <w:lang w:val="ky-KG"/>
        </w:rPr>
        <w:t xml:space="preserve"> согласно Протокола </w:t>
      </w:r>
      <w:r w:rsidR="00CF2E0A">
        <w:rPr>
          <w:sz w:val="28"/>
          <w:szCs w:val="28"/>
          <w:lang w:val="ky-KG"/>
        </w:rPr>
        <w:t xml:space="preserve">заседания </w:t>
      </w:r>
      <w:r w:rsidRPr="00640B6B">
        <w:rPr>
          <w:sz w:val="28"/>
          <w:szCs w:val="28"/>
          <w:lang w:val="ky-KG"/>
        </w:rPr>
        <w:t>комиссии М</w:t>
      </w:r>
      <w:r w:rsidR="00CF2E0A">
        <w:rPr>
          <w:sz w:val="28"/>
          <w:szCs w:val="28"/>
          <w:lang w:val="ky-KG"/>
        </w:rPr>
        <w:t xml:space="preserve">инистерства финансов </w:t>
      </w:r>
      <w:r w:rsidRPr="00640B6B">
        <w:rPr>
          <w:sz w:val="28"/>
          <w:szCs w:val="28"/>
          <w:lang w:val="ky-KG"/>
        </w:rPr>
        <w:t>от 24</w:t>
      </w:r>
      <w:r w:rsidR="00CF2E0A">
        <w:rPr>
          <w:sz w:val="28"/>
          <w:szCs w:val="28"/>
          <w:lang w:val="ky-KG"/>
        </w:rPr>
        <w:t xml:space="preserve"> июля </w:t>
      </w:r>
      <w:r w:rsidRPr="00640B6B">
        <w:rPr>
          <w:sz w:val="28"/>
          <w:szCs w:val="28"/>
          <w:lang w:val="ky-KG"/>
        </w:rPr>
        <w:t>2020 года №</w:t>
      </w:r>
      <w:r w:rsidR="00CF2E0A">
        <w:rPr>
          <w:sz w:val="28"/>
          <w:szCs w:val="28"/>
          <w:lang w:val="ky-KG"/>
        </w:rPr>
        <w:t xml:space="preserve"> </w:t>
      </w:r>
      <w:r w:rsidRPr="00640B6B">
        <w:rPr>
          <w:sz w:val="28"/>
          <w:szCs w:val="28"/>
          <w:lang w:val="ky-KG"/>
        </w:rPr>
        <w:t>21;</w:t>
      </w:r>
    </w:p>
    <w:p w:rsidR="002B522E" w:rsidRPr="00640B6B" w:rsidRDefault="002B522E" w:rsidP="002B522E">
      <w:pPr>
        <w:ind w:firstLine="709"/>
        <w:jc w:val="both"/>
        <w:rPr>
          <w:sz w:val="28"/>
          <w:szCs w:val="28"/>
          <w:lang w:val="ky-KG"/>
        </w:rPr>
      </w:pPr>
      <w:r w:rsidRPr="00640B6B">
        <w:rPr>
          <w:sz w:val="28"/>
          <w:szCs w:val="28"/>
          <w:lang w:val="ky-KG"/>
        </w:rPr>
        <w:t xml:space="preserve">- на </w:t>
      </w:r>
      <w:r w:rsidRPr="00640B6B">
        <w:rPr>
          <w:rFonts w:eastAsia="Calibri"/>
          <w:sz w:val="28"/>
          <w:szCs w:val="28"/>
          <w:lang w:val="ky-KG"/>
        </w:rPr>
        <w:t xml:space="preserve">1,9 млн. сомов на мероприятия по организации и проведению 4 октября 2020 года выборов в </w:t>
      </w:r>
      <w:r w:rsidRPr="00640B6B">
        <w:rPr>
          <w:sz w:val="28"/>
          <w:szCs w:val="28"/>
          <w:lang w:val="ky-KG"/>
        </w:rPr>
        <w:t>Жогорку Кенеш Кыргызской Республики, согласно Протокол</w:t>
      </w:r>
      <w:r w:rsidR="00CF2E0A">
        <w:rPr>
          <w:sz w:val="28"/>
          <w:szCs w:val="28"/>
          <w:lang w:val="ky-KG"/>
        </w:rPr>
        <w:t xml:space="preserve">узаседания  </w:t>
      </w:r>
      <w:r w:rsidRPr="00640B6B">
        <w:rPr>
          <w:sz w:val="28"/>
          <w:szCs w:val="28"/>
          <w:lang w:val="ky-KG"/>
        </w:rPr>
        <w:t>комиссии М</w:t>
      </w:r>
      <w:r w:rsidR="00CF2E0A">
        <w:rPr>
          <w:sz w:val="28"/>
          <w:szCs w:val="28"/>
          <w:lang w:val="ky-KG"/>
        </w:rPr>
        <w:t xml:space="preserve">инистерства финансов </w:t>
      </w:r>
      <w:r w:rsidRPr="00640B6B">
        <w:rPr>
          <w:sz w:val="28"/>
          <w:szCs w:val="28"/>
          <w:lang w:val="ky-KG"/>
        </w:rPr>
        <w:t xml:space="preserve"> от 1</w:t>
      </w:r>
      <w:r w:rsidR="00CF2E0A">
        <w:rPr>
          <w:sz w:val="28"/>
          <w:szCs w:val="28"/>
          <w:lang w:val="ky-KG"/>
        </w:rPr>
        <w:t xml:space="preserve"> октября </w:t>
      </w:r>
      <w:r w:rsidRPr="00640B6B">
        <w:rPr>
          <w:sz w:val="28"/>
          <w:szCs w:val="28"/>
          <w:lang w:val="ky-KG"/>
        </w:rPr>
        <w:t>2020 года №</w:t>
      </w:r>
      <w:r w:rsidR="00CF2E0A">
        <w:rPr>
          <w:sz w:val="28"/>
          <w:szCs w:val="28"/>
          <w:lang w:val="ky-KG"/>
        </w:rPr>
        <w:t xml:space="preserve"> </w:t>
      </w:r>
      <w:r w:rsidRPr="00640B6B">
        <w:rPr>
          <w:sz w:val="28"/>
          <w:szCs w:val="28"/>
          <w:lang w:val="ky-KG"/>
        </w:rPr>
        <w:t>32;</w:t>
      </w:r>
    </w:p>
    <w:p w:rsidR="002B522E" w:rsidRPr="00640B6B" w:rsidRDefault="002B522E" w:rsidP="002B522E">
      <w:pPr>
        <w:ind w:firstLine="709"/>
        <w:jc w:val="both"/>
        <w:rPr>
          <w:sz w:val="28"/>
          <w:szCs w:val="28"/>
          <w:lang w:val="ky-KG"/>
        </w:rPr>
      </w:pPr>
      <w:r w:rsidRPr="00640B6B">
        <w:rPr>
          <w:sz w:val="28"/>
          <w:szCs w:val="28"/>
          <w:lang w:val="ky-KG"/>
        </w:rPr>
        <w:t>- 50,0 млн сомов на приобретение Посольством Кыргызской Республики в Китайской Народной Республике кислородных концентраторов и пульсоксиметров, в соответствии с постановлением Жогорку Кенеша от 15 апреля 2020 года №3683-</w:t>
      </w:r>
      <w:r w:rsidRPr="00640B6B">
        <w:rPr>
          <w:sz w:val="28"/>
          <w:szCs w:val="28"/>
          <w:lang w:val="en-US"/>
        </w:rPr>
        <w:t>VI</w:t>
      </w:r>
      <w:r w:rsidRPr="00640B6B">
        <w:rPr>
          <w:sz w:val="28"/>
          <w:szCs w:val="28"/>
        </w:rPr>
        <w:t xml:space="preserve"> и </w:t>
      </w:r>
      <w:r w:rsidRPr="00640B6B">
        <w:rPr>
          <w:sz w:val="28"/>
          <w:szCs w:val="28"/>
          <w:lang w:val="ky-KG"/>
        </w:rPr>
        <w:t>распоряжением Правительства Кыргызской Республики от 2 июля 2020 года №</w:t>
      </w:r>
      <w:r w:rsidR="00CF2E0A">
        <w:rPr>
          <w:sz w:val="28"/>
          <w:szCs w:val="28"/>
          <w:lang w:val="ky-KG"/>
        </w:rPr>
        <w:t xml:space="preserve"> </w:t>
      </w:r>
      <w:r w:rsidRPr="00640B6B">
        <w:rPr>
          <w:sz w:val="28"/>
          <w:szCs w:val="28"/>
          <w:lang w:val="ky-KG"/>
        </w:rPr>
        <w:t>239-р</w:t>
      </w:r>
      <w:r w:rsidR="00CF2E0A">
        <w:rPr>
          <w:sz w:val="28"/>
          <w:szCs w:val="28"/>
          <w:lang w:val="ky-KG"/>
        </w:rPr>
        <w:t>;</w:t>
      </w:r>
    </w:p>
    <w:p w:rsidR="002B522E" w:rsidRPr="00640B6B" w:rsidRDefault="002B522E" w:rsidP="002B522E">
      <w:pPr>
        <w:ind w:firstLine="709"/>
        <w:jc w:val="both"/>
        <w:rPr>
          <w:sz w:val="28"/>
          <w:szCs w:val="28"/>
          <w:lang w:val="ky-KG"/>
        </w:rPr>
      </w:pPr>
      <w:r w:rsidRPr="00640B6B">
        <w:rPr>
          <w:sz w:val="28"/>
          <w:szCs w:val="28"/>
          <w:lang w:val="ky-KG"/>
        </w:rPr>
        <w:t xml:space="preserve">- 50,0 млн сомов на приобретение Посольством Кыргызской Республики в Китайской Народной Республике кислородных концентраторов и пульсоксиметров в соответствии с постановлением </w:t>
      </w:r>
      <w:r w:rsidRPr="00640B6B">
        <w:rPr>
          <w:sz w:val="28"/>
          <w:szCs w:val="28"/>
          <w:lang w:val="ky-KG"/>
        </w:rPr>
        <w:lastRenderedPageBreak/>
        <w:t>Жогорку Кенеша от 15 апреля 2020 года №3</w:t>
      </w:r>
      <w:r w:rsidR="00CF2E0A">
        <w:rPr>
          <w:sz w:val="28"/>
          <w:szCs w:val="28"/>
          <w:lang w:val="ky-KG"/>
        </w:rPr>
        <w:t xml:space="preserve"> </w:t>
      </w:r>
      <w:r w:rsidRPr="00640B6B">
        <w:rPr>
          <w:sz w:val="28"/>
          <w:szCs w:val="28"/>
          <w:lang w:val="ky-KG"/>
        </w:rPr>
        <w:t>683-</w:t>
      </w:r>
      <w:r w:rsidRPr="00640B6B">
        <w:rPr>
          <w:sz w:val="28"/>
          <w:szCs w:val="28"/>
          <w:lang w:val="en-US"/>
        </w:rPr>
        <w:t>VI</w:t>
      </w:r>
      <w:r w:rsidRPr="00640B6B">
        <w:rPr>
          <w:sz w:val="28"/>
          <w:szCs w:val="28"/>
        </w:rPr>
        <w:t xml:space="preserve"> и </w:t>
      </w:r>
      <w:r w:rsidRPr="00640B6B">
        <w:rPr>
          <w:sz w:val="28"/>
          <w:szCs w:val="28"/>
          <w:lang w:val="ky-KG"/>
        </w:rPr>
        <w:t>распоряжением Правительства Кыргызской Республики от 7 июля 2020 года №</w:t>
      </w:r>
      <w:r w:rsidR="002E3A1F">
        <w:rPr>
          <w:sz w:val="28"/>
          <w:szCs w:val="28"/>
          <w:lang w:val="ky-KG"/>
        </w:rPr>
        <w:t xml:space="preserve"> </w:t>
      </w:r>
      <w:r w:rsidRPr="00640B6B">
        <w:rPr>
          <w:sz w:val="28"/>
          <w:szCs w:val="28"/>
          <w:lang w:val="ky-KG"/>
        </w:rPr>
        <w:t>246-р.</w:t>
      </w:r>
    </w:p>
    <w:p w:rsidR="002B522E" w:rsidRPr="002E3A1F" w:rsidRDefault="002B522E" w:rsidP="002B522E">
      <w:pPr>
        <w:ind w:firstLine="709"/>
        <w:jc w:val="both"/>
        <w:rPr>
          <w:sz w:val="28"/>
          <w:szCs w:val="28"/>
        </w:rPr>
      </w:pPr>
      <w:r w:rsidRPr="00640B6B">
        <w:rPr>
          <w:rFonts w:eastAsia="Calibri"/>
          <w:sz w:val="28"/>
          <w:szCs w:val="28"/>
          <w:lang w:val="ky-KG"/>
        </w:rPr>
        <w:t xml:space="preserve">- на 12,0  млн. сомов на мероприятия по организации и проведению выборов в </w:t>
      </w:r>
      <w:r w:rsidRPr="00640B6B">
        <w:rPr>
          <w:sz w:val="28"/>
          <w:szCs w:val="28"/>
          <w:lang w:val="ky-KG"/>
        </w:rPr>
        <w:t>Жогорку Кенеш, согласно постановлени</w:t>
      </w:r>
      <w:r w:rsidR="002E3A1F">
        <w:rPr>
          <w:sz w:val="28"/>
          <w:szCs w:val="28"/>
          <w:lang w:val="ky-KG"/>
        </w:rPr>
        <w:t>ю</w:t>
      </w:r>
      <w:r w:rsidRPr="00640B6B">
        <w:rPr>
          <w:sz w:val="28"/>
          <w:szCs w:val="28"/>
          <w:lang w:val="ky-KG"/>
        </w:rPr>
        <w:t xml:space="preserve"> Ц</w:t>
      </w:r>
      <w:r w:rsidR="002E3A1F">
        <w:rPr>
          <w:sz w:val="28"/>
          <w:szCs w:val="28"/>
          <w:lang w:val="ky-KG"/>
        </w:rPr>
        <w:t xml:space="preserve">ентральной комиссии по выборам и проведению референдумов Кыргызской Республики </w:t>
      </w:r>
      <w:r w:rsidRPr="00640B6B">
        <w:rPr>
          <w:sz w:val="28"/>
          <w:szCs w:val="28"/>
          <w:lang w:val="ky-KG"/>
        </w:rPr>
        <w:t xml:space="preserve"> от 24</w:t>
      </w:r>
      <w:r w:rsidR="002E3A1F">
        <w:rPr>
          <w:sz w:val="28"/>
          <w:szCs w:val="28"/>
          <w:lang w:val="ky-KG"/>
        </w:rPr>
        <w:t xml:space="preserve"> октября </w:t>
      </w:r>
      <w:r w:rsidRPr="00640B6B">
        <w:rPr>
          <w:sz w:val="28"/>
          <w:szCs w:val="28"/>
          <w:lang w:val="ky-KG"/>
        </w:rPr>
        <w:t>2020 г</w:t>
      </w:r>
      <w:r w:rsidR="002E3A1F">
        <w:rPr>
          <w:sz w:val="28"/>
          <w:szCs w:val="28"/>
          <w:lang w:val="ky-KG"/>
        </w:rPr>
        <w:t xml:space="preserve">ода </w:t>
      </w:r>
      <w:r w:rsidRPr="00640B6B">
        <w:rPr>
          <w:sz w:val="28"/>
          <w:szCs w:val="28"/>
          <w:lang w:val="ky-KG"/>
        </w:rPr>
        <w:t xml:space="preserve"> №</w:t>
      </w:r>
      <w:r w:rsidR="002E3A1F">
        <w:rPr>
          <w:sz w:val="28"/>
          <w:szCs w:val="28"/>
          <w:lang w:val="ky-KG"/>
        </w:rPr>
        <w:t xml:space="preserve"> </w:t>
      </w:r>
      <w:r w:rsidRPr="00640B6B">
        <w:rPr>
          <w:sz w:val="28"/>
          <w:szCs w:val="28"/>
          <w:lang w:val="ky-KG"/>
        </w:rPr>
        <w:t>263, постановлени</w:t>
      </w:r>
      <w:r w:rsidR="002E3A1F">
        <w:rPr>
          <w:sz w:val="28"/>
          <w:szCs w:val="28"/>
          <w:lang w:val="ky-KG"/>
        </w:rPr>
        <w:t>ю</w:t>
      </w:r>
      <w:r w:rsidRPr="00640B6B">
        <w:rPr>
          <w:sz w:val="28"/>
          <w:szCs w:val="28"/>
          <w:lang w:val="ky-KG"/>
        </w:rPr>
        <w:t xml:space="preserve"> </w:t>
      </w:r>
      <w:r w:rsidR="002E3A1F">
        <w:rPr>
          <w:sz w:val="28"/>
          <w:szCs w:val="28"/>
          <w:lang w:val="ky-KG"/>
        </w:rPr>
        <w:t xml:space="preserve">Правительства Кыргызкой Республики </w:t>
      </w:r>
      <w:r w:rsidRPr="00640B6B">
        <w:rPr>
          <w:sz w:val="28"/>
          <w:szCs w:val="28"/>
          <w:lang w:val="ky-KG"/>
        </w:rPr>
        <w:t xml:space="preserve"> от 30</w:t>
      </w:r>
      <w:r w:rsidR="002E3A1F">
        <w:rPr>
          <w:sz w:val="28"/>
          <w:szCs w:val="28"/>
          <w:lang w:val="ky-KG"/>
        </w:rPr>
        <w:t xml:space="preserve"> октября </w:t>
      </w:r>
      <w:r w:rsidRPr="00640B6B">
        <w:rPr>
          <w:sz w:val="28"/>
          <w:szCs w:val="28"/>
          <w:lang w:val="ky-KG"/>
        </w:rPr>
        <w:t>2020 г. № 529, постановлени</w:t>
      </w:r>
      <w:r w:rsidR="002E3A1F">
        <w:rPr>
          <w:sz w:val="28"/>
          <w:szCs w:val="28"/>
          <w:lang w:val="ky-KG"/>
        </w:rPr>
        <w:t>ю</w:t>
      </w:r>
      <w:r w:rsidRPr="00640B6B">
        <w:rPr>
          <w:sz w:val="28"/>
          <w:szCs w:val="28"/>
          <w:lang w:val="ky-KG"/>
        </w:rPr>
        <w:t xml:space="preserve"> Ж</w:t>
      </w:r>
      <w:r w:rsidR="002E3A1F">
        <w:rPr>
          <w:sz w:val="28"/>
          <w:szCs w:val="28"/>
          <w:lang w:val="ky-KG"/>
        </w:rPr>
        <w:t xml:space="preserve">огорку Кенеша </w:t>
      </w:r>
      <w:r w:rsidRPr="00640B6B">
        <w:rPr>
          <w:sz w:val="28"/>
          <w:szCs w:val="28"/>
          <w:lang w:val="ky-KG"/>
        </w:rPr>
        <w:t xml:space="preserve"> от 25</w:t>
      </w:r>
      <w:r w:rsidR="002E3A1F">
        <w:rPr>
          <w:sz w:val="28"/>
          <w:szCs w:val="28"/>
          <w:lang w:val="ky-KG"/>
        </w:rPr>
        <w:t xml:space="preserve">ноября </w:t>
      </w:r>
      <w:r w:rsidRPr="00640B6B">
        <w:rPr>
          <w:sz w:val="28"/>
          <w:szCs w:val="28"/>
          <w:lang w:val="ky-KG"/>
        </w:rPr>
        <w:t>2020 г. № 4176-</w:t>
      </w:r>
      <w:r w:rsidRPr="00640B6B">
        <w:rPr>
          <w:sz w:val="28"/>
          <w:szCs w:val="28"/>
          <w:lang w:val="en-US"/>
        </w:rPr>
        <w:t>VI</w:t>
      </w:r>
      <w:r w:rsidR="002E3A1F">
        <w:rPr>
          <w:sz w:val="28"/>
          <w:szCs w:val="28"/>
        </w:rPr>
        <w:t>.</w:t>
      </w:r>
    </w:p>
    <w:p w:rsidR="002B522E" w:rsidRPr="00640B6B" w:rsidRDefault="002B522E" w:rsidP="002B522E">
      <w:pPr>
        <w:ind w:firstLine="709"/>
        <w:jc w:val="both"/>
        <w:rPr>
          <w:rFonts w:eastAsia="Calibri"/>
          <w:sz w:val="28"/>
          <w:szCs w:val="28"/>
        </w:rPr>
      </w:pPr>
      <w:r w:rsidRPr="00640B6B">
        <w:rPr>
          <w:rFonts w:eastAsia="Calibri"/>
          <w:sz w:val="28"/>
          <w:szCs w:val="28"/>
        </w:rPr>
        <w:t>Уменьшены расходы МИД  по бюджетным средствам на 191,2 млн сомов:</w:t>
      </w:r>
    </w:p>
    <w:p w:rsidR="002B522E" w:rsidRPr="00640B6B" w:rsidRDefault="002B522E" w:rsidP="002B522E">
      <w:pPr>
        <w:ind w:firstLine="709"/>
        <w:jc w:val="both"/>
        <w:rPr>
          <w:rFonts w:eastAsia="Calibri"/>
          <w:sz w:val="28"/>
          <w:szCs w:val="28"/>
        </w:rPr>
      </w:pPr>
      <w:r w:rsidRPr="00640B6B">
        <w:rPr>
          <w:rFonts w:eastAsia="Calibri"/>
          <w:sz w:val="28"/>
          <w:szCs w:val="28"/>
        </w:rPr>
        <w:t xml:space="preserve">- </w:t>
      </w:r>
      <w:r w:rsidRPr="00640B6B">
        <w:rPr>
          <w:rFonts w:eastAsia="Calibri"/>
          <w:sz w:val="28"/>
          <w:szCs w:val="28"/>
          <w:lang w:val="ky-KG"/>
        </w:rPr>
        <w:t>на 173,0 млн сомов в рамках оптимизации расходов</w:t>
      </w:r>
      <w:r w:rsidRPr="00640B6B">
        <w:rPr>
          <w:sz w:val="28"/>
          <w:szCs w:val="28"/>
        </w:rPr>
        <w:t xml:space="preserve"> в связи с введением чрезвычайного положения </w:t>
      </w:r>
      <w:r w:rsidR="002E3A1F">
        <w:rPr>
          <w:sz w:val="28"/>
          <w:szCs w:val="28"/>
        </w:rPr>
        <w:t xml:space="preserve"> в целях </w:t>
      </w:r>
      <w:r w:rsidRPr="00640B6B">
        <w:rPr>
          <w:sz w:val="28"/>
          <w:szCs w:val="28"/>
        </w:rPr>
        <w:t>недопущени</w:t>
      </w:r>
      <w:r w:rsidR="002E3A1F">
        <w:rPr>
          <w:sz w:val="28"/>
          <w:szCs w:val="28"/>
        </w:rPr>
        <w:t>я</w:t>
      </w:r>
      <w:r w:rsidRPr="00640B6B">
        <w:rPr>
          <w:sz w:val="28"/>
          <w:szCs w:val="28"/>
        </w:rPr>
        <w:t xml:space="preserve"> распространения </w:t>
      </w:r>
      <w:proofErr w:type="spellStart"/>
      <w:r w:rsidRPr="00640B6B">
        <w:rPr>
          <w:sz w:val="28"/>
          <w:szCs w:val="28"/>
        </w:rPr>
        <w:t>коронавирусной</w:t>
      </w:r>
      <w:proofErr w:type="spellEnd"/>
      <w:r w:rsidRPr="00640B6B">
        <w:rPr>
          <w:sz w:val="28"/>
          <w:szCs w:val="28"/>
        </w:rPr>
        <w:t xml:space="preserve"> инфекции на территории Кыргызской Республики</w:t>
      </w:r>
      <w:r w:rsidRPr="00640B6B">
        <w:rPr>
          <w:rFonts w:eastAsia="Calibri"/>
          <w:sz w:val="28"/>
          <w:szCs w:val="28"/>
        </w:rPr>
        <w:t>;</w:t>
      </w:r>
    </w:p>
    <w:p w:rsidR="002B522E" w:rsidRPr="00640B6B" w:rsidRDefault="002B522E" w:rsidP="002B522E">
      <w:pPr>
        <w:ind w:firstLine="709"/>
        <w:jc w:val="both"/>
        <w:rPr>
          <w:rFonts w:eastAsia="Calibri"/>
          <w:sz w:val="28"/>
          <w:szCs w:val="28"/>
          <w:lang w:val="ky-KG"/>
        </w:rPr>
      </w:pPr>
      <w:r w:rsidRPr="00640B6B">
        <w:rPr>
          <w:rFonts w:eastAsia="Calibri"/>
          <w:sz w:val="28"/>
          <w:szCs w:val="28"/>
        </w:rPr>
        <w:t xml:space="preserve">- на 0,15 млн сомов в связи с </w:t>
      </w:r>
      <w:r w:rsidRPr="00640B6B">
        <w:rPr>
          <w:rFonts w:eastAsia="Calibri"/>
          <w:sz w:val="28"/>
          <w:szCs w:val="28"/>
          <w:lang w:val="ky-KG"/>
        </w:rPr>
        <w:t xml:space="preserve">зачетом </w:t>
      </w:r>
      <w:proofErr w:type="spellStart"/>
      <w:r w:rsidRPr="00640B6B">
        <w:rPr>
          <w:sz w:val="28"/>
          <w:szCs w:val="28"/>
        </w:rPr>
        <w:t>сверхнормативны</w:t>
      </w:r>
      <w:proofErr w:type="spellEnd"/>
      <w:r w:rsidRPr="00640B6B">
        <w:rPr>
          <w:sz w:val="28"/>
          <w:szCs w:val="28"/>
          <w:lang w:val="ky-KG"/>
        </w:rPr>
        <w:t>х</w:t>
      </w:r>
      <w:r w:rsidRPr="00640B6B">
        <w:rPr>
          <w:sz w:val="28"/>
          <w:szCs w:val="28"/>
        </w:rPr>
        <w:t xml:space="preserve"> запас</w:t>
      </w:r>
      <w:r w:rsidRPr="00640B6B">
        <w:rPr>
          <w:sz w:val="28"/>
          <w:szCs w:val="28"/>
          <w:lang w:val="ky-KG"/>
        </w:rPr>
        <w:t>ов</w:t>
      </w:r>
      <w:r w:rsidRPr="00640B6B">
        <w:rPr>
          <w:sz w:val="28"/>
          <w:szCs w:val="28"/>
        </w:rPr>
        <w:t xml:space="preserve"> товарно-материальных ценностей</w:t>
      </w:r>
      <w:r w:rsidRPr="00640B6B">
        <w:rPr>
          <w:rFonts w:eastAsia="Calibri"/>
          <w:sz w:val="28"/>
          <w:szCs w:val="28"/>
        </w:rPr>
        <w:t xml:space="preserve"> за 2017 год</w:t>
      </w:r>
      <w:r w:rsidRPr="00640B6B">
        <w:rPr>
          <w:rFonts w:eastAsia="Calibri"/>
          <w:sz w:val="28"/>
          <w:szCs w:val="28"/>
          <w:lang w:val="ky-KG"/>
        </w:rPr>
        <w:t>.</w:t>
      </w:r>
    </w:p>
    <w:p w:rsidR="002B522E" w:rsidRPr="00640B6B" w:rsidRDefault="002E3A1F" w:rsidP="002B522E">
      <w:pPr>
        <w:ind w:firstLine="709"/>
        <w:jc w:val="both"/>
        <w:rPr>
          <w:sz w:val="28"/>
          <w:szCs w:val="28"/>
          <w:lang w:val="ky-KG"/>
        </w:rPr>
      </w:pPr>
      <w:r>
        <w:rPr>
          <w:sz w:val="28"/>
          <w:szCs w:val="28"/>
          <w:lang w:val="ky-KG"/>
        </w:rPr>
        <w:t>У</w:t>
      </w:r>
      <w:r w:rsidR="002B522E" w:rsidRPr="00640B6B">
        <w:rPr>
          <w:sz w:val="28"/>
          <w:szCs w:val="28"/>
          <w:lang w:val="ky-KG"/>
        </w:rPr>
        <w:t>меньшены расходы МИД на 18,0 млн</w:t>
      </w:r>
      <w:r>
        <w:rPr>
          <w:sz w:val="28"/>
          <w:szCs w:val="28"/>
          <w:lang w:val="ky-KG"/>
        </w:rPr>
        <w:t xml:space="preserve"> </w:t>
      </w:r>
      <w:r w:rsidR="002B522E" w:rsidRPr="00640B6B">
        <w:rPr>
          <w:sz w:val="28"/>
          <w:szCs w:val="28"/>
          <w:lang w:val="ky-KG"/>
        </w:rPr>
        <w:t>сомов, в связи с экономией заработной платы сотрудников загранучреждений по итогам 9 месяцев 2020 года, из которых  15,8 млн сомов выделены на оплату расходов, связанных с повышением заработной платы за охрану объектов дипломатических представительств и международных организаций в Кыргызской Республике.</w:t>
      </w:r>
    </w:p>
    <w:p w:rsidR="002B522E" w:rsidRPr="00640B6B" w:rsidRDefault="002B522E" w:rsidP="002B522E">
      <w:pPr>
        <w:ind w:firstLine="709"/>
        <w:jc w:val="both"/>
        <w:rPr>
          <w:sz w:val="28"/>
          <w:szCs w:val="28"/>
          <w:lang w:val="ky-KG"/>
        </w:rPr>
      </w:pPr>
      <w:r w:rsidRPr="00640B6B">
        <w:rPr>
          <w:rFonts w:eastAsia="Calibri"/>
          <w:sz w:val="28"/>
          <w:szCs w:val="28"/>
          <w:lang w:val="ky-KG"/>
        </w:rPr>
        <w:t>По специальным средствам расходы увеличены на 892,2 млн сомов, в соответствии с распоря</w:t>
      </w:r>
      <w:r w:rsidR="00735085" w:rsidRPr="00640B6B">
        <w:rPr>
          <w:rFonts w:eastAsia="Calibri"/>
          <w:sz w:val="28"/>
          <w:szCs w:val="28"/>
          <w:lang w:val="ky-KG"/>
        </w:rPr>
        <w:t>жением П</w:t>
      </w:r>
      <w:r w:rsidR="002E3A1F">
        <w:rPr>
          <w:rFonts w:eastAsia="Calibri"/>
          <w:sz w:val="28"/>
          <w:szCs w:val="28"/>
          <w:lang w:val="ky-KG"/>
        </w:rPr>
        <w:t xml:space="preserve">равительства Кыргызской Республики </w:t>
      </w:r>
      <w:r w:rsidR="00735085" w:rsidRPr="00640B6B">
        <w:rPr>
          <w:rFonts w:eastAsia="Calibri"/>
          <w:sz w:val="28"/>
          <w:szCs w:val="28"/>
          <w:lang w:val="ky-KG"/>
        </w:rPr>
        <w:t xml:space="preserve"> от 19</w:t>
      </w:r>
      <w:r w:rsidR="002E3A1F">
        <w:rPr>
          <w:rFonts w:eastAsia="Calibri"/>
          <w:sz w:val="28"/>
          <w:szCs w:val="28"/>
          <w:lang w:val="ky-KG"/>
        </w:rPr>
        <w:t xml:space="preserve"> июня </w:t>
      </w:r>
      <w:r w:rsidR="00735085" w:rsidRPr="00640B6B">
        <w:rPr>
          <w:rFonts w:eastAsia="Calibri"/>
          <w:sz w:val="28"/>
          <w:szCs w:val="28"/>
          <w:lang w:val="ky-KG"/>
        </w:rPr>
        <w:t>2020 года №</w:t>
      </w:r>
      <w:r w:rsidR="002E3A1F">
        <w:rPr>
          <w:rFonts w:eastAsia="Calibri"/>
          <w:sz w:val="28"/>
          <w:szCs w:val="28"/>
          <w:lang w:val="ky-KG"/>
        </w:rPr>
        <w:t xml:space="preserve"> </w:t>
      </w:r>
      <w:r w:rsidRPr="00640B6B">
        <w:rPr>
          <w:rFonts w:eastAsia="Calibri"/>
          <w:sz w:val="28"/>
          <w:szCs w:val="28"/>
          <w:lang w:val="ky-KG"/>
        </w:rPr>
        <w:t xml:space="preserve">224-р и решением Комитета по бюджету и финансам </w:t>
      </w:r>
      <w:r w:rsidRPr="00640B6B">
        <w:rPr>
          <w:sz w:val="28"/>
          <w:szCs w:val="28"/>
          <w:lang w:val="ky-KG"/>
        </w:rPr>
        <w:t>Жогорку Кенеша от 29</w:t>
      </w:r>
      <w:r w:rsidR="002E3A1F">
        <w:rPr>
          <w:sz w:val="28"/>
          <w:szCs w:val="28"/>
          <w:lang w:val="ky-KG"/>
        </w:rPr>
        <w:t xml:space="preserve">июня </w:t>
      </w:r>
      <w:r w:rsidRPr="00640B6B">
        <w:rPr>
          <w:sz w:val="28"/>
          <w:szCs w:val="28"/>
          <w:lang w:val="ky-KG"/>
        </w:rPr>
        <w:t>2020 года.</w:t>
      </w:r>
    </w:p>
    <w:p w:rsidR="002B522E" w:rsidRPr="00640B6B" w:rsidRDefault="002E3A1F" w:rsidP="002B522E">
      <w:pPr>
        <w:ind w:firstLine="709"/>
        <w:jc w:val="both"/>
        <w:rPr>
          <w:rFonts w:eastAsia="Calibri"/>
          <w:sz w:val="28"/>
          <w:szCs w:val="28"/>
          <w:lang w:val="ky-KG"/>
        </w:rPr>
      </w:pPr>
      <w:r>
        <w:rPr>
          <w:rFonts w:eastAsia="Calibri"/>
          <w:sz w:val="28"/>
          <w:szCs w:val="28"/>
          <w:lang w:val="ky-KG"/>
        </w:rPr>
        <w:t>У</w:t>
      </w:r>
      <w:r w:rsidR="002B522E" w:rsidRPr="00640B6B">
        <w:rPr>
          <w:rFonts w:eastAsia="Calibri"/>
          <w:sz w:val="28"/>
          <w:szCs w:val="28"/>
          <w:lang w:val="ky-KG"/>
        </w:rPr>
        <w:t>меньшены средства спец</w:t>
      </w:r>
      <w:r>
        <w:rPr>
          <w:rFonts w:eastAsia="Calibri"/>
          <w:sz w:val="28"/>
          <w:szCs w:val="28"/>
          <w:lang w:val="ky-KG"/>
        </w:rPr>
        <w:t xml:space="preserve">иальных </w:t>
      </w:r>
      <w:r w:rsidR="002B522E" w:rsidRPr="00640B6B">
        <w:rPr>
          <w:rFonts w:eastAsia="Calibri"/>
          <w:sz w:val="28"/>
          <w:szCs w:val="28"/>
          <w:lang w:val="ky-KG"/>
        </w:rPr>
        <w:t>счета</w:t>
      </w:r>
      <w:r>
        <w:rPr>
          <w:rFonts w:eastAsia="Calibri"/>
          <w:sz w:val="28"/>
          <w:szCs w:val="28"/>
          <w:lang w:val="ky-KG"/>
        </w:rPr>
        <w:t>х</w:t>
      </w:r>
      <w:r w:rsidR="002B522E" w:rsidRPr="00640B6B">
        <w:rPr>
          <w:rFonts w:eastAsia="Calibri"/>
          <w:sz w:val="28"/>
          <w:szCs w:val="28"/>
          <w:lang w:val="ky-KG"/>
        </w:rPr>
        <w:t xml:space="preserve"> на 85,0 млн</w:t>
      </w:r>
      <w:r w:rsidR="00393222">
        <w:rPr>
          <w:rFonts w:eastAsia="Calibri"/>
          <w:sz w:val="28"/>
          <w:szCs w:val="28"/>
          <w:lang w:val="ky-KG"/>
        </w:rPr>
        <w:t xml:space="preserve"> </w:t>
      </w:r>
      <w:r w:rsidR="002B522E" w:rsidRPr="00640B6B">
        <w:rPr>
          <w:rFonts w:eastAsia="Calibri"/>
          <w:sz w:val="28"/>
          <w:szCs w:val="28"/>
          <w:lang w:val="ky-KG"/>
        </w:rPr>
        <w:t>сомов, при внесении изменений в бюджет 2020 года, согласно стать</w:t>
      </w:r>
      <w:r>
        <w:rPr>
          <w:rFonts w:eastAsia="Calibri"/>
          <w:sz w:val="28"/>
          <w:szCs w:val="28"/>
          <w:lang w:val="ky-KG"/>
        </w:rPr>
        <w:t>е</w:t>
      </w:r>
      <w:r w:rsidR="002B522E" w:rsidRPr="00640B6B">
        <w:rPr>
          <w:rFonts w:eastAsia="Calibri"/>
          <w:sz w:val="28"/>
          <w:szCs w:val="28"/>
          <w:lang w:val="ky-KG"/>
        </w:rPr>
        <w:t xml:space="preserve"> 115 Бюджетного кодекса Кыргызской Республики.</w:t>
      </w:r>
    </w:p>
    <w:p w:rsidR="00DF2049" w:rsidRDefault="00DF2049" w:rsidP="002B522E">
      <w:pPr>
        <w:ind w:firstLine="709"/>
        <w:jc w:val="both"/>
        <w:rPr>
          <w:rFonts w:eastAsia="Calibri"/>
          <w:sz w:val="28"/>
          <w:szCs w:val="28"/>
        </w:rPr>
      </w:pPr>
    </w:p>
    <w:p w:rsidR="00393222" w:rsidRDefault="002B522E" w:rsidP="002B522E">
      <w:pPr>
        <w:ind w:firstLine="709"/>
        <w:jc w:val="both"/>
        <w:rPr>
          <w:rFonts w:eastAsia="Calibri"/>
          <w:b/>
          <w:sz w:val="28"/>
          <w:szCs w:val="28"/>
        </w:rPr>
      </w:pPr>
      <w:r w:rsidRPr="00640B6B">
        <w:rPr>
          <w:rFonts w:eastAsia="Calibri"/>
          <w:sz w:val="28"/>
          <w:szCs w:val="28"/>
        </w:rPr>
        <w:t>Уточненный бюджет  2020 год</w:t>
      </w:r>
      <w:r w:rsidR="00393222">
        <w:rPr>
          <w:rFonts w:eastAsia="Calibri"/>
          <w:sz w:val="28"/>
          <w:szCs w:val="28"/>
        </w:rPr>
        <w:t>а</w:t>
      </w:r>
      <w:r w:rsidRPr="00640B6B">
        <w:rPr>
          <w:rFonts w:eastAsia="Calibri"/>
          <w:sz w:val="28"/>
          <w:szCs w:val="28"/>
        </w:rPr>
        <w:t xml:space="preserve"> </w:t>
      </w:r>
      <w:r w:rsidRPr="00640B6B">
        <w:rPr>
          <w:rFonts w:eastAsia="Calibri"/>
          <w:b/>
          <w:sz w:val="28"/>
          <w:szCs w:val="28"/>
        </w:rPr>
        <w:t>Государственной службы финансовой разведки при Правительстве Кыргызской Республики</w:t>
      </w:r>
      <w:r w:rsidR="00393222">
        <w:rPr>
          <w:rFonts w:eastAsia="Calibri"/>
          <w:b/>
          <w:sz w:val="28"/>
          <w:szCs w:val="28"/>
        </w:rPr>
        <w:t xml:space="preserve">  </w:t>
      </w:r>
    </w:p>
    <w:p w:rsidR="002B522E" w:rsidRPr="00640B6B" w:rsidRDefault="00393222" w:rsidP="00393222">
      <w:pPr>
        <w:jc w:val="both"/>
        <w:rPr>
          <w:rFonts w:eastAsia="Calibri"/>
          <w:sz w:val="28"/>
          <w:szCs w:val="28"/>
        </w:rPr>
      </w:pPr>
      <w:r w:rsidRPr="00393222">
        <w:rPr>
          <w:rFonts w:eastAsia="Calibri"/>
          <w:sz w:val="28"/>
          <w:szCs w:val="28"/>
        </w:rPr>
        <w:t>(далее-ГФСР)</w:t>
      </w:r>
      <w:r>
        <w:rPr>
          <w:rFonts w:eastAsia="Calibri"/>
          <w:b/>
          <w:sz w:val="28"/>
          <w:szCs w:val="28"/>
        </w:rPr>
        <w:t xml:space="preserve"> </w:t>
      </w:r>
      <w:r w:rsidR="002B522E" w:rsidRPr="00640B6B">
        <w:rPr>
          <w:rFonts w:eastAsia="Calibri"/>
          <w:b/>
          <w:sz w:val="28"/>
          <w:szCs w:val="28"/>
        </w:rPr>
        <w:t xml:space="preserve"> </w:t>
      </w:r>
      <w:r w:rsidR="00430E93" w:rsidRPr="00640B6B">
        <w:rPr>
          <w:rFonts w:eastAsia="Calibri"/>
          <w:sz w:val="28"/>
          <w:szCs w:val="28"/>
        </w:rPr>
        <w:t>по</w:t>
      </w:r>
      <w:r w:rsidR="002B522E" w:rsidRPr="00640B6B">
        <w:rPr>
          <w:rFonts w:eastAsia="Calibri"/>
          <w:sz w:val="28"/>
          <w:szCs w:val="28"/>
        </w:rPr>
        <w:t xml:space="preserve"> бюджетны</w:t>
      </w:r>
      <w:r w:rsidR="00430E93" w:rsidRPr="00640B6B">
        <w:rPr>
          <w:rFonts w:eastAsia="Calibri"/>
          <w:sz w:val="28"/>
          <w:szCs w:val="28"/>
        </w:rPr>
        <w:t>м</w:t>
      </w:r>
      <w:r w:rsidR="002B522E" w:rsidRPr="00640B6B">
        <w:rPr>
          <w:rFonts w:eastAsia="Calibri"/>
          <w:sz w:val="28"/>
          <w:szCs w:val="28"/>
        </w:rPr>
        <w:t xml:space="preserve"> средств</w:t>
      </w:r>
      <w:r w:rsidR="00430E93" w:rsidRPr="00640B6B">
        <w:rPr>
          <w:rFonts w:eastAsia="Calibri"/>
          <w:sz w:val="28"/>
          <w:szCs w:val="28"/>
        </w:rPr>
        <w:t>ам</w:t>
      </w:r>
      <w:r w:rsidR="002B522E" w:rsidRPr="00640B6B">
        <w:rPr>
          <w:rFonts w:eastAsia="Calibri"/>
          <w:sz w:val="28"/>
          <w:szCs w:val="28"/>
        </w:rPr>
        <w:t xml:space="preserve"> составил 32,8 млн сомов, </w:t>
      </w:r>
      <w:r w:rsidR="002B522E" w:rsidRPr="00640B6B">
        <w:rPr>
          <w:sz w:val="28"/>
          <w:szCs w:val="28"/>
        </w:rPr>
        <w:t xml:space="preserve">по отношению к утвержденному бюджету 2020 года (40,8 млн сомов) расходы увеличены </w:t>
      </w:r>
      <w:r w:rsidR="002B522E" w:rsidRPr="00640B6B">
        <w:rPr>
          <w:rFonts w:eastAsia="Calibri"/>
          <w:sz w:val="28"/>
          <w:szCs w:val="28"/>
        </w:rPr>
        <w:t xml:space="preserve">на 8,0 млн сомов или 19,6%. </w:t>
      </w:r>
    </w:p>
    <w:p w:rsidR="002B522E" w:rsidRPr="00640B6B" w:rsidRDefault="002B522E" w:rsidP="002B522E">
      <w:pPr>
        <w:ind w:firstLine="709"/>
        <w:jc w:val="both"/>
        <w:rPr>
          <w:rFonts w:eastAsia="Calibri"/>
          <w:sz w:val="28"/>
          <w:szCs w:val="28"/>
        </w:rPr>
      </w:pPr>
      <w:r w:rsidRPr="00640B6B">
        <w:rPr>
          <w:rFonts w:eastAsia="Calibri"/>
          <w:sz w:val="28"/>
          <w:szCs w:val="28"/>
        </w:rPr>
        <w:t>Фактическое исполнение составило 30,8 млн сомов</w:t>
      </w:r>
      <w:r w:rsidR="00393222">
        <w:rPr>
          <w:rFonts w:eastAsia="Calibri"/>
          <w:sz w:val="28"/>
          <w:szCs w:val="28"/>
        </w:rPr>
        <w:t>,</w:t>
      </w:r>
      <w:r w:rsidRPr="00640B6B">
        <w:rPr>
          <w:rFonts w:eastAsia="Calibri"/>
          <w:sz w:val="28"/>
          <w:szCs w:val="28"/>
        </w:rPr>
        <w:t xml:space="preserve"> или 93,9% к уточненному бюджету.</w:t>
      </w:r>
    </w:p>
    <w:p w:rsidR="002B522E" w:rsidRPr="00640B6B" w:rsidRDefault="002B522E" w:rsidP="002B522E">
      <w:pPr>
        <w:pStyle w:val="25"/>
        <w:ind w:firstLine="709"/>
        <w:jc w:val="right"/>
        <w:rPr>
          <w:sz w:val="28"/>
          <w:szCs w:val="28"/>
          <w:lang w:val="ru-RU"/>
        </w:rPr>
      </w:pPr>
      <w:r w:rsidRPr="00640B6B">
        <w:rPr>
          <w:sz w:val="28"/>
          <w:szCs w:val="28"/>
          <w:lang w:val="ru-RU"/>
        </w:rPr>
        <w:t>млн сомов</w:t>
      </w:r>
    </w:p>
    <w:tbl>
      <w:tblPr>
        <w:tblpPr w:leftFromText="180" w:rightFromText="180" w:vertAnchor="text" w:horzAnchor="margin" w:tblpXSpec="center" w:tblpY="140"/>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1701"/>
        <w:gridCol w:w="1701"/>
        <w:gridCol w:w="1701"/>
        <w:gridCol w:w="1701"/>
      </w:tblGrid>
      <w:tr w:rsidR="002B522E" w:rsidRPr="00640B6B" w:rsidTr="00C12E12">
        <w:trPr>
          <w:trHeight w:val="893"/>
        </w:trPr>
        <w:tc>
          <w:tcPr>
            <w:tcW w:w="2660" w:type="dxa"/>
            <w:vAlign w:val="center"/>
          </w:tcPr>
          <w:p w:rsidR="002B522E" w:rsidRPr="00640B6B" w:rsidRDefault="002B522E" w:rsidP="00C12E12">
            <w:pPr>
              <w:rPr>
                <w:rFonts w:eastAsia="Calibri"/>
                <w:b/>
                <w:bCs/>
              </w:rPr>
            </w:pPr>
            <w:r w:rsidRPr="00640B6B">
              <w:rPr>
                <w:rFonts w:eastAsia="Calibri"/>
                <w:b/>
                <w:bCs/>
              </w:rPr>
              <w:t xml:space="preserve">Наименование </w:t>
            </w:r>
          </w:p>
        </w:tc>
        <w:tc>
          <w:tcPr>
            <w:tcW w:w="1701" w:type="dxa"/>
            <w:vAlign w:val="center"/>
          </w:tcPr>
          <w:p w:rsidR="002B522E" w:rsidRPr="00640B6B" w:rsidRDefault="002B522E" w:rsidP="000B7C0E">
            <w:pPr>
              <w:jc w:val="center"/>
              <w:rPr>
                <w:rFonts w:eastAsia="Calibri"/>
                <w:b/>
                <w:bCs/>
              </w:rPr>
            </w:pPr>
            <w:r w:rsidRPr="00640B6B">
              <w:rPr>
                <w:rFonts w:eastAsia="Calibri"/>
                <w:b/>
                <w:bCs/>
              </w:rPr>
              <w:t>2020 г</w:t>
            </w:r>
            <w:r w:rsidR="000B7C0E">
              <w:rPr>
                <w:rFonts w:eastAsia="Calibri"/>
                <w:b/>
                <w:bCs/>
              </w:rPr>
              <w:t>.</w:t>
            </w:r>
            <w:r w:rsidRPr="00640B6B">
              <w:rPr>
                <w:rFonts w:eastAsia="Calibri"/>
                <w:b/>
                <w:bCs/>
              </w:rPr>
              <w:br/>
              <w:t>(утв. план)</w:t>
            </w:r>
          </w:p>
        </w:tc>
        <w:tc>
          <w:tcPr>
            <w:tcW w:w="1701" w:type="dxa"/>
            <w:vAlign w:val="center"/>
          </w:tcPr>
          <w:p w:rsidR="002B522E" w:rsidRPr="00640B6B" w:rsidRDefault="002B522E" w:rsidP="000B7C0E">
            <w:pPr>
              <w:jc w:val="center"/>
              <w:rPr>
                <w:rFonts w:eastAsia="Calibri"/>
                <w:b/>
                <w:bCs/>
              </w:rPr>
            </w:pPr>
            <w:r w:rsidRPr="00640B6B">
              <w:rPr>
                <w:rFonts w:eastAsia="Calibri"/>
                <w:b/>
                <w:bCs/>
              </w:rPr>
              <w:t>2020</w:t>
            </w:r>
            <w:r w:rsidR="000B7C0E">
              <w:rPr>
                <w:rFonts w:eastAsia="Calibri"/>
                <w:b/>
                <w:bCs/>
              </w:rPr>
              <w:t xml:space="preserve"> </w:t>
            </w:r>
            <w:r w:rsidRPr="00640B6B">
              <w:rPr>
                <w:rFonts w:eastAsia="Calibri"/>
                <w:b/>
                <w:bCs/>
              </w:rPr>
              <w:t>г</w:t>
            </w:r>
            <w:r w:rsidR="000B7C0E">
              <w:rPr>
                <w:rFonts w:eastAsia="Calibri"/>
                <w:b/>
                <w:bCs/>
              </w:rPr>
              <w:t>.</w:t>
            </w:r>
            <w:r w:rsidRPr="00640B6B">
              <w:rPr>
                <w:rFonts w:eastAsia="Calibri"/>
                <w:b/>
                <w:bCs/>
              </w:rPr>
              <w:br/>
              <w:t>(</w:t>
            </w:r>
            <w:proofErr w:type="spellStart"/>
            <w:r w:rsidRPr="00640B6B">
              <w:rPr>
                <w:rFonts w:eastAsia="Calibri"/>
                <w:b/>
                <w:bCs/>
              </w:rPr>
              <w:t>уточн</w:t>
            </w:r>
            <w:proofErr w:type="spellEnd"/>
            <w:r w:rsidRPr="00640B6B">
              <w:rPr>
                <w:rFonts w:eastAsia="Calibri"/>
                <w:b/>
                <w:bCs/>
              </w:rPr>
              <w:t>. план)</w:t>
            </w:r>
          </w:p>
        </w:tc>
        <w:tc>
          <w:tcPr>
            <w:tcW w:w="1701" w:type="dxa"/>
            <w:vAlign w:val="center"/>
          </w:tcPr>
          <w:p w:rsidR="002B522E" w:rsidRPr="00640B6B" w:rsidRDefault="002B522E" w:rsidP="00C12E12">
            <w:pPr>
              <w:jc w:val="center"/>
              <w:rPr>
                <w:rFonts w:eastAsia="Calibri"/>
                <w:b/>
                <w:bCs/>
              </w:rPr>
            </w:pPr>
            <w:r w:rsidRPr="00640B6B">
              <w:rPr>
                <w:rFonts w:eastAsia="Calibri"/>
                <w:b/>
                <w:bCs/>
              </w:rPr>
              <w:t>2020 год</w:t>
            </w:r>
            <w:r w:rsidRPr="00640B6B">
              <w:rPr>
                <w:rFonts w:eastAsia="Calibri"/>
                <w:b/>
                <w:bCs/>
              </w:rPr>
              <w:br/>
              <w:t>(факт)</w:t>
            </w:r>
          </w:p>
        </w:tc>
        <w:tc>
          <w:tcPr>
            <w:tcW w:w="1701" w:type="dxa"/>
            <w:vAlign w:val="center"/>
          </w:tcPr>
          <w:p w:rsidR="002B522E" w:rsidRPr="00640B6B" w:rsidRDefault="002B522E" w:rsidP="00C12E12">
            <w:pPr>
              <w:jc w:val="center"/>
              <w:rPr>
                <w:rFonts w:eastAsia="Calibri"/>
                <w:b/>
                <w:bCs/>
              </w:rPr>
            </w:pPr>
            <w:r w:rsidRPr="00640B6B">
              <w:rPr>
                <w:rFonts w:eastAsia="Calibri"/>
                <w:bCs/>
              </w:rPr>
              <w:t>%</w:t>
            </w:r>
            <w:r w:rsidRPr="00640B6B">
              <w:rPr>
                <w:rFonts w:eastAsia="Calibri"/>
                <w:b/>
                <w:bCs/>
              </w:rPr>
              <w:t xml:space="preserve"> факта к </w:t>
            </w:r>
            <w:proofErr w:type="spellStart"/>
            <w:r w:rsidRPr="00640B6B">
              <w:rPr>
                <w:rFonts w:eastAsia="Calibri"/>
                <w:b/>
                <w:bCs/>
              </w:rPr>
              <w:t>уточн</w:t>
            </w:r>
            <w:proofErr w:type="spellEnd"/>
            <w:r w:rsidRPr="00640B6B">
              <w:rPr>
                <w:rFonts w:eastAsia="Calibri"/>
                <w:b/>
                <w:bCs/>
              </w:rPr>
              <w:t>. плану</w:t>
            </w:r>
          </w:p>
        </w:tc>
      </w:tr>
      <w:tr w:rsidR="002B522E" w:rsidRPr="00640B6B" w:rsidTr="00C12E12">
        <w:trPr>
          <w:trHeight w:val="255"/>
        </w:trPr>
        <w:tc>
          <w:tcPr>
            <w:tcW w:w="2660" w:type="dxa"/>
            <w:shd w:val="clear" w:color="auto" w:fill="auto"/>
            <w:vAlign w:val="center"/>
          </w:tcPr>
          <w:p w:rsidR="002B522E" w:rsidRPr="00640B6B" w:rsidRDefault="002B522E" w:rsidP="00C12E12">
            <w:pPr>
              <w:rPr>
                <w:rFonts w:eastAsia="Calibri"/>
                <w:b/>
                <w:bCs/>
              </w:rPr>
            </w:pPr>
            <w:r w:rsidRPr="00640B6B">
              <w:rPr>
                <w:rFonts w:eastAsia="Calibri"/>
                <w:b/>
                <w:bCs/>
              </w:rPr>
              <w:t xml:space="preserve">Всего </w:t>
            </w:r>
          </w:p>
        </w:tc>
        <w:tc>
          <w:tcPr>
            <w:tcW w:w="1701" w:type="dxa"/>
            <w:shd w:val="clear" w:color="auto" w:fill="auto"/>
            <w:noWrap/>
            <w:vAlign w:val="center"/>
          </w:tcPr>
          <w:p w:rsidR="002B522E" w:rsidRPr="00640B6B" w:rsidRDefault="002B522E" w:rsidP="00C12E12">
            <w:pPr>
              <w:jc w:val="center"/>
              <w:rPr>
                <w:rFonts w:eastAsia="Calibri"/>
                <w:b/>
                <w:bCs/>
              </w:rPr>
            </w:pPr>
            <w:r w:rsidRPr="00640B6B">
              <w:rPr>
                <w:rFonts w:eastAsia="Calibri"/>
                <w:b/>
                <w:bCs/>
              </w:rPr>
              <w:t>40,8</w:t>
            </w:r>
          </w:p>
        </w:tc>
        <w:tc>
          <w:tcPr>
            <w:tcW w:w="1701" w:type="dxa"/>
            <w:shd w:val="clear" w:color="auto" w:fill="auto"/>
            <w:noWrap/>
            <w:vAlign w:val="center"/>
          </w:tcPr>
          <w:p w:rsidR="002B522E" w:rsidRPr="00640B6B" w:rsidRDefault="002B522E" w:rsidP="00C12E12">
            <w:pPr>
              <w:jc w:val="center"/>
              <w:rPr>
                <w:rFonts w:eastAsia="Calibri"/>
                <w:b/>
                <w:bCs/>
              </w:rPr>
            </w:pPr>
            <w:r w:rsidRPr="00640B6B">
              <w:rPr>
                <w:rFonts w:eastAsia="Calibri"/>
                <w:b/>
                <w:bCs/>
              </w:rPr>
              <w:t>32,8</w:t>
            </w:r>
          </w:p>
        </w:tc>
        <w:tc>
          <w:tcPr>
            <w:tcW w:w="1701" w:type="dxa"/>
            <w:vAlign w:val="center"/>
          </w:tcPr>
          <w:p w:rsidR="002B522E" w:rsidRPr="00640B6B" w:rsidRDefault="002B522E" w:rsidP="00C12E12">
            <w:pPr>
              <w:jc w:val="center"/>
              <w:rPr>
                <w:rFonts w:eastAsia="Calibri"/>
                <w:b/>
                <w:bCs/>
              </w:rPr>
            </w:pPr>
            <w:r w:rsidRPr="00640B6B">
              <w:rPr>
                <w:rFonts w:eastAsia="Calibri"/>
                <w:b/>
                <w:bCs/>
              </w:rPr>
              <w:t>30,8</w:t>
            </w:r>
          </w:p>
        </w:tc>
        <w:tc>
          <w:tcPr>
            <w:tcW w:w="1701" w:type="dxa"/>
            <w:shd w:val="clear" w:color="auto" w:fill="auto"/>
            <w:noWrap/>
            <w:vAlign w:val="center"/>
          </w:tcPr>
          <w:p w:rsidR="002B522E" w:rsidRPr="00640B6B" w:rsidRDefault="002B522E" w:rsidP="00C12E12">
            <w:pPr>
              <w:jc w:val="center"/>
              <w:rPr>
                <w:rFonts w:eastAsia="Calibri"/>
                <w:b/>
                <w:bCs/>
              </w:rPr>
            </w:pPr>
            <w:r w:rsidRPr="00640B6B">
              <w:rPr>
                <w:rFonts w:eastAsia="Calibri"/>
                <w:b/>
                <w:bCs/>
              </w:rPr>
              <w:t>93,9</w:t>
            </w:r>
          </w:p>
        </w:tc>
      </w:tr>
      <w:tr w:rsidR="002B522E" w:rsidRPr="00640B6B" w:rsidTr="00C12E12">
        <w:trPr>
          <w:trHeight w:val="255"/>
        </w:trPr>
        <w:tc>
          <w:tcPr>
            <w:tcW w:w="2660" w:type="dxa"/>
            <w:shd w:val="clear" w:color="000000" w:fill="FFFFFF"/>
            <w:vAlign w:val="center"/>
          </w:tcPr>
          <w:p w:rsidR="002B522E" w:rsidRPr="00640B6B" w:rsidRDefault="00393222" w:rsidP="00C12E12">
            <w:pPr>
              <w:rPr>
                <w:rFonts w:eastAsia="Calibri"/>
              </w:rPr>
            </w:pPr>
            <w:r>
              <w:rPr>
                <w:rFonts w:eastAsia="Calibri"/>
              </w:rPr>
              <w:t>Б</w:t>
            </w:r>
            <w:r w:rsidR="002B522E" w:rsidRPr="00640B6B">
              <w:rPr>
                <w:rFonts w:eastAsia="Calibri"/>
              </w:rPr>
              <w:t>юджетные средства</w:t>
            </w:r>
          </w:p>
        </w:tc>
        <w:tc>
          <w:tcPr>
            <w:tcW w:w="1701" w:type="dxa"/>
            <w:shd w:val="clear" w:color="000000" w:fill="FFFFFF"/>
            <w:vAlign w:val="center"/>
          </w:tcPr>
          <w:p w:rsidR="002B522E" w:rsidRPr="00640B6B" w:rsidRDefault="002B522E" w:rsidP="00C12E12">
            <w:pPr>
              <w:jc w:val="center"/>
              <w:rPr>
                <w:rFonts w:eastAsia="Calibri"/>
              </w:rPr>
            </w:pPr>
            <w:r w:rsidRPr="00640B6B">
              <w:rPr>
                <w:rFonts w:eastAsia="Calibri"/>
              </w:rPr>
              <w:t>40,8</w:t>
            </w:r>
          </w:p>
        </w:tc>
        <w:tc>
          <w:tcPr>
            <w:tcW w:w="1701" w:type="dxa"/>
            <w:shd w:val="clear" w:color="000000" w:fill="FFFFFF"/>
            <w:vAlign w:val="center"/>
          </w:tcPr>
          <w:p w:rsidR="002B522E" w:rsidRPr="00640B6B" w:rsidRDefault="002B522E" w:rsidP="00C12E12">
            <w:pPr>
              <w:jc w:val="center"/>
              <w:rPr>
                <w:rFonts w:eastAsia="Calibri"/>
              </w:rPr>
            </w:pPr>
            <w:r w:rsidRPr="00640B6B">
              <w:rPr>
                <w:rFonts w:eastAsia="Calibri"/>
              </w:rPr>
              <w:t>32,8</w:t>
            </w:r>
          </w:p>
        </w:tc>
        <w:tc>
          <w:tcPr>
            <w:tcW w:w="1701" w:type="dxa"/>
            <w:shd w:val="clear" w:color="000000" w:fill="FFFFFF"/>
            <w:vAlign w:val="center"/>
          </w:tcPr>
          <w:p w:rsidR="002B522E" w:rsidRPr="00640B6B" w:rsidRDefault="002B522E" w:rsidP="00C12E12">
            <w:pPr>
              <w:jc w:val="center"/>
              <w:rPr>
                <w:rFonts w:eastAsia="Calibri"/>
              </w:rPr>
            </w:pPr>
            <w:r w:rsidRPr="00640B6B">
              <w:rPr>
                <w:rFonts w:eastAsia="Calibri"/>
              </w:rPr>
              <w:t>30,8</w:t>
            </w:r>
          </w:p>
        </w:tc>
        <w:tc>
          <w:tcPr>
            <w:tcW w:w="1701" w:type="dxa"/>
            <w:shd w:val="clear" w:color="000000" w:fill="FFFFFF"/>
            <w:vAlign w:val="center"/>
          </w:tcPr>
          <w:p w:rsidR="002B522E" w:rsidRPr="00640B6B" w:rsidRDefault="002B522E" w:rsidP="00C12E12">
            <w:pPr>
              <w:jc w:val="center"/>
              <w:rPr>
                <w:rFonts w:eastAsia="Calibri"/>
                <w:bCs/>
              </w:rPr>
            </w:pPr>
            <w:r w:rsidRPr="00640B6B">
              <w:rPr>
                <w:rFonts w:eastAsia="Calibri"/>
                <w:bCs/>
              </w:rPr>
              <w:t>93,9</w:t>
            </w:r>
          </w:p>
        </w:tc>
      </w:tr>
    </w:tbl>
    <w:p w:rsidR="002B522E" w:rsidRPr="00640B6B" w:rsidRDefault="002B522E" w:rsidP="002B522E">
      <w:pPr>
        <w:ind w:firstLine="709"/>
        <w:jc w:val="both"/>
        <w:rPr>
          <w:rFonts w:eastAsia="Calibri"/>
          <w:color w:val="FF0000"/>
        </w:rPr>
      </w:pPr>
    </w:p>
    <w:p w:rsidR="002B522E" w:rsidRPr="00640B6B" w:rsidRDefault="002B522E" w:rsidP="002B522E">
      <w:pPr>
        <w:ind w:firstLine="709"/>
        <w:jc w:val="both"/>
        <w:rPr>
          <w:sz w:val="28"/>
          <w:szCs w:val="28"/>
        </w:rPr>
      </w:pPr>
      <w:r w:rsidRPr="00640B6B">
        <w:rPr>
          <w:rFonts w:eastAsia="Calibri"/>
          <w:sz w:val="28"/>
          <w:szCs w:val="28"/>
          <w:lang w:val="ky-KG"/>
        </w:rPr>
        <w:lastRenderedPageBreak/>
        <w:t xml:space="preserve">Расходы ГСФР уменьшены на 3,3 млн сомов в связи с оптимизацией расходов. </w:t>
      </w:r>
      <w:r w:rsidRPr="00640B6B">
        <w:rPr>
          <w:sz w:val="28"/>
          <w:szCs w:val="28"/>
        </w:rPr>
        <w:t>Оптимизация расходов произведена за счет экономии по заработной плате.</w:t>
      </w:r>
    </w:p>
    <w:p w:rsidR="002B522E" w:rsidRPr="00640B6B" w:rsidRDefault="00393222" w:rsidP="002B522E">
      <w:pPr>
        <w:ind w:firstLine="709"/>
        <w:jc w:val="both"/>
        <w:rPr>
          <w:sz w:val="28"/>
          <w:szCs w:val="28"/>
        </w:rPr>
      </w:pPr>
      <w:r>
        <w:rPr>
          <w:sz w:val="28"/>
          <w:szCs w:val="28"/>
        </w:rPr>
        <w:t>У</w:t>
      </w:r>
      <w:r w:rsidR="002B522E" w:rsidRPr="00640B6B">
        <w:rPr>
          <w:sz w:val="28"/>
          <w:szCs w:val="28"/>
        </w:rPr>
        <w:t xml:space="preserve">меньшены расходы на 4,7 млн сомов в рамках оптимизации расходов бюджетных средств в связи с введением чрезвычайного положения </w:t>
      </w:r>
      <w:r>
        <w:rPr>
          <w:sz w:val="28"/>
          <w:szCs w:val="28"/>
        </w:rPr>
        <w:t xml:space="preserve"> в целях </w:t>
      </w:r>
      <w:r w:rsidR="002B522E" w:rsidRPr="00640B6B">
        <w:rPr>
          <w:sz w:val="28"/>
          <w:szCs w:val="28"/>
        </w:rPr>
        <w:t xml:space="preserve"> недопущени</w:t>
      </w:r>
      <w:r>
        <w:rPr>
          <w:sz w:val="28"/>
          <w:szCs w:val="28"/>
        </w:rPr>
        <w:t>я</w:t>
      </w:r>
      <w:r w:rsidR="002B522E" w:rsidRPr="00640B6B">
        <w:rPr>
          <w:sz w:val="28"/>
          <w:szCs w:val="28"/>
        </w:rPr>
        <w:t xml:space="preserve"> распространения </w:t>
      </w:r>
      <w:proofErr w:type="spellStart"/>
      <w:r w:rsidR="002B522E" w:rsidRPr="00640B6B">
        <w:rPr>
          <w:sz w:val="28"/>
          <w:szCs w:val="28"/>
        </w:rPr>
        <w:t>коронавирусной</w:t>
      </w:r>
      <w:proofErr w:type="spellEnd"/>
      <w:r w:rsidR="002B522E" w:rsidRPr="00640B6B">
        <w:rPr>
          <w:sz w:val="28"/>
          <w:szCs w:val="28"/>
        </w:rPr>
        <w:t xml:space="preserve"> инфекции на территории Кыргызской Республики.</w:t>
      </w:r>
    </w:p>
    <w:p w:rsidR="002B522E" w:rsidRPr="00640B6B" w:rsidRDefault="002B522E" w:rsidP="002B522E">
      <w:pPr>
        <w:ind w:firstLine="709"/>
        <w:jc w:val="both"/>
        <w:rPr>
          <w:rFonts w:eastAsia="Calibri"/>
          <w:color w:val="FF0000"/>
          <w:sz w:val="28"/>
          <w:szCs w:val="28"/>
        </w:rPr>
      </w:pPr>
    </w:p>
    <w:p w:rsidR="002B522E" w:rsidRPr="00640B6B" w:rsidRDefault="002B522E" w:rsidP="002B522E">
      <w:pPr>
        <w:ind w:firstLine="709"/>
        <w:jc w:val="both"/>
        <w:rPr>
          <w:sz w:val="28"/>
          <w:szCs w:val="28"/>
        </w:rPr>
      </w:pPr>
      <w:r w:rsidRPr="00640B6B">
        <w:rPr>
          <w:sz w:val="28"/>
          <w:szCs w:val="28"/>
        </w:rPr>
        <w:t xml:space="preserve">Уточненный бюджет на 2020 год </w:t>
      </w:r>
      <w:r w:rsidRPr="00640B6B">
        <w:rPr>
          <w:b/>
          <w:sz w:val="28"/>
          <w:szCs w:val="28"/>
        </w:rPr>
        <w:t>Государственной налоговой служб</w:t>
      </w:r>
      <w:r w:rsidR="00BE2CE1" w:rsidRPr="00640B6B">
        <w:rPr>
          <w:b/>
          <w:sz w:val="28"/>
          <w:szCs w:val="28"/>
        </w:rPr>
        <w:t>ы</w:t>
      </w:r>
      <w:r w:rsidRPr="00640B6B">
        <w:rPr>
          <w:b/>
          <w:sz w:val="28"/>
          <w:szCs w:val="28"/>
        </w:rPr>
        <w:t xml:space="preserve"> при Правительстве Кыргызской Республики</w:t>
      </w:r>
      <w:r w:rsidR="00393222">
        <w:rPr>
          <w:b/>
          <w:sz w:val="28"/>
          <w:szCs w:val="28"/>
        </w:rPr>
        <w:t xml:space="preserve"> (</w:t>
      </w:r>
      <w:r w:rsidR="00393222" w:rsidRPr="00393222">
        <w:rPr>
          <w:sz w:val="28"/>
          <w:szCs w:val="28"/>
        </w:rPr>
        <w:t>далее-ГНС</w:t>
      </w:r>
      <w:r w:rsidR="00393222">
        <w:rPr>
          <w:b/>
          <w:sz w:val="28"/>
          <w:szCs w:val="28"/>
        </w:rPr>
        <w:t>)</w:t>
      </w:r>
      <w:r w:rsidRPr="00640B6B">
        <w:rPr>
          <w:b/>
          <w:sz w:val="28"/>
          <w:szCs w:val="28"/>
        </w:rPr>
        <w:t xml:space="preserve"> </w:t>
      </w:r>
      <w:r w:rsidRPr="00640B6B">
        <w:rPr>
          <w:sz w:val="28"/>
          <w:szCs w:val="28"/>
        </w:rPr>
        <w:t>составил 1</w:t>
      </w:r>
      <w:r w:rsidR="00BE2CE1" w:rsidRPr="00640B6B">
        <w:rPr>
          <w:sz w:val="28"/>
          <w:szCs w:val="28"/>
        </w:rPr>
        <w:t> </w:t>
      </w:r>
      <w:r w:rsidRPr="00640B6B">
        <w:rPr>
          <w:sz w:val="28"/>
          <w:szCs w:val="28"/>
        </w:rPr>
        <w:t>503</w:t>
      </w:r>
      <w:r w:rsidR="00BE2CE1" w:rsidRPr="00640B6B">
        <w:rPr>
          <w:sz w:val="28"/>
          <w:szCs w:val="28"/>
        </w:rPr>
        <w:t>,</w:t>
      </w:r>
      <w:r w:rsidRPr="00640B6B">
        <w:rPr>
          <w:sz w:val="28"/>
          <w:szCs w:val="28"/>
        </w:rPr>
        <w:t>7 млн</w:t>
      </w:r>
      <w:r w:rsidR="00393222">
        <w:rPr>
          <w:sz w:val="28"/>
          <w:szCs w:val="28"/>
        </w:rPr>
        <w:t xml:space="preserve"> </w:t>
      </w:r>
      <w:r w:rsidRPr="00640B6B">
        <w:rPr>
          <w:sz w:val="28"/>
          <w:szCs w:val="28"/>
        </w:rPr>
        <w:t xml:space="preserve"> сомов, с уменьшением на 129,2 млн</w:t>
      </w:r>
      <w:r w:rsidR="00393222">
        <w:rPr>
          <w:sz w:val="28"/>
          <w:szCs w:val="28"/>
        </w:rPr>
        <w:t xml:space="preserve"> </w:t>
      </w:r>
      <w:r w:rsidRPr="00640B6B">
        <w:rPr>
          <w:sz w:val="28"/>
          <w:szCs w:val="28"/>
        </w:rPr>
        <w:t xml:space="preserve"> сомов или на 7,9 % относительно утвержденного бюджета 2020 года (1 632,9 млн сомов).</w:t>
      </w:r>
    </w:p>
    <w:p w:rsidR="002B522E" w:rsidRPr="00640B6B" w:rsidRDefault="002B522E" w:rsidP="002B522E">
      <w:pPr>
        <w:ind w:firstLine="709"/>
        <w:jc w:val="both"/>
        <w:rPr>
          <w:sz w:val="28"/>
          <w:szCs w:val="28"/>
        </w:rPr>
      </w:pPr>
      <w:r w:rsidRPr="00640B6B">
        <w:rPr>
          <w:sz w:val="28"/>
          <w:szCs w:val="28"/>
        </w:rPr>
        <w:t>Фактическое исполнение</w:t>
      </w:r>
      <w:r w:rsidRPr="00640B6B">
        <w:rPr>
          <w:rFonts w:eastAsia="Calibri"/>
          <w:sz w:val="28"/>
          <w:szCs w:val="28"/>
        </w:rPr>
        <w:t xml:space="preserve"> </w:t>
      </w:r>
      <w:r w:rsidRPr="00640B6B">
        <w:rPr>
          <w:sz w:val="28"/>
          <w:szCs w:val="28"/>
        </w:rPr>
        <w:t>составило 1 481,1 млн сомов</w:t>
      </w:r>
      <w:r w:rsidR="00393222">
        <w:rPr>
          <w:sz w:val="28"/>
          <w:szCs w:val="28"/>
        </w:rPr>
        <w:t>,</w:t>
      </w:r>
      <w:r w:rsidRPr="00640B6B">
        <w:rPr>
          <w:sz w:val="28"/>
          <w:szCs w:val="28"/>
        </w:rPr>
        <w:t xml:space="preserve"> или 98, % к уточненному бюджету 2020 года.</w:t>
      </w:r>
    </w:p>
    <w:p w:rsidR="002B522E" w:rsidRPr="00640B6B" w:rsidRDefault="002B522E" w:rsidP="002B522E">
      <w:pPr>
        <w:ind w:firstLine="709"/>
        <w:jc w:val="right"/>
        <w:rPr>
          <w:rFonts w:eastAsia="Calibri"/>
        </w:rPr>
      </w:pPr>
      <w:r w:rsidRPr="00640B6B">
        <w:rPr>
          <w:rFonts w:eastAsia="Calibri"/>
        </w:rPr>
        <w:t>млн сомов</w:t>
      </w:r>
    </w:p>
    <w:tbl>
      <w:tblPr>
        <w:tblpPr w:leftFromText="180" w:rightFromText="180" w:bottomFromText="200" w:vertAnchor="text" w:horzAnchor="margin" w:tblpXSpec="center" w:tblpY="140"/>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3"/>
        <w:gridCol w:w="1843"/>
        <w:gridCol w:w="1701"/>
        <w:gridCol w:w="1701"/>
        <w:gridCol w:w="1417"/>
      </w:tblGrid>
      <w:tr w:rsidR="002B522E" w:rsidRPr="00640B6B" w:rsidTr="00C12E12">
        <w:trPr>
          <w:trHeight w:val="557"/>
        </w:trPr>
        <w:tc>
          <w:tcPr>
            <w:tcW w:w="2802" w:type="dxa"/>
            <w:tcBorders>
              <w:top w:val="single" w:sz="4" w:space="0" w:color="auto"/>
              <w:left w:val="single" w:sz="4" w:space="0" w:color="auto"/>
              <w:bottom w:val="single" w:sz="4" w:space="0" w:color="auto"/>
              <w:right w:val="single" w:sz="4" w:space="0" w:color="auto"/>
            </w:tcBorders>
            <w:vAlign w:val="center"/>
            <w:hideMark/>
          </w:tcPr>
          <w:p w:rsidR="002B522E" w:rsidRPr="00640B6B" w:rsidRDefault="002B522E" w:rsidP="00C12E12">
            <w:pPr>
              <w:spacing w:line="276" w:lineRule="auto"/>
              <w:jc w:val="center"/>
              <w:rPr>
                <w:rFonts w:eastAsia="Calibri"/>
                <w:b/>
                <w:bCs/>
              </w:rPr>
            </w:pPr>
            <w:r w:rsidRPr="00640B6B">
              <w:rPr>
                <w:rFonts w:eastAsia="Calibri"/>
                <w:b/>
                <w:bCs/>
              </w:rPr>
              <w:t>Наименование</w:t>
            </w:r>
          </w:p>
        </w:tc>
        <w:tc>
          <w:tcPr>
            <w:tcW w:w="1843" w:type="dxa"/>
            <w:tcBorders>
              <w:top w:val="single" w:sz="4" w:space="0" w:color="auto"/>
              <w:left w:val="single" w:sz="4" w:space="0" w:color="auto"/>
              <w:bottom w:val="single" w:sz="4" w:space="0" w:color="auto"/>
              <w:right w:val="single" w:sz="4" w:space="0" w:color="auto"/>
            </w:tcBorders>
            <w:vAlign w:val="center"/>
            <w:hideMark/>
          </w:tcPr>
          <w:p w:rsidR="002B522E" w:rsidRPr="00640B6B" w:rsidRDefault="002B522E" w:rsidP="00393222">
            <w:pPr>
              <w:spacing w:line="276" w:lineRule="auto"/>
              <w:jc w:val="center"/>
              <w:rPr>
                <w:rFonts w:eastAsia="Calibri"/>
                <w:b/>
                <w:bCs/>
              </w:rPr>
            </w:pPr>
            <w:r w:rsidRPr="00640B6B">
              <w:rPr>
                <w:rFonts w:eastAsia="Calibri"/>
                <w:b/>
                <w:bCs/>
              </w:rPr>
              <w:t>2020 г</w:t>
            </w:r>
            <w:r w:rsidR="00393222">
              <w:rPr>
                <w:rFonts w:eastAsia="Calibri"/>
                <w:b/>
                <w:bCs/>
              </w:rPr>
              <w:t>.</w:t>
            </w:r>
            <w:r w:rsidRPr="00640B6B">
              <w:rPr>
                <w:rFonts w:eastAsia="Calibri"/>
                <w:b/>
                <w:bCs/>
              </w:rPr>
              <w:br/>
              <w:t>(утв. план)</w:t>
            </w:r>
          </w:p>
        </w:tc>
        <w:tc>
          <w:tcPr>
            <w:tcW w:w="1701" w:type="dxa"/>
            <w:tcBorders>
              <w:top w:val="single" w:sz="4" w:space="0" w:color="auto"/>
              <w:left w:val="single" w:sz="4" w:space="0" w:color="auto"/>
              <w:bottom w:val="single" w:sz="4" w:space="0" w:color="auto"/>
              <w:right w:val="single" w:sz="4" w:space="0" w:color="auto"/>
            </w:tcBorders>
            <w:vAlign w:val="center"/>
            <w:hideMark/>
          </w:tcPr>
          <w:p w:rsidR="002B522E" w:rsidRPr="00640B6B" w:rsidRDefault="002B522E" w:rsidP="00393222">
            <w:pPr>
              <w:spacing w:line="276" w:lineRule="auto"/>
              <w:jc w:val="center"/>
              <w:rPr>
                <w:rFonts w:eastAsia="Calibri"/>
                <w:b/>
                <w:bCs/>
              </w:rPr>
            </w:pPr>
            <w:r w:rsidRPr="00640B6B">
              <w:rPr>
                <w:rFonts w:eastAsia="Calibri"/>
                <w:b/>
                <w:bCs/>
              </w:rPr>
              <w:t>2020 г</w:t>
            </w:r>
            <w:r w:rsidR="00393222">
              <w:rPr>
                <w:rFonts w:eastAsia="Calibri"/>
                <w:b/>
                <w:bCs/>
              </w:rPr>
              <w:t>.</w:t>
            </w:r>
            <w:r w:rsidRPr="00640B6B">
              <w:rPr>
                <w:rFonts w:eastAsia="Calibri"/>
                <w:b/>
                <w:bCs/>
              </w:rPr>
              <w:br/>
              <w:t>(</w:t>
            </w:r>
            <w:proofErr w:type="spellStart"/>
            <w:r w:rsidRPr="00640B6B">
              <w:rPr>
                <w:rFonts w:eastAsia="Calibri"/>
                <w:b/>
                <w:bCs/>
              </w:rPr>
              <w:t>уточн</w:t>
            </w:r>
            <w:proofErr w:type="spellEnd"/>
            <w:r w:rsidRPr="00640B6B">
              <w:rPr>
                <w:rFonts w:eastAsia="Calibri"/>
                <w:b/>
                <w:bCs/>
              </w:rPr>
              <w:t>. план)</w:t>
            </w:r>
          </w:p>
        </w:tc>
        <w:tc>
          <w:tcPr>
            <w:tcW w:w="1701" w:type="dxa"/>
            <w:tcBorders>
              <w:top w:val="single" w:sz="4" w:space="0" w:color="auto"/>
              <w:left w:val="single" w:sz="4" w:space="0" w:color="auto"/>
              <w:bottom w:val="single" w:sz="4" w:space="0" w:color="auto"/>
              <w:right w:val="single" w:sz="4" w:space="0" w:color="auto"/>
            </w:tcBorders>
            <w:hideMark/>
          </w:tcPr>
          <w:p w:rsidR="002B522E" w:rsidRPr="00640B6B" w:rsidRDefault="002B522E" w:rsidP="00393222">
            <w:pPr>
              <w:spacing w:line="276" w:lineRule="auto"/>
              <w:jc w:val="center"/>
              <w:rPr>
                <w:rFonts w:eastAsia="Calibri"/>
                <w:b/>
                <w:bCs/>
              </w:rPr>
            </w:pPr>
            <w:r w:rsidRPr="00640B6B">
              <w:rPr>
                <w:rFonts w:eastAsia="Calibri"/>
                <w:b/>
                <w:bCs/>
              </w:rPr>
              <w:t>2020 г</w:t>
            </w:r>
            <w:r w:rsidR="00393222">
              <w:rPr>
                <w:rFonts w:eastAsia="Calibri"/>
                <w:b/>
                <w:bCs/>
              </w:rPr>
              <w:t>.</w:t>
            </w:r>
            <w:r w:rsidRPr="00640B6B">
              <w:rPr>
                <w:rFonts w:eastAsia="Calibri"/>
                <w:b/>
                <w:bCs/>
              </w:rPr>
              <w:br/>
              <w:t>(факт)</w:t>
            </w:r>
          </w:p>
        </w:tc>
        <w:tc>
          <w:tcPr>
            <w:tcW w:w="1417" w:type="dxa"/>
            <w:tcBorders>
              <w:top w:val="single" w:sz="4" w:space="0" w:color="auto"/>
              <w:left w:val="single" w:sz="4" w:space="0" w:color="auto"/>
              <w:bottom w:val="single" w:sz="4" w:space="0" w:color="auto"/>
              <w:right w:val="single" w:sz="4" w:space="0" w:color="auto"/>
            </w:tcBorders>
            <w:vAlign w:val="center"/>
            <w:hideMark/>
          </w:tcPr>
          <w:p w:rsidR="002B522E" w:rsidRPr="00640B6B" w:rsidRDefault="002B522E" w:rsidP="00C12E12">
            <w:pPr>
              <w:spacing w:line="276" w:lineRule="auto"/>
              <w:jc w:val="center"/>
              <w:rPr>
                <w:rFonts w:eastAsia="Calibri"/>
                <w:b/>
                <w:bCs/>
              </w:rPr>
            </w:pPr>
            <w:r w:rsidRPr="00640B6B">
              <w:rPr>
                <w:rFonts w:eastAsia="Calibri"/>
                <w:b/>
                <w:bCs/>
              </w:rPr>
              <w:t xml:space="preserve">% к </w:t>
            </w:r>
            <w:proofErr w:type="spellStart"/>
            <w:r w:rsidRPr="00640B6B">
              <w:rPr>
                <w:rFonts w:eastAsia="Calibri"/>
                <w:b/>
                <w:bCs/>
              </w:rPr>
              <w:t>уточ</w:t>
            </w:r>
            <w:proofErr w:type="spellEnd"/>
            <w:r w:rsidRPr="00640B6B">
              <w:rPr>
                <w:rFonts w:eastAsia="Calibri"/>
                <w:b/>
                <w:bCs/>
              </w:rPr>
              <w:t>. плану</w:t>
            </w:r>
          </w:p>
        </w:tc>
      </w:tr>
      <w:tr w:rsidR="002B522E" w:rsidRPr="00640B6B" w:rsidTr="00C12E12">
        <w:trPr>
          <w:trHeight w:val="255"/>
        </w:trPr>
        <w:tc>
          <w:tcPr>
            <w:tcW w:w="2802" w:type="dxa"/>
            <w:tcBorders>
              <w:top w:val="single" w:sz="4" w:space="0" w:color="auto"/>
              <w:left w:val="single" w:sz="4" w:space="0" w:color="auto"/>
              <w:bottom w:val="single" w:sz="4" w:space="0" w:color="auto"/>
              <w:right w:val="single" w:sz="4" w:space="0" w:color="auto"/>
            </w:tcBorders>
            <w:vAlign w:val="bottom"/>
            <w:hideMark/>
          </w:tcPr>
          <w:p w:rsidR="002B522E" w:rsidRPr="00640B6B" w:rsidRDefault="002B522E" w:rsidP="00C12E12">
            <w:pPr>
              <w:spacing w:line="276" w:lineRule="auto"/>
              <w:jc w:val="both"/>
              <w:rPr>
                <w:rFonts w:eastAsia="Calibri"/>
                <w:b/>
                <w:bCs/>
              </w:rPr>
            </w:pPr>
            <w:r w:rsidRPr="00640B6B">
              <w:rPr>
                <w:rFonts w:eastAsia="Calibri"/>
                <w:b/>
                <w:bCs/>
              </w:rPr>
              <w:t>Всего</w:t>
            </w:r>
          </w:p>
        </w:tc>
        <w:tc>
          <w:tcPr>
            <w:tcW w:w="1843" w:type="dxa"/>
            <w:tcBorders>
              <w:top w:val="single" w:sz="4" w:space="0" w:color="auto"/>
              <w:left w:val="single" w:sz="4" w:space="0" w:color="auto"/>
              <w:bottom w:val="single" w:sz="4" w:space="0" w:color="auto"/>
              <w:right w:val="single" w:sz="4" w:space="0" w:color="auto"/>
            </w:tcBorders>
            <w:noWrap/>
            <w:vAlign w:val="center"/>
            <w:hideMark/>
          </w:tcPr>
          <w:p w:rsidR="002B522E" w:rsidRPr="00640B6B" w:rsidRDefault="002B522E" w:rsidP="00C12E12">
            <w:pPr>
              <w:spacing w:line="276" w:lineRule="auto"/>
              <w:jc w:val="center"/>
              <w:rPr>
                <w:rFonts w:eastAsia="Calibri"/>
                <w:b/>
                <w:bCs/>
                <w:lang w:val="ky-KG"/>
              </w:rPr>
            </w:pPr>
            <w:r w:rsidRPr="00640B6B">
              <w:rPr>
                <w:rFonts w:eastAsia="Calibri"/>
                <w:b/>
                <w:bCs/>
                <w:lang w:val="ky-KG"/>
              </w:rPr>
              <w:t>1 632,9</w:t>
            </w:r>
          </w:p>
        </w:tc>
        <w:tc>
          <w:tcPr>
            <w:tcW w:w="1701" w:type="dxa"/>
            <w:tcBorders>
              <w:top w:val="single" w:sz="4" w:space="0" w:color="auto"/>
              <w:left w:val="single" w:sz="4" w:space="0" w:color="auto"/>
              <w:bottom w:val="single" w:sz="4" w:space="0" w:color="auto"/>
              <w:right w:val="single" w:sz="4" w:space="0" w:color="auto"/>
            </w:tcBorders>
            <w:noWrap/>
            <w:vAlign w:val="center"/>
            <w:hideMark/>
          </w:tcPr>
          <w:p w:rsidR="002B522E" w:rsidRPr="00640B6B" w:rsidRDefault="002B522E" w:rsidP="00BE2CE1">
            <w:pPr>
              <w:spacing w:line="276" w:lineRule="auto"/>
              <w:jc w:val="center"/>
              <w:rPr>
                <w:rFonts w:eastAsia="Calibri"/>
                <w:b/>
                <w:bCs/>
                <w:lang w:val="ky-KG"/>
              </w:rPr>
            </w:pPr>
            <w:r w:rsidRPr="00640B6B">
              <w:rPr>
                <w:rFonts w:eastAsia="Calibri"/>
                <w:bCs/>
                <w:lang w:val="ky-KG"/>
              </w:rPr>
              <w:t>1</w:t>
            </w:r>
            <w:r w:rsidR="00BE2CE1" w:rsidRPr="00640B6B">
              <w:rPr>
                <w:rFonts w:eastAsia="Calibri"/>
                <w:bCs/>
                <w:lang w:val="ky-KG"/>
              </w:rPr>
              <w:t> </w:t>
            </w:r>
            <w:r w:rsidRPr="00640B6B">
              <w:rPr>
                <w:rFonts w:eastAsia="Calibri"/>
                <w:bCs/>
                <w:lang w:val="ky-KG"/>
              </w:rPr>
              <w:t>503</w:t>
            </w:r>
            <w:r w:rsidR="00BE2CE1" w:rsidRPr="00640B6B">
              <w:rPr>
                <w:rFonts w:eastAsia="Calibri"/>
                <w:bCs/>
                <w:lang w:val="ky-KG"/>
              </w:rPr>
              <w:t>,</w:t>
            </w:r>
            <w:r w:rsidRPr="00640B6B">
              <w:rPr>
                <w:rFonts w:eastAsia="Calibri"/>
                <w:bCs/>
                <w:lang w:val="ky-KG"/>
              </w:rPr>
              <w:t>7</w:t>
            </w:r>
          </w:p>
        </w:tc>
        <w:tc>
          <w:tcPr>
            <w:tcW w:w="1701" w:type="dxa"/>
            <w:tcBorders>
              <w:top w:val="single" w:sz="4" w:space="0" w:color="auto"/>
              <w:left w:val="single" w:sz="4" w:space="0" w:color="auto"/>
              <w:bottom w:val="single" w:sz="4" w:space="0" w:color="auto"/>
              <w:right w:val="single" w:sz="4" w:space="0" w:color="auto"/>
            </w:tcBorders>
            <w:hideMark/>
          </w:tcPr>
          <w:p w:rsidR="002B522E" w:rsidRPr="00640B6B" w:rsidRDefault="002B522E" w:rsidP="00BE2CE1">
            <w:pPr>
              <w:spacing w:line="276" w:lineRule="auto"/>
              <w:jc w:val="center"/>
              <w:rPr>
                <w:rFonts w:eastAsia="Calibri"/>
                <w:b/>
                <w:bCs/>
              </w:rPr>
            </w:pPr>
            <w:r w:rsidRPr="00640B6B">
              <w:rPr>
                <w:rFonts w:eastAsia="Calibri"/>
                <w:b/>
                <w:bCs/>
              </w:rPr>
              <w:t>1</w:t>
            </w:r>
            <w:r w:rsidR="00BE2CE1" w:rsidRPr="00640B6B">
              <w:rPr>
                <w:rFonts w:eastAsia="Calibri"/>
                <w:b/>
                <w:bCs/>
              </w:rPr>
              <w:t> </w:t>
            </w:r>
            <w:r w:rsidRPr="00640B6B">
              <w:rPr>
                <w:rFonts w:eastAsia="Calibri"/>
                <w:b/>
                <w:bCs/>
              </w:rPr>
              <w:t>481</w:t>
            </w:r>
            <w:r w:rsidR="00BE2CE1" w:rsidRPr="00640B6B">
              <w:rPr>
                <w:rFonts w:eastAsia="Calibri"/>
                <w:b/>
                <w:bCs/>
              </w:rPr>
              <w:t>,</w:t>
            </w:r>
            <w:r w:rsidRPr="00640B6B">
              <w:rPr>
                <w:rFonts w:eastAsia="Calibri"/>
                <w:b/>
                <w:bCs/>
              </w:rPr>
              <w:t>1</w:t>
            </w:r>
          </w:p>
        </w:tc>
        <w:tc>
          <w:tcPr>
            <w:tcW w:w="1417" w:type="dxa"/>
            <w:tcBorders>
              <w:top w:val="single" w:sz="4" w:space="0" w:color="auto"/>
              <w:left w:val="single" w:sz="4" w:space="0" w:color="auto"/>
              <w:bottom w:val="single" w:sz="4" w:space="0" w:color="auto"/>
              <w:right w:val="single" w:sz="4" w:space="0" w:color="auto"/>
            </w:tcBorders>
            <w:noWrap/>
            <w:vAlign w:val="center"/>
            <w:hideMark/>
          </w:tcPr>
          <w:p w:rsidR="002B522E" w:rsidRPr="00640B6B" w:rsidRDefault="002B522E" w:rsidP="00C12E12">
            <w:pPr>
              <w:spacing w:line="276" w:lineRule="auto"/>
              <w:jc w:val="center"/>
              <w:rPr>
                <w:rFonts w:eastAsia="Calibri"/>
                <w:b/>
                <w:bCs/>
                <w:color w:val="C0504D" w:themeColor="accent2"/>
                <w:lang w:val="ky-KG"/>
              </w:rPr>
            </w:pPr>
            <w:r w:rsidRPr="00640B6B">
              <w:rPr>
                <w:rFonts w:eastAsia="Calibri"/>
                <w:b/>
                <w:bCs/>
                <w:color w:val="C0504D" w:themeColor="accent2"/>
                <w:lang w:val="ky-KG"/>
              </w:rPr>
              <w:t>98,5</w:t>
            </w:r>
          </w:p>
        </w:tc>
      </w:tr>
      <w:tr w:rsidR="002B522E" w:rsidRPr="00640B6B" w:rsidTr="00C12E12">
        <w:trPr>
          <w:trHeight w:val="201"/>
        </w:trPr>
        <w:tc>
          <w:tcPr>
            <w:tcW w:w="2802"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B522E" w:rsidRPr="00640B6B" w:rsidRDefault="000B7C0E" w:rsidP="00C12E12">
            <w:pPr>
              <w:spacing w:line="276" w:lineRule="auto"/>
              <w:jc w:val="both"/>
              <w:rPr>
                <w:rFonts w:eastAsia="Calibri"/>
              </w:rPr>
            </w:pPr>
            <w:r>
              <w:rPr>
                <w:rFonts w:eastAsia="Calibri"/>
              </w:rPr>
              <w:t>Б</w:t>
            </w:r>
            <w:r w:rsidR="002B522E" w:rsidRPr="00640B6B">
              <w:rPr>
                <w:rFonts w:eastAsia="Calibri"/>
              </w:rPr>
              <w:t>юджетные средства</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B522E" w:rsidRPr="00640B6B" w:rsidRDefault="002B522E" w:rsidP="00BE2CE1">
            <w:pPr>
              <w:spacing w:line="276" w:lineRule="auto"/>
              <w:jc w:val="center"/>
              <w:rPr>
                <w:rFonts w:eastAsia="Calibri"/>
                <w:bCs/>
                <w:color w:val="000000"/>
                <w:lang w:val="ky-KG"/>
              </w:rPr>
            </w:pPr>
            <w:r w:rsidRPr="00640B6B">
              <w:rPr>
                <w:rFonts w:eastAsia="Calibri"/>
                <w:bCs/>
                <w:color w:val="000000"/>
                <w:lang w:val="ky-KG"/>
              </w:rPr>
              <w:t>1</w:t>
            </w:r>
            <w:r w:rsidR="00BE2CE1" w:rsidRPr="00640B6B">
              <w:rPr>
                <w:rFonts w:eastAsia="Calibri"/>
                <w:bCs/>
                <w:color w:val="000000"/>
                <w:lang w:val="ky-KG"/>
              </w:rPr>
              <w:t> </w:t>
            </w:r>
            <w:r w:rsidRPr="00640B6B">
              <w:rPr>
                <w:rFonts w:eastAsia="Calibri"/>
                <w:bCs/>
                <w:color w:val="000000"/>
                <w:lang w:val="ky-KG"/>
              </w:rPr>
              <w:t>632</w:t>
            </w:r>
            <w:r w:rsidR="00BE2CE1" w:rsidRPr="00640B6B">
              <w:rPr>
                <w:rFonts w:eastAsia="Calibri"/>
                <w:bCs/>
                <w:color w:val="000000"/>
                <w:lang w:val="ky-KG"/>
              </w:rPr>
              <w:t>,</w:t>
            </w:r>
            <w:r w:rsidRPr="00640B6B">
              <w:rPr>
                <w:rFonts w:eastAsia="Calibri"/>
                <w:bCs/>
                <w:color w:val="000000"/>
                <w:lang w:val="ky-KG"/>
              </w:rPr>
              <w:t>9</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B522E" w:rsidRPr="00640B6B" w:rsidRDefault="002B522E" w:rsidP="00BE2CE1">
            <w:pPr>
              <w:spacing w:line="276" w:lineRule="auto"/>
              <w:jc w:val="center"/>
              <w:rPr>
                <w:rFonts w:eastAsia="Calibri"/>
                <w:bCs/>
                <w:lang w:val="ky-KG"/>
              </w:rPr>
            </w:pPr>
            <w:r w:rsidRPr="00640B6B">
              <w:rPr>
                <w:rFonts w:eastAsia="Calibri"/>
                <w:bCs/>
                <w:lang w:val="ky-KG"/>
              </w:rPr>
              <w:t>1</w:t>
            </w:r>
            <w:r w:rsidR="00BE2CE1" w:rsidRPr="00640B6B">
              <w:rPr>
                <w:rFonts w:eastAsia="Calibri"/>
                <w:bCs/>
                <w:lang w:val="ky-KG"/>
              </w:rPr>
              <w:t> </w:t>
            </w:r>
            <w:r w:rsidRPr="00640B6B">
              <w:rPr>
                <w:rFonts w:eastAsia="Calibri"/>
                <w:bCs/>
                <w:lang w:val="ky-KG"/>
              </w:rPr>
              <w:t>503</w:t>
            </w:r>
            <w:r w:rsidR="00BE2CE1" w:rsidRPr="00640B6B">
              <w:rPr>
                <w:rFonts w:eastAsia="Calibri"/>
                <w:bCs/>
                <w:lang w:val="ky-KG"/>
              </w:rPr>
              <w:t>,</w:t>
            </w:r>
            <w:r w:rsidRPr="00640B6B">
              <w:rPr>
                <w:rFonts w:eastAsia="Calibri"/>
                <w:bCs/>
                <w:lang w:val="ky-KG"/>
              </w:rPr>
              <w:t>7</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2B522E" w:rsidRPr="00640B6B" w:rsidRDefault="002B522E" w:rsidP="00BE2CE1">
            <w:pPr>
              <w:spacing w:line="276" w:lineRule="auto"/>
              <w:jc w:val="center"/>
              <w:rPr>
                <w:rFonts w:eastAsia="Calibri"/>
                <w:bCs/>
              </w:rPr>
            </w:pPr>
            <w:r w:rsidRPr="00640B6B">
              <w:rPr>
                <w:rFonts w:eastAsia="Calibri"/>
                <w:bCs/>
              </w:rPr>
              <w:t>1</w:t>
            </w:r>
            <w:r w:rsidR="00BE2CE1" w:rsidRPr="00640B6B">
              <w:rPr>
                <w:rFonts w:eastAsia="Calibri"/>
                <w:bCs/>
              </w:rPr>
              <w:t> </w:t>
            </w:r>
            <w:r w:rsidRPr="00640B6B">
              <w:rPr>
                <w:rFonts w:eastAsia="Calibri"/>
                <w:bCs/>
              </w:rPr>
              <w:t>481</w:t>
            </w:r>
            <w:r w:rsidR="00BE2CE1" w:rsidRPr="00640B6B">
              <w:rPr>
                <w:rFonts w:eastAsia="Calibri"/>
                <w:bCs/>
              </w:rPr>
              <w:t>,</w:t>
            </w:r>
            <w:r w:rsidRPr="00640B6B">
              <w:rPr>
                <w:rFonts w:eastAsia="Calibri"/>
                <w:bCs/>
              </w:rPr>
              <w:t>1</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B522E" w:rsidRPr="00640B6B" w:rsidRDefault="002B522E" w:rsidP="00C12E12">
            <w:pPr>
              <w:spacing w:line="276" w:lineRule="auto"/>
              <w:jc w:val="center"/>
              <w:rPr>
                <w:rFonts w:eastAsia="Calibri"/>
                <w:bCs/>
                <w:color w:val="C0504D" w:themeColor="accent2"/>
                <w:lang w:val="ky-KG"/>
              </w:rPr>
            </w:pPr>
            <w:r w:rsidRPr="00640B6B">
              <w:rPr>
                <w:rFonts w:eastAsia="Calibri"/>
                <w:bCs/>
                <w:color w:val="C0504D" w:themeColor="accent2"/>
                <w:lang w:val="ky-KG"/>
              </w:rPr>
              <w:t>98,5</w:t>
            </w:r>
          </w:p>
        </w:tc>
      </w:tr>
    </w:tbl>
    <w:p w:rsidR="002B522E" w:rsidRPr="00640B6B" w:rsidRDefault="002B522E" w:rsidP="002B522E">
      <w:pPr>
        <w:ind w:firstLine="709"/>
        <w:jc w:val="both"/>
        <w:rPr>
          <w:rFonts w:eastAsia="Calibri"/>
        </w:rPr>
      </w:pPr>
    </w:p>
    <w:p w:rsidR="002B522E" w:rsidRPr="00640B6B" w:rsidRDefault="002B522E" w:rsidP="002B522E">
      <w:pPr>
        <w:ind w:firstLine="709"/>
        <w:jc w:val="both"/>
        <w:rPr>
          <w:rFonts w:eastAsia="Calibri"/>
          <w:sz w:val="28"/>
          <w:szCs w:val="28"/>
        </w:rPr>
      </w:pPr>
      <w:r w:rsidRPr="00640B6B">
        <w:rPr>
          <w:rFonts w:eastAsia="Calibri"/>
          <w:sz w:val="28"/>
          <w:szCs w:val="28"/>
        </w:rPr>
        <w:t xml:space="preserve">Уменьшение расходов по бюджетным средствам </w:t>
      </w:r>
      <w:r w:rsidR="00BE2CE1" w:rsidRPr="00640B6B">
        <w:rPr>
          <w:rFonts w:eastAsia="Calibri"/>
          <w:sz w:val="28"/>
          <w:szCs w:val="28"/>
        </w:rPr>
        <w:t xml:space="preserve">в сумме 129,2 млн сомов </w:t>
      </w:r>
      <w:r w:rsidR="00393222">
        <w:rPr>
          <w:rFonts w:eastAsia="Calibri"/>
          <w:sz w:val="28"/>
          <w:szCs w:val="28"/>
        </w:rPr>
        <w:t>произошло</w:t>
      </w:r>
      <w:r w:rsidRPr="00640B6B">
        <w:rPr>
          <w:rFonts w:eastAsia="Calibri"/>
          <w:sz w:val="28"/>
          <w:szCs w:val="28"/>
        </w:rPr>
        <w:t>:</w:t>
      </w:r>
    </w:p>
    <w:p w:rsidR="002B522E" w:rsidRPr="00640B6B" w:rsidRDefault="002B522E" w:rsidP="002B522E">
      <w:pPr>
        <w:ind w:firstLine="709"/>
        <w:jc w:val="both"/>
        <w:rPr>
          <w:rFonts w:eastAsia="Calibri"/>
          <w:sz w:val="28"/>
          <w:szCs w:val="28"/>
        </w:rPr>
      </w:pPr>
      <w:r w:rsidRPr="00640B6B">
        <w:rPr>
          <w:rFonts w:eastAsia="Calibri"/>
          <w:sz w:val="28"/>
          <w:szCs w:val="28"/>
        </w:rPr>
        <w:t>-</w:t>
      </w:r>
      <w:r w:rsidR="00BE2CE1" w:rsidRPr="00640B6B">
        <w:rPr>
          <w:rFonts w:eastAsia="Calibri"/>
          <w:sz w:val="28"/>
          <w:szCs w:val="28"/>
        </w:rPr>
        <w:t xml:space="preserve"> в рамках оптимизации расходов на</w:t>
      </w:r>
      <w:r w:rsidRPr="00640B6B">
        <w:rPr>
          <w:rFonts w:eastAsia="Calibri"/>
          <w:sz w:val="28"/>
          <w:szCs w:val="28"/>
        </w:rPr>
        <w:t xml:space="preserve"> сумм</w:t>
      </w:r>
      <w:r w:rsidR="00BE2CE1" w:rsidRPr="00640B6B">
        <w:rPr>
          <w:rFonts w:eastAsia="Calibri"/>
          <w:sz w:val="28"/>
          <w:szCs w:val="28"/>
        </w:rPr>
        <w:t>у</w:t>
      </w:r>
      <w:r w:rsidRPr="00640B6B">
        <w:rPr>
          <w:rFonts w:eastAsia="Calibri"/>
          <w:sz w:val="28"/>
          <w:szCs w:val="28"/>
        </w:rPr>
        <w:t xml:space="preserve"> 129,1 млн </w:t>
      </w:r>
      <w:r w:rsidR="00BE2CE1" w:rsidRPr="00640B6B">
        <w:rPr>
          <w:rFonts w:eastAsia="Calibri"/>
          <w:sz w:val="28"/>
          <w:szCs w:val="28"/>
        </w:rPr>
        <w:t>сомов</w:t>
      </w:r>
      <w:r w:rsidR="00393222">
        <w:rPr>
          <w:rFonts w:eastAsia="Calibri"/>
          <w:sz w:val="28"/>
          <w:szCs w:val="28"/>
        </w:rPr>
        <w:t>;</w:t>
      </w:r>
    </w:p>
    <w:p w:rsidR="002B522E" w:rsidRPr="00640B6B" w:rsidRDefault="002B522E" w:rsidP="002B522E">
      <w:pPr>
        <w:ind w:firstLine="709"/>
        <w:jc w:val="both"/>
        <w:rPr>
          <w:rFonts w:eastAsia="Calibri"/>
          <w:sz w:val="28"/>
          <w:szCs w:val="28"/>
        </w:rPr>
      </w:pPr>
      <w:r w:rsidRPr="00640B6B">
        <w:rPr>
          <w:rFonts w:eastAsia="Calibri"/>
          <w:sz w:val="28"/>
          <w:szCs w:val="28"/>
        </w:rPr>
        <w:t>-</w:t>
      </w:r>
      <w:r w:rsidR="00BE2CE1" w:rsidRPr="00640B6B">
        <w:rPr>
          <w:rFonts w:eastAsia="Calibri"/>
          <w:sz w:val="28"/>
          <w:szCs w:val="28"/>
        </w:rPr>
        <w:t xml:space="preserve"> на основании предписания Счетной палаты на</w:t>
      </w:r>
      <w:r w:rsidRPr="00640B6B">
        <w:rPr>
          <w:rFonts w:eastAsia="Calibri"/>
          <w:sz w:val="28"/>
          <w:szCs w:val="28"/>
        </w:rPr>
        <w:t xml:space="preserve"> 0,1 млн </w:t>
      </w:r>
      <w:r w:rsidR="00BE2CE1" w:rsidRPr="00640B6B">
        <w:rPr>
          <w:rFonts w:eastAsia="Calibri"/>
          <w:sz w:val="28"/>
          <w:szCs w:val="28"/>
        </w:rPr>
        <w:t>сомов</w:t>
      </w:r>
      <w:r w:rsidR="00393222">
        <w:rPr>
          <w:rFonts w:eastAsia="Calibri"/>
          <w:sz w:val="28"/>
          <w:szCs w:val="28"/>
        </w:rPr>
        <w:t>.</w:t>
      </w:r>
    </w:p>
    <w:p w:rsidR="002B522E" w:rsidRPr="00640B6B" w:rsidRDefault="002B522E" w:rsidP="002B522E">
      <w:pPr>
        <w:jc w:val="both"/>
        <w:rPr>
          <w:sz w:val="28"/>
          <w:szCs w:val="28"/>
        </w:rPr>
      </w:pPr>
    </w:p>
    <w:p w:rsidR="002B522E" w:rsidRPr="00640B6B" w:rsidRDefault="002B522E" w:rsidP="002B522E">
      <w:pPr>
        <w:ind w:firstLine="709"/>
        <w:jc w:val="both"/>
        <w:rPr>
          <w:sz w:val="28"/>
          <w:szCs w:val="28"/>
        </w:rPr>
      </w:pPr>
      <w:r w:rsidRPr="00640B6B">
        <w:rPr>
          <w:sz w:val="28"/>
          <w:szCs w:val="28"/>
        </w:rPr>
        <w:t xml:space="preserve">Уточненный бюджет на 2020 год  </w:t>
      </w:r>
      <w:r w:rsidRPr="00640B6B">
        <w:rPr>
          <w:b/>
          <w:sz w:val="28"/>
          <w:szCs w:val="28"/>
        </w:rPr>
        <w:t xml:space="preserve">Государственной кадровой службе Кыргызской Республики </w:t>
      </w:r>
      <w:r w:rsidRPr="00640B6B">
        <w:rPr>
          <w:sz w:val="28"/>
          <w:szCs w:val="28"/>
        </w:rPr>
        <w:t>составил средства в сумме 63,0 млн сомов с уменьшением на 5,8 млн сомов или на 8,4% относительно утвержденного бюджета 2020 года (68,8 млн сомов).</w:t>
      </w:r>
    </w:p>
    <w:p w:rsidR="002B522E" w:rsidRPr="00640B6B" w:rsidRDefault="002B522E" w:rsidP="002B522E">
      <w:pPr>
        <w:ind w:firstLine="709"/>
        <w:jc w:val="both"/>
      </w:pPr>
      <w:r w:rsidRPr="00640B6B">
        <w:rPr>
          <w:sz w:val="28"/>
          <w:szCs w:val="28"/>
        </w:rPr>
        <w:t xml:space="preserve">Фактическое исполнение </w:t>
      </w:r>
      <w:r w:rsidRPr="00640B6B">
        <w:rPr>
          <w:rFonts w:eastAsia="Calibri"/>
          <w:sz w:val="28"/>
          <w:szCs w:val="28"/>
        </w:rPr>
        <w:t xml:space="preserve">республиканского бюджета </w:t>
      </w:r>
      <w:r w:rsidRPr="00640B6B">
        <w:rPr>
          <w:sz w:val="28"/>
          <w:szCs w:val="28"/>
        </w:rPr>
        <w:t>сос</w:t>
      </w:r>
      <w:r w:rsidR="00BE2CE1" w:rsidRPr="00640B6B">
        <w:rPr>
          <w:sz w:val="28"/>
          <w:szCs w:val="28"/>
        </w:rPr>
        <w:t>тавило 58,6 млн сомов</w:t>
      </w:r>
      <w:r w:rsidR="00393222">
        <w:rPr>
          <w:sz w:val="28"/>
          <w:szCs w:val="28"/>
        </w:rPr>
        <w:t>,</w:t>
      </w:r>
      <w:r w:rsidR="00BE2CE1" w:rsidRPr="00640B6B">
        <w:rPr>
          <w:sz w:val="28"/>
          <w:szCs w:val="28"/>
        </w:rPr>
        <w:t xml:space="preserve"> или 93,0</w:t>
      </w:r>
      <w:r w:rsidRPr="00640B6B">
        <w:rPr>
          <w:sz w:val="28"/>
          <w:szCs w:val="28"/>
        </w:rPr>
        <w:t>% к уточненному бюджету 2020 года.</w:t>
      </w:r>
    </w:p>
    <w:p w:rsidR="002B522E" w:rsidRPr="00640B6B" w:rsidRDefault="002B522E" w:rsidP="002B522E">
      <w:pPr>
        <w:ind w:firstLine="709"/>
        <w:jc w:val="right"/>
        <w:rPr>
          <w:rFonts w:eastAsia="Calibri"/>
        </w:rPr>
      </w:pPr>
      <w:r w:rsidRPr="00640B6B">
        <w:rPr>
          <w:rFonts w:eastAsia="Calibri"/>
        </w:rPr>
        <w:t>млн сомов</w:t>
      </w:r>
    </w:p>
    <w:tbl>
      <w:tblPr>
        <w:tblpPr w:leftFromText="180" w:rightFromText="180" w:bottomFromText="200" w:vertAnchor="text" w:horzAnchor="margin" w:tblpXSpec="center" w:tblpY="140"/>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3"/>
        <w:gridCol w:w="1843"/>
        <w:gridCol w:w="1701"/>
        <w:gridCol w:w="1706"/>
        <w:gridCol w:w="1412"/>
      </w:tblGrid>
      <w:tr w:rsidR="002B522E" w:rsidRPr="00640B6B" w:rsidTr="00C12E12">
        <w:trPr>
          <w:trHeight w:val="704"/>
        </w:trPr>
        <w:tc>
          <w:tcPr>
            <w:tcW w:w="2802" w:type="dxa"/>
            <w:tcBorders>
              <w:top w:val="single" w:sz="4" w:space="0" w:color="auto"/>
              <w:left w:val="single" w:sz="4" w:space="0" w:color="auto"/>
              <w:bottom w:val="single" w:sz="4" w:space="0" w:color="auto"/>
              <w:right w:val="single" w:sz="4" w:space="0" w:color="auto"/>
            </w:tcBorders>
            <w:vAlign w:val="center"/>
            <w:hideMark/>
          </w:tcPr>
          <w:p w:rsidR="002B522E" w:rsidRPr="00640B6B" w:rsidRDefault="002B522E" w:rsidP="00C12E12">
            <w:pPr>
              <w:spacing w:line="276" w:lineRule="auto"/>
              <w:jc w:val="center"/>
              <w:rPr>
                <w:rFonts w:eastAsia="Calibri"/>
                <w:b/>
                <w:bCs/>
              </w:rPr>
            </w:pPr>
            <w:r w:rsidRPr="00640B6B">
              <w:rPr>
                <w:rFonts w:eastAsia="Calibri"/>
                <w:b/>
                <w:bCs/>
              </w:rPr>
              <w:t>Наименование</w:t>
            </w:r>
          </w:p>
        </w:tc>
        <w:tc>
          <w:tcPr>
            <w:tcW w:w="1843" w:type="dxa"/>
            <w:tcBorders>
              <w:top w:val="single" w:sz="4" w:space="0" w:color="auto"/>
              <w:left w:val="single" w:sz="4" w:space="0" w:color="auto"/>
              <w:bottom w:val="single" w:sz="4" w:space="0" w:color="auto"/>
              <w:right w:val="single" w:sz="4" w:space="0" w:color="auto"/>
            </w:tcBorders>
            <w:vAlign w:val="center"/>
            <w:hideMark/>
          </w:tcPr>
          <w:p w:rsidR="002B522E" w:rsidRPr="00640B6B" w:rsidRDefault="002B522E" w:rsidP="00393222">
            <w:pPr>
              <w:spacing w:line="276" w:lineRule="auto"/>
              <w:jc w:val="center"/>
              <w:rPr>
                <w:rFonts w:eastAsia="Calibri"/>
                <w:b/>
                <w:bCs/>
              </w:rPr>
            </w:pPr>
            <w:r w:rsidRPr="00640B6B">
              <w:rPr>
                <w:rFonts w:eastAsia="Calibri"/>
                <w:b/>
                <w:bCs/>
              </w:rPr>
              <w:t>2020 г</w:t>
            </w:r>
            <w:r w:rsidR="00393222">
              <w:rPr>
                <w:rFonts w:eastAsia="Calibri"/>
                <w:b/>
                <w:bCs/>
              </w:rPr>
              <w:t>.</w:t>
            </w:r>
            <w:r w:rsidRPr="00640B6B">
              <w:rPr>
                <w:rFonts w:eastAsia="Calibri"/>
                <w:b/>
                <w:bCs/>
              </w:rPr>
              <w:br/>
              <w:t>(утв. план)</w:t>
            </w:r>
          </w:p>
        </w:tc>
        <w:tc>
          <w:tcPr>
            <w:tcW w:w="1701" w:type="dxa"/>
            <w:tcBorders>
              <w:top w:val="single" w:sz="4" w:space="0" w:color="auto"/>
              <w:left w:val="single" w:sz="4" w:space="0" w:color="auto"/>
              <w:bottom w:val="single" w:sz="4" w:space="0" w:color="auto"/>
              <w:right w:val="single" w:sz="4" w:space="0" w:color="auto"/>
            </w:tcBorders>
            <w:vAlign w:val="center"/>
            <w:hideMark/>
          </w:tcPr>
          <w:p w:rsidR="002B522E" w:rsidRPr="00640B6B" w:rsidRDefault="002B522E" w:rsidP="00393222">
            <w:pPr>
              <w:spacing w:line="276" w:lineRule="auto"/>
              <w:jc w:val="center"/>
              <w:rPr>
                <w:rFonts w:eastAsia="Calibri"/>
                <w:b/>
                <w:bCs/>
              </w:rPr>
            </w:pPr>
            <w:r w:rsidRPr="00640B6B">
              <w:rPr>
                <w:rFonts w:eastAsia="Calibri"/>
                <w:b/>
                <w:bCs/>
              </w:rPr>
              <w:t>2020 г</w:t>
            </w:r>
            <w:r w:rsidR="00393222">
              <w:rPr>
                <w:rFonts w:eastAsia="Calibri"/>
                <w:b/>
                <w:bCs/>
              </w:rPr>
              <w:t>.</w:t>
            </w:r>
            <w:r w:rsidRPr="00640B6B">
              <w:rPr>
                <w:rFonts w:eastAsia="Calibri"/>
                <w:b/>
                <w:bCs/>
              </w:rPr>
              <w:br/>
              <w:t>(</w:t>
            </w:r>
            <w:proofErr w:type="spellStart"/>
            <w:r w:rsidRPr="00640B6B">
              <w:rPr>
                <w:rFonts w:eastAsia="Calibri"/>
                <w:b/>
                <w:bCs/>
              </w:rPr>
              <w:t>уточн</w:t>
            </w:r>
            <w:proofErr w:type="spellEnd"/>
            <w:r w:rsidRPr="00640B6B">
              <w:rPr>
                <w:rFonts w:eastAsia="Calibri"/>
                <w:b/>
                <w:bCs/>
              </w:rPr>
              <w:t>. план)</w:t>
            </w:r>
          </w:p>
        </w:tc>
        <w:tc>
          <w:tcPr>
            <w:tcW w:w="1706" w:type="dxa"/>
            <w:tcBorders>
              <w:top w:val="single" w:sz="4" w:space="0" w:color="auto"/>
              <w:left w:val="single" w:sz="4" w:space="0" w:color="auto"/>
              <w:bottom w:val="single" w:sz="4" w:space="0" w:color="auto"/>
              <w:right w:val="single" w:sz="4" w:space="0" w:color="auto"/>
            </w:tcBorders>
            <w:vAlign w:val="center"/>
            <w:hideMark/>
          </w:tcPr>
          <w:p w:rsidR="002B522E" w:rsidRPr="00640B6B" w:rsidRDefault="002B522E" w:rsidP="00393222">
            <w:pPr>
              <w:spacing w:line="276" w:lineRule="auto"/>
              <w:jc w:val="center"/>
              <w:rPr>
                <w:rFonts w:eastAsia="Calibri"/>
                <w:b/>
                <w:bCs/>
              </w:rPr>
            </w:pPr>
            <w:r w:rsidRPr="00640B6B">
              <w:rPr>
                <w:rFonts w:eastAsia="Calibri"/>
                <w:b/>
                <w:bCs/>
              </w:rPr>
              <w:t>2020 г</w:t>
            </w:r>
            <w:r w:rsidR="00393222">
              <w:rPr>
                <w:rFonts w:eastAsia="Calibri"/>
                <w:b/>
                <w:bCs/>
              </w:rPr>
              <w:t>.</w:t>
            </w:r>
            <w:r w:rsidRPr="00640B6B">
              <w:rPr>
                <w:rFonts w:eastAsia="Calibri"/>
                <w:b/>
                <w:bCs/>
              </w:rPr>
              <w:br/>
              <w:t>(факт)</w:t>
            </w:r>
          </w:p>
        </w:tc>
        <w:tc>
          <w:tcPr>
            <w:tcW w:w="1412" w:type="dxa"/>
            <w:tcBorders>
              <w:top w:val="single" w:sz="4" w:space="0" w:color="auto"/>
              <w:left w:val="single" w:sz="4" w:space="0" w:color="auto"/>
              <w:bottom w:val="single" w:sz="4" w:space="0" w:color="auto"/>
              <w:right w:val="single" w:sz="4" w:space="0" w:color="auto"/>
            </w:tcBorders>
            <w:vAlign w:val="center"/>
            <w:hideMark/>
          </w:tcPr>
          <w:p w:rsidR="002B522E" w:rsidRPr="00640B6B" w:rsidRDefault="002B522E" w:rsidP="00C12E12">
            <w:pPr>
              <w:spacing w:line="276" w:lineRule="auto"/>
              <w:jc w:val="center"/>
              <w:rPr>
                <w:rFonts w:eastAsia="Calibri"/>
                <w:b/>
                <w:bCs/>
              </w:rPr>
            </w:pPr>
            <w:r w:rsidRPr="00640B6B">
              <w:rPr>
                <w:rFonts w:eastAsia="Calibri"/>
                <w:b/>
                <w:bCs/>
              </w:rPr>
              <w:t xml:space="preserve">% к </w:t>
            </w:r>
            <w:proofErr w:type="spellStart"/>
            <w:r w:rsidRPr="00640B6B">
              <w:rPr>
                <w:rFonts w:eastAsia="Calibri"/>
                <w:b/>
                <w:bCs/>
              </w:rPr>
              <w:t>уточ</w:t>
            </w:r>
            <w:proofErr w:type="spellEnd"/>
            <w:r w:rsidRPr="00640B6B">
              <w:rPr>
                <w:rFonts w:eastAsia="Calibri"/>
                <w:b/>
                <w:bCs/>
              </w:rPr>
              <w:t>. плану</w:t>
            </w:r>
          </w:p>
        </w:tc>
      </w:tr>
      <w:tr w:rsidR="002B522E" w:rsidRPr="00640B6B" w:rsidTr="00C12E12">
        <w:trPr>
          <w:trHeight w:val="255"/>
        </w:trPr>
        <w:tc>
          <w:tcPr>
            <w:tcW w:w="2802" w:type="dxa"/>
            <w:tcBorders>
              <w:top w:val="single" w:sz="4" w:space="0" w:color="auto"/>
              <w:left w:val="single" w:sz="4" w:space="0" w:color="auto"/>
              <w:bottom w:val="single" w:sz="4" w:space="0" w:color="auto"/>
              <w:right w:val="single" w:sz="4" w:space="0" w:color="auto"/>
            </w:tcBorders>
            <w:vAlign w:val="bottom"/>
            <w:hideMark/>
          </w:tcPr>
          <w:p w:rsidR="002B522E" w:rsidRPr="00640B6B" w:rsidRDefault="002B522E" w:rsidP="00C12E12">
            <w:pPr>
              <w:spacing w:line="276" w:lineRule="auto"/>
              <w:jc w:val="both"/>
              <w:rPr>
                <w:rFonts w:eastAsia="Calibri"/>
                <w:b/>
                <w:lang w:val="ky-KG"/>
              </w:rPr>
            </w:pPr>
            <w:r w:rsidRPr="00640B6B">
              <w:rPr>
                <w:rFonts w:eastAsia="Calibri"/>
                <w:b/>
                <w:lang w:val="ky-KG"/>
              </w:rPr>
              <w:t xml:space="preserve">Всего </w:t>
            </w:r>
          </w:p>
        </w:tc>
        <w:tc>
          <w:tcPr>
            <w:tcW w:w="1843" w:type="dxa"/>
            <w:tcBorders>
              <w:top w:val="single" w:sz="4" w:space="0" w:color="auto"/>
              <w:left w:val="single" w:sz="4" w:space="0" w:color="auto"/>
              <w:bottom w:val="single" w:sz="4" w:space="0" w:color="auto"/>
              <w:right w:val="single" w:sz="4" w:space="0" w:color="auto"/>
            </w:tcBorders>
            <w:noWrap/>
            <w:vAlign w:val="center"/>
            <w:hideMark/>
          </w:tcPr>
          <w:p w:rsidR="002B522E" w:rsidRPr="00640B6B" w:rsidRDefault="002B522E" w:rsidP="00C12E12">
            <w:pPr>
              <w:spacing w:line="276" w:lineRule="auto"/>
              <w:jc w:val="center"/>
              <w:rPr>
                <w:rFonts w:eastAsia="Calibri"/>
                <w:b/>
                <w:bCs/>
              </w:rPr>
            </w:pPr>
            <w:r w:rsidRPr="00640B6B">
              <w:rPr>
                <w:rFonts w:eastAsia="Calibri"/>
                <w:b/>
                <w:bCs/>
              </w:rPr>
              <w:t>68,8</w:t>
            </w:r>
          </w:p>
        </w:tc>
        <w:tc>
          <w:tcPr>
            <w:tcW w:w="1701" w:type="dxa"/>
            <w:tcBorders>
              <w:top w:val="single" w:sz="4" w:space="0" w:color="auto"/>
              <w:left w:val="single" w:sz="4" w:space="0" w:color="auto"/>
              <w:bottom w:val="single" w:sz="4" w:space="0" w:color="auto"/>
              <w:right w:val="single" w:sz="4" w:space="0" w:color="auto"/>
            </w:tcBorders>
            <w:noWrap/>
            <w:vAlign w:val="center"/>
            <w:hideMark/>
          </w:tcPr>
          <w:p w:rsidR="002B522E" w:rsidRPr="00640B6B" w:rsidRDefault="002B522E" w:rsidP="00C12E12">
            <w:pPr>
              <w:spacing w:line="276" w:lineRule="auto"/>
              <w:jc w:val="center"/>
              <w:rPr>
                <w:rFonts w:eastAsia="Calibri"/>
                <w:b/>
                <w:bCs/>
              </w:rPr>
            </w:pPr>
            <w:r w:rsidRPr="00640B6B">
              <w:rPr>
                <w:rFonts w:eastAsia="Calibri"/>
                <w:b/>
                <w:bCs/>
              </w:rPr>
              <w:t>63,0</w:t>
            </w:r>
          </w:p>
        </w:tc>
        <w:tc>
          <w:tcPr>
            <w:tcW w:w="1706" w:type="dxa"/>
            <w:tcBorders>
              <w:top w:val="single" w:sz="4" w:space="0" w:color="auto"/>
              <w:left w:val="single" w:sz="4" w:space="0" w:color="auto"/>
              <w:bottom w:val="single" w:sz="4" w:space="0" w:color="auto"/>
              <w:right w:val="single" w:sz="4" w:space="0" w:color="auto"/>
            </w:tcBorders>
            <w:hideMark/>
          </w:tcPr>
          <w:p w:rsidR="002B522E" w:rsidRPr="00640B6B" w:rsidRDefault="002B522E" w:rsidP="00C12E12">
            <w:pPr>
              <w:spacing w:line="276" w:lineRule="auto"/>
              <w:jc w:val="center"/>
              <w:rPr>
                <w:rFonts w:eastAsia="Calibri"/>
                <w:b/>
                <w:bCs/>
              </w:rPr>
            </w:pPr>
            <w:r w:rsidRPr="00640B6B">
              <w:rPr>
                <w:rFonts w:eastAsia="Calibri"/>
                <w:b/>
                <w:bCs/>
              </w:rPr>
              <w:t>58,6</w:t>
            </w:r>
          </w:p>
        </w:tc>
        <w:tc>
          <w:tcPr>
            <w:tcW w:w="1412" w:type="dxa"/>
            <w:tcBorders>
              <w:top w:val="single" w:sz="4" w:space="0" w:color="auto"/>
              <w:left w:val="single" w:sz="4" w:space="0" w:color="auto"/>
              <w:bottom w:val="single" w:sz="4" w:space="0" w:color="auto"/>
              <w:right w:val="single" w:sz="4" w:space="0" w:color="auto"/>
            </w:tcBorders>
            <w:noWrap/>
            <w:vAlign w:val="center"/>
            <w:hideMark/>
          </w:tcPr>
          <w:p w:rsidR="002B522E" w:rsidRPr="00640B6B" w:rsidRDefault="002B522E" w:rsidP="00C12E12">
            <w:pPr>
              <w:spacing w:line="276" w:lineRule="auto"/>
              <w:jc w:val="center"/>
              <w:rPr>
                <w:rFonts w:eastAsia="Calibri"/>
                <w:b/>
                <w:bCs/>
              </w:rPr>
            </w:pPr>
            <w:r w:rsidRPr="00640B6B">
              <w:rPr>
                <w:rFonts w:eastAsia="Calibri"/>
                <w:b/>
                <w:bCs/>
              </w:rPr>
              <w:t>93,0</w:t>
            </w:r>
          </w:p>
        </w:tc>
      </w:tr>
      <w:tr w:rsidR="002B522E" w:rsidRPr="00640B6B" w:rsidTr="00C12E12">
        <w:trPr>
          <w:trHeight w:val="201"/>
        </w:trPr>
        <w:tc>
          <w:tcPr>
            <w:tcW w:w="2802"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B522E" w:rsidRPr="00640B6B" w:rsidRDefault="00393222" w:rsidP="00C12E12">
            <w:pPr>
              <w:spacing w:line="276" w:lineRule="auto"/>
              <w:jc w:val="both"/>
              <w:rPr>
                <w:rFonts w:eastAsia="Calibri"/>
              </w:rPr>
            </w:pPr>
            <w:r>
              <w:rPr>
                <w:rFonts w:eastAsia="Calibri"/>
              </w:rPr>
              <w:t>Б</w:t>
            </w:r>
            <w:r w:rsidR="002B522E" w:rsidRPr="00640B6B">
              <w:rPr>
                <w:rFonts w:eastAsia="Calibri"/>
              </w:rPr>
              <w:t>юджетные средства</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B522E" w:rsidRPr="00640B6B" w:rsidRDefault="002B522E" w:rsidP="00C12E12">
            <w:pPr>
              <w:spacing w:line="276" w:lineRule="auto"/>
              <w:jc w:val="center"/>
              <w:rPr>
                <w:rFonts w:eastAsia="Calibri"/>
                <w:bCs/>
              </w:rPr>
            </w:pPr>
            <w:r w:rsidRPr="00640B6B">
              <w:rPr>
                <w:rFonts w:eastAsia="Calibri"/>
                <w:bCs/>
              </w:rPr>
              <w:t>68,8</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B522E" w:rsidRPr="00640B6B" w:rsidRDefault="002B522E" w:rsidP="00C12E12">
            <w:pPr>
              <w:spacing w:line="276" w:lineRule="auto"/>
              <w:jc w:val="center"/>
              <w:rPr>
                <w:rFonts w:eastAsia="Calibri"/>
                <w:bCs/>
              </w:rPr>
            </w:pPr>
            <w:r w:rsidRPr="00640B6B">
              <w:rPr>
                <w:rFonts w:eastAsia="Calibri"/>
                <w:bCs/>
              </w:rPr>
              <w:t>63,0</w:t>
            </w:r>
          </w:p>
        </w:tc>
        <w:tc>
          <w:tcPr>
            <w:tcW w:w="1706" w:type="dxa"/>
            <w:tcBorders>
              <w:top w:val="single" w:sz="4" w:space="0" w:color="auto"/>
              <w:left w:val="single" w:sz="4" w:space="0" w:color="auto"/>
              <w:bottom w:val="single" w:sz="4" w:space="0" w:color="auto"/>
              <w:right w:val="single" w:sz="4" w:space="0" w:color="auto"/>
            </w:tcBorders>
            <w:shd w:val="clear" w:color="auto" w:fill="FFFFFF"/>
            <w:hideMark/>
          </w:tcPr>
          <w:p w:rsidR="002B522E" w:rsidRPr="00640B6B" w:rsidRDefault="002B522E" w:rsidP="00C12E12">
            <w:pPr>
              <w:spacing w:line="276" w:lineRule="auto"/>
              <w:jc w:val="center"/>
              <w:rPr>
                <w:rFonts w:eastAsia="Calibri"/>
                <w:bCs/>
              </w:rPr>
            </w:pPr>
            <w:r w:rsidRPr="00640B6B">
              <w:rPr>
                <w:rFonts w:eastAsia="Calibri"/>
                <w:bCs/>
              </w:rPr>
              <w:t>58,6</w:t>
            </w:r>
          </w:p>
        </w:tc>
        <w:tc>
          <w:tcPr>
            <w:tcW w:w="141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B522E" w:rsidRPr="00640B6B" w:rsidRDefault="002B522E" w:rsidP="00C12E12">
            <w:pPr>
              <w:spacing w:line="276" w:lineRule="auto"/>
              <w:jc w:val="center"/>
              <w:rPr>
                <w:rFonts w:eastAsia="Calibri"/>
                <w:bCs/>
              </w:rPr>
            </w:pPr>
            <w:r w:rsidRPr="00640B6B">
              <w:rPr>
                <w:rFonts w:eastAsia="Calibri"/>
                <w:bCs/>
              </w:rPr>
              <w:t>93,0</w:t>
            </w:r>
          </w:p>
        </w:tc>
      </w:tr>
    </w:tbl>
    <w:p w:rsidR="002B522E" w:rsidRPr="00640B6B" w:rsidRDefault="002B522E" w:rsidP="002B522E">
      <w:pPr>
        <w:ind w:firstLine="709"/>
        <w:jc w:val="both"/>
        <w:rPr>
          <w:sz w:val="28"/>
          <w:szCs w:val="28"/>
          <w:lang w:val="ky-KG"/>
        </w:rPr>
      </w:pPr>
      <w:r w:rsidRPr="00640B6B">
        <w:rPr>
          <w:rFonts w:eastAsia="Calibri"/>
          <w:sz w:val="28"/>
          <w:szCs w:val="28"/>
        </w:rPr>
        <w:t xml:space="preserve">Уменьшение расходов </w:t>
      </w:r>
      <w:r w:rsidRPr="00640B6B">
        <w:rPr>
          <w:rFonts w:eastAsia="Calibri"/>
          <w:sz w:val="28"/>
          <w:szCs w:val="28"/>
          <w:lang w:val="ky-KG"/>
        </w:rPr>
        <w:t>на</w:t>
      </w:r>
      <w:r w:rsidRPr="00640B6B">
        <w:rPr>
          <w:rFonts w:eastAsia="Calibri"/>
          <w:sz w:val="28"/>
          <w:szCs w:val="28"/>
        </w:rPr>
        <w:t xml:space="preserve"> 5,8 млн сомов связано с</w:t>
      </w:r>
      <w:r w:rsidRPr="00640B6B">
        <w:t xml:space="preserve"> </w:t>
      </w:r>
      <w:r w:rsidRPr="00640B6B">
        <w:rPr>
          <w:rFonts w:eastAsia="Calibri"/>
          <w:sz w:val="28"/>
          <w:szCs w:val="28"/>
        </w:rPr>
        <w:t>оптимизацией расходов республиканского бюджета</w:t>
      </w:r>
      <w:r w:rsidR="00393222">
        <w:rPr>
          <w:rFonts w:eastAsia="Calibri"/>
          <w:sz w:val="28"/>
          <w:szCs w:val="28"/>
        </w:rPr>
        <w:t>.</w:t>
      </w:r>
      <w:r w:rsidRPr="00640B6B">
        <w:rPr>
          <w:rFonts w:eastAsia="Calibri"/>
          <w:sz w:val="28"/>
          <w:szCs w:val="28"/>
        </w:rPr>
        <w:t xml:space="preserve"> </w:t>
      </w:r>
    </w:p>
    <w:p w:rsidR="002B522E" w:rsidRPr="00640B6B" w:rsidRDefault="002B522E" w:rsidP="002B522E">
      <w:pPr>
        <w:ind w:firstLine="709"/>
        <w:jc w:val="both"/>
        <w:rPr>
          <w:rFonts w:eastAsia="Calibri"/>
          <w:sz w:val="28"/>
          <w:szCs w:val="28"/>
        </w:rPr>
      </w:pPr>
    </w:p>
    <w:p w:rsidR="002B522E" w:rsidRPr="00640B6B" w:rsidRDefault="002B522E" w:rsidP="002B522E">
      <w:pPr>
        <w:ind w:firstLine="709"/>
        <w:jc w:val="both"/>
        <w:rPr>
          <w:sz w:val="28"/>
          <w:szCs w:val="28"/>
        </w:rPr>
      </w:pPr>
      <w:r w:rsidRPr="00640B6B">
        <w:rPr>
          <w:sz w:val="28"/>
          <w:szCs w:val="28"/>
        </w:rPr>
        <w:t xml:space="preserve">Уточненный бюджет на 2020 год  </w:t>
      </w:r>
      <w:r w:rsidRPr="00640B6B">
        <w:rPr>
          <w:b/>
          <w:sz w:val="28"/>
          <w:szCs w:val="28"/>
        </w:rPr>
        <w:t>Министерств</w:t>
      </w:r>
      <w:r w:rsidR="00393222">
        <w:rPr>
          <w:b/>
          <w:sz w:val="28"/>
          <w:szCs w:val="28"/>
        </w:rPr>
        <w:t>а</w:t>
      </w:r>
      <w:r w:rsidRPr="00640B6B">
        <w:rPr>
          <w:b/>
          <w:sz w:val="28"/>
          <w:szCs w:val="28"/>
        </w:rPr>
        <w:t xml:space="preserve"> экономики Кыргызской Республики</w:t>
      </w:r>
      <w:r w:rsidRPr="00640B6B">
        <w:rPr>
          <w:sz w:val="28"/>
          <w:szCs w:val="28"/>
        </w:rPr>
        <w:t xml:space="preserve"> по бюджетным средствам составил  в сумме 239,7 млн сомов с уменьшением на 33,4 млн сомов</w:t>
      </w:r>
      <w:r w:rsidR="00393222">
        <w:rPr>
          <w:sz w:val="28"/>
          <w:szCs w:val="28"/>
        </w:rPr>
        <w:t>,</w:t>
      </w:r>
      <w:r w:rsidRPr="00640B6B">
        <w:rPr>
          <w:sz w:val="28"/>
          <w:szCs w:val="28"/>
        </w:rPr>
        <w:t xml:space="preserve"> или на 12,2% относительно утвержденного бюджета 2020 года (273,1 млн сомов), в том </w:t>
      </w:r>
      <w:r w:rsidRPr="00640B6B">
        <w:rPr>
          <w:sz w:val="28"/>
          <w:szCs w:val="28"/>
        </w:rPr>
        <w:lastRenderedPageBreak/>
        <w:t>числе расходы за счет бюджетных средств – 223,2 млн сомов, с уменьшением на 38,2 млн сомов, за счет средств специального счета – 16,5 млн сомов, с ростом на 4,8 млн сомов.</w:t>
      </w:r>
    </w:p>
    <w:p w:rsidR="002B522E" w:rsidRPr="00640B6B" w:rsidRDefault="002B522E" w:rsidP="002B522E">
      <w:pPr>
        <w:ind w:firstLine="709"/>
        <w:jc w:val="both"/>
        <w:rPr>
          <w:sz w:val="28"/>
          <w:szCs w:val="28"/>
        </w:rPr>
      </w:pPr>
      <w:r w:rsidRPr="00640B6B">
        <w:rPr>
          <w:sz w:val="28"/>
          <w:szCs w:val="28"/>
        </w:rPr>
        <w:t xml:space="preserve">Фактическое исполнение республиканского бюджета составило 227,4 млн сомов или 94,9% к уточненному бюджету 2020 года. </w:t>
      </w:r>
    </w:p>
    <w:p w:rsidR="002B522E" w:rsidRPr="00640B6B" w:rsidRDefault="002B522E" w:rsidP="002B522E">
      <w:pPr>
        <w:ind w:firstLine="709"/>
        <w:jc w:val="right"/>
        <w:rPr>
          <w:rFonts w:eastAsia="Calibri"/>
        </w:rPr>
      </w:pPr>
      <w:r w:rsidRPr="00640B6B">
        <w:rPr>
          <w:rFonts w:eastAsia="Calibri"/>
        </w:rPr>
        <w:t>млн сомов</w:t>
      </w:r>
    </w:p>
    <w:tbl>
      <w:tblPr>
        <w:tblpPr w:leftFromText="180" w:rightFromText="180" w:bottomFromText="200" w:vertAnchor="text" w:horzAnchor="margin" w:tblpXSpec="center" w:tblpY="140"/>
        <w:tblW w:w="9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24"/>
        <w:gridCol w:w="1842"/>
        <w:gridCol w:w="1700"/>
        <w:gridCol w:w="1274"/>
        <w:gridCol w:w="1275"/>
      </w:tblGrid>
      <w:tr w:rsidR="002B522E" w:rsidRPr="00640B6B" w:rsidTr="00C12E12">
        <w:trPr>
          <w:trHeight w:val="560"/>
        </w:trPr>
        <w:tc>
          <w:tcPr>
            <w:tcW w:w="3227" w:type="dxa"/>
            <w:tcBorders>
              <w:top w:val="single" w:sz="4" w:space="0" w:color="auto"/>
              <w:left w:val="single" w:sz="4" w:space="0" w:color="auto"/>
              <w:bottom w:val="single" w:sz="4" w:space="0" w:color="auto"/>
              <w:right w:val="single" w:sz="4" w:space="0" w:color="auto"/>
            </w:tcBorders>
            <w:vAlign w:val="center"/>
            <w:hideMark/>
          </w:tcPr>
          <w:p w:rsidR="002B522E" w:rsidRPr="00640B6B" w:rsidRDefault="002B522E" w:rsidP="00C12E12">
            <w:pPr>
              <w:spacing w:line="276" w:lineRule="auto"/>
              <w:jc w:val="both"/>
              <w:rPr>
                <w:rFonts w:eastAsia="Calibri"/>
                <w:b/>
                <w:bCs/>
              </w:rPr>
            </w:pPr>
            <w:r w:rsidRPr="00640B6B">
              <w:rPr>
                <w:rFonts w:eastAsia="Calibri"/>
                <w:b/>
                <w:bCs/>
              </w:rPr>
              <w:t xml:space="preserve">Наименование </w:t>
            </w:r>
          </w:p>
        </w:tc>
        <w:tc>
          <w:tcPr>
            <w:tcW w:w="1843" w:type="dxa"/>
            <w:tcBorders>
              <w:top w:val="single" w:sz="4" w:space="0" w:color="auto"/>
              <w:left w:val="single" w:sz="4" w:space="0" w:color="auto"/>
              <w:bottom w:val="single" w:sz="4" w:space="0" w:color="auto"/>
              <w:right w:val="single" w:sz="4" w:space="0" w:color="auto"/>
            </w:tcBorders>
            <w:vAlign w:val="center"/>
            <w:hideMark/>
          </w:tcPr>
          <w:p w:rsidR="002B522E" w:rsidRPr="00640B6B" w:rsidRDefault="002B522E" w:rsidP="00393222">
            <w:pPr>
              <w:spacing w:line="276" w:lineRule="auto"/>
              <w:jc w:val="center"/>
              <w:rPr>
                <w:rFonts w:eastAsia="Calibri"/>
                <w:b/>
                <w:bCs/>
              </w:rPr>
            </w:pPr>
            <w:r w:rsidRPr="00640B6B">
              <w:rPr>
                <w:rFonts w:eastAsia="Calibri"/>
                <w:b/>
                <w:bCs/>
              </w:rPr>
              <w:t>2020 г</w:t>
            </w:r>
            <w:r w:rsidR="00393222">
              <w:rPr>
                <w:rFonts w:eastAsia="Calibri"/>
                <w:b/>
                <w:bCs/>
              </w:rPr>
              <w:t>.</w:t>
            </w:r>
            <w:r w:rsidRPr="00640B6B">
              <w:rPr>
                <w:rFonts w:eastAsia="Calibri"/>
                <w:b/>
                <w:bCs/>
              </w:rPr>
              <w:br/>
              <w:t>(утв. план)</w:t>
            </w:r>
          </w:p>
        </w:tc>
        <w:tc>
          <w:tcPr>
            <w:tcW w:w="1701" w:type="dxa"/>
            <w:tcBorders>
              <w:top w:val="single" w:sz="4" w:space="0" w:color="auto"/>
              <w:left w:val="single" w:sz="4" w:space="0" w:color="auto"/>
              <w:bottom w:val="single" w:sz="4" w:space="0" w:color="auto"/>
              <w:right w:val="single" w:sz="4" w:space="0" w:color="auto"/>
            </w:tcBorders>
            <w:vAlign w:val="center"/>
            <w:hideMark/>
          </w:tcPr>
          <w:p w:rsidR="002B522E" w:rsidRPr="00640B6B" w:rsidRDefault="002B522E" w:rsidP="00393222">
            <w:pPr>
              <w:spacing w:line="276" w:lineRule="auto"/>
              <w:jc w:val="center"/>
              <w:rPr>
                <w:rFonts w:eastAsia="Calibri"/>
                <w:b/>
                <w:bCs/>
              </w:rPr>
            </w:pPr>
            <w:r w:rsidRPr="00640B6B">
              <w:rPr>
                <w:rFonts w:eastAsia="Calibri"/>
                <w:b/>
                <w:bCs/>
              </w:rPr>
              <w:t>2020 г</w:t>
            </w:r>
            <w:r w:rsidR="00393222">
              <w:rPr>
                <w:rFonts w:eastAsia="Calibri"/>
                <w:b/>
                <w:bCs/>
              </w:rPr>
              <w:t>.</w:t>
            </w:r>
            <w:r w:rsidRPr="00640B6B">
              <w:rPr>
                <w:rFonts w:eastAsia="Calibri"/>
                <w:b/>
                <w:bCs/>
              </w:rPr>
              <w:br/>
              <w:t>(</w:t>
            </w:r>
            <w:proofErr w:type="spellStart"/>
            <w:r w:rsidRPr="00640B6B">
              <w:rPr>
                <w:rFonts w:eastAsia="Calibri"/>
                <w:b/>
                <w:bCs/>
              </w:rPr>
              <w:t>уточн</w:t>
            </w:r>
            <w:proofErr w:type="spellEnd"/>
            <w:r w:rsidRPr="00640B6B">
              <w:rPr>
                <w:rFonts w:eastAsia="Calibri"/>
                <w:b/>
                <w:bCs/>
              </w:rPr>
              <w:t>. план)</w:t>
            </w:r>
          </w:p>
        </w:tc>
        <w:tc>
          <w:tcPr>
            <w:tcW w:w="1275" w:type="dxa"/>
            <w:tcBorders>
              <w:top w:val="single" w:sz="4" w:space="0" w:color="auto"/>
              <w:left w:val="single" w:sz="4" w:space="0" w:color="auto"/>
              <w:bottom w:val="single" w:sz="4" w:space="0" w:color="auto"/>
              <w:right w:val="single" w:sz="4" w:space="0" w:color="auto"/>
            </w:tcBorders>
            <w:hideMark/>
          </w:tcPr>
          <w:p w:rsidR="002B522E" w:rsidRPr="00640B6B" w:rsidRDefault="002B522E" w:rsidP="00393222">
            <w:pPr>
              <w:spacing w:line="276" w:lineRule="auto"/>
              <w:jc w:val="center"/>
              <w:rPr>
                <w:rFonts w:eastAsia="Calibri"/>
                <w:b/>
                <w:bCs/>
              </w:rPr>
            </w:pPr>
            <w:r w:rsidRPr="00640B6B">
              <w:rPr>
                <w:rFonts w:eastAsia="Calibri"/>
                <w:b/>
                <w:bCs/>
              </w:rPr>
              <w:t>2020 г</w:t>
            </w:r>
            <w:r w:rsidR="00393222">
              <w:rPr>
                <w:rFonts w:eastAsia="Calibri"/>
                <w:b/>
                <w:bCs/>
              </w:rPr>
              <w:t>.</w:t>
            </w:r>
            <w:r w:rsidRPr="00640B6B">
              <w:rPr>
                <w:rFonts w:eastAsia="Calibri"/>
                <w:b/>
                <w:bCs/>
              </w:rPr>
              <w:br/>
              <w:t>(факт)</w:t>
            </w:r>
          </w:p>
        </w:tc>
        <w:tc>
          <w:tcPr>
            <w:tcW w:w="1276" w:type="dxa"/>
            <w:tcBorders>
              <w:top w:val="single" w:sz="4" w:space="0" w:color="auto"/>
              <w:left w:val="single" w:sz="4" w:space="0" w:color="auto"/>
              <w:bottom w:val="single" w:sz="4" w:space="0" w:color="auto"/>
              <w:right w:val="single" w:sz="4" w:space="0" w:color="auto"/>
            </w:tcBorders>
            <w:vAlign w:val="center"/>
            <w:hideMark/>
          </w:tcPr>
          <w:p w:rsidR="002B522E" w:rsidRPr="00640B6B" w:rsidRDefault="002B522E" w:rsidP="00C12E12">
            <w:pPr>
              <w:spacing w:line="276" w:lineRule="auto"/>
              <w:jc w:val="center"/>
              <w:rPr>
                <w:rFonts w:eastAsia="Calibri"/>
                <w:b/>
                <w:bCs/>
              </w:rPr>
            </w:pPr>
            <w:r w:rsidRPr="00640B6B">
              <w:rPr>
                <w:rFonts w:eastAsia="Calibri"/>
                <w:b/>
                <w:bCs/>
              </w:rPr>
              <w:t xml:space="preserve">% к </w:t>
            </w:r>
            <w:proofErr w:type="spellStart"/>
            <w:r w:rsidRPr="00640B6B">
              <w:rPr>
                <w:rFonts w:eastAsia="Calibri"/>
                <w:b/>
                <w:bCs/>
              </w:rPr>
              <w:t>уточ</w:t>
            </w:r>
            <w:proofErr w:type="spellEnd"/>
            <w:r w:rsidRPr="00640B6B">
              <w:rPr>
                <w:rFonts w:eastAsia="Calibri"/>
                <w:b/>
                <w:bCs/>
              </w:rPr>
              <w:t>. Плану</w:t>
            </w:r>
          </w:p>
        </w:tc>
      </w:tr>
      <w:tr w:rsidR="002B522E" w:rsidRPr="00640B6B" w:rsidTr="00C12E12">
        <w:trPr>
          <w:trHeight w:val="255"/>
        </w:trPr>
        <w:tc>
          <w:tcPr>
            <w:tcW w:w="3227" w:type="dxa"/>
            <w:tcBorders>
              <w:top w:val="single" w:sz="4" w:space="0" w:color="auto"/>
              <w:left w:val="single" w:sz="4" w:space="0" w:color="auto"/>
              <w:bottom w:val="single" w:sz="4" w:space="0" w:color="auto"/>
              <w:right w:val="single" w:sz="4" w:space="0" w:color="auto"/>
            </w:tcBorders>
            <w:vAlign w:val="bottom"/>
            <w:hideMark/>
          </w:tcPr>
          <w:p w:rsidR="002B522E" w:rsidRPr="00640B6B" w:rsidRDefault="002B522E" w:rsidP="00C12E12">
            <w:pPr>
              <w:spacing w:line="276" w:lineRule="auto"/>
              <w:jc w:val="both"/>
              <w:rPr>
                <w:rFonts w:eastAsia="Calibri"/>
                <w:b/>
                <w:bCs/>
              </w:rPr>
            </w:pPr>
            <w:r w:rsidRPr="00640B6B">
              <w:rPr>
                <w:rFonts w:eastAsia="Calibri"/>
                <w:b/>
                <w:bCs/>
              </w:rPr>
              <w:t>Всего</w:t>
            </w:r>
          </w:p>
        </w:tc>
        <w:tc>
          <w:tcPr>
            <w:tcW w:w="1843" w:type="dxa"/>
            <w:tcBorders>
              <w:top w:val="single" w:sz="4" w:space="0" w:color="auto"/>
              <w:left w:val="single" w:sz="4" w:space="0" w:color="auto"/>
              <w:bottom w:val="single" w:sz="4" w:space="0" w:color="auto"/>
              <w:right w:val="single" w:sz="4" w:space="0" w:color="auto"/>
            </w:tcBorders>
            <w:noWrap/>
            <w:vAlign w:val="center"/>
            <w:hideMark/>
          </w:tcPr>
          <w:p w:rsidR="002B522E" w:rsidRPr="00640B6B" w:rsidRDefault="002B522E" w:rsidP="00C12E12">
            <w:pPr>
              <w:spacing w:line="276" w:lineRule="auto"/>
              <w:jc w:val="center"/>
              <w:rPr>
                <w:rFonts w:eastAsia="Calibri"/>
                <w:b/>
                <w:bCs/>
                <w:sz w:val="28"/>
                <w:szCs w:val="28"/>
              </w:rPr>
            </w:pPr>
            <w:r w:rsidRPr="00640B6B">
              <w:rPr>
                <w:rFonts w:eastAsia="Calibri"/>
                <w:b/>
                <w:bCs/>
                <w:sz w:val="28"/>
                <w:szCs w:val="28"/>
              </w:rPr>
              <w:t>273,1</w:t>
            </w:r>
          </w:p>
        </w:tc>
        <w:tc>
          <w:tcPr>
            <w:tcW w:w="1701" w:type="dxa"/>
            <w:tcBorders>
              <w:top w:val="single" w:sz="4" w:space="0" w:color="auto"/>
              <w:left w:val="single" w:sz="4" w:space="0" w:color="auto"/>
              <w:bottom w:val="single" w:sz="4" w:space="0" w:color="auto"/>
              <w:right w:val="single" w:sz="4" w:space="0" w:color="auto"/>
            </w:tcBorders>
            <w:noWrap/>
            <w:vAlign w:val="center"/>
            <w:hideMark/>
          </w:tcPr>
          <w:p w:rsidR="002B522E" w:rsidRPr="00640B6B" w:rsidRDefault="002B522E" w:rsidP="00C12E12">
            <w:pPr>
              <w:spacing w:line="276" w:lineRule="auto"/>
              <w:jc w:val="center"/>
              <w:rPr>
                <w:rFonts w:eastAsia="Calibri"/>
                <w:b/>
                <w:bCs/>
                <w:sz w:val="28"/>
                <w:szCs w:val="28"/>
              </w:rPr>
            </w:pPr>
            <w:r w:rsidRPr="00640B6B">
              <w:rPr>
                <w:rFonts w:eastAsia="Calibri"/>
                <w:b/>
                <w:bCs/>
                <w:sz w:val="28"/>
                <w:szCs w:val="28"/>
              </w:rPr>
              <w:t>239,7</w:t>
            </w:r>
          </w:p>
        </w:tc>
        <w:tc>
          <w:tcPr>
            <w:tcW w:w="1275" w:type="dxa"/>
            <w:tcBorders>
              <w:top w:val="single" w:sz="4" w:space="0" w:color="auto"/>
              <w:left w:val="single" w:sz="4" w:space="0" w:color="auto"/>
              <w:bottom w:val="single" w:sz="4" w:space="0" w:color="auto"/>
              <w:right w:val="single" w:sz="4" w:space="0" w:color="auto"/>
            </w:tcBorders>
            <w:hideMark/>
          </w:tcPr>
          <w:p w:rsidR="002B522E" w:rsidRPr="00640B6B" w:rsidRDefault="002B522E" w:rsidP="00C12E12">
            <w:pPr>
              <w:spacing w:line="276" w:lineRule="auto"/>
              <w:jc w:val="center"/>
              <w:rPr>
                <w:rFonts w:eastAsia="Calibri"/>
                <w:b/>
                <w:bCs/>
                <w:sz w:val="28"/>
                <w:szCs w:val="28"/>
              </w:rPr>
            </w:pPr>
            <w:r w:rsidRPr="00640B6B">
              <w:rPr>
                <w:rFonts w:eastAsia="Calibri"/>
                <w:b/>
                <w:bCs/>
                <w:sz w:val="28"/>
                <w:szCs w:val="28"/>
              </w:rPr>
              <w:t>227,4</w:t>
            </w:r>
          </w:p>
        </w:tc>
        <w:tc>
          <w:tcPr>
            <w:tcW w:w="1276" w:type="dxa"/>
            <w:tcBorders>
              <w:top w:val="single" w:sz="4" w:space="0" w:color="auto"/>
              <w:left w:val="single" w:sz="4" w:space="0" w:color="auto"/>
              <w:bottom w:val="single" w:sz="4" w:space="0" w:color="auto"/>
              <w:right w:val="single" w:sz="4" w:space="0" w:color="auto"/>
            </w:tcBorders>
            <w:noWrap/>
            <w:vAlign w:val="center"/>
            <w:hideMark/>
          </w:tcPr>
          <w:p w:rsidR="002B522E" w:rsidRPr="00640B6B" w:rsidRDefault="002B522E" w:rsidP="00C12E12">
            <w:pPr>
              <w:spacing w:line="276" w:lineRule="auto"/>
              <w:jc w:val="center"/>
              <w:rPr>
                <w:rFonts w:eastAsia="Calibri"/>
                <w:b/>
                <w:bCs/>
              </w:rPr>
            </w:pPr>
            <w:r w:rsidRPr="00640B6B">
              <w:rPr>
                <w:rFonts w:eastAsia="Calibri"/>
                <w:b/>
                <w:bCs/>
              </w:rPr>
              <w:t>94,9</w:t>
            </w:r>
          </w:p>
        </w:tc>
      </w:tr>
      <w:tr w:rsidR="002B522E" w:rsidRPr="00640B6B" w:rsidTr="00C12E12">
        <w:trPr>
          <w:trHeight w:val="201"/>
        </w:trPr>
        <w:tc>
          <w:tcPr>
            <w:tcW w:w="322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B522E" w:rsidRPr="00640B6B" w:rsidRDefault="00393222" w:rsidP="00C12E12">
            <w:pPr>
              <w:spacing w:line="276" w:lineRule="auto"/>
              <w:jc w:val="both"/>
              <w:rPr>
                <w:rFonts w:eastAsia="Calibri"/>
              </w:rPr>
            </w:pPr>
            <w:r>
              <w:rPr>
                <w:rFonts w:eastAsia="Calibri"/>
              </w:rPr>
              <w:t>Б</w:t>
            </w:r>
            <w:r w:rsidR="002B522E" w:rsidRPr="00640B6B">
              <w:rPr>
                <w:rFonts w:eastAsia="Calibri"/>
              </w:rPr>
              <w:t>юджетные средства</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B522E" w:rsidRPr="00640B6B" w:rsidRDefault="002B522E" w:rsidP="00C12E12">
            <w:pPr>
              <w:spacing w:line="276" w:lineRule="auto"/>
              <w:jc w:val="center"/>
              <w:rPr>
                <w:rFonts w:eastAsia="Calibri"/>
                <w:bCs/>
                <w:color w:val="000000"/>
                <w:sz w:val="28"/>
                <w:szCs w:val="28"/>
              </w:rPr>
            </w:pPr>
            <w:r w:rsidRPr="00640B6B">
              <w:rPr>
                <w:rFonts w:eastAsia="Calibri"/>
                <w:bCs/>
                <w:color w:val="000000"/>
                <w:sz w:val="28"/>
                <w:szCs w:val="28"/>
              </w:rPr>
              <w:t>261,4</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B522E" w:rsidRPr="00640B6B" w:rsidRDefault="002B522E" w:rsidP="00C12E12">
            <w:pPr>
              <w:spacing w:line="276" w:lineRule="auto"/>
              <w:jc w:val="center"/>
              <w:rPr>
                <w:rFonts w:eastAsia="Calibri"/>
                <w:bCs/>
                <w:sz w:val="28"/>
                <w:szCs w:val="28"/>
              </w:rPr>
            </w:pPr>
            <w:r w:rsidRPr="00640B6B">
              <w:rPr>
                <w:rFonts w:eastAsia="Calibri"/>
                <w:bCs/>
                <w:sz w:val="28"/>
                <w:szCs w:val="28"/>
              </w:rPr>
              <w:t>223,2</w:t>
            </w:r>
          </w:p>
        </w:tc>
        <w:tc>
          <w:tcPr>
            <w:tcW w:w="1275" w:type="dxa"/>
            <w:tcBorders>
              <w:top w:val="single" w:sz="4" w:space="0" w:color="auto"/>
              <w:left w:val="single" w:sz="4" w:space="0" w:color="auto"/>
              <w:bottom w:val="single" w:sz="4" w:space="0" w:color="auto"/>
              <w:right w:val="single" w:sz="4" w:space="0" w:color="auto"/>
            </w:tcBorders>
            <w:shd w:val="clear" w:color="auto" w:fill="FFFFFF"/>
            <w:hideMark/>
          </w:tcPr>
          <w:p w:rsidR="002B522E" w:rsidRPr="00640B6B" w:rsidRDefault="002B522E" w:rsidP="00C12E12">
            <w:pPr>
              <w:spacing w:line="276" w:lineRule="auto"/>
              <w:jc w:val="center"/>
              <w:rPr>
                <w:rFonts w:eastAsia="Calibri"/>
                <w:bCs/>
                <w:sz w:val="28"/>
                <w:szCs w:val="28"/>
              </w:rPr>
            </w:pPr>
            <w:r w:rsidRPr="00640B6B">
              <w:rPr>
                <w:rFonts w:eastAsia="Calibri"/>
                <w:bCs/>
                <w:sz w:val="28"/>
                <w:szCs w:val="28"/>
              </w:rPr>
              <w:t>218,5</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B522E" w:rsidRPr="00640B6B" w:rsidRDefault="002B522E" w:rsidP="00C12E12">
            <w:pPr>
              <w:spacing w:line="276" w:lineRule="auto"/>
              <w:jc w:val="center"/>
              <w:rPr>
                <w:rFonts w:eastAsia="Calibri"/>
                <w:bCs/>
              </w:rPr>
            </w:pPr>
            <w:r w:rsidRPr="00640B6B">
              <w:rPr>
                <w:rFonts w:eastAsia="Calibri"/>
                <w:bCs/>
              </w:rPr>
              <w:t>97,9</w:t>
            </w:r>
          </w:p>
        </w:tc>
      </w:tr>
      <w:tr w:rsidR="002B522E" w:rsidRPr="00640B6B" w:rsidTr="00C12E12">
        <w:trPr>
          <w:trHeight w:val="201"/>
        </w:trPr>
        <w:tc>
          <w:tcPr>
            <w:tcW w:w="322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B522E" w:rsidRPr="00640B6B" w:rsidRDefault="00393222" w:rsidP="00C12E12">
            <w:pPr>
              <w:spacing w:line="276" w:lineRule="auto"/>
              <w:jc w:val="both"/>
              <w:rPr>
                <w:rFonts w:eastAsia="Calibri"/>
              </w:rPr>
            </w:pPr>
            <w:r>
              <w:rPr>
                <w:rFonts w:eastAsia="Calibri"/>
              </w:rPr>
              <w:t>С</w:t>
            </w:r>
            <w:r w:rsidR="002B522E" w:rsidRPr="00640B6B">
              <w:rPr>
                <w:rFonts w:eastAsia="Calibri"/>
              </w:rPr>
              <w:t xml:space="preserve">редства </w:t>
            </w:r>
            <w:proofErr w:type="spellStart"/>
            <w:r w:rsidR="002B522E" w:rsidRPr="00640B6B">
              <w:rPr>
                <w:rFonts w:eastAsia="Calibri"/>
              </w:rPr>
              <w:t>спец.счета</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B522E" w:rsidRPr="00640B6B" w:rsidRDefault="002B522E" w:rsidP="00C12E12">
            <w:pPr>
              <w:spacing w:line="276" w:lineRule="auto"/>
              <w:jc w:val="center"/>
              <w:rPr>
                <w:rFonts w:eastAsia="Calibri"/>
                <w:bCs/>
                <w:color w:val="000000"/>
                <w:sz w:val="28"/>
                <w:szCs w:val="28"/>
              </w:rPr>
            </w:pPr>
            <w:r w:rsidRPr="00640B6B">
              <w:rPr>
                <w:rFonts w:eastAsia="Calibri"/>
                <w:bCs/>
                <w:color w:val="000000"/>
                <w:sz w:val="28"/>
                <w:szCs w:val="28"/>
              </w:rPr>
              <w:t>11,7</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B522E" w:rsidRPr="00640B6B" w:rsidRDefault="002B522E" w:rsidP="00C12E12">
            <w:pPr>
              <w:spacing w:line="276" w:lineRule="auto"/>
              <w:jc w:val="center"/>
              <w:rPr>
                <w:rFonts w:eastAsia="Calibri"/>
                <w:bCs/>
                <w:sz w:val="28"/>
                <w:szCs w:val="28"/>
              </w:rPr>
            </w:pPr>
            <w:r w:rsidRPr="00640B6B">
              <w:rPr>
                <w:rFonts w:eastAsia="Calibri"/>
                <w:bCs/>
                <w:sz w:val="28"/>
                <w:szCs w:val="28"/>
              </w:rPr>
              <w:t>16,5</w:t>
            </w:r>
          </w:p>
        </w:tc>
        <w:tc>
          <w:tcPr>
            <w:tcW w:w="1275" w:type="dxa"/>
            <w:tcBorders>
              <w:top w:val="single" w:sz="4" w:space="0" w:color="auto"/>
              <w:left w:val="single" w:sz="4" w:space="0" w:color="auto"/>
              <w:bottom w:val="single" w:sz="4" w:space="0" w:color="auto"/>
              <w:right w:val="single" w:sz="4" w:space="0" w:color="auto"/>
            </w:tcBorders>
            <w:shd w:val="clear" w:color="auto" w:fill="FFFFFF"/>
            <w:hideMark/>
          </w:tcPr>
          <w:p w:rsidR="002B522E" w:rsidRPr="00640B6B" w:rsidRDefault="002B522E" w:rsidP="00C12E12">
            <w:pPr>
              <w:spacing w:line="276" w:lineRule="auto"/>
              <w:jc w:val="center"/>
              <w:rPr>
                <w:rFonts w:eastAsia="Calibri"/>
                <w:bCs/>
                <w:sz w:val="28"/>
                <w:szCs w:val="28"/>
              </w:rPr>
            </w:pPr>
            <w:r w:rsidRPr="00640B6B">
              <w:rPr>
                <w:rFonts w:eastAsia="Calibri"/>
                <w:bCs/>
                <w:sz w:val="28"/>
                <w:szCs w:val="28"/>
              </w:rPr>
              <w:t>8,9</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B522E" w:rsidRPr="00640B6B" w:rsidRDefault="002B522E" w:rsidP="00C12E12">
            <w:pPr>
              <w:spacing w:line="276" w:lineRule="auto"/>
              <w:jc w:val="center"/>
              <w:rPr>
                <w:rFonts w:eastAsia="Calibri"/>
                <w:bCs/>
              </w:rPr>
            </w:pPr>
            <w:r w:rsidRPr="00640B6B">
              <w:rPr>
                <w:rFonts w:eastAsia="Calibri"/>
                <w:bCs/>
              </w:rPr>
              <w:t>53,9</w:t>
            </w:r>
          </w:p>
        </w:tc>
      </w:tr>
    </w:tbl>
    <w:p w:rsidR="002B522E" w:rsidRPr="00640B6B" w:rsidRDefault="002B522E" w:rsidP="002B522E">
      <w:pPr>
        <w:ind w:firstLine="709"/>
        <w:jc w:val="both"/>
        <w:rPr>
          <w:rFonts w:eastAsia="Calibri"/>
          <w:sz w:val="28"/>
          <w:szCs w:val="28"/>
        </w:rPr>
      </w:pPr>
      <w:r w:rsidRPr="00640B6B">
        <w:rPr>
          <w:rFonts w:eastAsia="Calibri"/>
          <w:sz w:val="28"/>
          <w:szCs w:val="28"/>
        </w:rPr>
        <w:t>Уменьшение расходов по бюджетным средствам в сумме 38,2 млн сомов связано с оптимизацией расходов республиканского бюджета.</w:t>
      </w:r>
    </w:p>
    <w:p w:rsidR="002B522E" w:rsidRPr="00640B6B" w:rsidRDefault="002B522E" w:rsidP="002B522E">
      <w:pPr>
        <w:ind w:firstLine="709"/>
        <w:jc w:val="both"/>
        <w:rPr>
          <w:rFonts w:eastAsia="Calibri"/>
          <w:sz w:val="28"/>
          <w:szCs w:val="28"/>
        </w:rPr>
      </w:pPr>
      <w:r w:rsidRPr="00640B6B">
        <w:rPr>
          <w:rFonts w:eastAsia="Calibri"/>
          <w:sz w:val="28"/>
          <w:szCs w:val="28"/>
        </w:rPr>
        <w:t>Отклонение по средствам специального счета на 4,8 млн сомов (увеличение) связано с у</w:t>
      </w:r>
      <w:r w:rsidR="00386880" w:rsidRPr="00640B6B">
        <w:rPr>
          <w:rFonts w:eastAsia="Calibri"/>
          <w:sz w:val="28"/>
          <w:szCs w:val="28"/>
        </w:rPr>
        <w:t>твержд</w:t>
      </w:r>
      <w:r w:rsidRPr="00640B6B">
        <w:rPr>
          <w:rFonts w:eastAsia="Calibri"/>
          <w:sz w:val="28"/>
          <w:szCs w:val="28"/>
        </w:rPr>
        <w:t>ением остатков по средствам специального счета на начало 2020 года в сумме 7,3 млн сомов и уменьшением на 2,5 млн сомов в связи с уменьшением прогнозных поступлений по средствам специального счета.</w:t>
      </w:r>
    </w:p>
    <w:p w:rsidR="00DF2049" w:rsidRDefault="00DF2049" w:rsidP="00D91F65">
      <w:pPr>
        <w:ind w:firstLine="709"/>
        <w:jc w:val="both"/>
        <w:rPr>
          <w:sz w:val="28"/>
          <w:szCs w:val="28"/>
        </w:rPr>
      </w:pPr>
    </w:p>
    <w:p w:rsidR="00D91F65" w:rsidRPr="00640B6B" w:rsidRDefault="00D91F65" w:rsidP="00D91F65">
      <w:pPr>
        <w:ind w:firstLine="709"/>
        <w:jc w:val="both"/>
        <w:rPr>
          <w:sz w:val="28"/>
          <w:szCs w:val="28"/>
        </w:rPr>
      </w:pPr>
      <w:r w:rsidRPr="00640B6B">
        <w:rPr>
          <w:sz w:val="28"/>
          <w:szCs w:val="28"/>
        </w:rPr>
        <w:t xml:space="preserve">Уточненный бюджет на 2020 год </w:t>
      </w:r>
      <w:r w:rsidRPr="00640B6B">
        <w:rPr>
          <w:b/>
          <w:sz w:val="28"/>
          <w:szCs w:val="28"/>
        </w:rPr>
        <w:t>Национально</w:t>
      </w:r>
      <w:r w:rsidR="00286CCE">
        <w:rPr>
          <w:b/>
          <w:sz w:val="28"/>
          <w:szCs w:val="28"/>
        </w:rPr>
        <w:t>го</w:t>
      </w:r>
      <w:r w:rsidRPr="00640B6B">
        <w:rPr>
          <w:b/>
          <w:sz w:val="28"/>
          <w:szCs w:val="28"/>
        </w:rPr>
        <w:t xml:space="preserve"> статистическо</w:t>
      </w:r>
      <w:r w:rsidR="00286CCE">
        <w:rPr>
          <w:b/>
          <w:sz w:val="28"/>
          <w:szCs w:val="28"/>
        </w:rPr>
        <w:t>го</w:t>
      </w:r>
      <w:r w:rsidRPr="00640B6B">
        <w:rPr>
          <w:b/>
          <w:sz w:val="28"/>
          <w:szCs w:val="28"/>
        </w:rPr>
        <w:t xml:space="preserve"> комитет</w:t>
      </w:r>
      <w:r w:rsidR="00286CCE">
        <w:rPr>
          <w:b/>
          <w:sz w:val="28"/>
          <w:szCs w:val="28"/>
        </w:rPr>
        <w:t>а</w:t>
      </w:r>
      <w:r w:rsidRPr="00640B6B">
        <w:rPr>
          <w:b/>
          <w:sz w:val="28"/>
          <w:szCs w:val="28"/>
        </w:rPr>
        <w:t xml:space="preserve"> Кыргызской Республики</w:t>
      </w:r>
      <w:r w:rsidRPr="00640B6B">
        <w:rPr>
          <w:sz w:val="28"/>
          <w:szCs w:val="28"/>
        </w:rPr>
        <w:t xml:space="preserve"> (без учета подведомственных учреждений образования) составил в сумме 414,4 млн сомов, с уменьшением на 313,2 млн сомов относительно утвержденного бюджета 2020 года (727,6 млн сомов), в том числе за счет бюджетных средств – 359,4 млн сомов, с уменьшением на 334,2  млн сомов относительно утвержденного бюджета (693,6 млн</w:t>
      </w:r>
      <w:r w:rsidR="00286CCE">
        <w:rPr>
          <w:sz w:val="28"/>
          <w:szCs w:val="28"/>
        </w:rPr>
        <w:t xml:space="preserve"> </w:t>
      </w:r>
      <w:r w:rsidRPr="00640B6B">
        <w:rPr>
          <w:sz w:val="28"/>
          <w:szCs w:val="28"/>
        </w:rPr>
        <w:t xml:space="preserve">сомов), за счет средств специального счета – 55,0 млн сомов, с увеличением на 21,0 млн сомов относительно утвержденного бюджета (34,0 </w:t>
      </w:r>
      <w:proofErr w:type="spellStart"/>
      <w:r w:rsidRPr="00640B6B">
        <w:rPr>
          <w:sz w:val="28"/>
          <w:szCs w:val="28"/>
        </w:rPr>
        <w:t>млнсомов</w:t>
      </w:r>
      <w:proofErr w:type="spellEnd"/>
      <w:r w:rsidRPr="00640B6B">
        <w:rPr>
          <w:sz w:val="28"/>
          <w:szCs w:val="28"/>
        </w:rPr>
        <w:t xml:space="preserve">). </w:t>
      </w:r>
    </w:p>
    <w:p w:rsidR="00D91F65" w:rsidRPr="00640B6B" w:rsidRDefault="00D91F65" w:rsidP="00D91F65">
      <w:pPr>
        <w:ind w:firstLine="709"/>
        <w:jc w:val="both"/>
        <w:rPr>
          <w:sz w:val="28"/>
          <w:szCs w:val="28"/>
        </w:rPr>
      </w:pPr>
      <w:r w:rsidRPr="00640B6B">
        <w:rPr>
          <w:sz w:val="28"/>
          <w:szCs w:val="28"/>
        </w:rPr>
        <w:t xml:space="preserve">Фактическое исполнение составило всего по Национальному статистическому комитету Кыргызской Республики 366,9 </w:t>
      </w:r>
      <w:proofErr w:type="spellStart"/>
      <w:r w:rsidRPr="00640B6B">
        <w:rPr>
          <w:sz w:val="28"/>
          <w:szCs w:val="28"/>
        </w:rPr>
        <w:t>млнсомов</w:t>
      </w:r>
      <w:proofErr w:type="spellEnd"/>
      <w:r w:rsidRPr="00640B6B">
        <w:rPr>
          <w:sz w:val="28"/>
          <w:szCs w:val="28"/>
        </w:rPr>
        <w:t xml:space="preserve">, в том числе: по бюджетным средствам </w:t>
      </w:r>
      <w:r w:rsidR="00FF7861">
        <w:rPr>
          <w:sz w:val="28"/>
          <w:szCs w:val="28"/>
        </w:rPr>
        <w:t>-</w:t>
      </w:r>
      <w:r w:rsidRPr="00640B6B">
        <w:rPr>
          <w:sz w:val="28"/>
          <w:szCs w:val="28"/>
        </w:rPr>
        <w:t xml:space="preserve"> 344,6 </w:t>
      </w:r>
      <w:proofErr w:type="spellStart"/>
      <w:r w:rsidRPr="00640B6B">
        <w:rPr>
          <w:sz w:val="28"/>
          <w:szCs w:val="28"/>
        </w:rPr>
        <w:t>млнсомов</w:t>
      </w:r>
      <w:proofErr w:type="spellEnd"/>
      <w:r w:rsidRPr="00640B6B">
        <w:rPr>
          <w:sz w:val="28"/>
          <w:szCs w:val="28"/>
        </w:rPr>
        <w:t xml:space="preserve"> или 95,9% к уточненному бюджету 2020 года.</w:t>
      </w:r>
    </w:p>
    <w:p w:rsidR="00D91F65" w:rsidRPr="00640B6B" w:rsidRDefault="00D91F65" w:rsidP="00D91F65">
      <w:pPr>
        <w:ind w:firstLine="709"/>
        <w:jc w:val="right"/>
        <w:rPr>
          <w:rFonts w:eastAsia="Calibri"/>
        </w:rPr>
      </w:pPr>
      <w:r w:rsidRPr="00640B6B">
        <w:rPr>
          <w:rFonts w:eastAsia="Calibri"/>
        </w:rPr>
        <w:t>млн сомов</w:t>
      </w:r>
    </w:p>
    <w:tbl>
      <w:tblPr>
        <w:tblpPr w:leftFromText="180" w:rightFromText="180" w:vertAnchor="text" w:horzAnchor="margin" w:tblpY="90"/>
        <w:tblW w:w="8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76"/>
        <w:gridCol w:w="1841"/>
        <w:gridCol w:w="1700"/>
        <w:gridCol w:w="1275"/>
        <w:gridCol w:w="1560"/>
      </w:tblGrid>
      <w:tr w:rsidR="00D91F65" w:rsidRPr="00640B6B" w:rsidTr="008B6A14">
        <w:trPr>
          <w:trHeight w:val="560"/>
        </w:trPr>
        <w:tc>
          <w:tcPr>
            <w:tcW w:w="2376" w:type="dxa"/>
            <w:tcBorders>
              <w:top w:val="single" w:sz="4" w:space="0" w:color="auto"/>
              <w:left w:val="single" w:sz="4" w:space="0" w:color="auto"/>
              <w:bottom w:val="single" w:sz="4" w:space="0" w:color="auto"/>
              <w:right w:val="single" w:sz="4" w:space="0" w:color="auto"/>
            </w:tcBorders>
            <w:vAlign w:val="center"/>
            <w:hideMark/>
          </w:tcPr>
          <w:p w:rsidR="00D91F65" w:rsidRPr="00640B6B" w:rsidRDefault="00D91F65" w:rsidP="008B6A14">
            <w:pPr>
              <w:jc w:val="both"/>
              <w:rPr>
                <w:rFonts w:eastAsia="Calibri"/>
                <w:b/>
                <w:bCs/>
              </w:rPr>
            </w:pPr>
            <w:r w:rsidRPr="00640B6B">
              <w:rPr>
                <w:rFonts w:eastAsia="Calibri"/>
                <w:b/>
                <w:bCs/>
              </w:rPr>
              <w:t>Наименование средств</w:t>
            </w:r>
          </w:p>
        </w:tc>
        <w:tc>
          <w:tcPr>
            <w:tcW w:w="1841" w:type="dxa"/>
            <w:tcBorders>
              <w:top w:val="single" w:sz="4" w:space="0" w:color="auto"/>
              <w:left w:val="single" w:sz="4" w:space="0" w:color="auto"/>
              <w:bottom w:val="single" w:sz="4" w:space="0" w:color="auto"/>
              <w:right w:val="single" w:sz="4" w:space="0" w:color="auto"/>
            </w:tcBorders>
            <w:vAlign w:val="center"/>
            <w:hideMark/>
          </w:tcPr>
          <w:p w:rsidR="00D91F65" w:rsidRPr="00640B6B" w:rsidRDefault="00D91F65" w:rsidP="008B6A14">
            <w:pPr>
              <w:jc w:val="center"/>
              <w:rPr>
                <w:rFonts w:eastAsia="Calibri"/>
                <w:b/>
                <w:bCs/>
              </w:rPr>
            </w:pPr>
            <w:r w:rsidRPr="00640B6B">
              <w:rPr>
                <w:rFonts w:eastAsia="Calibri"/>
                <w:b/>
                <w:bCs/>
              </w:rPr>
              <w:t>2020 год</w:t>
            </w:r>
            <w:r w:rsidRPr="00640B6B">
              <w:rPr>
                <w:rFonts w:eastAsia="Calibri"/>
                <w:b/>
                <w:bCs/>
              </w:rPr>
              <w:br/>
              <w:t>(утв. план)</w:t>
            </w:r>
          </w:p>
        </w:tc>
        <w:tc>
          <w:tcPr>
            <w:tcW w:w="1700" w:type="dxa"/>
            <w:tcBorders>
              <w:top w:val="single" w:sz="4" w:space="0" w:color="auto"/>
              <w:left w:val="single" w:sz="4" w:space="0" w:color="auto"/>
              <w:bottom w:val="single" w:sz="4" w:space="0" w:color="auto"/>
              <w:right w:val="single" w:sz="4" w:space="0" w:color="auto"/>
            </w:tcBorders>
            <w:vAlign w:val="center"/>
            <w:hideMark/>
          </w:tcPr>
          <w:p w:rsidR="00D91F65" w:rsidRPr="00640B6B" w:rsidRDefault="00D91F65" w:rsidP="008B6A14">
            <w:pPr>
              <w:jc w:val="center"/>
              <w:rPr>
                <w:rFonts w:eastAsia="Calibri"/>
                <w:b/>
                <w:bCs/>
              </w:rPr>
            </w:pPr>
            <w:r w:rsidRPr="00640B6B">
              <w:rPr>
                <w:rFonts w:eastAsia="Calibri"/>
                <w:b/>
                <w:bCs/>
              </w:rPr>
              <w:t>2020 год</w:t>
            </w:r>
            <w:r w:rsidRPr="00640B6B">
              <w:rPr>
                <w:rFonts w:eastAsia="Calibri"/>
                <w:b/>
                <w:bCs/>
              </w:rPr>
              <w:br/>
              <w:t>(</w:t>
            </w:r>
            <w:proofErr w:type="spellStart"/>
            <w:r w:rsidRPr="00640B6B">
              <w:rPr>
                <w:rFonts w:eastAsia="Calibri"/>
                <w:b/>
                <w:bCs/>
              </w:rPr>
              <w:t>уточн</w:t>
            </w:r>
            <w:proofErr w:type="spellEnd"/>
            <w:r w:rsidRPr="00640B6B">
              <w:rPr>
                <w:rFonts w:eastAsia="Calibri"/>
                <w:b/>
                <w:bCs/>
              </w:rPr>
              <w:t>. план)</w:t>
            </w:r>
          </w:p>
        </w:tc>
        <w:tc>
          <w:tcPr>
            <w:tcW w:w="1275" w:type="dxa"/>
            <w:tcBorders>
              <w:top w:val="single" w:sz="4" w:space="0" w:color="auto"/>
              <w:left w:val="single" w:sz="4" w:space="0" w:color="auto"/>
              <w:bottom w:val="single" w:sz="4" w:space="0" w:color="auto"/>
              <w:right w:val="single" w:sz="4" w:space="0" w:color="auto"/>
            </w:tcBorders>
            <w:hideMark/>
          </w:tcPr>
          <w:p w:rsidR="00D91F65" w:rsidRPr="00640B6B" w:rsidRDefault="00D91F65" w:rsidP="008B6A14">
            <w:pPr>
              <w:jc w:val="center"/>
              <w:rPr>
                <w:rFonts w:eastAsia="Calibri"/>
                <w:b/>
                <w:bCs/>
              </w:rPr>
            </w:pPr>
            <w:r w:rsidRPr="00640B6B">
              <w:rPr>
                <w:rFonts w:eastAsia="Calibri"/>
                <w:b/>
                <w:bCs/>
              </w:rPr>
              <w:t>2020 год</w:t>
            </w:r>
            <w:r w:rsidRPr="00640B6B">
              <w:rPr>
                <w:rFonts w:eastAsia="Calibri"/>
                <w:b/>
                <w:bCs/>
              </w:rPr>
              <w:br/>
              <w:t>(факт)</w:t>
            </w:r>
          </w:p>
        </w:tc>
        <w:tc>
          <w:tcPr>
            <w:tcW w:w="1560" w:type="dxa"/>
            <w:tcBorders>
              <w:top w:val="single" w:sz="4" w:space="0" w:color="auto"/>
              <w:left w:val="single" w:sz="4" w:space="0" w:color="auto"/>
              <w:bottom w:val="single" w:sz="4" w:space="0" w:color="auto"/>
              <w:right w:val="single" w:sz="4" w:space="0" w:color="auto"/>
            </w:tcBorders>
            <w:hideMark/>
          </w:tcPr>
          <w:p w:rsidR="00D91F65" w:rsidRPr="00640B6B" w:rsidRDefault="00D91F65" w:rsidP="008B6A14">
            <w:pPr>
              <w:jc w:val="center"/>
              <w:rPr>
                <w:rFonts w:eastAsia="Calibri"/>
                <w:b/>
                <w:bCs/>
              </w:rPr>
            </w:pPr>
            <w:r w:rsidRPr="00640B6B">
              <w:rPr>
                <w:rFonts w:eastAsia="Calibri"/>
                <w:b/>
                <w:bCs/>
              </w:rPr>
              <w:t xml:space="preserve">% к </w:t>
            </w:r>
            <w:proofErr w:type="spellStart"/>
            <w:r w:rsidRPr="00640B6B">
              <w:rPr>
                <w:rFonts w:eastAsia="Calibri"/>
                <w:b/>
                <w:bCs/>
              </w:rPr>
              <w:t>уточ</w:t>
            </w:r>
            <w:proofErr w:type="spellEnd"/>
            <w:r w:rsidRPr="00640B6B">
              <w:rPr>
                <w:rFonts w:eastAsia="Calibri"/>
                <w:b/>
                <w:bCs/>
              </w:rPr>
              <w:t>. плану</w:t>
            </w:r>
          </w:p>
        </w:tc>
      </w:tr>
      <w:tr w:rsidR="00D91F65" w:rsidRPr="00640B6B" w:rsidTr="008B6A14">
        <w:trPr>
          <w:trHeight w:val="255"/>
        </w:trPr>
        <w:tc>
          <w:tcPr>
            <w:tcW w:w="2376" w:type="dxa"/>
            <w:tcBorders>
              <w:top w:val="single" w:sz="4" w:space="0" w:color="auto"/>
              <w:left w:val="single" w:sz="4" w:space="0" w:color="auto"/>
              <w:bottom w:val="single" w:sz="4" w:space="0" w:color="auto"/>
              <w:right w:val="single" w:sz="4" w:space="0" w:color="auto"/>
            </w:tcBorders>
            <w:vAlign w:val="bottom"/>
            <w:hideMark/>
          </w:tcPr>
          <w:p w:rsidR="00D91F65" w:rsidRPr="00640B6B" w:rsidRDefault="00D91F65" w:rsidP="008B6A14">
            <w:pPr>
              <w:jc w:val="both"/>
              <w:rPr>
                <w:rFonts w:eastAsia="Calibri"/>
                <w:b/>
                <w:bCs/>
              </w:rPr>
            </w:pPr>
            <w:r w:rsidRPr="00640B6B">
              <w:rPr>
                <w:rFonts w:eastAsia="Calibri"/>
                <w:b/>
                <w:bCs/>
              </w:rPr>
              <w:t>Всего</w:t>
            </w:r>
          </w:p>
        </w:tc>
        <w:tc>
          <w:tcPr>
            <w:tcW w:w="1841" w:type="dxa"/>
            <w:tcBorders>
              <w:top w:val="single" w:sz="4" w:space="0" w:color="auto"/>
              <w:left w:val="single" w:sz="4" w:space="0" w:color="auto"/>
              <w:bottom w:val="single" w:sz="4" w:space="0" w:color="auto"/>
              <w:right w:val="single" w:sz="4" w:space="0" w:color="auto"/>
            </w:tcBorders>
            <w:noWrap/>
            <w:vAlign w:val="center"/>
            <w:hideMark/>
          </w:tcPr>
          <w:p w:rsidR="00D91F65" w:rsidRPr="00640B6B" w:rsidRDefault="00D91F65" w:rsidP="008B6A14">
            <w:pPr>
              <w:jc w:val="center"/>
              <w:rPr>
                <w:rFonts w:eastAsia="Calibri"/>
                <w:b/>
                <w:bCs/>
              </w:rPr>
            </w:pPr>
            <w:r w:rsidRPr="00640B6B">
              <w:rPr>
                <w:rFonts w:eastAsia="Calibri"/>
                <w:b/>
                <w:bCs/>
              </w:rPr>
              <w:t>727,6</w:t>
            </w:r>
          </w:p>
        </w:tc>
        <w:tc>
          <w:tcPr>
            <w:tcW w:w="1700" w:type="dxa"/>
            <w:tcBorders>
              <w:top w:val="single" w:sz="4" w:space="0" w:color="auto"/>
              <w:left w:val="single" w:sz="4" w:space="0" w:color="auto"/>
              <w:bottom w:val="single" w:sz="4" w:space="0" w:color="auto"/>
              <w:right w:val="single" w:sz="4" w:space="0" w:color="auto"/>
            </w:tcBorders>
            <w:noWrap/>
            <w:vAlign w:val="center"/>
            <w:hideMark/>
          </w:tcPr>
          <w:p w:rsidR="00D91F65" w:rsidRPr="00640B6B" w:rsidRDefault="00D91F65" w:rsidP="008B6A14">
            <w:pPr>
              <w:jc w:val="center"/>
              <w:rPr>
                <w:rFonts w:eastAsia="Calibri"/>
                <w:b/>
                <w:bCs/>
              </w:rPr>
            </w:pPr>
            <w:r w:rsidRPr="00640B6B">
              <w:rPr>
                <w:rFonts w:eastAsia="Calibri"/>
                <w:b/>
                <w:bCs/>
              </w:rPr>
              <w:t>414,4</w:t>
            </w:r>
          </w:p>
        </w:tc>
        <w:tc>
          <w:tcPr>
            <w:tcW w:w="1275" w:type="dxa"/>
            <w:tcBorders>
              <w:top w:val="single" w:sz="4" w:space="0" w:color="auto"/>
              <w:left w:val="single" w:sz="4" w:space="0" w:color="auto"/>
              <w:bottom w:val="single" w:sz="4" w:space="0" w:color="auto"/>
              <w:right w:val="single" w:sz="4" w:space="0" w:color="auto"/>
            </w:tcBorders>
            <w:hideMark/>
          </w:tcPr>
          <w:p w:rsidR="00D91F65" w:rsidRPr="00640B6B" w:rsidRDefault="00D91F65" w:rsidP="008B6A14">
            <w:pPr>
              <w:jc w:val="center"/>
              <w:rPr>
                <w:rFonts w:eastAsia="Calibri"/>
                <w:bCs/>
              </w:rPr>
            </w:pPr>
            <w:r w:rsidRPr="00640B6B">
              <w:rPr>
                <w:rFonts w:eastAsia="Calibri"/>
                <w:bCs/>
              </w:rPr>
              <w:t>366,9</w:t>
            </w:r>
          </w:p>
        </w:tc>
        <w:tc>
          <w:tcPr>
            <w:tcW w:w="1560" w:type="dxa"/>
            <w:tcBorders>
              <w:top w:val="single" w:sz="4" w:space="0" w:color="auto"/>
              <w:left w:val="single" w:sz="4" w:space="0" w:color="auto"/>
              <w:bottom w:val="single" w:sz="4" w:space="0" w:color="auto"/>
              <w:right w:val="single" w:sz="4" w:space="0" w:color="auto"/>
            </w:tcBorders>
            <w:hideMark/>
          </w:tcPr>
          <w:p w:rsidR="00D91F65" w:rsidRPr="00640B6B" w:rsidRDefault="00D91F65" w:rsidP="008B6A14">
            <w:pPr>
              <w:jc w:val="center"/>
              <w:rPr>
                <w:rFonts w:eastAsia="Calibri"/>
                <w:bCs/>
              </w:rPr>
            </w:pPr>
            <w:r w:rsidRPr="00640B6B">
              <w:rPr>
                <w:rFonts w:eastAsia="Calibri"/>
                <w:bCs/>
              </w:rPr>
              <w:t>88,5</w:t>
            </w:r>
          </w:p>
        </w:tc>
      </w:tr>
      <w:tr w:rsidR="00D91F65" w:rsidRPr="00640B6B" w:rsidTr="008B6A14">
        <w:trPr>
          <w:trHeight w:val="201"/>
        </w:trPr>
        <w:tc>
          <w:tcPr>
            <w:tcW w:w="2376"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D91F65" w:rsidRPr="00640B6B" w:rsidRDefault="00286CCE" w:rsidP="008B6A14">
            <w:pPr>
              <w:jc w:val="both"/>
              <w:rPr>
                <w:rFonts w:eastAsia="Calibri"/>
              </w:rPr>
            </w:pPr>
            <w:r>
              <w:rPr>
                <w:rFonts w:eastAsia="Calibri"/>
              </w:rPr>
              <w:t>Б</w:t>
            </w:r>
            <w:r w:rsidR="00D91F65" w:rsidRPr="00640B6B">
              <w:rPr>
                <w:rFonts w:eastAsia="Calibri"/>
              </w:rPr>
              <w:t>юджетные средства</w:t>
            </w:r>
          </w:p>
        </w:tc>
        <w:tc>
          <w:tcPr>
            <w:tcW w:w="184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91F65" w:rsidRPr="00640B6B" w:rsidRDefault="00D91F65" w:rsidP="008B6A14">
            <w:pPr>
              <w:jc w:val="center"/>
              <w:rPr>
                <w:rFonts w:eastAsia="Calibri"/>
                <w:bCs/>
              </w:rPr>
            </w:pPr>
            <w:r w:rsidRPr="00640B6B">
              <w:rPr>
                <w:rFonts w:eastAsia="Calibri"/>
                <w:bCs/>
              </w:rPr>
              <w:t>693,6</w:t>
            </w:r>
          </w:p>
        </w:tc>
        <w:tc>
          <w:tcPr>
            <w:tcW w:w="170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91F65" w:rsidRPr="00640B6B" w:rsidRDefault="00D91F65" w:rsidP="008B6A14">
            <w:pPr>
              <w:jc w:val="center"/>
              <w:rPr>
                <w:rFonts w:eastAsia="Calibri"/>
                <w:bCs/>
              </w:rPr>
            </w:pPr>
            <w:r w:rsidRPr="00640B6B">
              <w:rPr>
                <w:rFonts w:eastAsia="Calibri"/>
                <w:bCs/>
              </w:rPr>
              <w:t>359,4</w:t>
            </w:r>
          </w:p>
        </w:tc>
        <w:tc>
          <w:tcPr>
            <w:tcW w:w="1275" w:type="dxa"/>
            <w:tcBorders>
              <w:top w:val="single" w:sz="4" w:space="0" w:color="auto"/>
              <w:left w:val="single" w:sz="4" w:space="0" w:color="auto"/>
              <w:bottom w:val="single" w:sz="4" w:space="0" w:color="auto"/>
              <w:right w:val="single" w:sz="4" w:space="0" w:color="auto"/>
            </w:tcBorders>
            <w:shd w:val="clear" w:color="auto" w:fill="FFFFFF"/>
            <w:hideMark/>
          </w:tcPr>
          <w:p w:rsidR="00D91F65" w:rsidRPr="00640B6B" w:rsidRDefault="00D91F65" w:rsidP="008B6A14">
            <w:pPr>
              <w:jc w:val="center"/>
              <w:rPr>
                <w:rFonts w:eastAsia="Calibri"/>
                <w:bCs/>
              </w:rPr>
            </w:pPr>
            <w:r w:rsidRPr="00640B6B">
              <w:rPr>
                <w:rFonts w:eastAsia="Calibri"/>
                <w:bCs/>
              </w:rPr>
              <w:t>344,6</w:t>
            </w:r>
          </w:p>
        </w:tc>
        <w:tc>
          <w:tcPr>
            <w:tcW w:w="1560" w:type="dxa"/>
            <w:tcBorders>
              <w:top w:val="single" w:sz="4" w:space="0" w:color="auto"/>
              <w:left w:val="single" w:sz="4" w:space="0" w:color="auto"/>
              <w:bottom w:val="single" w:sz="4" w:space="0" w:color="auto"/>
              <w:right w:val="single" w:sz="4" w:space="0" w:color="auto"/>
            </w:tcBorders>
            <w:shd w:val="clear" w:color="auto" w:fill="FFFFFF"/>
            <w:hideMark/>
          </w:tcPr>
          <w:p w:rsidR="00D91F65" w:rsidRPr="00640B6B" w:rsidRDefault="00D91F65" w:rsidP="008B6A14">
            <w:pPr>
              <w:jc w:val="center"/>
              <w:rPr>
                <w:rFonts w:eastAsia="Calibri"/>
                <w:bCs/>
              </w:rPr>
            </w:pPr>
            <w:r w:rsidRPr="00640B6B">
              <w:rPr>
                <w:rFonts w:eastAsia="Calibri"/>
                <w:bCs/>
              </w:rPr>
              <w:t>95,9</w:t>
            </w:r>
          </w:p>
        </w:tc>
      </w:tr>
      <w:tr w:rsidR="00D91F65" w:rsidRPr="00640B6B" w:rsidTr="008B6A14">
        <w:trPr>
          <w:trHeight w:val="201"/>
        </w:trPr>
        <w:tc>
          <w:tcPr>
            <w:tcW w:w="2376"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D91F65" w:rsidRPr="00640B6B" w:rsidRDefault="00286CCE" w:rsidP="008B6A14">
            <w:pPr>
              <w:rPr>
                <w:rFonts w:eastAsia="Calibri"/>
                <w:bCs/>
              </w:rPr>
            </w:pPr>
            <w:r>
              <w:rPr>
                <w:rFonts w:eastAsia="Calibri"/>
                <w:bCs/>
              </w:rPr>
              <w:t>С</w:t>
            </w:r>
            <w:r w:rsidR="00D91F65" w:rsidRPr="00640B6B">
              <w:rPr>
                <w:rFonts w:eastAsia="Calibri"/>
                <w:bCs/>
              </w:rPr>
              <w:t>редства специального счета</w:t>
            </w:r>
          </w:p>
        </w:tc>
        <w:tc>
          <w:tcPr>
            <w:tcW w:w="184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91F65" w:rsidRPr="00640B6B" w:rsidRDefault="00D91F65" w:rsidP="008B6A14">
            <w:pPr>
              <w:jc w:val="center"/>
              <w:rPr>
                <w:rFonts w:eastAsia="Calibri"/>
                <w:bCs/>
              </w:rPr>
            </w:pPr>
            <w:r w:rsidRPr="00640B6B">
              <w:rPr>
                <w:rFonts w:eastAsia="Calibri"/>
                <w:bCs/>
              </w:rPr>
              <w:t>34,0</w:t>
            </w:r>
          </w:p>
        </w:tc>
        <w:tc>
          <w:tcPr>
            <w:tcW w:w="170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91F65" w:rsidRPr="00640B6B" w:rsidRDefault="00D91F65" w:rsidP="008B6A14">
            <w:pPr>
              <w:jc w:val="center"/>
              <w:rPr>
                <w:rFonts w:eastAsia="Calibri"/>
                <w:bCs/>
              </w:rPr>
            </w:pPr>
            <w:r w:rsidRPr="00640B6B">
              <w:rPr>
                <w:rFonts w:eastAsia="Calibri"/>
                <w:bCs/>
              </w:rPr>
              <w:t>55,0</w:t>
            </w:r>
          </w:p>
        </w:tc>
        <w:tc>
          <w:tcPr>
            <w:tcW w:w="1275" w:type="dxa"/>
            <w:tcBorders>
              <w:top w:val="single" w:sz="4" w:space="0" w:color="auto"/>
              <w:left w:val="single" w:sz="4" w:space="0" w:color="auto"/>
              <w:bottom w:val="single" w:sz="4" w:space="0" w:color="auto"/>
              <w:right w:val="single" w:sz="4" w:space="0" w:color="auto"/>
            </w:tcBorders>
            <w:shd w:val="clear" w:color="auto" w:fill="FFFFFF"/>
          </w:tcPr>
          <w:p w:rsidR="00D91F65" w:rsidRPr="00640B6B" w:rsidRDefault="00D91F65" w:rsidP="008B6A14">
            <w:pPr>
              <w:jc w:val="center"/>
              <w:rPr>
                <w:rFonts w:eastAsia="Calibri"/>
                <w:bCs/>
              </w:rPr>
            </w:pPr>
            <w:r w:rsidRPr="00640B6B">
              <w:rPr>
                <w:rFonts w:eastAsia="Calibri"/>
                <w:bCs/>
              </w:rPr>
              <w:t>22,3</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D91F65" w:rsidRPr="00640B6B" w:rsidRDefault="00D91F65" w:rsidP="008B6A14">
            <w:pPr>
              <w:jc w:val="center"/>
              <w:rPr>
                <w:rFonts w:eastAsia="Calibri"/>
                <w:bCs/>
              </w:rPr>
            </w:pPr>
            <w:r w:rsidRPr="00640B6B">
              <w:rPr>
                <w:rFonts w:eastAsia="Calibri"/>
                <w:bCs/>
              </w:rPr>
              <w:t>40,5</w:t>
            </w:r>
          </w:p>
        </w:tc>
      </w:tr>
    </w:tbl>
    <w:p w:rsidR="00D91F65" w:rsidRPr="00640B6B" w:rsidRDefault="00D91F65" w:rsidP="00D91F65">
      <w:pPr>
        <w:ind w:firstLine="709"/>
        <w:jc w:val="right"/>
        <w:rPr>
          <w:rFonts w:eastAsia="Calibri"/>
        </w:rPr>
      </w:pPr>
    </w:p>
    <w:p w:rsidR="00D91F65" w:rsidRPr="00640B6B" w:rsidRDefault="00D91F65" w:rsidP="00D91F65">
      <w:pPr>
        <w:ind w:firstLine="709"/>
        <w:jc w:val="both"/>
        <w:rPr>
          <w:sz w:val="28"/>
          <w:szCs w:val="28"/>
        </w:rPr>
      </w:pPr>
      <w:r w:rsidRPr="00640B6B">
        <w:rPr>
          <w:sz w:val="28"/>
          <w:szCs w:val="28"/>
        </w:rPr>
        <w:t>Отклонение в сумме 313,2 млн</w:t>
      </w:r>
      <w:r w:rsidR="00FF7861">
        <w:rPr>
          <w:sz w:val="28"/>
          <w:szCs w:val="28"/>
        </w:rPr>
        <w:t xml:space="preserve"> </w:t>
      </w:r>
      <w:r w:rsidRPr="00640B6B">
        <w:rPr>
          <w:sz w:val="28"/>
          <w:szCs w:val="28"/>
        </w:rPr>
        <w:t>сомов связано с:</w:t>
      </w:r>
    </w:p>
    <w:p w:rsidR="00D91F65" w:rsidRPr="00640B6B" w:rsidRDefault="00D91F65" w:rsidP="00D91F65">
      <w:pPr>
        <w:ind w:firstLine="709"/>
        <w:jc w:val="both"/>
        <w:rPr>
          <w:sz w:val="28"/>
          <w:szCs w:val="28"/>
        </w:rPr>
      </w:pPr>
      <w:r w:rsidRPr="00640B6B">
        <w:rPr>
          <w:sz w:val="28"/>
          <w:szCs w:val="28"/>
        </w:rPr>
        <w:t xml:space="preserve">- уменьшением расходов по бюджетным средствам на сумму 10,6 млн сомов в </w:t>
      </w:r>
      <w:r w:rsidR="00ED658D" w:rsidRPr="00640B6B">
        <w:rPr>
          <w:sz w:val="28"/>
          <w:szCs w:val="28"/>
        </w:rPr>
        <w:t>связи с оптимизацией расходов из-за введения чрезвычайного положения</w:t>
      </w:r>
      <w:r w:rsidR="00286CCE">
        <w:rPr>
          <w:sz w:val="28"/>
          <w:szCs w:val="28"/>
        </w:rPr>
        <w:t>;</w:t>
      </w:r>
      <w:r w:rsidRPr="00640B6B">
        <w:rPr>
          <w:sz w:val="28"/>
          <w:szCs w:val="28"/>
        </w:rPr>
        <w:t xml:space="preserve"> </w:t>
      </w:r>
    </w:p>
    <w:p w:rsidR="00D91F65" w:rsidRPr="00640B6B" w:rsidRDefault="00D91F65" w:rsidP="00D91F65">
      <w:pPr>
        <w:ind w:firstLine="709"/>
        <w:jc w:val="both"/>
        <w:rPr>
          <w:sz w:val="28"/>
          <w:szCs w:val="28"/>
        </w:rPr>
      </w:pPr>
      <w:r w:rsidRPr="00640B6B">
        <w:rPr>
          <w:sz w:val="28"/>
          <w:szCs w:val="28"/>
        </w:rPr>
        <w:lastRenderedPageBreak/>
        <w:t>- зачетом сверхнормативных запасов по ТМЦ и дебиторской задолженности по итогам 2019 года на сумму 1,6 млн сомов;</w:t>
      </w:r>
    </w:p>
    <w:p w:rsidR="00D91F65" w:rsidRPr="00640B6B" w:rsidRDefault="00D91F65" w:rsidP="00D91F65">
      <w:pPr>
        <w:ind w:firstLine="709"/>
        <w:jc w:val="both"/>
        <w:rPr>
          <w:sz w:val="28"/>
          <w:szCs w:val="28"/>
        </w:rPr>
      </w:pPr>
      <w:r w:rsidRPr="00640B6B">
        <w:rPr>
          <w:sz w:val="28"/>
          <w:szCs w:val="28"/>
        </w:rPr>
        <w:t xml:space="preserve">- уменьшением расходов по бюджетным средствам </w:t>
      </w:r>
      <w:r w:rsidR="00286CCE">
        <w:rPr>
          <w:sz w:val="28"/>
          <w:szCs w:val="28"/>
        </w:rPr>
        <w:t xml:space="preserve">по </w:t>
      </w:r>
      <w:r w:rsidRPr="00640B6B">
        <w:rPr>
          <w:sz w:val="28"/>
          <w:szCs w:val="28"/>
        </w:rPr>
        <w:t>раздел</w:t>
      </w:r>
      <w:r w:rsidR="00286CCE">
        <w:rPr>
          <w:sz w:val="28"/>
          <w:szCs w:val="28"/>
        </w:rPr>
        <w:t>у</w:t>
      </w:r>
      <w:r w:rsidRPr="00640B6B">
        <w:rPr>
          <w:sz w:val="28"/>
          <w:szCs w:val="28"/>
        </w:rPr>
        <w:t xml:space="preserve"> «Перепись» на сумму 322,8 млн сомов</w:t>
      </w:r>
      <w:r w:rsidR="00286CCE">
        <w:rPr>
          <w:sz w:val="28"/>
          <w:szCs w:val="28"/>
        </w:rPr>
        <w:t>,</w:t>
      </w:r>
      <w:r w:rsidRPr="00640B6B">
        <w:rPr>
          <w:sz w:val="28"/>
          <w:szCs w:val="28"/>
        </w:rPr>
        <w:t xml:space="preserve"> связанн</w:t>
      </w:r>
      <w:r w:rsidR="00286CCE">
        <w:rPr>
          <w:sz w:val="28"/>
          <w:szCs w:val="28"/>
        </w:rPr>
        <w:t>ым</w:t>
      </w:r>
      <w:r w:rsidRPr="00640B6B">
        <w:rPr>
          <w:sz w:val="28"/>
          <w:szCs w:val="28"/>
        </w:rPr>
        <w:t xml:space="preserve"> с переносом проведения переписи населения на 2021 год;</w:t>
      </w:r>
    </w:p>
    <w:p w:rsidR="00D91F65" w:rsidRPr="00640B6B" w:rsidRDefault="00D91F65" w:rsidP="00D91F65">
      <w:pPr>
        <w:ind w:firstLine="709"/>
        <w:jc w:val="both"/>
        <w:rPr>
          <w:sz w:val="28"/>
          <w:szCs w:val="28"/>
        </w:rPr>
      </w:pPr>
      <w:r w:rsidRPr="00640B6B">
        <w:rPr>
          <w:sz w:val="28"/>
          <w:szCs w:val="28"/>
        </w:rPr>
        <w:t>- увеличением на сумму 0,8 млн</w:t>
      </w:r>
      <w:r w:rsidR="00286CCE">
        <w:rPr>
          <w:sz w:val="28"/>
          <w:szCs w:val="28"/>
        </w:rPr>
        <w:t xml:space="preserve"> </w:t>
      </w:r>
      <w:r w:rsidRPr="00640B6B">
        <w:rPr>
          <w:sz w:val="28"/>
          <w:szCs w:val="28"/>
        </w:rPr>
        <w:t>сомов, необходимых на выплату заработной платы работникам переписного персонала, задействованны</w:t>
      </w:r>
      <w:r w:rsidR="00286CCE">
        <w:rPr>
          <w:sz w:val="28"/>
          <w:szCs w:val="28"/>
        </w:rPr>
        <w:t>м</w:t>
      </w:r>
      <w:r w:rsidRPr="00640B6B">
        <w:rPr>
          <w:sz w:val="28"/>
          <w:szCs w:val="28"/>
        </w:rPr>
        <w:t xml:space="preserve"> в 2020 году в подготовительных работах по переписи населения К</w:t>
      </w:r>
      <w:r w:rsidR="00286CCE">
        <w:rPr>
          <w:sz w:val="28"/>
          <w:szCs w:val="28"/>
        </w:rPr>
        <w:t>ыргызской Республики</w:t>
      </w:r>
      <w:r w:rsidRPr="00640B6B">
        <w:rPr>
          <w:sz w:val="28"/>
          <w:szCs w:val="28"/>
        </w:rPr>
        <w:t>.</w:t>
      </w:r>
    </w:p>
    <w:p w:rsidR="00D91F65" w:rsidRPr="00640B6B" w:rsidRDefault="00D91F65" w:rsidP="00D91F65">
      <w:pPr>
        <w:ind w:firstLine="709"/>
        <w:jc w:val="both"/>
        <w:rPr>
          <w:sz w:val="28"/>
          <w:szCs w:val="28"/>
        </w:rPr>
      </w:pPr>
      <w:r w:rsidRPr="00640B6B">
        <w:rPr>
          <w:sz w:val="28"/>
          <w:szCs w:val="28"/>
        </w:rPr>
        <w:t>По средствам специального счета на сумму 21,0 млн</w:t>
      </w:r>
      <w:r w:rsidR="00286CCE">
        <w:rPr>
          <w:sz w:val="28"/>
          <w:szCs w:val="28"/>
        </w:rPr>
        <w:t xml:space="preserve"> </w:t>
      </w:r>
      <w:r w:rsidRPr="00640B6B">
        <w:rPr>
          <w:sz w:val="28"/>
          <w:szCs w:val="28"/>
        </w:rPr>
        <w:t>сомов:</w:t>
      </w:r>
    </w:p>
    <w:p w:rsidR="00D91F65" w:rsidRPr="00640B6B" w:rsidRDefault="00D91F65" w:rsidP="00D91F65">
      <w:pPr>
        <w:ind w:firstLine="709"/>
        <w:jc w:val="both"/>
        <w:rPr>
          <w:sz w:val="28"/>
          <w:szCs w:val="28"/>
        </w:rPr>
      </w:pPr>
      <w:r w:rsidRPr="00640B6B">
        <w:rPr>
          <w:sz w:val="28"/>
          <w:szCs w:val="28"/>
        </w:rPr>
        <w:t xml:space="preserve">- увеличением по средствам специального счета на сумму 2,6 </w:t>
      </w:r>
      <w:proofErr w:type="spellStart"/>
      <w:r w:rsidRPr="00640B6B">
        <w:rPr>
          <w:sz w:val="28"/>
          <w:szCs w:val="28"/>
        </w:rPr>
        <w:t>млн.сомов</w:t>
      </w:r>
      <w:proofErr w:type="spellEnd"/>
      <w:r w:rsidRPr="00640B6B">
        <w:rPr>
          <w:sz w:val="28"/>
          <w:szCs w:val="28"/>
        </w:rPr>
        <w:t>, связанны</w:t>
      </w:r>
      <w:r w:rsidR="00286CCE">
        <w:rPr>
          <w:sz w:val="28"/>
          <w:szCs w:val="28"/>
        </w:rPr>
        <w:t>м</w:t>
      </w:r>
      <w:r w:rsidRPr="00640B6B">
        <w:rPr>
          <w:sz w:val="28"/>
          <w:szCs w:val="28"/>
        </w:rPr>
        <w:t xml:space="preserve"> с утверждением остатков специальных средств на 1</w:t>
      </w:r>
      <w:r w:rsidR="00286CCE">
        <w:rPr>
          <w:sz w:val="28"/>
          <w:szCs w:val="28"/>
        </w:rPr>
        <w:t xml:space="preserve"> января </w:t>
      </w:r>
      <w:r w:rsidRPr="00640B6B">
        <w:rPr>
          <w:sz w:val="28"/>
          <w:szCs w:val="28"/>
        </w:rPr>
        <w:t>2020 год</w:t>
      </w:r>
      <w:r w:rsidR="00286CCE">
        <w:rPr>
          <w:sz w:val="28"/>
          <w:szCs w:val="28"/>
        </w:rPr>
        <w:t>;</w:t>
      </w:r>
      <w:r w:rsidRPr="00640B6B">
        <w:rPr>
          <w:sz w:val="28"/>
          <w:szCs w:val="28"/>
        </w:rPr>
        <w:t xml:space="preserve"> </w:t>
      </w:r>
    </w:p>
    <w:p w:rsidR="00D91F65" w:rsidRPr="00640B6B" w:rsidRDefault="00D91F65" w:rsidP="00D91F65">
      <w:pPr>
        <w:ind w:firstLine="709"/>
        <w:jc w:val="both"/>
        <w:rPr>
          <w:sz w:val="28"/>
          <w:szCs w:val="28"/>
        </w:rPr>
      </w:pPr>
      <w:r w:rsidRPr="00640B6B">
        <w:rPr>
          <w:sz w:val="28"/>
          <w:szCs w:val="28"/>
        </w:rPr>
        <w:t>- увеличением прогнозных показателей по средствам специального счета на сумму 18,4 млн</w:t>
      </w:r>
      <w:r w:rsidR="00286CCE">
        <w:rPr>
          <w:sz w:val="28"/>
          <w:szCs w:val="28"/>
        </w:rPr>
        <w:t xml:space="preserve"> </w:t>
      </w:r>
      <w:r w:rsidRPr="00640B6B">
        <w:rPr>
          <w:sz w:val="28"/>
          <w:szCs w:val="28"/>
        </w:rPr>
        <w:t>сомов.</w:t>
      </w:r>
    </w:p>
    <w:p w:rsidR="00D91F65" w:rsidRPr="00640B6B" w:rsidRDefault="00D91F65" w:rsidP="00D91F65">
      <w:pPr>
        <w:ind w:firstLine="709"/>
        <w:jc w:val="both"/>
        <w:rPr>
          <w:rFonts w:eastAsia="Calibri"/>
        </w:rPr>
      </w:pPr>
    </w:p>
    <w:p w:rsidR="00D91F65" w:rsidRPr="00640B6B" w:rsidRDefault="00D91F65" w:rsidP="00D91F65">
      <w:pPr>
        <w:ind w:firstLine="709"/>
        <w:jc w:val="both"/>
        <w:rPr>
          <w:rFonts w:eastAsia="Calibri"/>
          <w:sz w:val="28"/>
          <w:szCs w:val="28"/>
        </w:rPr>
      </w:pPr>
      <w:r w:rsidRPr="00640B6B">
        <w:rPr>
          <w:sz w:val="28"/>
          <w:szCs w:val="28"/>
        </w:rPr>
        <w:t xml:space="preserve">Уточненный бюджет на 2020 год  </w:t>
      </w:r>
      <w:r w:rsidRPr="00640B6B">
        <w:rPr>
          <w:b/>
          <w:sz w:val="28"/>
          <w:szCs w:val="28"/>
        </w:rPr>
        <w:t>Центральной комиссии по выборам и проведению референдумов Кыргызской Республики</w:t>
      </w:r>
      <w:r w:rsidRPr="00640B6B">
        <w:rPr>
          <w:sz w:val="28"/>
          <w:szCs w:val="28"/>
        </w:rPr>
        <w:t xml:space="preserve"> составил 962,3 млн сомов, с увеличением на 34,1 млн сомов относительно утвержденного бюджета 2020 года (928,2 млн сомов) за счет бюджетных </w:t>
      </w:r>
      <w:r w:rsidRPr="00640B6B">
        <w:rPr>
          <w:rFonts w:eastAsia="Calibri"/>
          <w:sz w:val="28"/>
          <w:szCs w:val="28"/>
        </w:rPr>
        <w:t xml:space="preserve">средств. </w:t>
      </w:r>
    </w:p>
    <w:p w:rsidR="00D91F65" w:rsidRPr="00640B6B" w:rsidRDefault="00D91F65" w:rsidP="00D91F65">
      <w:pPr>
        <w:ind w:firstLine="709"/>
        <w:jc w:val="both"/>
        <w:rPr>
          <w:sz w:val="28"/>
          <w:szCs w:val="28"/>
        </w:rPr>
      </w:pPr>
      <w:r w:rsidRPr="00640B6B">
        <w:rPr>
          <w:rFonts w:eastAsia="Calibri"/>
          <w:sz w:val="28"/>
          <w:szCs w:val="28"/>
        </w:rPr>
        <w:t>Фактическое</w:t>
      </w:r>
      <w:r w:rsidRPr="00640B6B">
        <w:rPr>
          <w:sz w:val="28"/>
          <w:szCs w:val="28"/>
        </w:rPr>
        <w:t xml:space="preserve"> исполнение республиканского бюджета составило 908,3 млн сомов</w:t>
      </w:r>
      <w:r w:rsidR="00286CCE">
        <w:rPr>
          <w:sz w:val="28"/>
          <w:szCs w:val="28"/>
        </w:rPr>
        <w:t>,</w:t>
      </w:r>
      <w:r w:rsidRPr="00640B6B">
        <w:rPr>
          <w:sz w:val="28"/>
          <w:szCs w:val="28"/>
        </w:rPr>
        <w:t xml:space="preserve"> или 94,4 % к уточненному бюджету 2020 года.</w:t>
      </w:r>
    </w:p>
    <w:p w:rsidR="00D91F65" w:rsidRPr="00640B6B" w:rsidRDefault="00D91F65" w:rsidP="00D91F65">
      <w:pPr>
        <w:ind w:firstLine="709"/>
        <w:jc w:val="right"/>
        <w:rPr>
          <w:rFonts w:eastAsia="Calibri"/>
        </w:rPr>
      </w:pPr>
      <w:r w:rsidRPr="00640B6B">
        <w:rPr>
          <w:rFonts w:eastAsia="Calibri"/>
        </w:rPr>
        <w:t>млн сомов</w:t>
      </w:r>
    </w:p>
    <w:tbl>
      <w:tblPr>
        <w:tblpPr w:leftFromText="180" w:rightFromText="180" w:vertAnchor="text" w:horzAnchor="margin" w:tblpY="90"/>
        <w:tblW w:w="9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18"/>
        <w:gridCol w:w="2125"/>
        <w:gridCol w:w="1700"/>
        <w:gridCol w:w="1275"/>
        <w:gridCol w:w="1560"/>
      </w:tblGrid>
      <w:tr w:rsidR="00D91F65" w:rsidRPr="00640B6B" w:rsidTr="00DF2049">
        <w:trPr>
          <w:trHeight w:val="560"/>
        </w:trPr>
        <w:tc>
          <w:tcPr>
            <w:tcW w:w="2518" w:type="dxa"/>
            <w:tcBorders>
              <w:top w:val="single" w:sz="4" w:space="0" w:color="auto"/>
              <w:left w:val="single" w:sz="4" w:space="0" w:color="auto"/>
              <w:bottom w:val="single" w:sz="4" w:space="0" w:color="auto"/>
              <w:right w:val="single" w:sz="4" w:space="0" w:color="auto"/>
            </w:tcBorders>
            <w:vAlign w:val="center"/>
            <w:hideMark/>
          </w:tcPr>
          <w:p w:rsidR="00D91F65" w:rsidRPr="00640B6B" w:rsidRDefault="00D91F65" w:rsidP="008B6A14">
            <w:pPr>
              <w:jc w:val="both"/>
              <w:rPr>
                <w:rFonts w:eastAsia="Calibri"/>
                <w:b/>
                <w:bCs/>
              </w:rPr>
            </w:pPr>
            <w:r w:rsidRPr="00640B6B">
              <w:rPr>
                <w:rFonts w:eastAsia="Calibri"/>
                <w:b/>
                <w:bCs/>
              </w:rPr>
              <w:t>Наименование средств</w:t>
            </w:r>
          </w:p>
        </w:tc>
        <w:tc>
          <w:tcPr>
            <w:tcW w:w="2125" w:type="dxa"/>
            <w:tcBorders>
              <w:top w:val="single" w:sz="4" w:space="0" w:color="auto"/>
              <w:left w:val="single" w:sz="4" w:space="0" w:color="auto"/>
              <w:bottom w:val="single" w:sz="4" w:space="0" w:color="auto"/>
              <w:right w:val="single" w:sz="4" w:space="0" w:color="auto"/>
            </w:tcBorders>
            <w:vAlign w:val="center"/>
            <w:hideMark/>
          </w:tcPr>
          <w:p w:rsidR="00D91F65" w:rsidRPr="00640B6B" w:rsidRDefault="00D91F65" w:rsidP="00286CCE">
            <w:pPr>
              <w:jc w:val="center"/>
              <w:rPr>
                <w:rFonts w:eastAsia="Calibri"/>
                <w:b/>
                <w:bCs/>
              </w:rPr>
            </w:pPr>
            <w:r w:rsidRPr="00640B6B">
              <w:rPr>
                <w:rFonts w:eastAsia="Calibri"/>
                <w:b/>
                <w:bCs/>
              </w:rPr>
              <w:t>2020 г</w:t>
            </w:r>
            <w:r w:rsidR="00286CCE">
              <w:rPr>
                <w:rFonts w:eastAsia="Calibri"/>
                <w:b/>
                <w:bCs/>
              </w:rPr>
              <w:t>.</w:t>
            </w:r>
            <w:r w:rsidRPr="00640B6B">
              <w:rPr>
                <w:rFonts w:eastAsia="Calibri"/>
                <w:b/>
                <w:bCs/>
              </w:rPr>
              <w:br/>
              <w:t>(утв. план)</w:t>
            </w:r>
          </w:p>
        </w:tc>
        <w:tc>
          <w:tcPr>
            <w:tcW w:w="1700" w:type="dxa"/>
            <w:tcBorders>
              <w:top w:val="single" w:sz="4" w:space="0" w:color="auto"/>
              <w:left w:val="single" w:sz="4" w:space="0" w:color="auto"/>
              <w:bottom w:val="single" w:sz="4" w:space="0" w:color="auto"/>
              <w:right w:val="single" w:sz="4" w:space="0" w:color="auto"/>
            </w:tcBorders>
            <w:vAlign w:val="center"/>
            <w:hideMark/>
          </w:tcPr>
          <w:p w:rsidR="00D91F65" w:rsidRPr="00640B6B" w:rsidRDefault="00D91F65" w:rsidP="00286CCE">
            <w:pPr>
              <w:jc w:val="center"/>
              <w:rPr>
                <w:rFonts w:eastAsia="Calibri"/>
                <w:b/>
                <w:bCs/>
              </w:rPr>
            </w:pPr>
            <w:r w:rsidRPr="00640B6B">
              <w:rPr>
                <w:rFonts w:eastAsia="Calibri"/>
                <w:b/>
                <w:bCs/>
              </w:rPr>
              <w:t>2020 г</w:t>
            </w:r>
            <w:r w:rsidR="00286CCE">
              <w:rPr>
                <w:rFonts w:eastAsia="Calibri"/>
                <w:b/>
                <w:bCs/>
              </w:rPr>
              <w:t>.</w:t>
            </w:r>
            <w:r w:rsidRPr="00640B6B">
              <w:rPr>
                <w:rFonts w:eastAsia="Calibri"/>
                <w:b/>
                <w:bCs/>
              </w:rPr>
              <w:br/>
              <w:t>(</w:t>
            </w:r>
            <w:proofErr w:type="spellStart"/>
            <w:r w:rsidRPr="00640B6B">
              <w:rPr>
                <w:rFonts w:eastAsia="Calibri"/>
                <w:b/>
                <w:bCs/>
              </w:rPr>
              <w:t>уточн</w:t>
            </w:r>
            <w:proofErr w:type="spellEnd"/>
            <w:r w:rsidRPr="00640B6B">
              <w:rPr>
                <w:rFonts w:eastAsia="Calibri"/>
                <w:b/>
                <w:bCs/>
              </w:rPr>
              <w:t>. план)</w:t>
            </w:r>
          </w:p>
        </w:tc>
        <w:tc>
          <w:tcPr>
            <w:tcW w:w="1275" w:type="dxa"/>
            <w:tcBorders>
              <w:top w:val="single" w:sz="4" w:space="0" w:color="auto"/>
              <w:left w:val="single" w:sz="4" w:space="0" w:color="auto"/>
              <w:bottom w:val="single" w:sz="4" w:space="0" w:color="auto"/>
              <w:right w:val="single" w:sz="4" w:space="0" w:color="auto"/>
            </w:tcBorders>
            <w:hideMark/>
          </w:tcPr>
          <w:p w:rsidR="00D91F65" w:rsidRPr="00640B6B" w:rsidRDefault="00D91F65" w:rsidP="00286CCE">
            <w:pPr>
              <w:jc w:val="center"/>
              <w:rPr>
                <w:rFonts w:eastAsia="Calibri"/>
                <w:b/>
                <w:bCs/>
              </w:rPr>
            </w:pPr>
            <w:r w:rsidRPr="00640B6B">
              <w:rPr>
                <w:rFonts w:eastAsia="Calibri"/>
                <w:b/>
                <w:bCs/>
              </w:rPr>
              <w:t>2020 г</w:t>
            </w:r>
            <w:r w:rsidR="00286CCE">
              <w:rPr>
                <w:rFonts w:eastAsia="Calibri"/>
                <w:b/>
                <w:bCs/>
              </w:rPr>
              <w:t>.</w:t>
            </w:r>
            <w:r w:rsidRPr="00640B6B">
              <w:rPr>
                <w:rFonts w:eastAsia="Calibri"/>
                <w:b/>
                <w:bCs/>
              </w:rPr>
              <w:br/>
              <w:t>(факт)</w:t>
            </w:r>
          </w:p>
        </w:tc>
        <w:tc>
          <w:tcPr>
            <w:tcW w:w="1560" w:type="dxa"/>
            <w:tcBorders>
              <w:top w:val="single" w:sz="4" w:space="0" w:color="auto"/>
              <w:left w:val="single" w:sz="4" w:space="0" w:color="auto"/>
              <w:bottom w:val="single" w:sz="4" w:space="0" w:color="auto"/>
              <w:right w:val="single" w:sz="4" w:space="0" w:color="auto"/>
            </w:tcBorders>
            <w:hideMark/>
          </w:tcPr>
          <w:p w:rsidR="00D91F65" w:rsidRPr="00640B6B" w:rsidRDefault="00D91F65" w:rsidP="008B6A14">
            <w:pPr>
              <w:jc w:val="center"/>
              <w:rPr>
                <w:rFonts w:eastAsia="Calibri"/>
                <w:b/>
                <w:bCs/>
              </w:rPr>
            </w:pPr>
            <w:r w:rsidRPr="00640B6B">
              <w:rPr>
                <w:rFonts w:eastAsia="Calibri"/>
                <w:b/>
                <w:bCs/>
              </w:rPr>
              <w:t xml:space="preserve">% к </w:t>
            </w:r>
            <w:proofErr w:type="spellStart"/>
            <w:r w:rsidRPr="00640B6B">
              <w:rPr>
                <w:rFonts w:eastAsia="Calibri"/>
                <w:b/>
                <w:bCs/>
              </w:rPr>
              <w:t>уточ</w:t>
            </w:r>
            <w:proofErr w:type="spellEnd"/>
            <w:r w:rsidRPr="00640B6B">
              <w:rPr>
                <w:rFonts w:eastAsia="Calibri"/>
                <w:b/>
                <w:bCs/>
              </w:rPr>
              <w:t>. плану</w:t>
            </w:r>
          </w:p>
        </w:tc>
      </w:tr>
      <w:tr w:rsidR="00D91F65" w:rsidRPr="00640B6B" w:rsidTr="00DF2049">
        <w:trPr>
          <w:trHeight w:val="255"/>
        </w:trPr>
        <w:tc>
          <w:tcPr>
            <w:tcW w:w="2518" w:type="dxa"/>
            <w:tcBorders>
              <w:top w:val="single" w:sz="4" w:space="0" w:color="auto"/>
              <w:left w:val="single" w:sz="4" w:space="0" w:color="auto"/>
              <w:bottom w:val="single" w:sz="4" w:space="0" w:color="auto"/>
              <w:right w:val="single" w:sz="4" w:space="0" w:color="auto"/>
            </w:tcBorders>
            <w:vAlign w:val="bottom"/>
            <w:hideMark/>
          </w:tcPr>
          <w:p w:rsidR="00D91F65" w:rsidRPr="00640B6B" w:rsidRDefault="00D91F65" w:rsidP="008B6A14">
            <w:pPr>
              <w:jc w:val="both"/>
              <w:rPr>
                <w:rFonts w:eastAsia="Calibri"/>
                <w:b/>
                <w:bCs/>
              </w:rPr>
            </w:pPr>
            <w:r w:rsidRPr="00640B6B">
              <w:rPr>
                <w:rFonts w:eastAsia="Calibri"/>
                <w:b/>
                <w:bCs/>
              </w:rPr>
              <w:t>Всего</w:t>
            </w:r>
          </w:p>
        </w:tc>
        <w:tc>
          <w:tcPr>
            <w:tcW w:w="2125" w:type="dxa"/>
            <w:tcBorders>
              <w:top w:val="single" w:sz="4" w:space="0" w:color="auto"/>
              <w:left w:val="single" w:sz="4" w:space="0" w:color="auto"/>
              <w:bottom w:val="single" w:sz="4" w:space="0" w:color="auto"/>
              <w:right w:val="single" w:sz="4" w:space="0" w:color="auto"/>
            </w:tcBorders>
            <w:noWrap/>
            <w:vAlign w:val="center"/>
            <w:hideMark/>
          </w:tcPr>
          <w:p w:rsidR="00D91F65" w:rsidRPr="00640B6B" w:rsidRDefault="00D91F65" w:rsidP="008B6A14">
            <w:pPr>
              <w:jc w:val="center"/>
              <w:rPr>
                <w:rFonts w:eastAsia="Calibri"/>
                <w:lang w:val="ky-KG"/>
              </w:rPr>
            </w:pPr>
            <w:r w:rsidRPr="00640B6B">
              <w:rPr>
                <w:rFonts w:eastAsia="Calibri"/>
                <w:lang w:val="ky-KG"/>
              </w:rPr>
              <w:t>928,2</w:t>
            </w:r>
          </w:p>
        </w:tc>
        <w:tc>
          <w:tcPr>
            <w:tcW w:w="1700" w:type="dxa"/>
            <w:tcBorders>
              <w:top w:val="single" w:sz="4" w:space="0" w:color="auto"/>
              <w:left w:val="single" w:sz="4" w:space="0" w:color="auto"/>
              <w:bottom w:val="single" w:sz="4" w:space="0" w:color="auto"/>
              <w:right w:val="single" w:sz="4" w:space="0" w:color="auto"/>
            </w:tcBorders>
            <w:noWrap/>
            <w:hideMark/>
          </w:tcPr>
          <w:p w:rsidR="00D91F65" w:rsidRPr="00640B6B" w:rsidRDefault="00D91F65" w:rsidP="008B6A14">
            <w:pPr>
              <w:jc w:val="center"/>
            </w:pPr>
            <w:r w:rsidRPr="00640B6B">
              <w:t>962,3</w:t>
            </w:r>
          </w:p>
        </w:tc>
        <w:tc>
          <w:tcPr>
            <w:tcW w:w="1275" w:type="dxa"/>
            <w:tcBorders>
              <w:top w:val="single" w:sz="4" w:space="0" w:color="auto"/>
              <w:left w:val="single" w:sz="4" w:space="0" w:color="auto"/>
              <w:bottom w:val="single" w:sz="4" w:space="0" w:color="auto"/>
              <w:right w:val="single" w:sz="4" w:space="0" w:color="auto"/>
            </w:tcBorders>
            <w:hideMark/>
          </w:tcPr>
          <w:p w:rsidR="00D91F65" w:rsidRPr="00640B6B" w:rsidRDefault="00D91F65" w:rsidP="008B6A14">
            <w:pPr>
              <w:jc w:val="center"/>
              <w:rPr>
                <w:rFonts w:eastAsia="Calibri"/>
                <w:bCs/>
              </w:rPr>
            </w:pPr>
            <w:r w:rsidRPr="00640B6B">
              <w:rPr>
                <w:rFonts w:eastAsia="Calibri"/>
                <w:bCs/>
              </w:rPr>
              <w:t>908,3</w:t>
            </w:r>
          </w:p>
        </w:tc>
        <w:tc>
          <w:tcPr>
            <w:tcW w:w="1560" w:type="dxa"/>
            <w:tcBorders>
              <w:top w:val="single" w:sz="4" w:space="0" w:color="auto"/>
              <w:left w:val="single" w:sz="4" w:space="0" w:color="auto"/>
              <w:bottom w:val="single" w:sz="4" w:space="0" w:color="auto"/>
              <w:right w:val="single" w:sz="4" w:space="0" w:color="auto"/>
            </w:tcBorders>
            <w:hideMark/>
          </w:tcPr>
          <w:p w:rsidR="00D91F65" w:rsidRPr="00640B6B" w:rsidRDefault="00D91F65" w:rsidP="008B6A14">
            <w:pPr>
              <w:jc w:val="center"/>
              <w:rPr>
                <w:rFonts w:eastAsia="Calibri"/>
                <w:bCs/>
              </w:rPr>
            </w:pPr>
            <w:r w:rsidRPr="00640B6B">
              <w:rPr>
                <w:rFonts w:eastAsia="Calibri"/>
                <w:bCs/>
              </w:rPr>
              <w:t>94,4</w:t>
            </w:r>
          </w:p>
        </w:tc>
      </w:tr>
      <w:tr w:rsidR="00D91F65" w:rsidRPr="00640B6B" w:rsidTr="00DF2049">
        <w:trPr>
          <w:trHeight w:val="201"/>
        </w:trPr>
        <w:tc>
          <w:tcPr>
            <w:tcW w:w="2518"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D91F65" w:rsidRPr="00640B6B" w:rsidRDefault="00286CCE" w:rsidP="008B6A14">
            <w:pPr>
              <w:jc w:val="both"/>
              <w:rPr>
                <w:rFonts w:eastAsia="Calibri"/>
              </w:rPr>
            </w:pPr>
            <w:r>
              <w:rPr>
                <w:rFonts w:eastAsia="Calibri"/>
              </w:rPr>
              <w:t>Б</w:t>
            </w:r>
            <w:r w:rsidR="00D91F65" w:rsidRPr="00640B6B">
              <w:rPr>
                <w:rFonts w:eastAsia="Calibri"/>
              </w:rPr>
              <w:t>юджетные средства</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91F65" w:rsidRPr="00640B6B" w:rsidRDefault="00D91F65" w:rsidP="008B6A14">
            <w:pPr>
              <w:jc w:val="center"/>
              <w:rPr>
                <w:rFonts w:eastAsia="Calibri"/>
                <w:lang w:val="ky-KG"/>
              </w:rPr>
            </w:pPr>
            <w:r w:rsidRPr="00640B6B">
              <w:rPr>
                <w:rFonts w:eastAsia="Calibri"/>
                <w:lang w:val="ky-KG"/>
              </w:rPr>
              <w:t>928,2</w:t>
            </w:r>
          </w:p>
        </w:tc>
        <w:tc>
          <w:tcPr>
            <w:tcW w:w="1700" w:type="dxa"/>
            <w:tcBorders>
              <w:top w:val="single" w:sz="4" w:space="0" w:color="auto"/>
              <w:left w:val="single" w:sz="4" w:space="0" w:color="auto"/>
              <w:bottom w:val="single" w:sz="4" w:space="0" w:color="auto"/>
              <w:right w:val="single" w:sz="4" w:space="0" w:color="auto"/>
            </w:tcBorders>
            <w:shd w:val="clear" w:color="auto" w:fill="FFFFFF"/>
            <w:hideMark/>
          </w:tcPr>
          <w:p w:rsidR="00D91F65" w:rsidRPr="00640B6B" w:rsidRDefault="00D91F65" w:rsidP="008B6A14">
            <w:pPr>
              <w:jc w:val="center"/>
            </w:pPr>
            <w:r w:rsidRPr="00640B6B">
              <w:t>962,3</w:t>
            </w:r>
          </w:p>
        </w:tc>
        <w:tc>
          <w:tcPr>
            <w:tcW w:w="1275" w:type="dxa"/>
            <w:tcBorders>
              <w:top w:val="single" w:sz="4" w:space="0" w:color="auto"/>
              <w:left w:val="single" w:sz="4" w:space="0" w:color="auto"/>
              <w:bottom w:val="single" w:sz="4" w:space="0" w:color="auto"/>
              <w:right w:val="single" w:sz="4" w:space="0" w:color="auto"/>
            </w:tcBorders>
            <w:shd w:val="clear" w:color="auto" w:fill="FFFFFF"/>
            <w:hideMark/>
          </w:tcPr>
          <w:p w:rsidR="00D91F65" w:rsidRPr="00640B6B" w:rsidRDefault="00D91F65" w:rsidP="008B6A14">
            <w:pPr>
              <w:jc w:val="center"/>
              <w:rPr>
                <w:rFonts w:eastAsia="Calibri"/>
                <w:bCs/>
              </w:rPr>
            </w:pPr>
            <w:r w:rsidRPr="00640B6B">
              <w:rPr>
                <w:rFonts w:eastAsia="Calibri"/>
                <w:bCs/>
              </w:rPr>
              <w:t>908,3</w:t>
            </w:r>
          </w:p>
        </w:tc>
        <w:tc>
          <w:tcPr>
            <w:tcW w:w="1560" w:type="dxa"/>
            <w:tcBorders>
              <w:top w:val="single" w:sz="4" w:space="0" w:color="auto"/>
              <w:left w:val="single" w:sz="4" w:space="0" w:color="auto"/>
              <w:bottom w:val="single" w:sz="4" w:space="0" w:color="auto"/>
              <w:right w:val="single" w:sz="4" w:space="0" w:color="auto"/>
            </w:tcBorders>
            <w:shd w:val="clear" w:color="auto" w:fill="FFFFFF"/>
            <w:hideMark/>
          </w:tcPr>
          <w:p w:rsidR="00D91F65" w:rsidRPr="00640B6B" w:rsidRDefault="00D91F65" w:rsidP="008B6A14">
            <w:pPr>
              <w:jc w:val="center"/>
              <w:rPr>
                <w:rFonts w:eastAsia="Calibri"/>
                <w:bCs/>
              </w:rPr>
            </w:pPr>
            <w:r w:rsidRPr="00640B6B">
              <w:rPr>
                <w:rFonts w:eastAsia="Calibri"/>
                <w:bCs/>
              </w:rPr>
              <w:t>94,4</w:t>
            </w:r>
          </w:p>
        </w:tc>
      </w:tr>
    </w:tbl>
    <w:p w:rsidR="00D91F65" w:rsidRPr="00640B6B" w:rsidRDefault="00D91F65" w:rsidP="00D91F65">
      <w:pPr>
        <w:ind w:firstLine="709"/>
        <w:jc w:val="right"/>
        <w:rPr>
          <w:rFonts w:eastAsia="Calibri"/>
        </w:rPr>
      </w:pPr>
    </w:p>
    <w:p w:rsidR="00D91F65" w:rsidRPr="00640B6B" w:rsidRDefault="00D91F65" w:rsidP="00D91F65">
      <w:pPr>
        <w:ind w:firstLine="709"/>
        <w:jc w:val="both"/>
        <w:rPr>
          <w:sz w:val="28"/>
          <w:szCs w:val="28"/>
        </w:rPr>
      </w:pPr>
      <w:r w:rsidRPr="00640B6B">
        <w:rPr>
          <w:sz w:val="28"/>
          <w:szCs w:val="28"/>
        </w:rPr>
        <w:t>Отклонение по бюджетным средствам в сумме 34,1 млн</w:t>
      </w:r>
      <w:r w:rsidR="00FF7861">
        <w:rPr>
          <w:sz w:val="28"/>
          <w:szCs w:val="28"/>
        </w:rPr>
        <w:t xml:space="preserve"> </w:t>
      </w:r>
      <w:r w:rsidRPr="00640B6B">
        <w:rPr>
          <w:sz w:val="28"/>
          <w:szCs w:val="28"/>
        </w:rPr>
        <w:t>сомов связано с:</w:t>
      </w:r>
    </w:p>
    <w:p w:rsidR="00D91F65" w:rsidRPr="00640B6B" w:rsidRDefault="00D91F65" w:rsidP="00D91F65">
      <w:pPr>
        <w:ind w:firstLine="709"/>
        <w:jc w:val="both"/>
        <w:rPr>
          <w:sz w:val="28"/>
          <w:szCs w:val="28"/>
        </w:rPr>
      </w:pPr>
      <w:r w:rsidRPr="00640B6B">
        <w:rPr>
          <w:sz w:val="28"/>
          <w:szCs w:val="28"/>
        </w:rPr>
        <w:t>- уменьшением в сумме 99,8 млн сомов связано с оптимизацией расходов</w:t>
      </w:r>
      <w:r w:rsidR="00EF1BAC" w:rsidRPr="00640B6B">
        <w:rPr>
          <w:sz w:val="28"/>
          <w:szCs w:val="28"/>
        </w:rPr>
        <w:t xml:space="preserve"> с введением чрезвычайного положения</w:t>
      </w:r>
      <w:r w:rsidRPr="00640B6B">
        <w:rPr>
          <w:sz w:val="28"/>
          <w:szCs w:val="28"/>
        </w:rPr>
        <w:t>;</w:t>
      </w:r>
    </w:p>
    <w:p w:rsidR="00D91F65" w:rsidRPr="00640B6B" w:rsidRDefault="00D91F65" w:rsidP="00D91F65">
      <w:pPr>
        <w:ind w:firstLine="709"/>
        <w:jc w:val="both"/>
        <w:rPr>
          <w:sz w:val="28"/>
          <w:szCs w:val="28"/>
        </w:rPr>
      </w:pPr>
      <w:r w:rsidRPr="00640B6B">
        <w:rPr>
          <w:sz w:val="28"/>
          <w:szCs w:val="28"/>
        </w:rPr>
        <w:t>- увеличением на сумму 124,5 млн</w:t>
      </w:r>
      <w:r w:rsidR="00286CCE">
        <w:rPr>
          <w:sz w:val="28"/>
          <w:szCs w:val="28"/>
        </w:rPr>
        <w:t xml:space="preserve"> </w:t>
      </w:r>
      <w:r w:rsidRPr="00640B6B">
        <w:rPr>
          <w:sz w:val="28"/>
          <w:szCs w:val="28"/>
        </w:rPr>
        <w:t>сомов, необходимых на подготовку и проведение в 2020-2021 годы досрочных выборов Президента Кыргызской Республики;</w:t>
      </w:r>
    </w:p>
    <w:p w:rsidR="00D91F65" w:rsidRPr="00640B6B" w:rsidRDefault="00D91F65" w:rsidP="00D91F65">
      <w:pPr>
        <w:ind w:firstLine="709"/>
        <w:jc w:val="both"/>
        <w:rPr>
          <w:sz w:val="28"/>
          <w:szCs w:val="28"/>
        </w:rPr>
      </w:pPr>
      <w:r w:rsidRPr="00640B6B">
        <w:rPr>
          <w:sz w:val="28"/>
          <w:szCs w:val="28"/>
        </w:rPr>
        <w:t xml:space="preserve">- выделением дополнительных бюджетных средств в сумме 27,4 </w:t>
      </w:r>
      <w:proofErr w:type="spellStart"/>
      <w:r w:rsidRPr="00640B6B">
        <w:rPr>
          <w:sz w:val="28"/>
          <w:szCs w:val="28"/>
        </w:rPr>
        <w:t>млнсомов</w:t>
      </w:r>
      <w:proofErr w:type="spellEnd"/>
      <w:r w:rsidRPr="00640B6B">
        <w:rPr>
          <w:sz w:val="28"/>
          <w:szCs w:val="28"/>
        </w:rPr>
        <w:t>, необходимых на подготовку и проведение в 2020-2021 годы референдума (народное голосование) Кыргызской Республики;</w:t>
      </w:r>
    </w:p>
    <w:p w:rsidR="00D91F65" w:rsidRPr="00640B6B" w:rsidRDefault="00D91F65" w:rsidP="00D91F65">
      <w:pPr>
        <w:ind w:firstLine="709"/>
        <w:jc w:val="both"/>
        <w:rPr>
          <w:sz w:val="28"/>
          <w:szCs w:val="28"/>
        </w:rPr>
      </w:pPr>
      <w:r w:rsidRPr="00640B6B">
        <w:rPr>
          <w:sz w:val="28"/>
          <w:szCs w:val="28"/>
        </w:rPr>
        <w:t>- зачетом сверхнормативных запасов по ТМЦ и дебиторской задолженности по итогам 2019 года на сумму 0,7 млн</w:t>
      </w:r>
      <w:r w:rsidR="00286CCE">
        <w:rPr>
          <w:sz w:val="28"/>
          <w:szCs w:val="28"/>
        </w:rPr>
        <w:t xml:space="preserve"> </w:t>
      </w:r>
      <w:r w:rsidRPr="00640B6B">
        <w:rPr>
          <w:sz w:val="28"/>
          <w:szCs w:val="28"/>
        </w:rPr>
        <w:t>сомов;</w:t>
      </w:r>
    </w:p>
    <w:p w:rsidR="00D91F65" w:rsidRPr="00640B6B" w:rsidRDefault="00D91F65" w:rsidP="00D91F65">
      <w:pPr>
        <w:ind w:firstLine="709"/>
        <w:jc w:val="both"/>
        <w:rPr>
          <w:sz w:val="28"/>
          <w:szCs w:val="28"/>
        </w:rPr>
      </w:pPr>
      <w:r w:rsidRPr="00640B6B">
        <w:rPr>
          <w:sz w:val="28"/>
          <w:szCs w:val="28"/>
        </w:rPr>
        <w:t>- передачей в бюджет Министерства иностранных дел Кыргызской Республики средств в сумме 11,8 млн</w:t>
      </w:r>
      <w:r w:rsidR="00286CCE">
        <w:rPr>
          <w:sz w:val="28"/>
          <w:szCs w:val="28"/>
        </w:rPr>
        <w:t xml:space="preserve"> </w:t>
      </w:r>
      <w:r w:rsidRPr="00640B6B">
        <w:rPr>
          <w:sz w:val="28"/>
          <w:szCs w:val="28"/>
        </w:rPr>
        <w:t xml:space="preserve">сомов для организации и проведения выборов депутатов </w:t>
      </w:r>
      <w:proofErr w:type="spellStart"/>
      <w:r w:rsidRPr="00640B6B">
        <w:rPr>
          <w:sz w:val="28"/>
          <w:szCs w:val="28"/>
        </w:rPr>
        <w:t>Жогорку</w:t>
      </w:r>
      <w:proofErr w:type="spellEnd"/>
      <w:r w:rsidRPr="00640B6B">
        <w:rPr>
          <w:sz w:val="28"/>
          <w:szCs w:val="28"/>
        </w:rPr>
        <w:t xml:space="preserve"> </w:t>
      </w:r>
      <w:proofErr w:type="spellStart"/>
      <w:r w:rsidRPr="00640B6B">
        <w:rPr>
          <w:sz w:val="28"/>
          <w:szCs w:val="28"/>
        </w:rPr>
        <w:t>Кенеша</w:t>
      </w:r>
      <w:proofErr w:type="spellEnd"/>
      <w:r w:rsidRPr="00640B6B">
        <w:rPr>
          <w:sz w:val="28"/>
          <w:szCs w:val="28"/>
        </w:rPr>
        <w:t xml:space="preserve"> Кыргызской Республики 4 октября </w:t>
      </w:r>
      <w:r w:rsidRPr="00640B6B">
        <w:rPr>
          <w:sz w:val="28"/>
          <w:szCs w:val="28"/>
        </w:rPr>
        <w:lastRenderedPageBreak/>
        <w:t>2020 года для граждан Кыргызской Республики, находящихся за пределами Кыргызской Республики;</w:t>
      </w:r>
    </w:p>
    <w:p w:rsidR="00D91F65" w:rsidRDefault="00D91F65" w:rsidP="00D91F65">
      <w:pPr>
        <w:ind w:firstLine="709"/>
        <w:jc w:val="both"/>
        <w:rPr>
          <w:sz w:val="28"/>
          <w:szCs w:val="28"/>
        </w:rPr>
      </w:pPr>
      <w:r w:rsidRPr="00640B6B">
        <w:rPr>
          <w:sz w:val="28"/>
          <w:szCs w:val="28"/>
        </w:rPr>
        <w:t>- уменьшением расходов на 5,5 млн</w:t>
      </w:r>
      <w:r w:rsidR="00286CCE">
        <w:rPr>
          <w:sz w:val="28"/>
          <w:szCs w:val="28"/>
        </w:rPr>
        <w:t xml:space="preserve"> </w:t>
      </w:r>
      <w:r w:rsidRPr="00640B6B">
        <w:rPr>
          <w:sz w:val="28"/>
          <w:szCs w:val="28"/>
        </w:rPr>
        <w:t>сомов, в связи с анализом сметных назначений 2020 г.</w:t>
      </w:r>
    </w:p>
    <w:p w:rsidR="002F7184" w:rsidRPr="00640B6B" w:rsidRDefault="002F7184" w:rsidP="00D91F65">
      <w:pPr>
        <w:ind w:firstLine="709"/>
        <w:jc w:val="both"/>
        <w:rPr>
          <w:sz w:val="28"/>
          <w:szCs w:val="28"/>
        </w:rPr>
      </w:pPr>
    </w:p>
    <w:p w:rsidR="002B522E" w:rsidRPr="00640B6B" w:rsidRDefault="002B522E" w:rsidP="002B522E">
      <w:pPr>
        <w:ind w:firstLine="709"/>
        <w:jc w:val="both"/>
        <w:rPr>
          <w:sz w:val="28"/>
          <w:szCs w:val="28"/>
        </w:rPr>
      </w:pPr>
      <w:r w:rsidRPr="00640B6B">
        <w:rPr>
          <w:sz w:val="28"/>
          <w:szCs w:val="28"/>
        </w:rPr>
        <w:t xml:space="preserve">Уточненный бюджет на 2020 год </w:t>
      </w:r>
      <w:r w:rsidRPr="00640B6B">
        <w:rPr>
          <w:b/>
          <w:sz w:val="28"/>
          <w:szCs w:val="28"/>
        </w:rPr>
        <w:t>Секретариат</w:t>
      </w:r>
      <w:r w:rsidR="00286CCE">
        <w:rPr>
          <w:b/>
          <w:sz w:val="28"/>
          <w:szCs w:val="28"/>
        </w:rPr>
        <w:t xml:space="preserve">а </w:t>
      </w:r>
      <w:r w:rsidRPr="00640B6B">
        <w:rPr>
          <w:b/>
          <w:sz w:val="28"/>
          <w:szCs w:val="28"/>
        </w:rPr>
        <w:t xml:space="preserve"> комиссии по делам ЮНЕСКО</w:t>
      </w:r>
      <w:r w:rsidRPr="00640B6B">
        <w:rPr>
          <w:sz w:val="28"/>
          <w:szCs w:val="28"/>
        </w:rPr>
        <w:t xml:space="preserve"> составил в сумме </w:t>
      </w:r>
      <w:r w:rsidRPr="00640B6B">
        <w:rPr>
          <w:sz w:val="28"/>
          <w:szCs w:val="28"/>
          <w:lang w:val="ky-KG"/>
        </w:rPr>
        <w:t>2,9</w:t>
      </w:r>
      <w:r w:rsidRPr="00640B6B">
        <w:rPr>
          <w:sz w:val="28"/>
          <w:szCs w:val="28"/>
        </w:rPr>
        <w:t xml:space="preserve"> млн сомов, с уменьшением на </w:t>
      </w:r>
      <w:r w:rsidRPr="00640B6B">
        <w:rPr>
          <w:sz w:val="28"/>
          <w:szCs w:val="28"/>
          <w:lang w:val="ky-KG"/>
        </w:rPr>
        <w:t>0</w:t>
      </w:r>
      <w:r w:rsidRPr="00640B6B">
        <w:rPr>
          <w:sz w:val="28"/>
          <w:szCs w:val="28"/>
        </w:rPr>
        <w:t>,6 млн</w:t>
      </w:r>
      <w:r w:rsidR="00286CCE">
        <w:rPr>
          <w:sz w:val="28"/>
          <w:szCs w:val="28"/>
        </w:rPr>
        <w:t xml:space="preserve"> </w:t>
      </w:r>
      <w:r w:rsidRPr="00640B6B">
        <w:rPr>
          <w:sz w:val="28"/>
          <w:szCs w:val="28"/>
        </w:rPr>
        <w:t xml:space="preserve"> сомов</w:t>
      </w:r>
      <w:r w:rsidR="00286CCE">
        <w:rPr>
          <w:sz w:val="28"/>
          <w:szCs w:val="28"/>
        </w:rPr>
        <w:t>,</w:t>
      </w:r>
      <w:r w:rsidRPr="00640B6B">
        <w:rPr>
          <w:sz w:val="28"/>
          <w:szCs w:val="28"/>
        </w:rPr>
        <w:t xml:space="preserve"> или 17,1 % относительно утвержденного бюджета 2020 года (3,5 млн</w:t>
      </w:r>
      <w:r w:rsidR="00286CCE">
        <w:rPr>
          <w:sz w:val="28"/>
          <w:szCs w:val="28"/>
        </w:rPr>
        <w:t xml:space="preserve"> </w:t>
      </w:r>
      <w:r w:rsidRPr="00640B6B">
        <w:rPr>
          <w:sz w:val="28"/>
          <w:szCs w:val="28"/>
        </w:rPr>
        <w:t xml:space="preserve"> сомов). </w:t>
      </w:r>
    </w:p>
    <w:p w:rsidR="002B522E" w:rsidRPr="00640B6B" w:rsidRDefault="002B522E" w:rsidP="002B522E">
      <w:pPr>
        <w:ind w:firstLine="709"/>
        <w:jc w:val="both"/>
        <w:rPr>
          <w:sz w:val="28"/>
          <w:szCs w:val="28"/>
        </w:rPr>
      </w:pPr>
      <w:r w:rsidRPr="00640B6B">
        <w:rPr>
          <w:sz w:val="28"/>
          <w:szCs w:val="28"/>
        </w:rPr>
        <w:t xml:space="preserve">Фактическое исполнение </w:t>
      </w:r>
      <w:r w:rsidRPr="00640B6B">
        <w:rPr>
          <w:rFonts w:eastAsia="Calibri"/>
          <w:sz w:val="28"/>
          <w:szCs w:val="28"/>
        </w:rPr>
        <w:t xml:space="preserve">республиканского бюджета </w:t>
      </w:r>
      <w:r w:rsidRPr="00640B6B">
        <w:rPr>
          <w:sz w:val="28"/>
          <w:szCs w:val="28"/>
        </w:rPr>
        <w:t>составило 2,7 млн сомов</w:t>
      </w:r>
      <w:r w:rsidR="00286CCE">
        <w:rPr>
          <w:sz w:val="28"/>
          <w:szCs w:val="28"/>
        </w:rPr>
        <w:t>,</w:t>
      </w:r>
      <w:r w:rsidRPr="00640B6B">
        <w:rPr>
          <w:sz w:val="28"/>
          <w:szCs w:val="28"/>
        </w:rPr>
        <w:t xml:space="preserve"> или 93,1 % к уточненному бюджету 2020 года.</w:t>
      </w:r>
    </w:p>
    <w:p w:rsidR="002B522E" w:rsidRPr="00640B6B" w:rsidRDefault="002B522E" w:rsidP="002B522E">
      <w:pPr>
        <w:ind w:firstLine="709"/>
        <w:jc w:val="right"/>
        <w:rPr>
          <w:rFonts w:eastAsia="Calibri"/>
          <w:sz w:val="28"/>
          <w:szCs w:val="28"/>
        </w:rPr>
      </w:pPr>
      <w:r w:rsidRPr="00640B6B">
        <w:rPr>
          <w:rFonts w:eastAsia="Calibri"/>
          <w:sz w:val="28"/>
          <w:szCs w:val="28"/>
        </w:rPr>
        <w:t>млн сомов</w:t>
      </w:r>
    </w:p>
    <w:tbl>
      <w:tblPr>
        <w:tblpPr w:leftFromText="180" w:rightFromText="180" w:bottomFromText="200" w:vertAnchor="text" w:horzAnchor="margin" w:tblpY="140"/>
        <w:tblW w:w="9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76"/>
        <w:gridCol w:w="1843"/>
        <w:gridCol w:w="1702"/>
        <w:gridCol w:w="1560"/>
        <w:gridCol w:w="1594"/>
      </w:tblGrid>
      <w:tr w:rsidR="002B522E" w:rsidRPr="00640B6B" w:rsidTr="00C12E12">
        <w:trPr>
          <w:trHeight w:val="560"/>
        </w:trPr>
        <w:tc>
          <w:tcPr>
            <w:tcW w:w="2376" w:type="dxa"/>
            <w:tcBorders>
              <w:top w:val="single" w:sz="4" w:space="0" w:color="auto"/>
              <w:left w:val="single" w:sz="4" w:space="0" w:color="auto"/>
              <w:bottom w:val="single" w:sz="4" w:space="0" w:color="auto"/>
              <w:right w:val="single" w:sz="4" w:space="0" w:color="auto"/>
            </w:tcBorders>
            <w:vAlign w:val="center"/>
            <w:hideMark/>
          </w:tcPr>
          <w:p w:rsidR="002B522E" w:rsidRPr="00640B6B" w:rsidRDefault="002B522E" w:rsidP="00C12E12">
            <w:pPr>
              <w:spacing w:line="276" w:lineRule="auto"/>
              <w:jc w:val="both"/>
              <w:rPr>
                <w:rFonts w:eastAsia="Calibri"/>
                <w:b/>
                <w:bCs/>
              </w:rPr>
            </w:pPr>
            <w:r w:rsidRPr="00640B6B">
              <w:rPr>
                <w:rFonts w:eastAsia="Calibri"/>
                <w:b/>
                <w:bCs/>
              </w:rPr>
              <w:t xml:space="preserve">Наименование </w:t>
            </w:r>
          </w:p>
        </w:tc>
        <w:tc>
          <w:tcPr>
            <w:tcW w:w="1843" w:type="dxa"/>
            <w:tcBorders>
              <w:top w:val="single" w:sz="4" w:space="0" w:color="auto"/>
              <w:left w:val="single" w:sz="4" w:space="0" w:color="auto"/>
              <w:bottom w:val="single" w:sz="4" w:space="0" w:color="auto"/>
              <w:right w:val="single" w:sz="4" w:space="0" w:color="auto"/>
            </w:tcBorders>
            <w:vAlign w:val="center"/>
            <w:hideMark/>
          </w:tcPr>
          <w:p w:rsidR="002B522E" w:rsidRPr="00640B6B" w:rsidRDefault="002B522E" w:rsidP="00C12E12">
            <w:pPr>
              <w:spacing w:line="276" w:lineRule="auto"/>
              <w:jc w:val="center"/>
              <w:rPr>
                <w:rFonts w:eastAsia="Calibri"/>
                <w:b/>
                <w:bCs/>
              </w:rPr>
            </w:pPr>
            <w:r w:rsidRPr="00640B6B">
              <w:rPr>
                <w:rFonts w:eastAsia="Calibri"/>
                <w:b/>
                <w:bCs/>
              </w:rPr>
              <w:t>2020 год</w:t>
            </w:r>
            <w:r w:rsidRPr="00640B6B">
              <w:rPr>
                <w:rFonts w:eastAsia="Calibri"/>
                <w:b/>
                <w:bCs/>
              </w:rPr>
              <w:br/>
              <w:t>(утв. план)</w:t>
            </w:r>
          </w:p>
        </w:tc>
        <w:tc>
          <w:tcPr>
            <w:tcW w:w="1701" w:type="dxa"/>
            <w:tcBorders>
              <w:top w:val="single" w:sz="4" w:space="0" w:color="auto"/>
              <w:left w:val="single" w:sz="4" w:space="0" w:color="auto"/>
              <w:bottom w:val="single" w:sz="4" w:space="0" w:color="auto"/>
              <w:right w:val="single" w:sz="4" w:space="0" w:color="auto"/>
            </w:tcBorders>
            <w:vAlign w:val="center"/>
            <w:hideMark/>
          </w:tcPr>
          <w:p w:rsidR="002B522E" w:rsidRPr="00640B6B" w:rsidRDefault="002B522E" w:rsidP="00C12E12">
            <w:pPr>
              <w:spacing w:line="276" w:lineRule="auto"/>
              <w:jc w:val="center"/>
              <w:rPr>
                <w:rFonts w:eastAsia="Calibri"/>
                <w:b/>
                <w:bCs/>
              </w:rPr>
            </w:pPr>
            <w:r w:rsidRPr="00640B6B">
              <w:rPr>
                <w:rFonts w:eastAsia="Calibri"/>
                <w:b/>
                <w:bCs/>
              </w:rPr>
              <w:t>2020 год</w:t>
            </w:r>
            <w:r w:rsidRPr="00640B6B">
              <w:rPr>
                <w:rFonts w:eastAsia="Calibri"/>
                <w:b/>
                <w:bCs/>
              </w:rPr>
              <w:br/>
              <w:t>(</w:t>
            </w:r>
            <w:proofErr w:type="spellStart"/>
            <w:r w:rsidRPr="00640B6B">
              <w:rPr>
                <w:rFonts w:eastAsia="Calibri"/>
                <w:b/>
                <w:bCs/>
              </w:rPr>
              <w:t>уточн</w:t>
            </w:r>
            <w:proofErr w:type="spellEnd"/>
            <w:r w:rsidRPr="00640B6B">
              <w:rPr>
                <w:rFonts w:eastAsia="Calibri"/>
                <w:b/>
                <w:bCs/>
              </w:rPr>
              <w:t>. план)</w:t>
            </w:r>
          </w:p>
        </w:tc>
        <w:tc>
          <w:tcPr>
            <w:tcW w:w="1559" w:type="dxa"/>
            <w:tcBorders>
              <w:top w:val="single" w:sz="4" w:space="0" w:color="auto"/>
              <w:left w:val="single" w:sz="4" w:space="0" w:color="auto"/>
              <w:bottom w:val="single" w:sz="4" w:space="0" w:color="auto"/>
              <w:right w:val="single" w:sz="4" w:space="0" w:color="auto"/>
            </w:tcBorders>
            <w:hideMark/>
          </w:tcPr>
          <w:p w:rsidR="002B522E" w:rsidRPr="00640B6B" w:rsidRDefault="002B522E" w:rsidP="00C12E12">
            <w:pPr>
              <w:spacing w:line="276" w:lineRule="auto"/>
              <w:jc w:val="center"/>
              <w:rPr>
                <w:rFonts w:eastAsia="Calibri"/>
                <w:b/>
                <w:bCs/>
              </w:rPr>
            </w:pPr>
            <w:r w:rsidRPr="00640B6B">
              <w:rPr>
                <w:rFonts w:eastAsia="Calibri"/>
                <w:b/>
                <w:bCs/>
              </w:rPr>
              <w:t>2020 год</w:t>
            </w:r>
            <w:r w:rsidRPr="00640B6B">
              <w:rPr>
                <w:rFonts w:eastAsia="Calibri"/>
                <w:b/>
                <w:bCs/>
              </w:rPr>
              <w:br/>
              <w:t>(факт)</w:t>
            </w:r>
          </w:p>
        </w:tc>
        <w:tc>
          <w:tcPr>
            <w:tcW w:w="1593" w:type="dxa"/>
            <w:tcBorders>
              <w:top w:val="single" w:sz="4" w:space="0" w:color="auto"/>
              <w:left w:val="single" w:sz="4" w:space="0" w:color="auto"/>
              <w:bottom w:val="single" w:sz="4" w:space="0" w:color="auto"/>
              <w:right w:val="single" w:sz="4" w:space="0" w:color="auto"/>
            </w:tcBorders>
            <w:vAlign w:val="center"/>
            <w:hideMark/>
          </w:tcPr>
          <w:p w:rsidR="002B522E" w:rsidRPr="00640B6B" w:rsidRDefault="002B522E" w:rsidP="00C12E12">
            <w:pPr>
              <w:spacing w:line="276" w:lineRule="auto"/>
              <w:jc w:val="center"/>
              <w:rPr>
                <w:rFonts w:eastAsia="Calibri"/>
                <w:b/>
                <w:bCs/>
              </w:rPr>
            </w:pPr>
            <w:r w:rsidRPr="00640B6B">
              <w:rPr>
                <w:rFonts w:eastAsia="Calibri"/>
                <w:b/>
                <w:bCs/>
              </w:rPr>
              <w:t>% выполнения</w:t>
            </w:r>
          </w:p>
        </w:tc>
      </w:tr>
      <w:tr w:rsidR="002B522E" w:rsidRPr="00640B6B" w:rsidTr="00C12E12">
        <w:trPr>
          <w:trHeight w:val="255"/>
        </w:trPr>
        <w:tc>
          <w:tcPr>
            <w:tcW w:w="2376" w:type="dxa"/>
            <w:tcBorders>
              <w:top w:val="single" w:sz="4" w:space="0" w:color="auto"/>
              <w:left w:val="single" w:sz="4" w:space="0" w:color="auto"/>
              <w:bottom w:val="single" w:sz="4" w:space="0" w:color="auto"/>
              <w:right w:val="single" w:sz="4" w:space="0" w:color="auto"/>
            </w:tcBorders>
            <w:vAlign w:val="bottom"/>
            <w:hideMark/>
          </w:tcPr>
          <w:p w:rsidR="002B522E" w:rsidRPr="00640B6B" w:rsidRDefault="002B522E" w:rsidP="00C12E12">
            <w:pPr>
              <w:spacing w:line="276" w:lineRule="auto"/>
              <w:jc w:val="both"/>
              <w:rPr>
                <w:rFonts w:eastAsia="Calibri"/>
                <w:b/>
                <w:bCs/>
              </w:rPr>
            </w:pPr>
            <w:r w:rsidRPr="00640B6B">
              <w:rPr>
                <w:rFonts w:eastAsia="Calibri"/>
                <w:b/>
                <w:bCs/>
              </w:rPr>
              <w:t>Всего</w:t>
            </w:r>
          </w:p>
        </w:tc>
        <w:tc>
          <w:tcPr>
            <w:tcW w:w="1843" w:type="dxa"/>
            <w:tcBorders>
              <w:top w:val="single" w:sz="4" w:space="0" w:color="auto"/>
              <w:left w:val="single" w:sz="4" w:space="0" w:color="auto"/>
              <w:bottom w:val="single" w:sz="4" w:space="0" w:color="auto"/>
              <w:right w:val="single" w:sz="4" w:space="0" w:color="auto"/>
            </w:tcBorders>
            <w:noWrap/>
            <w:vAlign w:val="center"/>
            <w:hideMark/>
          </w:tcPr>
          <w:p w:rsidR="002B522E" w:rsidRPr="00640B6B" w:rsidRDefault="002B522E" w:rsidP="00C12E12">
            <w:pPr>
              <w:spacing w:line="276" w:lineRule="auto"/>
              <w:jc w:val="center"/>
              <w:rPr>
                <w:rFonts w:eastAsia="Calibri"/>
                <w:b/>
                <w:bCs/>
                <w:lang w:val="ky-KG"/>
              </w:rPr>
            </w:pPr>
            <w:r w:rsidRPr="00640B6B">
              <w:rPr>
                <w:rFonts w:eastAsia="Calibri"/>
                <w:b/>
                <w:bCs/>
                <w:lang w:val="ky-KG"/>
              </w:rPr>
              <w:t>3,5</w:t>
            </w:r>
          </w:p>
        </w:tc>
        <w:tc>
          <w:tcPr>
            <w:tcW w:w="1701" w:type="dxa"/>
            <w:tcBorders>
              <w:top w:val="single" w:sz="4" w:space="0" w:color="auto"/>
              <w:left w:val="single" w:sz="4" w:space="0" w:color="auto"/>
              <w:bottom w:val="single" w:sz="4" w:space="0" w:color="auto"/>
              <w:right w:val="single" w:sz="4" w:space="0" w:color="auto"/>
            </w:tcBorders>
            <w:noWrap/>
            <w:hideMark/>
          </w:tcPr>
          <w:p w:rsidR="002B522E" w:rsidRPr="00640B6B" w:rsidRDefault="002B522E" w:rsidP="00C12E12">
            <w:pPr>
              <w:spacing w:line="276" w:lineRule="auto"/>
              <w:rPr>
                <w:b/>
              </w:rPr>
            </w:pPr>
            <w:r w:rsidRPr="00640B6B">
              <w:t xml:space="preserve">        </w:t>
            </w:r>
            <w:r w:rsidRPr="00640B6B">
              <w:rPr>
                <w:b/>
              </w:rPr>
              <w:t>2,9</w:t>
            </w:r>
          </w:p>
        </w:tc>
        <w:tc>
          <w:tcPr>
            <w:tcW w:w="1559" w:type="dxa"/>
            <w:tcBorders>
              <w:top w:val="single" w:sz="4" w:space="0" w:color="auto"/>
              <w:left w:val="single" w:sz="4" w:space="0" w:color="auto"/>
              <w:bottom w:val="single" w:sz="4" w:space="0" w:color="auto"/>
              <w:right w:val="single" w:sz="4" w:space="0" w:color="auto"/>
            </w:tcBorders>
            <w:hideMark/>
          </w:tcPr>
          <w:p w:rsidR="002B522E" w:rsidRPr="00640B6B" w:rsidRDefault="002B522E" w:rsidP="00C12E12">
            <w:pPr>
              <w:spacing w:line="276" w:lineRule="auto"/>
              <w:jc w:val="center"/>
              <w:rPr>
                <w:rFonts w:eastAsia="Calibri"/>
                <w:b/>
                <w:bCs/>
              </w:rPr>
            </w:pPr>
            <w:r w:rsidRPr="00640B6B">
              <w:rPr>
                <w:rFonts w:eastAsia="Calibri"/>
                <w:b/>
                <w:bCs/>
              </w:rPr>
              <w:t>2,7</w:t>
            </w:r>
          </w:p>
        </w:tc>
        <w:tc>
          <w:tcPr>
            <w:tcW w:w="1593" w:type="dxa"/>
            <w:tcBorders>
              <w:top w:val="single" w:sz="4" w:space="0" w:color="auto"/>
              <w:left w:val="single" w:sz="4" w:space="0" w:color="auto"/>
              <w:bottom w:val="single" w:sz="4" w:space="0" w:color="auto"/>
              <w:right w:val="single" w:sz="4" w:space="0" w:color="auto"/>
            </w:tcBorders>
            <w:noWrap/>
            <w:vAlign w:val="center"/>
            <w:hideMark/>
          </w:tcPr>
          <w:p w:rsidR="002B522E" w:rsidRPr="00640B6B" w:rsidRDefault="002B522E" w:rsidP="00C12E12">
            <w:pPr>
              <w:spacing w:line="276" w:lineRule="auto"/>
              <w:jc w:val="center"/>
              <w:rPr>
                <w:rFonts w:eastAsia="Calibri"/>
                <w:b/>
                <w:bCs/>
              </w:rPr>
            </w:pPr>
            <w:r w:rsidRPr="00640B6B">
              <w:rPr>
                <w:rFonts w:eastAsia="Calibri"/>
                <w:b/>
                <w:bCs/>
              </w:rPr>
              <w:t>93,1</w:t>
            </w:r>
          </w:p>
        </w:tc>
      </w:tr>
      <w:tr w:rsidR="002B522E" w:rsidRPr="00640B6B" w:rsidTr="00C12E12">
        <w:trPr>
          <w:trHeight w:val="201"/>
        </w:trPr>
        <w:tc>
          <w:tcPr>
            <w:tcW w:w="2376"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B522E" w:rsidRPr="00640B6B" w:rsidRDefault="00286CCE" w:rsidP="00C12E12">
            <w:pPr>
              <w:spacing w:line="276" w:lineRule="auto"/>
              <w:jc w:val="both"/>
              <w:rPr>
                <w:rFonts w:eastAsia="Calibri"/>
              </w:rPr>
            </w:pPr>
            <w:r>
              <w:rPr>
                <w:rFonts w:eastAsia="Calibri"/>
              </w:rPr>
              <w:t>Б</w:t>
            </w:r>
            <w:r w:rsidR="002B522E" w:rsidRPr="00640B6B">
              <w:rPr>
                <w:rFonts w:eastAsia="Calibri"/>
              </w:rPr>
              <w:t>юджетные средства</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B522E" w:rsidRPr="00640B6B" w:rsidRDefault="002B522E" w:rsidP="00C12E12">
            <w:pPr>
              <w:spacing w:line="276" w:lineRule="auto"/>
              <w:jc w:val="center"/>
              <w:rPr>
                <w:rFonts w:eastAsia="Calibri"/>
                <w:lang w:val="ky-KG"/>
              </w:rPr>
            </w:pPr>
            <w:r w:rsidRPr="00640B6B">
              <w:rPr>
                <w:rFonts w:eastAsia="Calibri"/>
                <w:lang w:val="ky-KG"/>
              </w:rPr>
              <w:t>3,5</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2B522E" w:rsidRPr="00640B6B" w:rsidRDefault="002B522E" w:rsidP="00C12E12">
            <w:pPr>
              <w:spacing w:line="276" w:lineRule="auto"/>
            </w:pPr>
            <w:r w:rsidRPr="00640B6B">
              <w:t xml:space="preserve">        2,9</w:t>
            </w:r>
          </w:p>
        </w:tc>
        <w:tc>
          <w:tcPr>
            <w:tcW w:w="1559" w:type="dxa"/>
            <w:tcBorders>
              <w:top w:val="single" w:sz="4" w:space="0" w:color="auto"/>
              <w:left w:val="single" w:sz="4" w:space="0" w:color="auto"/>
              <w:bottom w:val="single" w:sz="4" w:space="0" w:color="auto"/>
              <w:right w:val="single" w:sz="4" w:space="0" w:color="auto"/>
            </w:tcBorders>
            <w:shd w:val="clear" w:color="auto" w:fill="FFFFFF"/>
            <w:hideMark/>
          </w:tcPr>
          <w:p w:rsidR="002B522E" w:rsidRPr="00640B6B" w:rsidRDefault="002B522E" w:rsidP="00C12E12">
            <w:pPr>
              <w:spacing w:line="276" w:lineRule="auto"/>
              <w:rPr>
                <w:rFonts w:eastAsia="Calibri"/>
                <w:bCs/>
              </w:rPr>
            </w:pPr>
            <w:r w:rsidRPr="00640B6B">
              <w:rPr>
                <w:rFonts w:eastAsia="Calibri"/>
                <w:bCs/>
              </w:rPr>
              <w:t xml:space="preserve">         2,7</w:t>
            </w:r>
          </w:p>
        </w:tc>
        <w:tc>
          <w:tcPr>
            <w:tcW w:w="159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B522E" w:rsidRPr="00640B6B" w:rsidRDefault="002B522E" w:rsidP="00C12E12">
            <w:pPr>
              <w:spacing w:line="276" w:lineRule="auto"/>
              <w:jc w:val="center"/>
              <w:rPr>
                <w:rFonts w:eastAsia="Calibri"/>
                <w:bCs/>
              </w:rPr>
            </w:pPr>
            <w:r w:rsidRPr="00640B6B">
              <w:rPr>
                <w:rFonts w:eastAsia="Calibri"/>
                <w:bCs/>
              </w:rPr>
              <w:t>93,1</w:t>
            </w:r>
          </w:p>
        </w:tc>
      </w:tr>
    </w:tbl>
    <w:p w:rsidR="002B522E" w:rsidRPr="00640B6B" w:rsidRDefault="00286CCE" w:rsidP="002B522E">
      <w:pPr>
        <w:ind w:firstLine="709"/>
        <w:jc w:val="both"/>
        <w:rPr>
          <w:rFonts w:eastAsia="Calibri"/>
          <w:sz w:val="28"/>
          <w:szCs w:val="28"/>
          <w:lang w:val="ky-KG"/>
        </w:rPr>
      </w:pPr>
      <w:r>
        <w:rPr>
          <w:sz w:val="28"/>
          <w:szCs w:val="28"/>
          <w:lang w:val="ky-KG"/>
        </w:rPr>
        <w:t>У</w:t>
      </w:r>
      <w:r w:rsidR="002B522E" w:rsidRPr="00640B6B">
        <w:rPr>
          <w:sz w:val="28"/>
          <w:szCs w:val="28"/>
          <w:lang w:val="ky-KG"/>
        </w:rPr>
        <w:t>меньшение расходов по бюджетным средствам в сумме 0,6 млн сом</w:t>
      </w:r>
      <w:r>
        <w:rPr>
          <w:sz w:val="28"/>
          <w:szCs w:val="28"/>
          <w:lang w:val="ky-KG"/>
        </w:rPr>
        <w:t xml:space="preserve">ов </w:t>
      </w:r>
      <w:r w:rsidR="002B522E" w:rsidRPr="00640B6B">
        <w:rPr>
          <w:sz w:val="28"/>
          <w:szCs w:val="28"/>
          <w:lang w:val="ky-KG"/>
        </w:rPr>
        <w:t>связано</w:t>
      </w:r>
      <w:r w:rsidR="00701A93">
        <w:rPr>
          <w:sz w:val="28"/>
          <w:szCs w:val="28"/>
          <w:lang w:val="ky-KG"/>
        </w:rPr>
        <w:t xml:space="preserve"> </w:t>
      </w:r>
      <w:r w:rsidR="002B522E" w:rsidRPr="00640B6B">
        <w:rPr>
          <w:sz w:val="28"/>
          <w:szCs w:val="28"/>
          <w:lang w:val="ky-KG"/>
        </w:rPr>
        <w:t xml:space="preserve">с оптимизацией </w:t>
      </w:r>
      <w:r w:rsidR="002B522E" w:rsidRPr="00640B6B">
        <w:rPr>
          <w:rFonts w:eastAsia="Calibri"/>
          <w:sz w:val="28"/>
          <w:szCs w:val="28"/>
        </w:rPr>
        <w:t>расходов республиканского бюджета</w:t>
      </w:r>
      <w:r>
        <w:rPr>
          <w:rFonts w:eastAsia="Calibri"/>
          <w:sz w:val="28"/>
          <w:szCs w:val="28"/>
        </w:rPr>
        <w:t xml:space="preserve"> Кыргызской Республики.</w:t>
      </w:r>
    </w:p>
    <w:p w:rsidR="002B522E" w:rsidRPr="00640B6B" w:rsidRDefault="002B522E" w:rsidP="002B522E">
      <w:pPr>
        <w:ind w:firstLine="709"/>
        <w:jc w:val="both"/>
        <w:rPr>
          <w:rFonts w:eastAsia="Calibri"/>
          <w:sz w:val="28"/>
          <w:szCs w:val="28"/>
          <w:lang w:val="ky-KG"/>
        </w:rPr>
      </w:pPr>
    </w:p>
    <w:p w:rsidR="002B522E" w:rsidRPr="00640B6B" w:rsidRDefault="002B522E" w:rsidP="002B522E">
      <w:pPr>
        <w:ind w:firstLine="709"/>
        <w:jc w:val="both"/>
        <w:rPr>
          <w:sz w:val="28"/>
          <w:szCs w:val="28"/>
        </w:rPr>
      </w:pPr>
      <w:r w:rsidRPr="00640B6B">
        <w:rPr>
          <w:sz w:val="28"/>
          <w:szCs w:val="28"/>
        </w:rPr>
        <w:t xml:space="preserve">Уточненный бюджет на 2020 год </w:t>
      </w:r>
      <w:r w:rsidRPr="00640B6B">
        <w:rPr>
          <w:b/>
          <w:sz w:val="28"/>
          <w:szCs w:val="28"/>
        </w:rPr>
        <w:t xml:space="preserve"> Национально</w:t>
      </w:r>
      <w:r w:rsidR="00701A93">
        <w:rPr>
          <w:b/>
          <w:sz w:val="28"/>
          <w:szCs w:val="28"/>
        </w:rPr>
        <w:t>го</w:t>
      </w:r>
      <w:r w:rsidRPr="00640B6B">
        <w:rPr>
          <w:b/>
          <w:sz w:val="28"/>
          <w:szCs w:val="28"/>
        </w:rPr>
        <w:t xml:space="preserve"> институт</w:t>
      </w:r>
      <w:r w:rsidR="00701A93">
        <w:rPr>
          <w:b/>
          <w:sz w:val="28"/>
          <w:szCs w:val="28"/>
        </w:rPr>
        <w:t>а</w:t>
      </w:r>
      <w:r w:rsidRPr="00640B6B">
        <w:rPr>
          <w:b/>
          <w:sz w:val="28"/>
          <w:szCs w:val="28"/>
        </w:rPr>
        <w:t xml:space="preserve"> стратегических исследований Кыргызской Республики</w:t>
      </w:r>
      <w:r w:rsidRPr="00640B6B">
        <w:rPr>
          <w:sz w:val="28"/>
          <w:szCs w:val="28"/>
        </w:rPr>
        <w:t xml:space="preserve"> составил 14,8 млн</w:t>
      </w:r>
      <w:r w:rsidR="00286CCE">
        <w:rPr>
          <w:sz w:val="28"/>
          <w:szCs w:val="28"/>
        </w:rPr>
        <w:t xml:space="preserve"> </w:t>
      </w:r>
      <w:r w:rsidRPr="00640B6B">
        <w:rPr>
          <w:sz w:val="28"/>
          <w:szCs w:val="28"/>
        </w:rPr>
        <w:t xml:space="preserve"> сомов с уменьшением на 0,2 млн сомов или на 1,3 %</w:t>
      </w:r>
      <w:r w:rsidRPr="00640B6B">
        <w:rPr>
          <w:color w:val="FF0000"/>
          <w:sz w:val="28"/>
          <w:szCs w:val="28"/>
        </w:rPr>
        <w:t xml:space="preserve"> </w:t>
      </w:r>
      <w:r w:rsidRPr="00640B6B">
        <w:rPr>
          <w:sz w:val="28"/>
          <w:szCs w:val="28"/>
        </w:rPr>
        <w:t xml:space="preserve">относительно утвержденного бюджета 2020 года (15 млн сомов), в том числе расходы за счет бюджетных средств - 14,4 млн сомов, с уменьшением на 0,6 млн сомов, за счет средств специального счета – 0,4 млн сомов, с ростом на 0,4 млн сомов. </w:t>
      </w:r>
    </w:p>
    <w:p w:rsidR="002B522E" w:rsidRPr="00640B6B" w:rsidRDefault="002B522E" w:rsidP="002B522E">
      <w:pPr>
        <w:ind w:firstLine="709"/>
        <w:jc w:val="both"/>
        <w:rPr>
          <w:sz w:val="28"/>
          <w:szCs w:val="28"/>
        </w:rPr>
      </w:pPr>
      <w:r w:rsidRPr="00640B6B">
        <w:rPr>
          <w:sz w:val="28"/>
          <w:szCs w:val="28"/>
        </w:rPr>
        <w:t xml:space="preserve">Фактическое исполнение </w:t>
      </w:r>
      <w:r w:rsidR="00701A93">
        <w:rPr>
          <w:sz w:val="28"/>
          <w:szCs w:val="28"/>
        </w:rPr>
        <w:t xml:space="preserve">бюджета </w:t>
      </w:r>
      <w:r w:rsidRPr="00640B6B">
        <w:rPr>
          <w:sz w:val="28"/>
          <w:szCs w:val="28"/>
        </w:rPr>
        <w:t xml:space="preserve"> Национально</w:t>
      </w:r>
      <w:r w:rsidR="00701A93">
        <w:rPr>
          <w:sz w:val="28"/>
          <w:szCs w:val="28"/>
        </w:rPr>
        <w:t>го</w:t>
      </w:r>
      <w:r w:rsidRPr="00640B6B">
        <w:rPr>
          <w:sz w:val="28"/>
          <w:szCs w:val="28"/>
        </w:rPr>
        <w:t xml:space="preserve"> институт</w:t>
      </w:r>
      <w:r w:rsidR="00701A93">
        <w:rPr>
          <w:sz w:val="28"/>
          <w:szCs w:val="28"/>
        </w:rPr>
        <w:t>а</w:t>
      </w:r>
      <w:r w:rsidRPr="00640B6B">
        <w:rPr>
          <w:sz w:val="28"/>
          <w:szCs w:val="28"/>
        </w:rPr>
        <w:t xml:space="preserve"> стратегических исследований Кыргызской Республики 11,8 млн</w:t>
      </w:r>
      <w:r w:rsidR="00286CCE">
        <w:rPr>
          <w:sz w:val="28"/>
          <w:szCs w:val="28"/>
        </w:rPr>
        <w:t xml:space="preserve"> </w:t>
      </w:r>
      <w:r w:rsidRPr="00640B6B">
        <w:rPr>
          <w:sz w:val="28"/>
          <w:szCs w:val="28"/>
        </w:rPr>
        <w:t>сомов, в том числе: по бюджетным средствам – 11,7 млн</w:t>
      </w:r>
      <w:r w:rsidR="00286CCE">
        <w:rPr>
          <w:sz w:val="28"/>
          <w:szCs w:val="28"/>
        </w:rPr>
        <w:t xml:space="preserve"> </w:t>
      </w:r>
      <w:r w:rsidRPr="00640B6B">
        <w:rPr>
          <w:sz w:val="28"/>
          <w:szCs w:val="28"/>
        </w:rPr>
        <w:t>сомов</w:t>
      </w:r>
      <w:r w:rsidR="000B7C0E">
        <w:rPr>
          <w:sz w:val="28"/>
          <w:szCs w:val="28"/>
        </w:rPr>
        <w:t>,</w:t>
      </w:r>
      <w:r w:rsidRPr="00640B6B">
        <w:rPr>
          <w:sz w:val="28"/>
          <w:szCs w:val="28"/>
        </w:rPr>
        <w:t xml:space="preserve"> или 81,2 % к уточненному бюджету 2020 года.</w:t>
      </w:r>
    </w:p>
    <w:p w:rsidR="002B522E" w:rsidRPr="00640B6B" w:rsidRDefault="002B522E" w:rsidP="002B522E">
      <w:pPr>
        <w:ind w:firstLine="709"/>
        <w:jc w:val="right"/>
        <w:rPr>
          <w:rFonts w:eastAsia="Calibri"/>
          <w:sz w:val="28"/>
          <w:szCs w:val="28"/>
        </w:rPr>
      </w:pPr>
      <w:r w:rsidRPr="00640B6B">
        <w:rPr>
          <w:rFonts w:eastAsia="Calibri"/>
          <w:sz w:val="28"/>
          <w:szCs w:val="28"/>
        </w:rPr>
        <w:t>млн сомов</w:t>
      </w:r>
    </w:p>
    <w:tbl>
      <w:tblPr>
        <w:tblpPr w:leftFromText="180" w:rightFromText="180" w:bottomFromText="200" w:vertAnchor="text" w:horzAnchor="margin" w:tblpXSpec="center" w:tblpY="140"/>
        <w:tblW w:w="9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24"/>
        <w:gridCol w:w="1842"/>
        <w:gridCol w:w="1700"/>
        <w:gridCol w:w="1274"/>
        <w:gridCol w:w="1275"/>
      </w:tblGrid>
      <w:tr w:rsidR="002B522E" w:rsidRPr="00640B6B" w:rsidTr="00C12E12">
        <w:trPr>
          <w:trHeight w:val="560"/>
        </w:trPr>
        <w:tc>
          <w:tcPr>
            <w:tcW w:w="3227" w:type="dxa"/>
            <w:tcBorders>
              <w:top w:val="single" w:sz="4" w:space="0" w:color="auto"/>
              <w:left w:val="single" w:sz="4" w:space="0" w:color="auto"/>
              <w:bottom w:val="single" w:sz="4" w:space="0" w:color="auto"/>
              <w:right w:val="single" w:sz="4" w:space="0" w:color="auto"/>
            </w:tcBorders>
            <w:vAlign w:val="center"/>
            <w:hideMark/>
          </w:tcPr>
          <w:p w:rsidR="002B522E" w:rsidRPr="00640B6B" w:rsidRDefault="002B522E" w:rsidP="00C12E12">
            <w:pPr>
              <w:spacing w:line="276" w:lineRule="auto"/>
              <w:jc w:val="both"/>
              <w:rPr>
                <w:rFonts w:eastAsia="Calibri"/>
                <w:b/>
                <w:bCs/>
              </w:rPr>
            </w:pPr>
            <w:r w:rsidRPr="00640B6B">
              <w:rPr>
                <w:rFonts w:eastAsia="Calibri"/>
                <w:b/>
                <w:bCs/>
              </w:rPr>
              <w:t>Наименование</w:t>
            </w:r>
          </w:p>
        </w:tc>
        <w:tc>
          <w:tcPr>
            <w:tcW w:w="1843" w:type="dxa"/>
            <w:tcBorders>
              <w:top w:val="single" w:sz="4" w:space="0" w:color="auto"/>
              <w:left w:val="single" w:sz="4" w:space="0" w:color="auto"/>
              <w:bottom w:val="single" w:sz="4" w:space="0" w:color="auto"/>
              <w:right w:val="single" w:sz="4" w:space="0" w:color="auto"/>
            </w:tcBorders>
            <w:vAlign w:val="center"/>
            <w:hideMark/>
          </w:tcPr>
          <w:p w:rsidR="002B522E" w:rsidRPr="00640B6B" w:rsidRDefault="002B522E" w:rsidP="00FF7861">
            <w:pPr>
              <w:spacing w:line="276" w:lineRule="auto"/>
              <w:jc w:val="center"/>
              <w:rPr>
                <w:rFonts w:eastAsia="Calibri"/>
                <w:b/>
                <w:bCs/>
              </w:rPr>
            </w:pPr>
            <w:r w:rsidRPr="00640B6B">
              <w:rPr>
                <w:rFonts w:eastAsia="Calibri"/>
                <w:b/>
                <w:bCs/>
              </w:rPr>
              <w:t>2020 г</w:t>
            </w:r>
            <w:r w:rsidR="00FF7861">
              <w:rPr>
                <w:rFonts w:eastAsia="Calibri"/>
                <w:b/>
                <w:bCs/>
              </w:rPr>
              <w:t>.</w:t>
            </w:r>
            <w:r w:rsidRPr="00640B6B">
              <w:rPr>
                <w:rFonts w:eastAsia="Calibri"/>
                <w:b/>
                <w:bCs/>
              </w:rPr>
              <w:br/>
              <w:t>(утв. план)</w:t>
            </w:r>
          </w:p>
        </w:tc>
        <w:tc>
          <w:tcPr>
            <w:tcW w:w="1701" w:type="dxa"/>
            <w:tcBorders>
              <w:top w:val="single" w:sz="4" w:space="0" w:color="auto"/>
              <w:left w:val="single" w:sz="4" w:space="0" w:color="auto"/>
              <w:bottom w:val="single" w:sz="4" w:space="0" w:color="auto"/>
              <w:right w:val="single" w:sz="4" w:space="0" w:color="auto"/>
            </w:tcBorders>
            <w:vAlign w:val="center"/>
            <w:hideMark/>
          </w:tcPr>
          <w:p w:rsidR="002B522E" w:rsidRPr="00640B6B" w:rsidRDefault="002B522E" w:rsidP="00FF7861">
            <w:pPr>
              <w:spacing w:line="276" w:lineRule="auto"/>
              <w:jc w:val="center"/>
              <w:rPr>
                <w:rFonts w:eastAsia="Calibri"/>
                <w:b/>
                <w:bCs/>
              </w:rPr>
            </w:pPr>
            <w:r w:rsidRPr="00640B6B">
              <w:rPr>
                <w:rFonts w:eastAsia="Calibri"/>
                <w:b/>
                <w:bCs/>
              </w:rPr>
              <w:t>2020 г</w:t>
            </w:r>
            <w:r w:rsidR="00FF7861">
              <w:rPr>
                <w:rFonts w:eastAsia="Calibri"/>
                <w:b/>
                <w:bCs/>
              </w:rPr>
              <w:t>.</w:t>
            </w:r>
            <w:r w:rsidRPr="00640B6B">
              <w:rPr>
                <w:rFonts w:eastAsia="Calibri"/>
                <w:b/>
                <w:bCs/>
              </w:rPr>
              <w:br/>
              <w:t>(</w:t>
            </w:r>
            <w:proofErr w:type="spellStart"/>
            <w:r w:rsidRPr="00640B6B">
              <w:rPr>
                <w:rFonts w:eastAsia="Calibri"/>
                <w:b/>
                <w:bCs/>
              </w:rPr>
              <w:t>уточн</w:t>
            </w:r>
            <w:proofErr w:type="spellEnd"/>
            <w:r w:rsidRPr="00640B6B">
              <w:rPr>
                <w:rFonts w:eastAsia="Calibri"/>
                <w:b/>
                <w:bCs/>
              </w:rPr>
              <w:t>. план)</w:t>
            </w:r>
          </w:p>
        </w:tc>
        <w:tc>
          <w:tcPr>
            <w:tcW w:w="1275" w:type="dxa"/>
            <w:tcBorders>
              <w:top w:val="single" w:sz="4" w:space="0" w:color="auto"/>
              <w:left w:val="single" w:sz="4" w:space="0" w:color="auto"/>
              <w:bottom w:val="single" w:sz="4" w:space="0" w:color="auto"/>
              <w:right w:val="single" w:sz="4" w:space="0" w:color="auto"/>
            </w:tcBorders>
            <w:hideMark/>
          </w:tcPr>
          <w:p w:rsidR="002B522E" w:rsidRPr="00640B6B" w:rsidRDefault="002B522E" w:rsidP="00FF7861">
            <w:pPr>
              <w:spacing w:line="276" w:lineRule="auto"/>
              <w:jc w:val="center"/>
              <w:rPr>
                <w:rFonts w:eastAsia="Calibri"/>
                <w:b/>
                <w:bCs/>
              </w:rPr>
            </w:pPr>
            <w:r w:rsidRPr="00640B6B">
              <w:rPr>
                <w:rFonts w:eastAsia="Calibri"/>
                <w:b/>
                <w:bCs/>
              </w:rPr>
              <w:t>2020 г</w:t>
            </w:r>
            <w:r w:rsidR="00FF7861">
              <w:rPr>
                <w:rFonts w:eastAsia="Calibri"/>
                <w:b/>
                <w:bCs/>
              </w:rPr>
              <w:t>.</w:t>
            </w:r>
            <w:r w:rsidRPr="00640B6B">
              <w:rPr>
                <w:rFonts w:eastAsia="Calibri"/>
                <w:b/>
                <w:bCs/>
              </w:rPr>
              <w:br/>
              <w:t>(факт)</w:t>
            </w:r>
          </w:p>
        </w:tc>
        <w:tc>
          <w:tcPr>
            <w:tcW w:w="1276" w:type="dxa"/>
            <w:tcBorders>
              <w:top w:val="single" w:sz="4" w:space="0" w:color="auto"/>
              <w:left w:val="single" w:sz="4" w:space="0" w:color="auto"/>
              <w:bottom w:val="single" w:sz="4" w:space="0" w:color="auto"/>
              <w:right w:val="single" w:sz="4" w:space="0" w:color="auto"/>
            </w:tcBorders>
            <w:vAlign w:val="center"/>
            <w:hideMark/>
          </w:tcPr>
          <w:p w:rsidR="002B522E" w:rsidRPr="00640B6B" w:rsidRDefault="002B522E" w:rsidP="00C12E12">
            <w:pPr>
              <w:spacing w:line="276" w:lineRule="auto"/>
              <w:jc w:val="center"/>
              <w:rPr>
                <w:rFonts w:eastAsia="Calibri"/>
                <w:b/>
                <w:bCs/>
              </w:rPr>
            </w:pPr>
            <w:r w:rsidRPr="00640B6B">
              <w:rPr>
                <w:rFonts w:eastAsia="Calibri"/>
                <w:b/>
                <w:bCs/>
              </w:rPr>
              <w:t xml:space="preserve">% к </w:t>
            </w:r>
            <w:proofErr w:type="spellStart"/>
            <w:r w:rsidRPr="00640B6B">
              <w:rPr>
                <w:rFonts w:eastAsia="Calibri"/>
                <w:b/>
                <w:bCs/>
              </w:rPr>
              <w:t>уточ</w:t>
            </w:r>
            <w:proofErr w:type="spellEnd"/>
            <w:r w:rsidRPr="00640B6B">
              <w:rPr>
                <w:rFonts w:eastAsia="Calibri"/>
                <w:b/>
                <w:bCs/>
              </w:rPr>
              <w:t>. плану</w:t>
            </w:r>
          </w:p>
        </w:tc>
      </w:tr>
      <w:tr w:rsidR="002B522E" w:rsidRPr="00640B6B" w:rsidTr="00C12E12">
        <w:trPr>
          <w:trHeight w:val="255"/>
        </w:trPr>
        <w:tc>
          <w:tcPr>
            <w:tcW w:w="3227" w:type="dxa"/>
            <w:tcBorders>
              <w:top w:val="single" w:sz="4" w:space="0" w:color="auto"/>
              <w:left w:val="single" w:sz="4" w:space="0" w:color="auto"/>
              <w:bottom w:val="single" w:sz="4" w:space="0" w:color="auto"/>
              <w:right w:val="single" w:sz="4" w:space="0" w:color="auto"/>
            </w:tcBorders>
            <w:vAlign w:val="bottom"/>
            <w:hideMark/>
          </w:tcPr>
          <w:p w:rsidR="002B522E" w:rsidRPr="00640B6B" w:rsidRDefault="002B522E" w:rsidP="00C12E12">
            <w:pPr>
              <w:spacing w:line="276" w:lineRule="auto"/>
              <w:jc w:val="both"/>
              <w:rPr>
                <w:rFonts w:eastAsia="Calibri"/>
                <w:b/>
                <w:bCs/>
              </w:rPr>
            </w:pPr>
            <w:r w:rsidRPr="00640B6B">
              <w:rPr>
                <w:rFonts w:eastAsia="Calibri"/>
                <w:b/>
                <w:bCs/>
              </w:rPr>
              <w:t>Всего</w:t>
            </w:r>
          </w:p>
        </w:tc>
        <w:tc>
          <w:tcPr>
            <w:tcW w:w="1843" w:type="dxa"/>
            <w:tcBorders>
              <w:top w:val="single" w:sz="4" w:space="0" w:color="auto"/>
              <w:left w:val="single" w:sz="4" w:space="0" w:color="auto"/>
              <w:bottom w:val="single" w:sz="4" w:space="0" w:color="auto"/>
              <w:right w:val="single" w:sz="4" w:space="0" w:color="auto"/>
            </w:tcBorders>
            <w:noWrap/>
            <w:vAlign w:val="center"/>
            <w:hideMark/>
          </w:tcPr>
          <w:p w:rsidR="002B522E" w:rsidRPr="00640B6B" w:rsidRDefault="002B522E" w:rsidP="00C12E12">
            <w:pPr>
              <w:spacing w:line="276" w:lineRule="auto"/>
              <w:jc w:val="center"/>
              <w:rPr>
                <w:rFonts w:eastAsia="Calibri"/>
                <w:b/>
                <w:bCs/>
                <w:sz w:val="28"/>
                <w:szCs w:val="28"/>
              </w:rPr>
            </w:pPr>
            <w:r w:rsidRPr="00640B6B">
              <w:rPr>
                <w:rFonts w:eastAsia="Calibri"/>
                <w:b/>
                <w:bCs/>
                <w:sz w:val="28"/>
                <w:szCs w:val="28"/>
              </w:rPr>
              <w:t>15,0</w:t>
            </w:r>
          </w:p>
        </w:tc>
        <w:tc>
          <w:tcPr>
            <w:tcW w:w="1701" w:type="dxa"/>
            <w:tcBorders>
              <w:top w:val="single" w:sz="4" w:space="0" w:color="auto"/>
              <w:left w:val="single" w:sz="4" w:space="0" w:color="auto"/>
              <w:bottom w:val="single" w:sz="4" w:space="0" w:color="auto"/>
              <w:right w:val="single" w:sz="4" w:space="0" w:color="auto"/>
            </w:tcBorders>
            <w:noWrap/>
            <w:vAlign w:val="center"/>
            <w:hideMark/>
          </w:tcPr>
          <w:p w:rsidR="002B522E" w:rsidRPr="00640B6B" w:rsidRDefault="002B522E" w:rsidP="00C12E12">
            <w:pPr>
              <w:spacing w:line="276" w:lineRule="auto"/>
              <w:jc w:val="center"/>
              <w:rPr>
                <w:rFonts w:eastAsia="Calibri"/>
                <w:b/>
                <w:bCs/>
                <w:sz w:val="28"/>
                <w:szCs w:val="28"/>
              </w:rPr>
            </w:pPr>
            <w:r w:rsidRPr="00640B6B">
              <w:rPr>
                <w:rFonts w:eastAsia="Calibri"/>
                <w:b/>
                <w:bCs/>
                <w:sz w:val="28"/>
                <w:szCs w:val="28"/>
              </w:rPr>
              <w:t>14,8</w:t>
            </w:r>
          </w:p>
        </w:tc>
        <w:tc>
          <w:tcPr>
            <w:tcW w:w="1275" w:type="dxa"/>
            <w:tcBorders>
              <w:top w:val="single" w:sz="4" w:space="0" w:color="auto"/>
              <w:left w:val="single" w:sz="4" w:space="0" w:color="auto"/>
              <w:bottom w:val="single" w:sz="4" w:space="0" w:color="auto"/>
              <w:right w:val="single" w:sz="4" w:space="0" w:color="auto"/>
            </w:tcBorders>
            <w:hideMark/>
          </w:tcPr>
          <w:p w:rsidR="002B522E" w:rsidRPr="00640B6B" w:rsidRDefault="002B522E" w:rsidP="00C12E12">
            <w:pPr>
              <w:spacing w:line="276" w:lineRule="auto"/>
              <w:jc w:val="center"/>
              <w:rPr>
                <w:rFonts w:eastAsia="Calibri"/>
                <w:b/>
                <w:bCs/>
                <w:sz w:val="28"/>
                <w:szCs w:val="28"/>
              </w:rPr>
            </w:pPr>
            <w:r w:rsidRPr="00640B6B">
              <w:rPr>
                <w:rFonts w:eastAsia="Calibri"/>
                <w:b/>
                <w:bCs/>
                <w:sz w:val="28"/>
                <w:szCs w:val="28"/>
              </w:rPr>
              <w:t>11,8</w:t>
            </w:r>
          </w:p>
        </w:tc>
        <w:tc>
          <w:tcPr>
            <w:tcW w:w="1276" w:type="dxa"/>
            <w:tcBorders>
              <w:top w:val="single" w:sz="4" w:space="0" w:color="auto"/>
              <w:left w:val="single" w:sz="4" w:space="0" w:color="auto"/>
              <w:bottom w:val="single" w:sz="4" w:space="0" w:color="auto"/>
              <w:right w:val="single" w:sz="4" w:space="0" w:color="auto"/>
            </w:tcBorders>
            <w:noWrap/>
            <w:vAlign w:val="center"/>
            <w:hideMark/>
          </w:tcPr>
          <w:p w:rsidR="002B522E" w:rsidRPr="00640B6B" w:rsidRDefault="002B522E" w:rsidP="00C12E12">
            <w:pPr>
              <w:spacing w:line="276" w:lineRule="auto"/>
              <w:jc w:val="center"/>
              <w:rPr>
                <w:rFonts w:eastAsia="Calibri"/>
                <w:b/>
                <w:bCs/>
              </w:rPr>
            </w:pPr>
            <w:r w:rsidRPr="00640B6B">
              <w:rPr>
                <w:rFonts w:eastAsia="Calibri"/>
                <w:b/>
                <w:bCs/>
              </w:rPr>
              <w:t>79,7</w:t>
            </w:r>
          </w:p>
        </w:tc>
      </w:tr>
      <w:tr w:rsidR="002B522E" w:rsidRPr="00640B6B" w:rsidTr="00C12E12">
        <w:trPr>
          <w:trHeight w:val="201"/>
        </w:trPr>
        <w:tc>
          <w:tcPr>
            <w:tcW w:w="322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B522E" w:rsidRPr="00640B6B" w:rsidRDefault="000B7C0E" w:rsidP="00C12E12">
            <w:pPr>
              <w:spacing w:line="276" w:lineRule="auto"/>
              <w:jc w:val="both"/>
              <w:rPr>
                <w:rFonts w:eastAsia="Calibri"/>
              </w:rPr>
            </w:pPr>
            <w:r>
              <w:rPr>
                <w:rFonts w:eastAsia="Calibri"/>
              </w:rPr>
              <w:t>Б</w:t>
            </w:r>
            <w:r w:rsidR="002B522E" w:rsidRPr="00640B6B">
              <w:rPr>
                <w:rFonts w:eastAsia="Calibri"/>
              </w:rPr>
              <w:t>юджетные средства</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B522E" w:rsidRPr="00640B6B" w:rsidRDefault="002B522E" w:rsidP="00C12E12">
            <w:pPr>
              <w:spacing w:line="276" w:lineRule="auto"/>
              <w:jc w:val="center"/>
              <w:rPr>
                <w:rFonts w:eastAsia="Calibri"/>
                <w:bCs/>
                <w:sz w:val="28"/>
                <w:szCs w:val="28"/>
              </w:rPr>
            </w:pPr>
            <w:r w:rsidRPr="00640B6B">
              <w:rPr>
                <w:rFonts w:eastAsia="Calibri"/>
                <w:bCs/>
                <w:sz w:val="28"/>
                <w:szCs w:val="28"/>
              </w:rPr>
              <w:t>15,0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B522E" w:rsidRPr="00640B6B" w:rsidRDefault="002B522E" w:rsidP="00C12E12">
            <w:pPr>
              <w:spacing w:line="276" w:lineRule="auto"/>
              <w:jc w:val="center"/>
              <w:rPr>
                <w:rFonts w:eastAsia="Calibri"/>
                <w:bCs/>
                <w:sz w:val="28"/>
                <w:szCs w:val="28"/>
              </w:rPr>
            </w:pPr>
            <w:r w:rsidRPr="00640B6B">
              <w:rPr>
                <w:rFonts w:eastAsia="Calibri"/>
                <w:bCs/>
                <w:sz w:val="28"/>
                <w:szCs w:val="28"/>
              </w:rPr>
              <w:t>14,4</w:t>
            </w:r>
          </w:p>
        </w:tc>
        <w:tc>
          <w:tcPr>
            <w:tcW w:w="1275" w:type="dxa"/>
            <w:tcBorders>
              <w:top w:val="single" w:sz="4" w:space="0" w:color="auto"/>
              <w:left w:val="single" w:sz="4" w:space="0" w:color="auto"/>
              <w:bottom w:val="single" w:sz="4" w:space="0" w:color="auto"/>
              <w:right w:val="single" w:sz="4" w:space="0" w:color="auto"/>
            </w:tcBorders>
            <w:shd w:val="clear" w:color="auto" w:fill="FFFFFF"/>
            <w:hideMark/>
          </w:tcPr>
          <w:p w:rsidR="002B522E" w:rsidRPr="00640B6B" w:rsidRDefault="002B522E" w:rsidP="00C12E12">
            <w:pPr>
              <w:spacing w:line="276" w:lineRule="auto"/>
              <w:jc w:val="center"/>
              <w:rPr>
                <w:rFonts w:eastAsia="Calibri"/>
                <w:bCs/>
                <w:sz w:val="28"/>
                <w:szCs w:val="28"/>
              </w:rPr>
            </w:pPr>
            <w:r w:rsidRPr="00640B6B">
              <w:rPr>
                <w:rFonts w:eastAsia="Calibri"/>
                <w:bCs/>
                <w:sz w:val="28"/>
                <w:szCs w:val="28"/>
              </w:rPr>
              <w:t>11,7</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B522E" w:rsidRPr="00640B6B" w:rsidRDefault="002B522E" w:rsidP="00C12E12">
            <w:pPr>
              <w:spacing w:line="276" w:lineRule="auto"/>
              <w:jc w:val="center"/>
              <w:rPr>
                <w:rFonts w:eastAsia="Calibri"/>
                <w:bCs/>
              </w:rPr>
            </w:pPr>
            <w:r w:rsidRPr="00640B6B">
              <w:rPr>
                <w:rFonts w:eastAsia="Calibri"/>
                <w:bCs/>
              </w:rPr>
              <w:t>81,2</w:t>
            </w:r>
          </w:p>
        </w:tc>
      </w:tr>
      <w:tr w:rsidR="002B522E" w:rsidRPr="00640B6B" w:rsidTr="00C12E12">
        <w:trPr>
          <w:trHeight w:val="201"/>
        </w:trPr>
        <w:tc>
          <w:tcPr>
            <w:tcW w:w="322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B522E" w:rsidRPr="00640B6B" w:rsidRDefault="000B7C0E" w:rsidP="00C12E12">
            <w:pPr>
              <w:spacing w:line="276" w:lineRule="auto"/>
              <w:jc w:val="both"/>
              <w:rPr>
                <w:rFonts w:eastAsia="Calibri"/>
              </w:rPr>
            </w:pPr>
            <w:r>
              <w:rPr>
                <w:rFonts w:eastAsia="Calibri"/>
              </w:rPr>
              <w:t>С</w:t>
            </w:r>
            <w:r w:rsidR="002B522E" w:rsidRPr="00640B6B">
              <w:rPr>
                <w:rFonts w:eastAsia="Calibri"/>
              </w:rPr>
              <w:t xml:space="preserve">редства </w:t>
            </w:r>
            <w:proofErr w:type="spellStart"/>
            <w:r w:rsidR="002B522E" w:rsidRPr="00640B6B">
              <w:rPr>
                <w:rFonts w:eastAsia="Calibri"/>
              </w:rPr>
              <w:t>спец.счета</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B522E" w:rsidRPr="00640B6B" w:rsidRDefault="002B522E" w:rsidP="00C12E12">
            <w:pPr>
              <w:spacing w:line="276" w:lineRule="auto"/>
              <w:jc w:val="center"/>
              <w:rPr>
                <w:rFonts w:eastAsia="Calibri"/>
                <w:bCs/>
                <w:sz w:val="28"/>
                <w:szCs w:val="28"/>
              </w:rPr>
            </w:pPr>
            <w:r w:rsidRPr="00640B6B">
              <w:rPr>
                <w:rFonts w:eastAsia="Calibri"/>
                <w:bCs/>
                <w:sz w:val="28"/>
                <w:szCs w:val="28"/>
              </w:rPr>
              <w:t>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B522E" w:rsidRPr="00640B6B" w:rsidRDefault="002B522E" w:rsidP="00C12E12">
            <w:pPr>
              <w:spacing w:line="276" w:lineRule="auto"/>
              <w:jc w:val="center"/>
              <w:rPr>
                <w:rFonts w:eastAsia="Calibri"/>
                <w:bCs/>
                <w:sz w:val="28"/>
                <w:szCs w:val="28"/>
              </w:rPr>
            </w:pPr>
            <w:r w:rsidRPr="00640B6B">
              <w:rPr>
                <w:rFonts w:eastAsia="Calibri"/>
                <w:bCs/>
                <w:sz w:val="28"/>
                <w:szCs w:val="28"/>
              </w:rPr>
              <w:t>0,482</w:t>
            </w:r>
          </w:p>
        </w:tc>
        <w:tc>
          <w:tcPr>
            <w:tcW w:w="1275" w:type="dxa"/>
            <w:tcBorders>
              <w:top w:val="single" w:sz="4" w:space="0" w:color="auto"/>
              <w:left w:val="single" w:sz="4" w:space="0" w:color="auto"/>
              <w:bottom w:val="single" w:sz="4" w:space="0" w:color="auto"/>
              <w:right w:val="single" w:sz="4" w:space="0" w:color="auto"/>
            </w:tcBorders>
            <w:shd w:val="clear" w:color="auto" w:fill="FFFFFF"/>
            <w:hideMark/>
          </w:tcPr>
          <w:p w:rsidR="002B522E" w:rsidRPr="00640B6B" w:rsidRDefault="002B522E" w:rsidP="00C12E12">
            <w:pPr>
              <w:spacing w:line="276" w:lineRule="auto"/>
              <w:jc w:val="center"/>
              <w:rPr>
                <w:rFonts w:eastAsia="Calibri"/>
                <w:bCs/>
                <w:sz w:val="28"/>
                <w:szCs w:val="28"/>
              </w:rPr>
            </w:pPr>
            <w:r w:rsidRPr="00640B6B">
              <w:rPr>
                <w:rFonts w:eastAsia="Calibri"/>
                <w:bCs/>
                <w:sz w:val="28"/>
                <w:szCs w:val="28"/>
              </w:rPr>
              <w:t>0,086</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B522E" w:rsidRPr="00640B6B" w:rsidRDefault="002B522E" w:rsidP="00C12E12">
            <w:pPr>
              <w:spacing w:line="276" w:lineRule="auto"/>
              <w:jc w:val="center"/>
              <w:rPr>
                <w:rFonts w:eastAsia="Calibri"/>
                <w:bCs/>
              </w:rPr>
            </w:pPr>
            <w:r w:rsidRPr="00640B6B">
              <w:rPr>
                <w:rFonts w:eastAsia="Calibri"/>
                <w:bCs/>
              </w:rPr>
              <w:t>17,8</w:t>
            </w:r>
          </w:p>
        </w:tc>
      </w:tr>
    </w:tbl>
    <w:p w:rsidR="002B522E" w:rsidRPr="00640B6B" w:rsidRDefault="002B522E" w:rsidP="002B522E">
      <w:pPr>
        <w:ind w:firstLine="709"/>
        <w:jc w:val="both"/>
        <w:rPr>
          <w:sz w:val="28"/>
          <w:szCs w:val="28"/>
        </w:rPr>
      </w:pPr>
      <w:r w:rsidRPr="00640B6B">
        <w:rPr>
          <w:sz w:val="28"/>
          <w:szCs w:val="28"/>
        </w:rPr>
        <w:t>Уменьшение расходов по бюджетным средствам в сумме 0,2 млн сом, связано с оптимизацией расходов республиканского бюджета</w:t>
      </w:r>
      <w:r w:rsidR="00455F9C">
        <w:rPr>
          <w:sz w:val="28"/>
          <w:szCs w:val="28"/>
        </w:rPr>
        <w:t xml:space="preserve"> Кыргызской Республики.</w:t>
      </w:r>
    </w:p>
    <w:p w:rsidR="002B522E" w:rsidRPr="00640B6B" w:rsidRDefault="002B522E" w:rsidP="002B522E">
      <w:pPr>
        <w:ind w:firstLine="709"/>
        <w:jc w:val="center"/>
        <w:rPr>
          <w:rFonts w:eastAsia="Calibri"/>
          <w:color w:val="FF0000"/>
          <w:sz w:val="28"/>
          <w:szCs w:val="28"/>
        </w:rPr>
      </w:pPr>
    </w:p>
    <w:p w:rsidR="002B522E" w:rsidRPr="00640B6B" w:rsidRDefault="002B522E" w:rsidP="002B522E">
      <w:pPr>
        <w:ind w:firstLine="709"/>
        <w:jc w:val="both"/>
        <w:rPr>
          <w:sz w:val="28"/>
          <w:szCs w:val="28"/>
        </w:rPr>
      </w:pPr>
      <w:r w:rsidRPr="00640B6B">
        <w:rPr>
          <w:sz w:val="28"/>
          <w:szCs w:val="28"/>
        </w:rPr>
        <w:lastRenderedPageBreak/>
        <w:t xml:space="preserve">Уточненный бюджет на 2020 год  </w:t>
      </w:r>
      <w:r w:rsidRPr="00640B6B">
        <w:rPr>
          <w:b/>
          <w:sz w:val="28"/>
          <w:szCs w:val="28"/>
        </w:rPr>
        <w:t>Министерств</w:t>
      </w:r>
      <w:r w:rsidR="00455F9C">
        <w:rPr>
          <w:b/>
          <w:sz w:val="28"/>
          <w:szCs w:val="28"/>
        </w:rPr>
        <w:t>а</w:t>
      </w:r>
      <w:r w:rsidRPr="00640B6B">
        <w:rPr>
          <w:b/>
          <w:sz w:val="28"/>
          <w:szCs w:val="28"/>
        </w:rPr>
        <w:t xml:space="preserve"> финансов Кыргызской Республики </w:t>
      </w:r>
      <w:r w:rsidRPr="00640B6B">
        <w:rPr>
          <w:sz w:val="28"/>
          <w:szCs w:val="28"/>
        </w:rPr>
        <w:t xml:space="preserve">составил средства в сумме 443,2 млн сомов, с уменьшением на 23,8 млн сомов относительно утвержденного бюджета 2020 года (467,0 млн сомов). </w:t>
      </w:r>
    </w:p>
    <w:p w:rsidR="00C7720E" w:rsidRPr="00640B6B" w:rsidRDefault="002B522E" w:rsidP="00C7720E">
      <w:pPr>
        <w:ind w:firstLine="709"/>
        <w:jc w:val="both"/>
        <w:rPr>
          <w:sz w:val="28"/>
          <w:szCs w:val="28"/>
        </w:rPr>
      </w:pPr>
      <w:r w:rsidRPr="00640B6B">
        <w:rPr>
          <w:sz w:val="28"/>
          <w:szCs w:val="28"/>
        </w:rPr>
        <w:t>Фактическое исполнение составило 414,8 млн сомов</w:t>
      </w:r>
      <w:r w:rsidR="00455F9C">
        <w:rPr>
          <w:sz w:val="28"/>
          <w:szCs w:val="28"/>
        </w:rPr>
        <w:t>,</w:t>
      </w:r>
      <w:r w:rsidRPr="00640B6B">
        <w:rPr>
          <w:sz w:val="28"/>
          <w:szCs w:val="28"/>
        </w:rPr>
        <w:t xml:space="preserve"> или 93,6 % к </w:t>
      </w:r>
      <w:r w:rsidR="00C7720E" w:rsidRPr="00640B6B">
        <w:rPr>
          <w:sz w:val="28"/>
          <w:szCs w:val="28"/>
        </w:rPr>
        <w:t xml:space="preserve">уточненному бюджету 2020 года. </w:t>
      </w:r>
    </w:p>
    <w:p w:rsidR="002B522E" w:rsidRPr="00640B6B" w:rsidRDefault="0018060E" w:rsidP="00C7720E">
      <w:pPr>
        <w:ind w:firstLine="709"/>
        <w:jc w:val="right"/>
        <w:rPr>
          <w:sz w:val="28"/>
          <w:szCs w:val="28"/>
        </w:rPr>
      </w:pPr>
      <w:r w:rsidRPr="00640B6B">
        <w:rPr>
          <w:rFonts w:eastAsia="Calibri"/>
        </w:rPr>
        <w:t>(</w:t>
      </w:r>
      <w:r w:rsidR="002B522E" w:rsidRPr="00640B6B">
        <w:rPr>
          <w:rFonts w:eastAsia="Calibri"/>
        </w:rPr>
        <w:t>млн сомов</w:t>
      </w:r>
      <w:r w:rsidRPr="00640B6B">
        <w:rPr>
          <w:rFonts w:eastAsia="Calibri"/>
        </w:rPr>
        <w:t>)</w:t>
      </w:r>
    </w:p>
    <w:tbl>
      <w:tblPr>
        <w:tblW w:w="90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93"/>
        <w:gridCol w:w="2125"/>
        <w:gridCol w:w="1700"/>
        <w:gridCol w:w="1275"/>
        <w:gridCol w:w="1560"/>
      </w:tblGrid>
      <w:tr w:rsidR="002B522E" w:rsidRPr="00640B6B" w:rsidTr="00DF2049">
        <w:trPr>
          <w:trHeight w:val="560"/>
          <w:jc w:val="center"/>
        </w:trPr>
        <w:tc>
          <w:tcPr>
            <w:tcW w:w="2393" w:type="dxa"/>
            <w:tcBorders>
              <w:top w:val="single" w:sz="4" w:space="0" w:color="auto"/>
              <w:left w:val="single" w:sz="4" w:space="0" w:color="auto"/>
              <w:bottom w:val="single" w:sz="4" w:space="0" w:color="auto"/>
              <w:right w:val="single" w:sz="4" w:space="0" w:color="auto"/>
            </w:tcBorders>
            <w:vAlign w:val="center"/>
            <w:hideMark/>
          </w:tcPr>
          <w:p w:rsidR="002B522E" w:rsidRPr="00640B6B" w:rsidRDefault="002B522E" w:rsidP="00C7720E">
            <w:pPr>
              <w:jc w:val="both"/>
              <w:rPr>
                <w:rFonts w:eastAsia="Calibri"/>
                <w:b/>
                <w:bCs/>
              </w:rPr>
            </w:pPr>
            <w:r w:rsidRPr="00640B6B">
              <w:rPr>
                <w:rFonts w:eastAsia="Calibri"/>
                <w:b/>
                <w:bCs/>
              </w:rPr>
              <w:t>Наименование средств</w:t>
            </w:r>
          </w:p>
        </w:tc>
        <w:tc>
          <w:tcPr>
            <w:tcW w:w="2125" w:type="dxa"/>
            <w:tcBorders>
              <w:top w:val="single" w:sz="4" w:space="0" w:color="auto"/>
              <w:left w:val="single" w:sz="4" w:space="0" w:color="auto"/>
              <w:bottom w:val="single" w:sz="4" w:space="0" w:color="auto"/>
              <w:right w:val="single" w:sz="4" w:space="0" w:color="auto"/>
            </w:tcBorders>
            <w:vAlign w:val="center"/>
            <w:hideMark/>
          </w:tcPr>
          <w:p w:rsidR="00C7720E" w:rsidRPr="00640B6B" w:rsidRDefault="002B522E" w:rsidP="00C7720E">
            <w:pPr>
              <w:jc w:val="center"/>
              <w:rPr>
                <w:rFonts w:eastAsia="Calibri"/>
                <w:b/>
                <w:bCs/>
              </w:rPr>
            </w:pPr>
            <w:r w:rsidRPr="00640B6B">
              <w:rPr>
                <w:rFonts w:eastAsia="Calibri"/>
                <w:b/>
                <w:bCs/>
              </w:rPr>
              <w:t xml:space="preserve">2020 </w:t>
            </w:r>
            <w:r w:rsidR="00FF7861">
              <w:rPr>
                <w:rFonts w:eastAsia="Calibri"/>
                <w:b/>
                <w:bCs/>
              </w:rPr>
              <w:t>г.</w:t>
            </w:r>
            <w:r w:rsidR="00C7720E" w:rsidRPr="00640B6B">
              <w:rPr>
                <w:rFonts w:eastAsia="Calibri"/>
                <w:b/>
                <w:bCs/>
              </w:rPr>
              <w:t xml:space="preserve"> </w:t>
            </w:r>
          </w:p>
          <w:p w:rsidR="002B522E" w:rsidRPr="00640B6B" w:rsidRDefault="002B522E" w:rsidP="00C7720E">
            <w:pPr>
              <w:jc w:val="center"/>
              <w:rPr>
                <w:rFonts w:eastAsia="Calibri"/>
                <w:b/>
                <w:bCs/>
              </w:rPr>
            </w:pPr>
            <w:r w:rsidRPr="00640B6B">
              <w:rPr>
                <w:rFonts w:eastAsia="Calibri"/>
                <w:b/>
                <w:bCs/>
              </w:rPr>
              <w:t>(утв. план)</w:t>
            </w:r>
          </w:p>
        </w:tc>
        <w:tc>
          <w:tcPr>
            <w:tcW w:w="1700" w:type="dxa"/>
            <w:tcBorders>
              <w:top w:val="single" w:sz="4" w:space="0" w:color="auto"/>
              <w:left w:val="single" w:sz="4" w:space="0" w:color="auto"/>
              <w:bottom w:val="single" w:sz="4" w:space="0" w:color="auto"/>
              <w:right w:val="single" w:sz="4" w:space="0" w:color="auto"/>
            </w:tcBorders>
            <w:vAlign w:val="center"/>
            <w:hideMark/>
          </w:tcPr>
          <w:p w:rsidR="00C7720E" w:rsidRPr="00640B6B" w:rsidRDefault="002B522E" w:rsidP="00C7720E">
            <w:pPr>
              <w:jc w:val="center"/>
              <w:rPr>
                <w:rFonts w:eastAsia="Calibri"/>
                <w:b/>
                <w:bCs/>
              </w:rPr>
            </w:pPr>
            <w:r w:rsidRPr="00640B6B">
              <w:rPr>
                <w:rFonts w:eastAsia="Calibri"/>
                <w:b/>
                <w:bCs/>
              </w:rPr>
              <w:t>2020 г</w:t>
            </w:r>
            <w:r w:rsidR="00FF7861">
              <w:rPr>
                <w:rFonts w:eastAsia="Calibri"/>
                <w:b/>
                <w:bCs/>
              </w:rPr>
              <w:t>.</w:t>
            </w:r>
          </w:p>
          <w:p w:rsidR="002B522E" w:rsidRPr="00640B6B" w:rsidRDefault="002B522E" w:rsidP="00C7720E">
            <w:pPr>
              <w:jc w:val="center"/>
              <w:rPr>
                <w:rFonts w:eastAsia="Calibri"/>
                <w:b/>
                <w:bCs/>
              </w:rPr>
            </w:pPr>
            <w:r w:rsidRPr="00640B6B">
              <w:rPr>
                <w:rFonts w:eastAsia="Calibri"/>
                <w:b/>
                <w:bCs/>
              </w:rPr>
              <w:t>(</w:t>
            </w:r>
            <w:proofErr w:type="spellStart"/>
            <w:r w:rsidRPr="00640B6B">
              <w:rPr>
                <w:rFonts w:eastAsia="Calibri"/>
                <w:b/>
                <w:bCs/>
              </w:rPr>
              <w:t>уточн</w:t>
            </w:r>
            <w:proofErr w:type="spellEnd"/>
            <w:r w:rsidRPr="00640B6B">
              <w:rPr>
                <w:rFonts w:eastAsia="Calibri"/>
                <w:b/>
                <w:bCs/>
              </w:rPr>
              <w:t>. план)</w:t>
            </w:r>
          </w:p>
        </w:tc>
        <w:tc>
          <w:tcPr>
            <w:tcW w:w="1275" w:type="dxa"/>
            <w:tcBorders>
              <w:top w:val="single" w:sz="4" w:space="0" w:color="auto"/>
              <w:left w:val="single" w:sz="4" w:space="0" w:color="auto"/>
              <w:bottom w:val="single" w:sz="4" w:space="0" w:color="auto"/>
              <w:right w:val="single" w:sz="4" w:space="0" w:color="auto"/>
            </w:tcBorders>
            <w:hideMark/>
          </w:tcPr>
          <w:p w:rsidR="00C7720E" w:rsidRPr="00640B6B" w:rsidRDefault="002B522E" w:rsidP="00C7720E">
            <w:pPr>
              <w:jc w:val="center"/>
              <w:rPr>
                <w:rFonts w:eastAsia="Calibri"/>
                <w:b/>
                <w:bCs/>
              </w:rPr>
            </w:pPr>
            <w:r w:rsidRPr="00640B6B">
              <w:rPr>
                <w:rFonts w:eastAsia="Calibri"/>
                <w:b/>
                <w:bCs/>
              </w:rPr>
              <w:t>2020 г</w:t>
            </w:r>
            <w:r w:rsidR="00FF7861">
              <w:rPr>
                <w:rFonts w:eastAsia="Calibri"/>
                <w:b/>
                <w:bCs/>
              </w:rPr>
              <w:t>.</w:t>
            </w:r>
          </w:p>
          <w:p w:rsidR="002B522E" w:rsidRPr="00640B6B" w:rsidRDefault="00C7720E" w:rsidP="00C7720E">
            <w:pPr>
              <w:jc w:val="center"/>
              <w:rPr>
                <w:rFonts w:eastAsia="Calibri"/>
                <w:b/>
                <w:bCs/>
              </w:rPr>
            </w:pPr>
            <w:r w:rsidRPr="00640B6B">
              <w:rPr>
                <w:rFonts w:eastAsia="Calibri"/>
                <w:b/>
                <w:bCs/>
              </w:rPr>
              <w:t xml:space="preserve"> </w:t>
            </w:r>
            <w:r w:rsidR="002B522E" w:rsidRPr="00640B6B">
              <w:rPr>
                <w:rFonts w:eastAsia="Calibri"/>
                <w:b/>
                <w:bCs/>
              </w:rPr>
              <w:t>(факт)</w:t>
            </w:r>
          </w:p>
        </w:tc>
        <w:tc>
          <w:tcPr>
            <w:tcW w:w="1560" w:type="dxa"/>
            <w:tcBorders>
              <w:top w:val="single" w:sz="4" w:space="0" w:color="auto"/>
              <w:left w:val="single" w:sz="4" w:space="0" w:color="auto"/>
              <w:bottom w:val="single" w:sz="4" w:space="0" w:color="auto"/>
              <w:right w:val="single" w:sz="4" w:space="0" w:color="auto"/>
            </w:tcBorders>
            <w:hideMark/>
          </w:tcPr>
          <w:p w:rsidR="002B522E" w:rsidRPr="00640B6B" w:rsidRDefault="002B522E" w:rsidP="00C7720E">
            <w:pPr>
              <w:jc w:val="center"/>
              <w:rPr>
                <w:rFonts w:eastAsia="Calibri"/>
                <w:b/>
                <w:bCs/>
              </w:rPr>
            </w:pPr>
            <w:r w:rsidRPr="00640B6B">
              <w:rPr>
                <w:rFonts w:eastAsia="Calibri"/>
                <w:b/>
                <w:bCs/>
              </w:rPr>
              <w:t xml:space="preserve">% к </w:t>
            </w:r>
            <w:proofErr w:type="spellStart"/>
            <w:r w:rsidRPr="00640B6B">
              <w:rPr>
                <w:rFonts w:eastAsia="Calibri"/>
                <w:b/>
                <w:bCs/>
              </w:rPr>
              <w:t>уточ</w:t>
            </w:r>
            <w:proofErr w:type="spellEnd"/>
            <w:r w:rsidRPr="00640B6B">
              <w:rPr>
                <w:rFonts w:eastAsia="Calibri"/>
                <w:b/>
                <w:bCs/>
              </w:rPr>
              <w:t>. плану</w:t>
            </w:r>
          </w:p>
        </w:tc>
      </w:tr>
      <w:tr w:rsidR="002B522E" w:rsidRPr="00640B6B" w:rsidTr="00DF2049">
        <w:trPr>
          <w:trHeight w:val="562"/>
          <w:jc w:val="center"/>
        </w:trPr>
        <w:tc>
          <w:tcPr>
            <w:tcW w:w="2393" w:type="dxa"/>
            <w:tcBorders>
              <w:top w:val="single" w:sz="4" w:space="0" w:color="auto"/>
              <w:left w:val="single" w:sz="4" w:space="0" w:color="auto"/>
              <w:bottom w:val="single" w:sz="4" w:space="0" w:color="auto"/>
              <w:right w:val="single" w:sz="4" w:space="0" w:color="auto"/>
            </w:tcBorders>
            <w:vAlign w:val="bottom"/>
            <w:hideMark/>
          </w:tcPr>
          <w:p w:rsidR="002B522E" w:rsidRPr="00640B6B" w:rsidRDefault="002B522E" w:rsidP="0018060E">
            <w:pPr>
              <w:jc w:val="center"/>
              <w:rPr>
                <w:rFonts w:eastAsia="Calibri"/>
              </w:rPr>
            </w:pPr>
            <w:r w:rsidRPr="00640B6B">
              <w:rPr>
                <w:rFonts w:eastAsia="Calibri"/>
              </w:rPr>
              <w:t>Всего</w:t>
            </w:r>
          </w:p>
        </w:tc>
        <w:tc>
          <w:tcPr>
            <w:tcW w:w="2125" w:type="dxa"/>
            <w:tcBorders>
              <w:top w:val="single" w:sz="4" w:space="0" w:color="auto"/>
              <w:left w:val="single" w:sz="4" w:space="0" w:color="auto"/>
              <w:bottom w:val="single" w:sz="4" w:space="0" w:color="auto"/>
              <w:right w:val="single" w:sz="4" w:space="0" w:color="auto"/>
            </w:tcBorders>
            <w:noWrap/>
            <w:vAlign w:val="center"/>
            <w:hideMark/>
          </w:tcPr>
          <w:p w:rsidR="002B522E" w:rsidRPr="00640B6B" w:rsidRDefault="002B522E" w:rsidP="0018060E">
            <w:pPr>
              <w:jc w:val="center"/>
              <w:rPr>
                <w:rFonts w:eastAsia="Calibri"/>
              </w:rPr>
            </w:pPr>
            <w:r w:rsidRPr="00640B6B">
              <w:rPr>
                <w:rFonts w:eastAsia="Calibri"/>
              </w:rPr>
              <w:t>467,0</w:t>
            </w:r>
          </w:p>
        </w:tc>
        <w:tc>
          <w:tcPr>
            <w:tcW w:w="1700" w:type="dxa"/>
            <w:tcBorders>
              <w:top w:val="single" w:sz="4" w:space="0" w:color="auto"/>
              <w:left w:val="single" w:sz="4" w:space="0" w:color="auto"/>
              <w:bottom w:val="single" w:sz="4" w:space="0" w:color="auto"/>
              <w:right w:val="single" w:sz="4" w:space="0" w:color="auto"/>
            </w:tcBorders>
            <w:noWrap/>
            <w:vAlign w:val="center"/>
            <w:hideMark/>
          </w:tcPr>
          <w:p w:rsidR="002B522E" w:rsidRPr="00640B6B" w:rsidRDefault="002B522E" w:rsidP="0018060E">
            <w:pPr>
              <w:jc w:val="center"/>
              <w:rPr>
                <w:rFonts w:eastAsia="Calibri"/>
              </w:rPr>
            </w:pPr>
            <w:r w:rsidRPr="00640B6B">
              <w:rPr>
                <w:rFonts w:eastAsia="Calibri"/>
              </w:rPr>
              <w:t>443,2</w:t>
            </w:r>
          </w:p>
        </w:tc>
        <w:tc>
          <w:tcPr>
            <w:tcW w:w="1275" w:type="dxa"/>
            <w:tcBorders>
              <w:top w:val="single" w:sz="4" w:space="0" w:color="auto"/>
              <w:left w:val="single" w:sz="4" w:space="0" w:color="auto"/>
              <w:bottom w:val="single" w:sz="4" w:space="0" w:color="auto"/>
              <w:right w:val="single" w:sz="4" w:space="0" w:color="auto"/>
            </w:tcBorders>
            <w:hideMark/>
          </w:tcPr>
          <w:p w:rsidR="002B522E" w:rsidRPr="00640B6B" w:rsidRDefault="002B522E" w:rsidP="0018060E">
            <w:pPr>
              <w:jc w:val="center"/>
              <w:rPr>
                <w:rFonts w:eastAsia="Calibri"/>
              </w:rPr>
            </w:pPr>
            <w:r w:rsidRPr="00640B6B">
              <w:rPr>
                <w:rFonts w:eastAsia="Calibri"/>
              </w:rPr>
              <w:t>414,8</w:t>
            </w:r>
          </w:p>
        </w:tc>
        <w:tc>
          <w:tcPr>
            <w:tcW w:w="1560" w:type="dxa"/>
            <w:tcBorders>
              <w:top w:val="single" w:sz="4" w:space="0" w:color="auto"/>
              <w:left w:val="single" w:sz="4" w:space="0" w:color="auto"/>
              <w:bottom w:val="single" w:sz="4" w:space="0" w:color="auto"/>
              <w:right w:val="single" w:sz="4" w:space="0" w:color="auto"/>
            </w:tcBorders>
            <w:hideMark/>
          </w:tcPr>
          <w:p w:rsidR="002B522E" w:rsidRPr="00640B6B" w:rsidRDefault="002B522E" w:rsidP="0018060E">
            <w:pPr>
              <w:jc w:val="center"/>
              <w:rPr>
                <w:rFonts w:eastAsia="Calibri"/>
              </w:rPr>
            </w:pPr>
            <w:r w:rsidRPr="00640B6B">
              <w:rPr>
                <w:rFonts w:eastAsia="Calibri"/>
              </w:rPr>
              <w:t>93,6</w:t>
            </w:r>
          </w:p>
        </w:tc>
      </w:tr>
      <w:tr w:rsidR="002B522E" w:rsidRPr="00640B6B" w:rsidTr="00DF2049">
        <w:trPr>
          <w:trHeight w:val="201"/>
          <w:jc w:val="center"/>
        </w:trPr>
        <w:tc>
          <w:tcPr>
            <w:tcW w:w="2393"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B522E" w:rsidRPr="00640B6B" w:rsidRDefault="00455F9C" w:rsidP="0018060E">
            <w:pPr>
              <w:jc w:val="center"/>
              <w:rPr>
                <w:rFonts w:eastAsia="Calibri"/>
              </w:rPr>
            </w:pPr>
            <w:r>
              <w:rPr>
                <w:rFonts w:eastAsia="Calibri"/>
              </w:rPr>
              <w:t>Б</w:t>
            </w:r>
            <w:r w:rsidR="002B522E" w:rsidRPr="00640B6B">
              <w:rPr>
                <w:rFonts w:eastAsia="Calibri"/>
              </w:rPr>
              <w:t>юджетные средства</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B522E" w:rsidRPr="00640B6B" w:rsidRDefault="002B522E" w:rsidP="0018060E">
            <w:pPr>
              <w:jc w:val="center"/>
              <w:rPr>
                <w:rFonts w:eastAsia="Calibri"/>
              </w:rPr>
            </w:pPr>
            <w:r w:rsidRPr="00640B6B">
              <w:rPr>
                <w:rFonts w:eastAsia="Calibri"/>
              </w:rPr>
              <w:t>467,0</w:t>
            </w:r>
          </w:p>
        </w:tc>
        <w:tc>
          <w:tcPr>
            <w:tcW w:w="170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B522E" w:rsidRPr="00640B6B" w:rsidRDefault="002B522E" w:rsidP="0018060E">
            <w:pPr>
              <w:jc w:val="center"/>
              <w:rPr>
                <w:rFonts w:eastAsia="Calibri"/>
              </w:rPr>
            </w:pPr>
            <w:r w:rsidRPr="00640B6B">
              <w:rPr>
                <w:rFonts w:eastAsia="Calibri"/>
              </w:rPr>
              <w:t>443,2</w:t>
            </w:r>
          </w:p>
        </w:tc>
        <w:tc>
          <w:tcPr>
            <w:tcW w:w="1275" w:type="dxa"/>
            <w:tcBorders>
              <w:top w:val="single" w:sz="4" w:space="0" w:color="auto"/>
              <w:left w:val="single" w:sz="4" w:space="0" w:color="auto"/>
              <w:bottom w:val="single" w:sz="4" w:space="0" w:color="auto"/>
              <w:right w:val="single" w:sz="4" w:space="0" w:color="auto"/>
            </w:tcBorders>
            <w:shd w:val="clear" w:color="auto" w:fill="FFFFFF"/>
            <w:hideMark/>
          </w:tcPr>
          <w:p w:rsidR="002B522E" w:rsidRPr="00640B6B" w:rsidRDefault="002B522E" w:rsidP="0018060E">
            <w:pPr>
              <w:jc w:val="center"/>
              <w:rPr>
                <w:rFonts w:eastAsia="Calibri"/>
              </w:rPr>
            </w:pPr>
            <w:r w:rsidRPr="00640B6B">
              <w:rPr>
                <w:rFonts w:eastAsia="Calibri"/>
              </w:rPr>
              <w:t>414,8</w:t>
            </w:r>
          </w:p>
        </w:tc>
        <w:tc>
          <w:tcPr>
            <w:tcW w:w="1560" w:type="dxa"/>
            <w:tcBorders>
              <w:top w:val="single" w:sz="4" w:space="0" w:color="auto"/>
              <w:left w:val="single" w:sz="4" w:space="0" w:color="auto"/>
              <w:bottom w:val="single" w:sz="4" w:space="0" w:color="auto"/>
              <w:right w:val="single" w:sz="4" w:space="0" w:color="auto"/>
            </w:tcBorders>
            <w:shd w:val="clear" w:color="auto" w:fill="FFFFFF"/>
            <w:hideMark/>
          </w:tcPr>
          <w:p w:rsidR="002B522E" w:rsidRPr="00640B6B" w:rsidRDefault="002B522E" w:rsidP="0018060E">
            <w:pPr>
              <w:jc w:val="center"/>
              <w:rPr>
                <w:rFonts w:eastAsia="Calibri"/>
              </w:rPr>
            </w:pPr>
            <w:r w:rsidRPr="00640B6B">
              <w:rPr>
                <w:rFonts w:eastAsia="Calibri"/>
              </w:rPr>
              <w:t>93,6</w:t>
            </w:r>
          </w:p>
        </w:tc>
      </w:tr>
    </w:tbl>
    <w:p w:rsidR="002B522E" w:rsidRPr="00640B6B" w:rsidRDefault="002B522E" w:rsidP="002B522E">
      <w:pPr>
        <w:ind w:firstLine="709"/>
        <w:jc w:val="both"/>
        <w:rPr>
          <w:rFonts w:eastAsia="Calibri"/>
        </w:rPr>
      </w:pPr>
    </w:p>
    <w:p w:rsidR="002B522E" w:rsidRPr="00640B6B" w:rsidRDefault="002B522E" w:rsidP="00C7720E">
      <w:pPr>
        <w:ind w:firstLine="709"/>
        <w:jc w:val="both"/>
        <w:rPr>
          <w:sz w:val="28"/>
          <w:szCs w:val="28"/>
        </w:rPr>
      </w:pPr>
      <w:r w:rsidRPr="00640B6B">
        <w:rPr>
          <w:sz w:val="28"/>
          <w:szCs w:val="28"/>
        </w:rPr>
        <w:t xml:space="preserve">Уменьшение расходов в сумме 23,8 млн сомов связано с оптимизацией расходов в соответствии со статьей 115 Бюджетного </w:t>
      </w:r>
      <w:r w:rsidR="00455F9C">
        <w:rPr>
          <w:sz w:val="28"/>
          <w:szCs w:val="28"/>
        </w:rPr>
        <w:t>к</w:t>
      </w:r>
      <w:r w:rsidRPr="00640B6B">
        <w:rPr>
          <w:sz w:val="28"/>
          <w:szCs w:val="28"/>
        </w:rPr>
        <w:t>одекса Кыргызской Республики «Чрезвычайный бюджет» на сумму 23,6 млн сомов и зачетом сверхнормативных запасов по ТМЦ и дебиторской задолженности по итогам 2019 года на сумму 0,2 млн</w:t>
      </w:r>
      <w:r w:rsidR="00455F9C">
        <w:rPr>
          <w:sz w:val="28"/>
          <w:szCs w:val="28"/>
        </w:rPr>
        <w:t xml:space="preserve"> </w:t>
      </w:r>
      <w:r w:rsidRPr="00640B6B">
        <w:rPr>
          <w:sz w:val="28"/>
          <w:szCs w:val="28"/>
        </w:rPr>
        <w:t>сомов.</w:t>
      </w:r>
    </w:p>
    <w:p w:rsidR="002B522E" w:rsidRPr="00640B6B" w:rsidRDefault="002B522E" w:rsidP="002B522E">
      <w:pPr>
        <w:ind w:firstLine="709"/>
        <w:jc w:val="both"/>
        <w:rPr>
          <w:rFonts w:eastAsia="Calibri"/>
        </w:rPr>
      </w:pPr>
    </w:p>
    <w:p w:rsidR="002B522E" w:rsidRPr="00640B6B" w:rsidRDefault="002B522E" w:rsidP="002B522E">
      <w:pPr>
        <w:ind w:firstLine="709"/>
        <w:jc w:val="both"/>
        <w:rPr>
          <w:sz w:val="28"/>
          <w:szCs w:val="28"/>
        </w:rPr>
      </w:pPr>
      <w:r w:rsidRPr="00640B6B">
        <w:rPr>
          <w:sz w:val="28"/>
          <w:szCs w:val="28"/>
        </w:rPr>
        <w:t xml:space="preserve">Уточненный бюджет на 2020 год  </w:t>
      </w:r>
      <w:r w:rsidRPr="00640B6B">
        <w:rPr>
          <w:b/>
          <w:sz w:val="28"/>
          <w:szCs w:val="28"/>
        </w:rPr>
        <w:t>Департамент</w:t>
      </w:r>
      <w:r w:rsidR="00455F9C">
        <w:rPr>
          <w:b/>
          <w:sz w:val="28"/>
          <w:szCs w:val="28"/>
        </w:rPr>
        <w:t>а</w:t>
      </w:r>
      <w:r w:rsidRPr="00640B6B">
        <w:rPr>
          <w:b/>
          <w:sz w:val="28"/>
          <w:szCs w:val="28"/>
        </w:rPr>
        <w:t xml:space="preserve"> драгоценных металлов при Министерстве финансов Кыргызской Республики</w:t>
      </w:r>
      <w:r w:rsidRPr="00640B6B">
        <w:rPr>
          <w:sz w:val="28"/>
          <w:szCs w:val="28"/>
        </w:rPr>
        <w:t xml:space="preserve"> составил 10,1 млн сомов с уменьшением на 2,3 млн</w:t>
      </w:r>
      <w:r w:rsidR="00455F9C">
        <w:rPr>
          <w:sz w:val="28"/>
          <w:szCs w:val="28"/>
        </w:rPr>
        <w:t xml:space="preserve"> </w:t>
      </w:r>
      <w:r w:rsidRPr="00640B6B">
        <w:rPr>
          <w:sz w:val="28"/>
          <w:szCs w:val="28"/>
        </w:rPr>
        <w:t>сомов относительно утвержденного бюджета 2020 года (12,4 млн</w:t>
      </w:r>
      <w:r w:rsidR="00455F9C">
        <w:rPr>
          <w:sz w:val="28"/>
          <w:szCs w:val="28"/>
        </w:rPr>
        <w:t xml:space="preserve"> </w:t>
      </w:r>
      <w:r w:rsidRPr="00640B6B">
        <w:rPr>
          <w:sz w:val="28"/>
          <w:szCs w:val="28"/>
        </w:rPr>
        <w:t xml:space="preserve">сомов). </w:t>
      </w:r>
    </w:p>
    <w:p w:rsidR="002B522E" w:rsidRPr="00640B6B" w:rsidRDefault="002B522E" w:rsidP="002B522E">
      <w:pPr>
        <w:ind w:firstLine="709"/>
        <w:jc w:val="both"/>
        <w:rPr>
          <w:sz w:val="28"/>
          <w:szCs w:val="28"/>
        </w:rPr>
      </w:pPr>
      <w:r w:rsidRPr="00640B6B">
        <w:rPr>
          <w:sz w:val="28"/>
          <w:szCs w:val="28"/>
        </w:rPr>
        <w:t>Фактическое исполнение республиканского бюджета составило 9,3 млн сомов</w:t>
      </w:r>
      <w:r w:rsidR="00455F9C">
        <w:rPr>
          <w:sz w:val="28"/>
          <w:szCs w:val="28"/>
        </w:rPr>
        <w:t>,</w:t>
      </w:r>
      <w:r w:rsidRPr="00640B6B">
        <w:rPr>
          <w:sz w:val="28"/>
          <w:szCs w:val="28"/>
        </w:rPr>
        <w:t xml:space="preserve"> или 92,1% к уточненному бюджету 2020 года. </w:t>
      </w:r>
    </w:p>
    <w:p w:rsidR="002B522E" w:rsidRPr="00640B6B" w:rsidRDefault="002B522E" w:rsidP="002B522E">
      <w:pPr>
        <w:ind w:firstLine="709"/>
        <w:jc w:val="right"/>
        <w:rPr>
          <w:rFonts w:eastAsia="Calibri"/>
        </w:rPr>
      </w:pPr>
      <w:r w:rsidRPr="00640B6B">
        <w:rPr>
          <w:rFonts w:eastAsia="Calibri"/>
        </w:rPr>
        <w:t>млн. сомов</w:t>
      </w:r>
    </w:p>
    <w:tbl>
      <w:tblPr>
        <w:tblpPr w:leftFromText="180" w:rightFromText="180" w:vertAnchor="text" w:horzAnchor="margin" w:tblpY="90"/>
        <w:tblW w:w="90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76"/>
        <w:gridCol w:w="2125"/>
        <w:gridCol w:w="1700"/>
        <w:gridCol w:w="1275"/>
        <w:gridCol w:w="1560"/>
      </w:tblGrid>
      <w:tr w:rsidR="002B522E" w:rsidRPr="00640B6B" w:rsidTr="00DF2049">
        <w:trPr>
          <w:trHeight w:val="560"/>
        </w:trPr>
        <w:tc>
          <w:tcPr>
            <w:tcW w:w="2376" w:type="dxa"/>
            <w:tcBorders>
              <w:top w:val="single" w:sz="4" w:space="0" w:color="auto"/>
              <w:left w:val="single" w:sz="4" w:space="0" w:color="auto"/>
              <w:bottom w:val="single" w:sz="4" w:space="0" w:color="auto"/>
              <w:right w:val="single" w:sz="4" w:space="0" w:color="auto"/>
            </w:tcBorders>
            <w:vAlign w:val="center"/>
            <w:hideMark/>
          </w:tcPr>
          <w:p w:rsidR="002B522E" w:rsidRPr="00640B6B" w:rsidRDefault="002B522E" w:rsidP="00C12E12">
            <w:pPr>
              <w:jc w:val="both"/>
              <w:rPr>
                <w:rFonts w:eastAsia="Calibri"/>
                <w:b/>
                <w:bCs/>
              </w:rPr>
            </w:pPr>
            <w:r w:rsidRPr="00640B6B">
              <w:rPr>
                <w:rFonts w:eastAsia="Calibri"/>
                <w:b/>
                <w:bCs/>
              </w:rPr>
              <w:t>Наименование средств</w:t>
            </w:r>
          </w:p>
        </w:tc>
        <w:tc>
          <w:tcPr>
            <w:tcW w:w="2125" w:type="dxa"/>
            <w:tcBorders>
              <w:top w:val="single" w:sz="4" w:space="0" w:color="auto"/>
              <w:left w:val="single" w:sz="4" w:space="0" w:color="auto"/>
              <w:bottom w:val="single" w:sz="4" w:space="0" w:color="auto"/>
              <w:right w:val="single" w:sz="4" w:space="0" w:color="auto"/>
            </w:tcBorders>
            <w:vAlign w:val="center"/>
            <w:hideMark/>
          </w:tcPr>
          <w:p w:rsidR="002B522E" w:rsidRPr="00640B6B" w:rsidRDefault="002B522E" w:rsidP="00455F9C">
            <w:pPr>
              <w:jc w:val="center"/>
              <w:rPr>
                <w:rFonts w:eastAsia="Calibri"/>
                <w:b/>
                <w:bCs/>
              </w:rPr>
            </w:pPr>
            <w:r w:rsidRPr="00640B6B">
              <w:rPr>
                <w:rFonts w:eastAsia="Calibri"/>
                <w:b/>
                <w:bCs/>
              </w:rPr>
              <w:t>2020 г</w:t>
            </w:r>
            <w:r w:rsidR="00455F9C">
              <w:rPr>
                <w:rFonts w:eastAsia="Calibri"/>
                <w:b/>
                <w:bCs/>
              </w:rPr>
              <w:t>.</w:t>
            </w:r>
            <w:r w:rsidRPr="00640B6B">
              <w:rPr>
                <w:rFonts w:eastAsia="Calibri"/>
                <w:b/>
                <w:bCs/>
              </w:rPr>
              <w:br/>
              <w:t>(утв. план)</w:t>
            </w:r>
          </w:p>
        </w:tc>
        <w:tc>
          <w:tcPr>
            <w:tcW w:w="1700" w:type="dxa"/>
            <w:tcBorders>
              <w:top w:val="single" w:sz="4" w:space="0" w:color="auto"/>
              <w:left w:val="single" w:sz="4" w:space="0" w:color="auto"/>
              <w:bottom w:val="single" w:sz="4" w:space="0" w:color="auto"/>
              <w:right w:val="single" w:sz="4" w:space="0" w:color="auto"/>
            </w:tcBorders>
            <w:vAlign w:val="center"/>
            <w:hideMark/>
          </w:tcPr>
          <w:p w:rsidR="002B522E" w:rsidRPr="00640B6B" w:rsidRDefault="002B522E" w:rsidP="00455F9C">
            <w:pPr>
              <w:jc w:val="center"/>
              <w:rPr>
                <w:rFonts w:eastAsia="Calibri"/>
                <w:b/>
                <w:bCs/>
              </w:rPr>
            </w:pPr>
            <w:r w:rsidRPr="00640B6B">
              <w:rPr>
                <w:rFonts w:eastAsia="Calibri"/>
                <w:b/>
                <w:bCs/>
              </w:rPr>
              <w:t>2020 г</w:t>
            </w:r>
            <w:r w:rsidR="00455F9C">
              <w:rPr>
                <w:rFonts w:eastAsia="Calibri"/>
                <w:b/>
                <w:bCs/>
              </w:rPr>
              <w:t>.</w:t>
            </w:r>
            <w:r w:rsidRPr="00640B6B">
              <w:rPr>
                <w:rFonts w:eastAsia="Calibri"/>
                <w:b/>
                <w:bCs/>
              </w:rPr>
              <w:br/>
              <w:t>(</w:t>
            </w:r>
            <w:proofErr w:type="spellStart"/>
            <w:r w:rsidRPr="00640B6B">
              <w:rPr>
                <w:rFonts w:eastAsia="Calibri"/>
                <w:b/>
                <w:bCs/>
              </w:rPr>
              <w:t>уточн</w:t>
            </w:r>
            <w:proofErr w:type="spellEnd"/>
            <w:r w:rsidRPr="00640B6B">
              <w:rPr>
                <w:rFonts w:eastAsia="Calibri"/>
                <w:b/>
                <w:bCs/>
              </w:rPr>
              <w:t>. план)</w:t>
            </w:r>
          </w:p>
        </w:tc>
        <w:tc>
          <w:tcPr>
            <w:tcW w:w="1275" w:type="dxa"/>
            <w:tcBorders>
              <w:top w:val="single" w:sz="4" w:space="0" w:color="auto"/>
              <w:left w:val="single" w:sz="4" w:space="0" w:color="auto"/>
              <w:bottom w:val="single" w:sz="4" w:space="0" w:color="auto"/>
              <w:right w:val="single" w:sz="4" w:space="0" w:color="auto"/>
            </w:tcBorders>
            <w:hideMark/>
          </w:tcPr>
          <w:p w:rsidR="002B522E" w:rsidRPr="00640B6B" w:rsidRDefault="002B522E" w:rsidP="00455F9C">
            <w:pPr>
              <w:jc w:val="center"/>
              <w:rPr>
                <w:rFonts w:eastAsia="Calibri"/>
                <w:b/>
                <w:bCs/>
              </w:rPr>
            </w:pPr>
            <w:r w:rsidRPr="00640B6B">
              <w:rPr>
                <w:rFonts w:eastAsia="Calibri"/>
                <w:b/>
                <w:bCs/>
              </w:rPr>
              <w:t>2020 г</w:t>
            </w:r>
            <w:r w:rsidR="00455F9C">
              <w:rPr>
                <w:rFonts w:eastAsia="Calibri"/>
                <w:b/>
                <w:bCs/>
              </w:rPr>
              <w:t>.</w:t>
            </w:r>
            <w:r w:rsidRPr="00640B6B">
              <w:rPr>
                <w:rFonts w:eastAsia="Calibri"/>
                <w:b/>
                <w:bCs/>
              </w:rPr>
              <w:br/>
              <w:t>(факт)</w:t>
            </w:r>
          </w:p>
        </w:tc>
        <w:tc>
          <w:tcPr>
            <w:tcW w:w="1560" w:type="dxa"/>
            <w:tcBorders>
              <w:top w:val="single" w:sz="4" w:space="0" w:color="auto"/>
              <w:left w:val="single" w:sz="4" w:space="0" w:color="auto"/>
              <w:bottom w:val="single" w:sz="4" w:space="0" w:color="auto"/>
              <w:right w:val="single" w:sz="4" w:space="0" w:color="auto"/>
            </w:tcBorders>
            <w:hideMark/>
          </w:tcPr>
          <w:p w:rsidR="002B522E" w:rsidRPr="00640B6B" w:rsidRDefault="002B522E" w:rsidP="00C12E12">
            <w:pPr>
              <w:jc w:val="center"/>
              <w:rPr>
                <w:rFonts w:eastAsia="Calibri"/>
                <w:b/>
                <w:bCs/>
              </w:rPr>
            </w:pPr>
            <w:r w:rsidRPr="00640B6B">
              <w:rPr>
                <w:rFonts w:eastAsia="Calibri"/>
                <w:b/>
                <w:bCs/>
              </w:rPr>
              <w:t xml:space="preserve">% к </w:t>
            </w:r>
            <w:proofErr w:type="spellStart"/>
            <w:r w:rsidRPr="00640B6B">
              <w:rPr>
                <w:rFonts w:eastAsia="Calibri"/>
                <w:b/>
                <w:bCs/>
              </w:rPr>
              <w:t>уточ</w:t>
            </w:r>
            <w:proofErr w:type="spellEnd"/>
            <w:r w:rsidRPr="00640B6B">
              <w:rPr>
                <w:rFonts w:eastAsia="Calibri"/>
                <w:b/>
                <w:bCs/>
              </w:rPr>
              <w:t>. плану</w:t>
            </w:r>
          </w:p>
        </w:tc>
      </w:tr>
      <w:tr w:rsidR="002B522E" w:rsidRPr="00640B6B" w:rsidTr="00DF2049">
        <w:trPr>
          <w:trHeight w:val="255"/>
        </w:trPr>
        <w:tc>
          <w:tcPr>
            <w:tcW w:w="2376" w:type="dxa"/>
            <w:tcBorders>
              <w:top w:val="single" w:sz="4" w:space="0" w:color="auto"/>
              <w:left w:val="single" w:sz="4" w:space="0" w:color="auto"/>
              <w:bottom w:val="single" w:sz="4" w:space="0" w:color="auto"/>
              <w:right w:val="single" w:sz="4" w:space="0" w:color="auto"/>
            </w:tcBorders>
            <w:vAlign w:val="bottom"/>
            <w:hideMark/>
          </w:tcPr>
          <w:p w:rsidR="002B522E" w:rsidRPr="00640B6B" w:rsidRDefault="002B522E" w:rsidP="00C12E12">
            <w:pPr>
              <w:jc w:val="both"/>
              <w:rPr>
                <w:rFonts w:eastAsia="Calibri"/>
                <w:b/>
                <w:bCs/>
              </w:rPr>
            </w:pPr>
            <w:r w:rsidRPr="00640B6B">
              <w:rPr>
                <w:rFonts w:eastAsia="Calibri"/>
                <w:b/>
                <w:bCs/>
              </w:rPr>
              <w:t>Всего</w:t>
            </w:r>
          </w:p>
        </w:tc>
        <w:tc>
          <w:tcPr>
            <w:tcW w:w="2125" w:type="dxa"/>
            <w:tcBorders>
              <w:top w:val="single" w:sz="4" w:space="0" w:color="auto"/>
              <w:left w:val="single" w:sz="4" w:space="0" w:color="auto"/>
              <w:bottom w:val="single" w:sz="4" w:space="0" w:color="auto"/>
              <w:right w:val="single" w:sz="4" w:space="0" w:color="auto"/>
            </w:tcBorders>
            <w:noWrap/>
            <w:vAlign w:val="center"/>
            <w:hideMark/>
          </w:tcPr>
          <w:p w:rsidR="002B522E" w:rsidRPr="00640B6B" w:rsidRDefault="002B522E" w:rsidP="00C12E12">
            <w:pPr>
              <w:jc w:val="center"/>
              <w:rPr>
                <w:rFonts w:eastAsia="Calibri"/>
                <w:b/>
                <w:bCs/>
              </w:rPr>
            </w:pPr>
            <w:r w:rsidRPr="00640B6B">
              <w:rPr>
                <w:rFonts w:eastAsia="Calibri"/>
                <w:b/>
                <w:bCs/>
              </w:rPr>
              <w:t>12,4</w:t>
            </w:r>
          </w:p>
        </w:tc>
        <w:tc>
          <w:tcPr>
            <w:tcW w:w="1700" w:type="dxa"/>
            <w:tcBorders>
              <w:top w:val="single" w:sz="4" w:space="0" w:color="auto"/>
              <w:left w:val="single" w:sz="4" w:space="0" w:color="auto"/>
              <w:bottom w:val="single" w:sz="4" w:space="0" w:color="auto"/>
              <w:right w:val="single" w:sz="4" w:space="0" w:color="auto"/>
            </w:tcBorders>
            <w:noWrap/>
            <w:vAlign w:val="center"/>
            <w:hideMark/>
          </w:tcPr>
          <w:p w:rsidR="002B522E" w:rsidRPr="00640B6B" w:rsidRDefault="002B522E" w:rsidP="00C12E12">
            <w:pPr>
              <w:jc w:val="center"/>
              <w:rPr>
                <w:rFonts w:eastAsia="Calibri"/>
                <w:b/>
                <w:bCs/>
                <w:lang w:val="ky-KG"/>
              </w:rPr>
            </w:pPr>
            <w:r w:rsidRPr="00640B6B">
              <w:rPr>
                <w:rFonts w:eastAsia="Calibri"/>
                <w:b/>
                <w:bCs/>
                <w:lang w:val="ky-KG"/>
              </w:rPr>
              <w:t>10,1</w:t>
            </w:r>
          </w:p>
        </w:tc>
        <w:tc>
          <w:tcPr>
            <w:tcW w:w="1275" w:type="dxa"/>
            <w:tcBorders>
              <w:top w:val="single" w:sz="4" w:space="0" w:color="auto"/>
              <w:left w:val="single" w:sz="4" w:space="0" w:color="auto"/>
              <w:bottom w:val="single" w:sz="4" w:space="0" w:color="auto"/>
              <w:right w:val="single" w:sz="4" w:space="0" w:color="auto"/>
            </w:tcBorders>
            <w:hideMark/>
          </w:tcPr>
          <w:p w:rsidR="002B522E" w:rsidRPr="00640B6B" w:rsidRDefault="002B522E" w:rsidP="00C12E12">
            <w:pPr>
              <w:jc w:val="center"/>
              <w:rPr>
                <w:rFonts w:eastAsia="Calibri"/>
                <w:bCs/>
              </w:rPr>
            </w:pPr>
            <w:r w:rsidRPr="00640B6B">
              <w:rPr>
                <w:rFonts w:eastAsia="Calibri"/>
                <w:bCs/>
              </w:rPr>
              <w:t>9,3</w:t>
            </w:r>
          </w:p>
        </w:tc>
        <w:tc>
          <w:tcPr>
            <w:tcW w:w="1560" w:type="dxa"/>
            <w:tcBorders>
              <w:top w:val="single" w:sz="4" w:space="0" w:color="auto"/>
              <w:left w:val="single" w:sz="4" w:space="0" w:color="auto"/>
              <w:bottom w:val="single" w:sz="4" w:space="0" w:color="auto"/>
              <w:right w:val="single" w:sz="4" w:space="0" w:color="auto"/>
            </w:tcBorders>
            <w:hideMark/>
          </w:tcPr>
          <w:p w:rsidR="002B522E" w:rsidRPr="00640B6B" w:rsidRDefault="002B522E" w:rsidP="00C12E12">
            <w:pPr>
              <w:jc w:val="center"/>
              <w:rPr>
                <w:rFonts w:eastAsia="Calibri"/>
                <w:bCs/>
              </w:rPr>
            </w:pPr>
            <w:r w:rsidRPr="00640B6B">
              <w:rPr>
                <w:rFonts w:eastAsia="Calibri"/>
                <w:bCs/>
              </w:rPr>
              <w:t>92,1</w:t>
            </w:r>
          </w:p>
        </w:tc>
      </w:tr>
      <w:tr w:rsidR="002B522E" w:rsidRPr="00640B6B" w:rsidTr="00DF2049">
        <w:trPr>
          <w:trHeight w:val="201"/>
        </w:trPr>
        <w:tc>
          <w:tcPr>
            <w:tcW w:w="2376"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B522E" w:rsidRPr="00640B6B" w:rsidRDefault="00455F9C" w:rsidP="00C12E12">
            <w:pPr>
              <w:jc w:val="both"/>
              <w:rPr>
                <w:rFonts w:eastAsia="Calibri"/>
              </w:rPr>
            </w:pPr>
            <w:r>
              <w:rPr>
                <w:rFonts w:eastAsia="Calibri"/>
              </w:rPr>
              <w:t>Б</w:t>
            </w:r>
            <w:r w:rsidR="002B522E" w:rsidRPr="00640B6B">
              <w:rPr>
                <w:rFonts w:eastAsia="Calibri"/>
              </w:rPr>
              <w:t>юджетные средства</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B522E" w:rsidRPr="00640B6B" w:rsidRDefault="002B522E" w:rsidP="00C12E12">
            <w:pPr>
              <w:jc w:val="center"/>
              <w:rPr>
                <w:rFonts w:eastAsia="Calibri"/>
                <w:b/>
                <w:bCs/>
              </w:rPr>
            </w:pPr>
            <w:r w:rsidRPr="00640B6B">
              <w:rPr>
                <w:rFonts w:eastAsia="Calibri"/>
                <w:b/>
                <w:bCs/>
              </w:rPr>
              <w:t>12,4</w:t>
            </w:r>
          </w:p>
        </w:tc>
        <w:tc>
          <w:tcPr>
            <w:tcW w:w="170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B522E" w:rsidRPr="00640B6B" w:rsidRDefault="002B522E" w:rsidP="00C12E12">
            <w:pPr>
              <w:jc w:val="center"/>
              <w:rPr>
                <w:rFonts w:eastAsia="Calibri"/>
                <w:b/>
                <w:bCs/>
                <w:lang w:val="ky-KG"/>
              </w:rPr>
            </w:pPr>
            <w:r w:rsidRPr="00640B6B">
              <w:rPr>
                <w:rFonts w:eastAsia="Calibri"/>
                <w:b/>
                <w:bCs/>
                <w:lang w:val="ky-KG"/>
              </w:rPr>
              <w:t>10,1</w:t>
            </w:r>
          </w:p>
        </w:tc>
        <w:tc>
          <w:tcPr>
            <w:tcW w:w="1275" w:type="dxa"/>
            <w:tcBorders>
              <w:top w:val="single" w:sz="4" w:space="0" w:color="auto"/>
              <w:left w:val="single" w:sz="4" w:space="0" w:color="auto"/>
              <w:bottom w:val="single" w:sz="4" w:space="0" w:color="auto"/>
              <w:right w:val="single" w:sz="4" w:space="0" w:color="auto"/>
            </w:tcBorders>
            <w:shd w:val="clear" w:color="auto" w:fill="FFFFFF"/>
            <w:hideMark/>
          </w:tcPr>
          <w:p w:rsidR="002B522E" w:rsidRPr="00640B6B" w:rsidRDefault="002B522E" w:rsidP="00C12E12">
            <w:pPr>
              <w:jc w:val="center"/>
              <w:rPr>
                <w:rFonts w:eastAsia="Calibri"/>
                <w:bCs/>
              </w:rPr>
            </w:pPr>
            <w:r w:rsidRPr="00640B6B">
              <w:rPr>
                <w:rFonts w:eastAsia="Calibri"/>
                <w:bCs/>
              </w:rPr>
              <w:t>9,3</w:t>
            </w:r>
          </w:p>
        </w:tc>
        <w:tc>
          <w:tcPr>
            <w:tcW w:w="1560" w:type="dxa"/>
            <w:tcBorders>
              <w:top w:val="single" w:sz="4" w:space="0" w:color="auto"/>
              <w:left w:val="single" w:sz="4" w:space="0" w:color="auto"/>
              <w:bottom w:val="single" w:sz="4" w:space="0" w:color="auto"/>
              <w:right w:val="single" w:sz="4" w:space="0" w:color="auto"/>
            </w:tcBorders>
            <w:shd w:val="clear" w:color="auto" w:fill="FFFFFF"/>
            <w:hideMark/>
          </w:tcPr>
          <w:p w:rsidR="002B522E" w:rsidRPr="00640B6B" w:rsidRDefault="002B522E" w:rsidP="00C12E12">
            <w:pPr>
              <w:jc w:val="center"/>
              <w:rPr>
                <w:rFonts w:eastAsia="Calibri"/>
                <w:bCs/>
              </w:rPr>
            </w:pPr>
            <w:r w:rsidRPr="00640B6B">
              <w:rPr>
                <w:rFonts w:eastAsia="Calibri"/>
                <w:bCs/>
              </w:rPr>
              <w:t>92,1</w:t>
            </w:r>
          </w:p>
        </w:tc>
      </w:tr>
    </w:tbl>
    <w:p w:rsidR="002B522E" w:rsidRPr="00640B6B" w:rsidRDefault="002B522E" w:rsidP="002B522E">
      <w:pPr>
        <w:ind w:firstLine="709"/>
        <w:jc w:val="right"/>
        <w:rPr>
          <w:rFonts w:eastAsia="Calibri"/>
        </w:rPr>
      </w:pPr>
    </w:p>
    <w:p w:rsidR="002B522E" w:rsidRPr="00640B6B" w:rsidRDefault="002B522E" w:rsidP="002B522E">
      <w:pPr>
        <w:ind w:firstLine="709"/>
        <w:jc w:val="both"/>
        <w:rPr>
          <w:sz w:val="28"/>
          <w:szCs w:val="28"/>
        </w:rPr>
      </w:pPr>
      <w:r w:rsidRPr="00640B6B">
        <w:rPr>
          <w:sz w:val="28"/>
          <w:szCs w:val="28"/>
        </w:rPr>
        <w:t>Уменьшение расходов в сумме 2,3 млн сомов связано с оптимизацией расходов</w:t>
      </w:r>
      <w:r w:rsidR="00455F9C">
        <w:rPr>
          <w:sz w:val="28"/>
          <w:szCs w:val="28"/>
        </w:rPr>
        <w:t>.</w:t>
      </w:r>
      <w:r w:rsidRPr="00640B6B">
        <w:rPr>
          <w:sz w:val="28"/>
          <w:szCs w:val="28"/>
        </w:rPr>
        <w:t xml:space="preserve"> </w:t>
      </w:r>
    </w:p>
    <w:p w:rsidR="002B522E" w:rsidRPr="00640B6B" w:rsidRDefault="002B522E" w:rsidP="002B522E">
      <w:pPr>
        <w:ind w:firstLine="709"/>
        <w:jc w:val="both"/>
      </w:pPr>
    </w:p>
    <w:p w:rsidR="002B522E" w:rsidRPr="00640B6B" w:rsidRDefault="002B522E" w:rsidP="002B522E">
      <w:pPr>
        <w:ind w:firstLine="709"/>
        <w:jc w:val="both"/>
        <w:rPr>
          <w:rFonts w:eastAsia="Calibri"/>
          <w:b/>
          <w:bCs/>
        </w:rPr>
      </w:pPr>
      <w:r w:rsidRPr="00640B6B">
        <w:rPr>
          <w:sz w:val="28"/>
          <w:szCs w:val="28"/>
        </w:rPr>
        <w:t xml:space="preserve">Уточненный бюджет на 2020 год  </w:t>
      </w:r>
      <w:r w:rsidRPr="00640B6B">
        <w:rPr>
          <w:b/>
          <w:sz w:val="28"/>
          <w:szCs w:val="28"/>
        </w:rPr>
        <w:t>Департамент</w:t>
      </w:r>
      <w:r w:rsidR="00455F9C">
        <w:rPr>
          <w:b/>
          <w:sz w:val="28"/>
          <w:szCs w:val="28"/>
        </w:rPr>
        <w:t>а</w:t>
      </w:r>
      <w:r w:rsidRPr="00640B6B">
        <w:rPr>
          <w:b/>
          <w:sz w:val="28"/>
          <w:szCs w:val="28"/>
        </w:rPr>
        <w:t xml:space="preserve"> государственных закупок при Министерстве финансов Кыргызской Республики</w:t>
      </w:r>
      <w:r w:rsidRPr="00640B6B">
        <w:rPr>
          <w:sz w:val="28"/>
          <w:szCs w:val="28"/>
        </w:rPr>
        <w:t xml:space="preserve"> составил 19,2 млн сомов с увеличением на 2,2 </w:t>
      </w:r>
      <w:proofErr w:type="spellStart"/>
      <w:r w:rsidRPr="00640B6B">
        <w:rPr>
          <w:sz w:val="28"/>
          <w:szCs w:val="28"/>
        </w:rPr>
        <w:t>млнсомов</w:t>
      </w:r>
      <w:proofErr w:type="spellEnd"/>
      <w:r w:rsidRPr="00640B6B">
        <w:rPr>
          <w:sz w:val="28"/>
          <w:szCs w:val="28"/>
        </w:rPr>
        <w:t xml:space="preserve"> к утвержденному бюджету 2020 года (17,0 </w:t>
      </w:r>
      <w:proofErr w:type="spellStart"/>
      <w:r w:rsidRPr="00640B6B">
        <w:rPr>
          <w:sz w:val="28"/>
          <w:szCs w:val="28"/>
        </w:rPr>
        <w:t>млнсомов</w:t>
      </w:r>
      <w:proofErr w:type="spellEnd"/>
      <w:r w:rsidRPr="00640B6B">
        <w:rPr>
          <w:sz w:val="28"/>
          <w:szCs w:val="28"/>
        </w:rPr>
        <w:t>).</w:t>
      </w:r>
      <w:r w:rsidRPr="00640B6B">
        <w:rPr>
          <w:rFonts w:eastAsia="Calibri"/>
          <w:b/>
          <w:bCs/>
        </w:rPr>
        <w:t xml:space="preserve"> </w:t>
      </w:r>
    </w:p>
    <w:p w:rsidR="002B522E" w:rsidRPr="00640B6B" w:rsidRDefault="002B522E" w:rsidP="002B522E">
      <w:pPr>
        <w:ind w:firstLine="709"/>
        <w:jc w:val="both"/>
        <w:rPr>
          <w:sz w:val="28"/>
          <w:szCs w:val="28"/>
        </w:rPr>
      </w:pPr>
      <w:r w:rsidRPr="00640B6B">
        <w:rPr>
          <w:sz w:val="28"/>
          <w:szCs w:val="28"/>
        </w:rPr>
        <w:t>Фактическое исполнение республиканского бюджета составило 16,2 млн</w:t>
      </w:r>
      <w:r w:rsidR="00455F9C">
        <w:rPr>
          <w:sz w:val="28"/>
          <w:szCs w:val="28"/>
        </w:rPr>
        <w:t xml:space="preserve"> </w:t>
      </w:r>
      <w:r w:rsidRPr="00640B6B">
        <w:rPr>
          <w:sz w:val="28"/>
          <w:szCs w:val="28"/>
        </w:rPr>
        <w:t xml:space="preserve"> сомов или 84,4 % к уточненному бюджету 2020 года. </w:t>
      </w:r>
    </w:p>
    <w:p w:rsidR="002B522E" w:rsidRPr="00640B6B" w:rsidRDefault="002B522E" w:rsidP="002B522E">
      <w:pPr>
        <w:ind w:firstLine="709"/>
        <w:jc w:val="right"/>
        <w:rPr>
          <w:rFonts w:eastAsia="Calibri"/>
        </w:rPr>
      </w:pPr>
      <w:r w:rsidRPr="00640B6B">
        <w:rPr>
          <w:rFonts w:eastAsia="Calibri"/>
        </w:rPr>
        <w:t>млн сомов</w:t>
      </w:r>
    </w:p>
    <w:tbl>
      <w:tblPr>
        <w:tblpPr w:leftFromText="180" w:rightFromText="180" w:vertAnchor="text" w:horzAnchor="margin" w:tblpY="90"/>
        <w:tblW w:w="90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76"/>
        <w:gridCol w:w="2125"/>
        <w:gridCol w:w="1700"/>
        <w:gridCol w:w="1275"/>
        <w:gridCol w:w="1560"/>
      </w:tblGrid>
      <w:tr w:rsidR="002B522E" w:rsidRPr="00640B6B" w:rsidTr="002805C9">
        <w:trPr>
          <w:trHeight w:val="560"/>
        </w:trPr>
        <w:tc>
          <w:tcPr>
            <w:tcW w:w="2376" w:type="dxa"/>
            <w:tcBorders>
              <w:top w:val="single" w:sz="4" w:space="0" w:color="auto"/>
              <w:left w:val="single" w:sz="4" w:space="0" w:color="auto"/>
              <w:bottom w:val="single" w:sz="4" w:space="0" w:color="auto"/>
              <w:right w:val="single" w:sz="4" w:space="0" w:color="auto"/>
            </w:tcBorders>
            <w:vAlign w:val="center"/>
            <w:hideMark/>
          </w:tcPr>
          <w:p w:rsidR="002B522E" w:rsidRPr="00640B6B" w:rsidRDefault="002B522E" w:rsidP="00C12E12">
            <w:pPr>
              <w:jc w:val="both"/>
              <w:rPr>
                <w:rFonts w:eastAsia="Calibri"/>
                <w:b/>
                <w:bCs/>
              </w:rPr>
            </w:pPr>
            <w:r w:rsidRPr="00640B6B">
              <w:rPr>
                <w:rFonts w:eastAsia="Calibri"/>
                <w:b/>
                <w:bCs/>
              </w:rPr>
              <w:t>Наименование средств</w:t>
            </w:r>
          </w:p>
        </w:tc>
        <w:tc>
          <w:tcPr>
            <w:tcW w:w="2125" w:type="dxa"/>
            <w:tcBorders>
              <w:top w:val="single" w:sz="4" w:space="0" w:color="auto"/>
              <w:left w:val="single" w:sz="4" w:space="0" w:color="auto"/>
              <w:bottom w:val="single" w:sz="4" w:space="0" w:color="auto"/>
              <w:right w:val="single" w:sz="4" w:space="0" w:color="auto"/>
            </w:tcBorders>
            <w:vAlign w:val="center"/>
            <w:hideMark/>
          </w:tcPr>
          <w:p w:rsidR="002B522E" w:rsidRPr="00640B6B" w:rsidRDefault="002B522E" w:rsidP="00455F9C">
            <w:pPr>
              <w:jc w:val="center"/>
              <w:rPr>
                <w:rFonts w:eastAsia="Calibri"/>
                <w:b/>
                <w:bCs/>
              </w:rPr>
            </w:pPr>
            <w:r w:rsidRPr="00640B6B">
              <w:rPr>
                <w:rFonts w:eastAsia="Calibri"/>
                <w:b/>
                <w:bCs/>
              </w:rPr>
              <w:t>2020 г</w:t>
            </w:r>
            <w:r w:rsidR="00455F9C">
              <w:rPr>
                <w:rFonts w:eastAsia="Calibri"/>
                <w:b/>
                <w:bCs/>
              </w:rPr>
              <w:t>.</w:t>
            </w:r>
            <w:r w:rsidRPr="00640B6B">
              <w:rPr>
                <w:rFonts w:eastAsia="Calibri"/>
                <w:b/>
                <w:bCs/>
              </w:rPr>
              <w:br/>
              <w:t>(утв. план)</w:t>
            </w:r>
          </w:p>
        </w:tc>
        <w:tc>
          <w:tcPr>
            <w:tcW w:w="1700" w:type="dxa"/>
            <w:tcBorders>
              <w:top w:val="single" w:sz="4" w:space="0" w:color="auto"/>
              <w:left w:val="single" w:sz="4" w:space="0" w:color="auto"/>
              <w:bottom w:val="single" w:sz="4" w:space="0" w:color="auto"/>
              <w:right w:val="single" w:sz="4" w:space="0" w:color="auto"/>
            </w:tcBorders>
            <w:vAlign w:val="center"/>
            <w:hideMark/>
          </w:tcPr>
          <w:p w:rsidR="002B522E" w:rsidRPr="00640B6B" w:rsidRDefault="002B522E" w:rsidP="00455F9C">
            <w:pPr>
              <w:jc w:val="center"/>
              <w:rPr>
                <w:rFonts w:eastAsia="Calibri"/>
                <w:b/>
                <w:bCs/>
              </w:rPr>
            </w:pPr>
            <w:r w:rsidRPr="00640B6B">
              <w:rPr>
                <w:rFonts w:eastAsia="Calibri"/>
                <w:b/>
                <w:bCs/>
              </w:rPr>
              <w:t>2020 г</w:t>
            </w:r>
            <w:r w:rsidR="00455F9C">
              <w:rPr>
                <w:rFonts w:eastAsia="Calibri"/>
                <w:b/>
                <w:bCs/>
              </w:rPr>
              <w:t>.</w:t>
            </w:r>
            <w:r w:rsidRPr="00640B6B">
              <w:rPr>
                <w:rFonts w:eastAsia="Calibri"/>
                <w:b/>
                <w:bCs/>
              </w:rPr>
              <w:br/>
              <w:t>(</w:t>
            </w:r>
            <w:proofErr w:type="spellStart"/>
            <w:r w:rsidRPr="00640B6B">
              <w:rPr>
                <w:rFonts w:eastAsia="Calibri"/>
                <w:b/>
                <w:bCs/>
              </w:rPr>
              <w:t>уточн</w:t>
            </w:r>
            <w:proofErr w:type="spellEnd"/>
            <w:r w:rsidRPr="00640B6B">
              <w:rPr>
                <w:rFonts w:eastAsia="Calibri"/>
                <w:b/>
                <w:bCs/>
              </w:rPr>
              <w:t>. план)</w:t>
            </w:r>
          </w:p>
        </w:tc>
        <w:tc>
          <w:tcPr>
            <w:tcW w:w="1275" w:type="dxa"/>
            <w:tcBorders>
              <w:top w:val="single" w:sz="4" w:space="0" w:color="auto"/>
              <w:left w:val="single" w:sz="4" w:space="0" w:color="auto"/>
              <w:bottom w:val="single" w:sz="4" w:space="0" w:color="auto"/>
              <w:right w:val="single" w:sz="4" w:space="0" w:color="auto"/>
            </w:tcBorders>
            <w:hideMark/>
          </w:tcPr>
          <w:p w:rsidR="002B522E" w:rsidRPr="00640B6B" w:rsidRDefault="002B522E" w:rsidP="00455F9C">
            <w:pPr>
              <w:jc w:val="center"/>
              <w:rPr>
                <w:rFonts w:eastAsia="Calibri"/>
                <w:b/>
                <w:bCs/>
              </w:rPr>
            </w:pPr>
            <w:r w:rsidRPr="00640B6B">
              <w:rPr>
                <w:rFonts w:eastAsia="Calibri"/>
                <w:b/>
                <w:bCs/>
              </w:rPr>
              <w:t>2020 г</w:t>
            </w:r>
            <w:r w:rsidR="00455F9C">
              <w:rPr>
                <w:rFonts w:eastAsia="Calibri"/>
                <w:b/>
                <w:bCs/>
              </w:rPr>
              <w:t>.</w:t>
            </w:r>
            <w:r w:rsidRPr="00640B6B">
              <w:rPr>
                <w:rFonts w:eastAsia="Calibri"/>
                <w:b/>
                <w:bCs/>
              </w:rPr>
              <w:br/>
              <w:t>(факт)</w:t>
            </w:r>
          </w:p>
        </w:tc>
        <w:tc>
          <w:tcPr>
            <w:tcW w:w="1560" w:type="dxa"/>
            <w:tcBorders>
              <w:top w:val="single" w:sz="4" w:space="0" w:color="auto"/>
              <w:left w:val="single" w:sz="4" w:space="0" w:color="auto"/>
              <w:bottom w:val="single" w:sz="4" w:space="0" w:color="auto"/>
              <w:right w:val="single" w:sz="4" w:space="0" w:color="auto"/>
            </w:tcBorders>
            <w:hideMark/>
          </w:tcPr>
          <w:p w:rsidR="002B522E" w:rsidRPr="00640B6B" w:rsidRDefault="002B522E" w:rsidP="00C12E12">
            <w:pPr>
              <w:jc w:val="center"/>
              <w:rPr>
                <w:rFonts w:eastAsia="Calibri"/>
                <w:b/>
                <w:bCs/>
              </w:rPr>
            </w:pPr>
            <w:r w:rsidRPr="00640B6B">
              <w:rPr>
                <w:rFonts w:eastAsia="Calibri"/>
                <w:b/>
                <w:bCs/>
              </w:rPr>
              <w:t xml:space="preserve">% к </w:t>
            </w:r>
            <w:proofErr w:type="spellStart"/>
            <w:r w:rsidRPr="00640B6B">
              <w:rPr>
                <w:rFonts w:eastAsia="Calibri"/>
                <w:b/>
                <w:bCs/>
              </w:rPr>
              <w:t>уточ</w:t>
            </w:r>
            <w:proofErr w:type="spellEnd"/>
            <w:r w:rsidRPr="00640B6B">
              <w:rPr>
                <w:rFonts w:eastAsia="Calibri"/>
                <w:b/>
                <w:bCs/>
              </w:rPr>
              <w:t>. плану</w:t>
            </w:r>
          </w:p>
        </w:tc>
      </w:tr>
      <w:tr w:rsidR="002B522E" w:rsidRPr="00640B6B" w:rsidTr="002805C9">
        <w:trPr>
          <w:trHeight w:val="255"/>
        </w:trPr>
        <w:tc>
          <w:tcPr>
            <w:tcW w:w="2376" w:type="dxa"/>
            <w:tcBorders>
              <w:top w:val="single" w:sz="4" w:space="0" w:color="auto"/>
              <w:left w:val="single" w:sz="4" w:space="0" w:color="auto"/>
              <w:bottom w:val="single" w:sz="4" w:space="0" w:color="auto"/>
              <w:right w:val="single" w:sz="4" w:space="0" w:color="auto"/>
            </w:tcBorders>
            <w:vAlign w:val="bottom"/>
            <w:hideMark/>
          </w:tcPr>
          <w:p w:rsidR="002B522E" w:rsidRPr="00640B6B" w:rsidRDefault="002B522E" w:rsidP="00C12E12">
            <w:pPr>
              <w:jc w:val="both"/>
              <w:rPr>
                <w:rFonts w:eastAsia="Calibri"/>
                <w:b/>
                <w:bCs/>
              </w:rPr>
            </w:pPr>
            <w:r w:rsidRPr="00640B6B">
              <w:rPr>
                <w:rFonts w:eastAsia="Calibri"/>
                <w:b/>
                <w:bCs/>
              </w:rPr>
              <w:t>Всего</w:t>
            </w:r>
          </w:p>
        </w:tc>
        <w:tc>
          <w:tcPr>
            <w:tcW w:w="2125" w:type="dxa"/>
            <w:tcBorders>
              <w:top w:val="single" w:sz="4" w:space="0" w:color="auto"/>
              <w:left w:val="single" w:sz="4" w:space="0" w:color="auto"/>
              <w:bottom w:val="single" w:sz="4" w:space="0" w:color="auto"/>
              <w:right w:val="single" w:sz="4" w:space="0" w:color="auto"/>
            </w:tcBorders>
            <w:noWrap/>
            <w:vAlign w:val="center"/>
            <w:hideMark/>
          </w:tcPr>
          <w:p w:rsidR="002B522E" w:rsidRPr="00640B6B" w:rsidRDefault="002B522E" w:rsidP="00C12E12">
            <w:pPr>
              <w:jc w:val="center"/>
              <w:rPr>
                <w:rFonts w:eastAsia="Calibri"/>
              </w:rPr>
            </w:pPr>
            <w:r w:rsidRPr="00640B6B">
              <w:rPr>
                <w:rFonts w:eastAsia="Calibri"/>
              </w:rPr>
              <w:t>17,0</w:t>
            </w:r>
          </w:p>
        </w:tc>
        <w:tc>
          <w:tcPr>
            <w:tcW w:w="1700" w:type="dxa"/>
            <w:tcBorders>
              <w:top w:val="single" w:sz="4" w:space="0" w:color="auto"/>
              <w:left w:val="single" w:sz="4" w:space="0" w:color="auto"/>
              <w:bottom w:val="single" w:sz="4" w:space="0" w:color="auto"/>
              <w:right w:val="single" w:sz="4" w:space="0" w:color="auto"/>
            </w:tcBorders>
            <w:noWrap/>
            <w:vAlign w:val="center"/>
            <w:hideMark/>
          </w:tcPr>
          <w:p w:rsidR="002B522E" w:rsidRPr="00640B6B" w:rsidRDefault="002B522E" w:rsidP="00C12E12">
            <w:pPr>
              <w:jc w:val="center"/>
              <w:rPr>
                <w:rFonts w:eastAsia="Calibri"/>
                <w:lang w:val="ky-KG"/>
              </w:rPr>
            </w:pPr>
            <w:r w:rsidRPr="00640B6B">
              <w:rPr>
                <w:rFonts w:eastAsia="Calibri"/>
                <w:lang w:val="ky-KG"/>
              </w:rPr>
              <w:t>19,2</w:t>
            </w:r>
          </w:p>
        </w:tc>
        <w:tc>
          <w:tcPr>
            <w:tcW w:w="1275" w:type="dxa"/>
            <w:tcBorders>
              <w:top w:val="single" w:sz="4" w:space="0" w:color="auto"/>
              <w:left w:val="single" w:sz="4" w:space="0" w:color="auto"/>
              <w:bottom w:val="single" w:sz="4" w:space="0" w:color="auto"/>
              <w:right w:val="single" w:sz="4" w:space="0" w:color="auto"/>
            </w:tcBorders>
            <w:hideMark/>
          </w:tcPr>
          <w:p w:rsidR="002B522E" w:rsidRPr="00640B6B" w:rsidRDefault="002B522E" w:rsidP="00C12E12">
            <w:pPr>
              <w:jc w:val="center"/>
              <w:rPr>
                <w:rFonts w:eastAsia="Calibri"/>
                <w:bCs/>
              </w:rPr>
            </w:pPr>
            <w:r w:rsidRPr="00640B6B">
              <w:rPr>
                <w:rFonts w:eastAsia="Calibri"/>
                <w:bCs/>
              </w:rPr>
              <w:t>16,2</w:t>
            </w:r>
          </w:p>
        </w:tc>
        <w:tc>
          <w:tcPr>
            <w:tcW w:w="1560" w:type="dxa"/>
            <w:tcBorders>
              <w:top w:val="single" w:sz="4" w:space="0" w:color="auto"/>
              <w:left w:val="single" w:sz="4" w:space="0" w:color="auto"/>
              <w:bottom w:val="single" w:sz="4" w:space="0" w:color="auto"/>
              <w:right w:val="single" w:sz="4" w:space="0" w:color="auto"/>
            </w:tcBorders>
            <w:hideMark/>
          </w:tcPr>
          <w:p w:rsidR="002B522E" w:rsidRPr="00640B6B" w:rsidRDefault="002B522E" w:rsidP="00C12E12">
            <w:pPr>
              <w:jc w:val="center"/>
              <w:rPr>
                <w:rFonts w:eastAsia="Calibri"/>
                <w:bCs/>
              </w:rPr>
            </w:pPr>
            <w:r w:rsidRPr="00640B6B">
              <w:rPr>
                <w:rFonts w:eastAsia="Calibri"/>
                <w:bCs/>
              </w:rPr>
              <w:t>84,4</w:t>
            </w:r>
          </w:p>
        </w:tc>
      </w:tr>
      <w:tr w:rsidR="002B522E" w:rsidRPr="00640B6B" w:rsidTr="002805C9">
        <w:trPr>
          <w:trHeight w:val="201"/>
        </w:trPr>
        <w:tc>
          <w:tcPr>
            <w:tcW w:w="2376"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B522E" w:rsidRPr="00640B6B" w:rsidRDefault="00455F9C" w:rsidP="00C12E12">
            <w:pPr>
              <w:jc w:val="both"/>
              <w:rPr>
                <w:rFonts w:eastAsia="Calibri"/>
              </w:rPr>
            </w:pPr>
            <w:r>
              <w:rPr>
                <w:rFonts w:eastAsia="Calibri"/>
              </w:rPr>
              <w:t>Б</w:t>
            </w:r>
            <w:r w:rsidR="002B522E" w:rsidRPr="00640B6B">
              <w:rPr>
                <w:rFonts w:eastAsia="Calibri"/>
              </w:rPr>
              <w:t>юджетные средства</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B522E" w:rsidRPr="00640B6B" w:rsidRDefault="002B522E" w:rsidP="00C12E12">
            <w:pPr>
              <w:jc w:val="center"/>
              <w:rPr>
                <w:rFonts w:eastAsia="Calibri"/>
              </w:rPr>
            </w:pPr>
            <w:r w:rsidRPr="00640B6B">
              <w:rPr>
                <w:rFonts w:eastAsia="Calibri"/>
              </w:rPr>
              <w:t>17,0</w:t>
            </w:r>
          </w:p>
        </w:tc>
        <w:tc>
          <w:tcPr>
            <w:tcW w:w="170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B522E" w:rsidRPr="00640B6B" w:rsidRDefault="002B522E" w:rsidP="00C12E12">
            <w:pPr>
              <w:jc w:val="center"/>
              <w:rPr>
                <w:rFonts w:eastAsia="Calibri"/>
                <w:lang w:val="ky-KG"/>
              </w:rPr>
            </w:pPr>
            <w:r w:rsidRPr="00640B6B">
              <w:rPr>
                <w:rFonts w:eastAsia="Calibri"/>
                <w:lang w:val="ky-KG"/>
              </w:rPr>
              <w:t>19,2</w:t>
            </w:r>
          </w:p>
        </w:tc>
        <w:tc>
          <w:tcPr>
            <w:tcW w:w="1275" w:type="dxa"/>
            <w:tcBorders>
              <w:top w:val="single" w:sz="4" w:space="0" w:color="auto"/>
              <w:left w:val="single" w:sz="4" w:space="0" w:color="auto"/>
              <w:bottom w:val="single" w:sz="4" w:space="0" w:color="auto"/>
              <w:right w:val="single" w:sz="4" w:space="0" w:color="auto"/>
            </w:tcBorders>
            <w:shd w:val="clear" w:color="auto" w:fill="FFFFFF"/>
            <w:hideMark/>
          </w:tcPr>
          <w:p w:rsidR="002B522E" w:rsidRPr="00640B6B" w:rsidRDefault="002B522E" w:rsidP="00C12E12">
            <w:pPr>
              <w:jc w:val="center"/>
              <w:rPr>
                <w:rFonts w:eastAsia="Calibri"/>
                <w:bCs/>
              </w:rPr>
            </w:pPr>
            <w:r w:rsidRPr="00640B6B">
              <w:rPr>
                <w:rFonts w:eastAsia="Calibri"/>
                <w:bCs/>
              </w:rPr>
              <w:t>16,2</w:t>
            </w:r>
          </w:p>
        </w:tc>
        <w:tc>
          <w:tcPr>
            <w:tcW w:w="1560" w:type="dxa"/>
            <w:tcBorders>
              <w:top w:val="single" w:sz="4" w:space="0" w:color="auto"/>
              <w:left w:val="single" w:sz="4" w:space="0" w:color="auto"/>
              <w:bottom w:val="single" w:sz="4" w:space="0" w:color="auto"/>
              <w:right w:val="single" w:sz="4" w:space="0" w:color="auto"/>
            </w:tcBorders>
            <w:shd w:val="clear" w:color="auto" w:fill="FFFFFF"/>
            <w:hideMark/>
          </w:tcPr>
          <w:p w:rsidR="002B522E" w:rsidRPr="00640B6B" w:rsidRDefault="002B522E" w:rsidP="00C12E12">
            <w:pPr>
              <w:jc w:val="center"/>
              <w:rPr>
                <w:rFonts w:eastAsia="Calibri"/>
                <w:bCs/>
              </w:rPr>
            </w:pPr>
            <w:r w:rsidRPr="00640B6B">
              <w:rPr>
                <w:rFonts w:eastAsia="Calibri"/>
                <w:bCs/>
              </w:rPr>
              <w:t>84,4</w:t>
            </w:r>
          </w:p>
        </w:tc>
      </w:tr>
    </w:tbl>
    <w:p w:rsidR="002B522E" w:rsidRPr="00640B6B" w:rsidRDefault="002B522E" w:rsidP="002B522E">
      <w:pPr>
        <w:ind w:firstLine="709"/>
        <w:jc w:val="right"/>
        <w:rPr>
          <w:rFonts w:eastAsia="Calibri"/>
        </w:rPr>
      </w:pPr>
    </w:p>
    <w:p w:rsidR="00D91F65" w:rsidRPr="00640B6B" w:rsidRDefault="002B522E" w:rsidP="00D91F65">
      <w:pPr>
        <w:ind w:firstLine="709"/>
        <w:jc w:val="both"/>
        <w:rPr>
          <w:sz w:val="28"/>
          <w:szCs w:val="28"/>
        </w:rPr>
      </w:pPr>
      <w:r w:rsidRPr="00640B6B">
        <w:rPr>
          <w:sz w:val="28"/>
          <w:szCs w:val="28"/>
        </w:rPr>
        <w:lastRenderedPageBreak/>
        <w:t>Увеличение по бюджетным средствам на сумму 2,2</w:t>
      </w:r>
      <w:r w:rsidR="00455F9C">
        <w:rPr>
          <w:sz w:val="28"/>
          <w:szCs w:val="28"/>
        </w:rPr>
        <w:t xml:space="preserve"> млн</w:t>
      </w:r>
      <w:r w:rsidR="001510DC">
        <w:rPr>
          <w:sz w:val="28"/>
          <w:szCs w:val="28"/>
        </w:rPr>
        <w:t xml:space="preserve"> </w:t>
      </w:r>
      <w:r w:rsidR="00455F9C">
        <w:rPr>
          <w:sz w:val="28"/>
          <w:szCs w:val="28"/>
        </w:rPr>
        <w:t>сомов</w:t>
      </w:r>
      <w:r w:rsidRPr="00640B6B">
        <w:rPr>
          <w:sz w:val="28"/>
          <w:szCs w:val="28"/>
        </w:rPr>
        <w:t xml:space="preserve"> связано с выделением дополнительных бюджетных средств согласно распоряжению Правительства Кыргызской Республики от 5</w:t>
      </w:r>
      <w:r w:rsidR="001510DC">
        <w:rPr>
          <w:sz w:val="28"/>
          <w:szCs w:val="28"/>
        </w:rPr>
        <w:t xml:space="preserve"> июня </w:t>
      </w:r>
      <w:r w:rsidRPr="00640B6B">
        <w:rPr>
          <w:sz w:val="28"/>
          <w:szCs w:val="28"/>
        </w:rPr>
        <w:t>2020 года № 203.</w:t>
      </w:r>
    </w:p>
    <w:p w:rsidR="002F7184" w:rsidRDefault="002F7184" w:rsidP="00D91F65">
      <w:pPr>
        <w:ind w:firstLine="709"/>
        <w:jc w:val="both"/>
        <w:rPr>
          <w:sz w:val="28"/>
          <w:szCs w:val="28"/>
        </w:rPr>
      </w:pPr>
    </w:p>
    <w:p w:rsidR="002B522E" w:rsidRPr="00640B6B" w:rsidRDefault="002B522E" w:rsidP="00D91F65">
      <w:pPr>
        <w:ind w:firstLine="709"/>
        <w:jc w:val="both"/>
        <w:rPr>
          <w:sz w:val="28"/>
          <w:szCs w:val="28"/>
        </w:rPr>
      </w:pPr>
      <w:r w:rsidRPr="00640B6B">
        <w:rPr>
          <w:sz w:val="28"/>
          <w:szCs w:val="28"/>
        </w:rPr>
        <w:t xml:space="preserve">Уточненный бюджет на 2020 год о </w:t>
      </w:r>
      <w:r w:rsidRPr="00640B6B">
        <w:rPr>
          <w:b/>
          <w:sz w:val="28"/>
          <w:szCs w:val="28"/>
        </w:rPr>
        <w:t>Государственно</w:t>
      </w:r>
      <w:r w:rsidR="001510DC">
        <w:rPr>
          <w:b/>
          <w:sz w:val="28"/>
          <w:szCs w:val="28"/>
        </w:rPr>
        <w:t>го</w:t>
      </w:r>
      <w:r w:rsidRPr="00640B6B">
        <w:rPr>
          <w:b/>
          <w:sz w:val="28"/>
          <w:szCs w:val="28"/>
        </w:rPr>
        <w:t xml:space="preserve"> агентств</w:t>
      </w:r>
      <w:r w:rsidR="001510DC">
        <w:rPr>
          <w:b/>
          <w:sz w:val="28"/>
          <w:szCs w:val="28"/>
        </w:rPr>
        <w:t>а</w:t>
      </w:r>
      <w:r w:rsidRPr="00640B6B">
        <w:rPr>
          <w:b/>
          <w:sz w:val="28"/>
          <w:szCs w:val="28"/>
        </w:rPr>
        <w:t xml:space="preserve"> по управлению бюджетными кредитами при Министерстве финансов Кыргызской Республики</w:t>
      </w:r>
      <w:r w:rsidRPr="00640B6B">
        <w:rPr>
          <w:sz w:val="28"/>
          <w:szCs w:val="28"/>
        </w:rPr>
        <w:t xml:space="preserve"> составил 76,4 млн сомов, с уменьшением на 12,4 млн сомов относительно утвержденного бюджета 2020 года (88,8 млн</w:t>
      </w:r>
      <w:r w:rsidR="00FF7861">
        <w:rPr>
          <w:sz w:val="28"/>
          <w:szCs w:val="28"/>
        </w:rPr>
        <w:t xml:space="preserve"> </w:t>
      </w:r>
      <w:r w:rsidRPr="00640B6B">
        <w:rPr>
          <w:sz w:val="28"/>
          <w:szCs w:val="28"/>
        </w:rPr>
        <w:t xml:space="preserve">сомов). </w:t>
      </w:r>
    </w:p>
    <w:p w:rsidR="002B522E" w:rsidRPr="00640B6B" w:rsidRDefault="002B522E" w:rsidP="002B522E">
      <w:pPr>
        <w:ind w:firstLine="709"/>
        <w:jc w:val="both"/>
        <w:rPr>
          <w:sz w:val="28"/>
          <w:szCs w:val="28"/>
        </w:rPr>
      </w:pPr>
      <w:r w:rsidRPr="00640B6B">
        <w:rPr>
          <w:sz w:val="28"/>
          <w:szCs w:val="28"/>
        </w:rPr>
        <w:t>Фактическое исполнение республиканского бюджета составило 67,6 млн сомов</w:t>
      </w:r>
      <w:r w:rsidR="001510DC">
        <w:rPr>
          <w:sz w:val="28"/>
          <w:szCs w:val="28"/>
        </w:rPr>
        <w:t>,</w:t>
      </w:r>
      <w:r w:rsidRPr="00640B6B">
        <w:rPr>
          <w:sz w:val="28"/>
          <w:szCs w:val="28"/>
        </w:rPr>
        <w:t xml:space="preserve"> или 88,5 % к уточненному бюджету 2020 года. </w:t>
      </w:r>
    </w:p>
    <w:p w:rsidR="002B522E" w:rsidRPr="00640B6B" w:rsidRDefault="002B522E" w:rsidP="002B522E">
      <w:pPr>
        <w:ind w:firstLine="709"/>
        <w:jc w:val="right"/>
        <w:rPr>
          <w:rFonts w:eastAsia="Calibri"/>
        </w:rPr>
      </w:pPr>
      <w:r w:rsidRPr="00640B6B">
        <w:rPr>
          <w:rFonts w:eastAsia="Calibri"/>
        </w:rPr>
        <w:t>млн сомов</w:t>
      </w:r>
    </w:p>
    <w:tbl>
      <w:tblPr>
        <w:tblpPr w:leftFromText="180" w:rightFromText="180" w:vertAnchor="text" w:horzAnchor="margin" w:tblpY="90"/>
        <w:tblW w:w="90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76"/>
        <w:gridCol w:w="2125"/>
        <w:gridCol w:w="1700"/>
        <w:gridCol w:w="1275"/>
        <w:gridCol w:w="1560"/>
      </w:tblGrid>
      <w:tr w:rsidR="002B522E" w:rsidRPr="00640B6B" w:rsidTr="00DF2049">
        <w:trPr>
          <w:trHeight w:val="560"/>
        </w:trPr>
        <w:tc>
          <w:tcPr>
            <w:tcW w:w="2376" w:type="dxa"/>
            <w:tcBorders>
              <w:top w:val="single" w:sz="4" w:space="0" w:color="auto"/>
              <w:left w:val="single" w:sz="4" w:space="0" w:color="auto"/>
              <w:bottom w:val="single" w:sz="4" w:space="0" w:color="auto"/>
              <w:right w:val="single" w:sz="4" w:space="0" w:color="auto"/>
            </w:tcBorders>
            <w:vAlign w:val="center"/>
            <w:hideMark/>
          </w:tcPr>
          <w:p w:rsidR="002B522E" w:rsidRPr="00640B6B" w:rsidRDefault="002B522E" w:rsidP="00C12E12">
            <w:pPr>
              <w:jc w:val="both"/>
              <w:rPr>
                <w:rFonts w:eastAsia="Calibri"/>
                <w:b/>
                <w:bCs/>
              </w:rPr>
            </w:pPr>
            <w:r w:rsidRPr="00640B6B">
              <w:rPr>
                <w:rFonts w:eastAsia="Calibri"/>
                <w:b/>
                <w:bCs/>
              </w:rPr>
              <w:t>Наименование средств</w:t>
            </w:r>
          </w:p>
        </w:tc>
        <w:tc>
          <w:tcPr>
            <w:tcW w:w="2125" w:type="dxa"/>
            <w:tcBorders>
              <w:top w:val="single" w:sz="4" w:space="0" w:color="auto"/>
              <w:left w:val="single" w:sz="4" w:space="0" w:color="auto"/>
              <w:bottom w:val="single" w:sz="4" w:space="0" w:color="auto"/>
              <w:right w:val="single" w:sz="4" w:space="0" w:color="auto"/>
            </w:tcBorders>
            <w:vAlign w:val="center"/>
            <w:hideMark/>
          </w:tcPr>
          <w:p w:rsidR="002B522E" w:rsidRPr="00640B6B" w:rsidRDefault="002B522E" w:rsidP="001510DC">
            <w:pPr>
              <w:jc w:val="center"/>
              <w:rPr>
                <w:rFonts w:eastAsia="Calibri"/>
                <w:b/>
                <w:bCs/>
              </w:rPr>
            </w:pPr>
            <w:r w:rsidRPr="00640B6B">
              <w:rPr>
                <w:rFonts w:eastAsia="Calibri"/>
                <w:b/>
                <w:bCs/>
              </w:rPr>
              <w:t>2020 г</w:t>
            </w:r>
            <w:r w:rsidR="001510DC">
              <w:rPr>
                <w:rFonts w:eastAsia="Calibri"/>
                <w:b/>
                <w:bCs/>
              </w:rPr>
              <w:t>.</w:t>
            </w:r>
            <w:r w:rsidRPr="00640B6B">
              <w:rPr>
                <w:rFonts w:eastAsia="Calibri"/>
                <w:b/>
                <w:bCs/>
              </w:rPr>
              <w:br/>
              <w:t>(утв. план)</w:t>
            </w:r>
          </w:p>
        </w:tc>
        <w:tc>
          <w:tcPr>
            <w:tcW w:w="1700" w:type="dxa"/>
            <w:tcBorders>
              <w:top w:val="single" w:sz="4" w:space="0" w:color="auto"/>
              <w:left w:val="single" w:sz="4" w:space="0" w:color="auto"/>
              <w:bottom w:val="single" w:sz="4" w:space="0" w:color="auto"/>
              <w:right w:val="single" w:sz="4" w:space="0" w:color="auto"/>
            </w:tcBorders>
            <w:vAlign w:val="center"/>
            <w:hideMark/>
          </w:tcPr>
          <w:p w:rsidR="002B522E" w:rsidRPr="00640B6B" w:rsidRDefault="002B522E" w:rsidP="001510DC">
            <w:pPr>
              <w:jc w:val="center"/>
              <w:rPr>
                <w:rFonts w:eastAsia="Calibri"/>
                <w:b/>
                <w:bCs/>
              </w:rPr>
            </w:pPr>
            <w:r w:rsidRPr="00640B6B">
              <w:rPr>
                <w:rFonts w:eastAsia="Calibri"/>
                <w:b/>
                <w:bCs/>
              </w:rPr>
              <w:t>2020 г</w:t>
            </w:r>
            <w:r w:rsidR="001510DC">
              <w:rPr>
                <w:rFonts w:eastAsia="Calibri"/>
                <w:b/>
                <w:bCs/>
              </w:rPr>
              <w:t>.</w:t>
            </w:r>
            <w:r w:rsidRPr="00640B6B">
              <w:rPr>
                <w:rFonts w:eastAsia="Calibri"/>
                <w:b/>
                <w:bCs/>
              </w:rPr>
              <w:br/>
              <w:t>(</w:t>
            </w:r>
            <w:proofErr w:type="spellStart"/>
            <w:r w:rsidRPr="00640B6B">
              <w:rPr>
                <w:rFonts w:eastAsia="Calibri"/>
                <w:b/>
                <w:bCs/>
              </w:rPr>
              <w:t>уточн</w:t>
            </w:r>
            <w:proofErr w:type="spellEnd"/>
            <w:r w:rsidRPr="00640B6B">
              <w:rPr>
                <w:rFonts w:eastAsia="Calibri"/>
                <w:b/>
                <w:bCs/>
              </w:rPr>
              <w:t>. план)</w:t>
            </w:r>
          </w:p>
        </w:tc>
        <w:tc>
          <w:tcPr>
            <w:tcW w:w="1275" w:type="dxa"/>
            <w:tcBorders>
              <w:top w:val="single" w:sz="4" w:space="0" w:color="auto"/>
              <w:left w:val="single" w:sz="4" w:space="0" w:color="auto"/>
              <w:bottom w:val="single" w:sz="4" w:space="0" w:color="auto"/>
              <w:right w:val="single" w:sz="4" w:space="0" w:color="auto"/>
            </w:tcBorders>
            <w:hideMark/>
          </w:tcPr>
          <w:p w:rsidR="002B522E" w:rsidRPr="00640B6B" w:rsidRDefault="002B522E" w:rsidP="001510DC">
            <w:pPr>
              <w:jc w:val="center"/>
              <w:rPr>
                <w:rFonts w:eastAsia="Calibri"/>
                <w:b/>
                <w:bCs/>
              </w:rPr>
            </w:pPr>
            <w:r w:rsidRPr="00640B6B">
              <w:rPr>
                <w:rFonts w:eastAsia="Calibri"/>
                <w:b/>
                <w:bCs/>
              </w:rPr>
              <w:t>2020 г</w:t>
            </w:r>
            <w:r w:rsidR="001510DC">
              <w:rPr>
                <w:rFonts w:eastAsia="Calibri"/>
                <w:b/>
                <w:bCs/>
              </w:rPr>
              <w:t>.</w:t>
            </w:r>
            <w:r w:rsidRPr="00640B6B">
              <w:rPr>
                <w:rFonts w:eastAsia="Calibri"/>
                <w:b/>
                <w:bCs/>
              </w:rPr>
              <w:br/>
              <w:t>(факт)</w:t>
            </w:r>
          </w:p>
        </w:tc>
        <w:tc>
          <w:tcPr>
            <w:tcW w:w="1560" w:type="dxa"/>
            <w:tcBorders>
              <w:top w:val="single" w:sz="4" w:space="0" w:color="auto"/>
              <w:left w:val="single" w:sz="4" w:space="0" w:color="auto"/>
              <w:bottom w:val="single" w:sz="4" w:space="0" w:color="auto"/>
              <w:right w:val="single" w:sz="4" w:space="0" w:color="auto"/>
            </w:tcBorders>
            <w:hideMark/>
          </w:tcPr>
          <w:p w:rsidR="002B522E" w:rsidRPr="00640B6B" w:rsidRDefault="002B522E" w:rsidP="00C12E12">
            <w:pPr>
              <w:jc w:val="center"/>
              <w:rPr>
                <w:rFonts w:eastAsia="Calibri"/>
                <w:b/>
                <w:bCs/>
              </w:rPr>
            </w:pPr>
            <w:r w:rsidRPr="00640B6B">
              <w:rPr>
                <w:rFonts w:eastAsia="Calibri"/>
                <w:b/>
                <w:bCs/>
              </w:rPr>
              <w:t xml:space="preserve">% к </w:t>
            </w:r>
            <w:proofErr w:type="spellStart"/>
            <w:r w:rsidRPr="00640B6B">
              <w:rPr>
                <w:rFonts w:eastAsia="Calibri"/>
                <w:b/>
                <w:bCs/>
              </w:rPr>
              <w:t>уточ</w:t>
            </w:r>
            <w:proofErr w:type="spellEnd"/>
            <w:r w:rsidRPr="00640B6B">
              <w:rPr>
                <w:rFonts w:eastAsia="Calibri"/>
                <w:b/>
                <w:bCs/>
              </w:rPr>
              <w:t>. плану</w:t>
            </w:r>
          </w:p>
        </w:tc>
      </w:tr>
      <w:tr w:rsidR="002B522E" w:rsidRPr="00640B6B" w:rsidTr="00DF2049">
        <w:trPr>
          <w:trHeight w:val="255"/>
        </w:trPr>
        <w:tc>
          <w:tcPr>
            <w:tcW w:w="2376" w:type="dxa"/>
            <w:tcBorders>
              <w:top w:val="single" w:sz="4" w:space="0" w:color="auto"/>
              <w:left w:val="single" w:sz="4" w:space="0" w:color="auto"/>
              <w:bottom w:val="single" w:sz="4" w:space="0" w:color="auto"/>
              <w:right w:val="single" w:sz="4" w:space="0" w:color="auto"/>
            </w:tcBorders>
            <w:vAlign w:val="bottom"/>
            <w:hideMark/>
          </w:tcPr>
          <w:p w:rsidR="002B522E" w:rsidRPr="00640B6B" w:rsidRDefault="002B522E" w:rsidP="00C12E12">
            <w:pPr>
              <w:jc w:val="both"/>
              <w:rPr>
                <w:rFonts w:eastAsia="Calibri"/>
                <w:b/>
                <w:bCs/>
              </w:rPr>
            </w:pPr>
            <w:r w:rsidRPr="00640B6B">
              <w:rPr>
                <w:rFonts w:eastAsia="Calibri"/>
                <w:b/>
                <w:bCs/>
              </w:rPr>
              <w:t>Всего</w:t>
            </w:r>
          </w:p>
        </w:tc>
        <w:tc>
          <w:tcPr>
            <w:tcW w:w="2125" w:type="dxa"/>
            <w:tcBorders>
              <w:top w:val="single" w:sz="4" w:space="0" w:color="auto"/>
              <w:left w:val="single" w:sz="4" w:space="0" w:color="auto"/>
              <w:bottom w:val="single" w:sz="4" w:space="0" w:color="auto"/>
              <w:right w:val="single" w:sz="4" w:space="0" w:color="auto"/>
            </w:tcBorders>
            <w:noWrap/>
            <w:vAlign w:val="center"/>
            <w:hideMark/>
          </w:tcPr>
          <w:p w:rsidR="002B522E" w:rsidRPr="00640B6B" w:rsidRDefault="002B522E" w:rsidP="00C12E12">
            <w:pPr>
              <w:jc w:val="center"/>
              <w:rPr>
                <w:rFonts w:eastAsia="Calibri"/>
                <w:lang w:val="ky-KG"/>
              </w:rPr>
            </w:pPr>
            <w:r w:rsidRPr="00640B6B">
              <w:rPr>
                <w:rFonts w:eastAsia="Calibri"/>
                <w:lang w:val="ky-KG"/>
              </w:rPr>
              <w:t>88,8</w:t>
            </w:r>
          </w:p>
        </w:tc>
        <w:tc>
          <w:tcPr>
            <w:tcW w:w="1700" w:type="dxa"/>
            <w:tcBorders>
              <w:top w:val="single" w:sz="4" w:space="0" w:color="auto"/>
              <w:left w:val="single" w:sz="4" w:space="0" w:color="auto"/>
              <w:bottom w:val="single" w:sz="4" w:space="0" w:color="auto"/>
              <w:right w:val="single" w:sz="4" w:space="0" w:color="auto"/>
            </w:tcBorders>
            <w:noWrap/>
            <w:vAlign w:val="center"/>
            <w:hideMark/>
          </w:tcPr>
          <w:p w:rsidR="002B522E" w:rsidRPr="00640B6B" w:rsidRDefault="002B522E" w:rsidP="00C12E12">
            <w:pPr>
              <w:jc w:val="center"/>
              <w:rPr>
                <w:rFonts w:eastAsia="Calibri"/>
                <w:lang w:val="ky-KG"/>
              </w:rPr>
            </w:pPr>
            <w:r w:rsidRPr="00640B6B">
              <w:rPr>
                <w:rFonts w:eastAsia="Calibri"/>
                <w:lang w:val="ky-KG"/>
              </w:rPr>
              <w:t>76,4</w:t>
            </w:r>
          </w:p>
        </w:tc>
        <w:tc>
          <w:tcPr>
            <w:tcW w:w="1275" w:type="dxa"/>
            <w:tcBorders>
              <w:top w:val="single" w:sz="4" w:space="0" w:color="auto"/>
              <w:left w:val="single" w:sz="4" w:space="0" w:color="auto"/>
              <w:bottom w:val="single" w:sz="4" w:space="0" w:color="auto"/>
              <w:right w:val="single" w:sz="4" w:space="0" w:color="auto"/>
            </w:tcBorders>
            <w:hideMark/>
          </w:tcPr>
          <w:p w:rsidR="002B522E" w:rsidRPr="00640B6B" w:rsidRDefault="002B522E" w:rsidP="00C12E12">
            <w:pPr>
              <w:jc w:val="center"/>
              <w:rPr>
                <w:rFonts w:eastAsia="Calibri"/>
                <w:bCs/>
              </w:rPr>
            </w:pPr>
            <w:r w:rsidRPr="00640B6B">
              <w:rPr>
                <w:rFonts w:eastAsia="Calibri"/>
                <w:bCs/>
              </w:rPr>
              <w:t>67,6</w:t>
            </w:r>
          </w:p>
        </w:tc>
        <w:tc>
          <w:tcPr>
            <w:tcW w:w="1560" w:type="dxa"/>
            <w:tcBorders>
              <w:top w:val="single" w:sz="4" w:space="0" w:color="auto"/>
              <w:left w:val="single" w:sz="4" w:space="0" w:color="auto"/>
              <w:bottom w:val="single" w:sz="4" w:space="0" w:color="auto"/>
              <w:right w:val="single" w:sz="4" w:space="0" w:color="auto"/>
            </w:tcBorders>
            <w:hideMark/>
          </w:tcPr>
          <w:p w:rsidR="002B522E" w:rsidRPr="00640B6B" w:rsidRDefault="002B522E" w:rsidP="00C12E12">
            <w:pPr>
              <w:jc w:val="center"/>
              <w:rPr>
                <w:rFonts w:eastAsia="Calibri"/>
                <w:bCs/>
              </w:rPr>
            </w:pPr>
            <w:r w:rsidRPr="00640B6B">
              <w:rPr>
                <w:rFonts w:eastAsia="Calibri"/>
                <w:bCs/>
              </w:rPr>
              <w:t>88,5</w:t>
            </w:r>
          </w:p>
        </w:tc>
      </w:tr>
      <w:tr w:rsidR="002B522E" w:rsidRPr="00640B6B" w:rsidTr="00DF2049">
        <w:trPr>
          <w:trHeight w:val="201"/>
        </w:trPr>
        <w:tc>
          <w:tcPr>
            <w:tcW w:w="2376"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B522E" w:rsidRPr="00640B6B" w:rsidRDefault="001510DC" w:rsidP="00C12E12">
            <w:pPr>
              <w:jc w:val="both"/>
              <w:rPr>
                <w:rFonts w:eastAsia="Calibri"/>
              </w:rPr>
            </w:pPr>
            <w:r>
              <w:rPr>
                <w:rFonts w:eastAsia="Calibri"/>
              </w:rPr>
              <w:t>Б</w:t>
            </w:r>
            <w:r w:rsidR="002B522E" w:rsidRPr="00640B6B">
              <w:rPr>
                <w:rFonts w:eastAsia="Calibri"/>
              </w:rPr>
              <w:t>юджетные средства</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B522E" w:rsidRPr="00640B6B" w:rsidRDefault="002B522E" w:rsidP="00C12E12">
            <w:pPr>
              <w:jc w:val="center"/>
              <w:rPr>
                <w:rFonts w:eastAsia="Calibri"/>
                <w:lang w:val="ky-KG"/>
              </w:rPr>
            </w:pPr>
            <w:r w:rsidRPr="00640B6B">
              <w:rPr>
                <w:rFonts w:eastAsia="Calibri"/>
                <w:lang w:val="ky-KG"/>
              </w:rPr>
              <w:t>88,8</w:t>
            </w:r>
          </w:p>
        </w:tc>
        <w:tc>
          <w:tcPr>
            <w:tcW w:w="170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B522E" w:rsidRPr="00640B6B" w:rsidRDefault="002B522E" w:rsidP="00C12E12">
            <w:pPr>
              <w:jc w:val="center"/>
              <w:rPr>
                <w:rFonts w:eastAsia="Calibri"/>
                <w:lang w:val="ky-KG"/>
              </w:rPr>
            </w:pPr>
            <w:r w:rsidRPr="00640B6B">
              <w:rPr>
                <w:rFonts w:eastAsia="Calibri"/>
                <w:lang w:val="ky-KG"/>
              </w:rPr>
              <w:t>76,4</w:t>
            </w:r>
          </w:p>
        </w:tc>
        <w:tc>
          <w:tcPr>
            <w:tcW w:w="1275" w:type="dxa"/>
            <w:tcBorders>
              <w:top w:val="single" w:sz="4" w:space="0" w:color="auto"/>
              <w:left w:val="single" w:sz="4" w:space="0" w:color="auto"/>
              <w:bottom w:val="single" w:sz="4" w:space="0" w:color="auto"/>
              <w:right w:val="single" w:sz="4" w:space="0" w:color="auto"/>
            </w:tcBorders>
            <w:shd w:val="clear" w:color="auto" w:fill="FFFFFF"/>
            <w:hideMark/>
          </w:tcPr>
          <w:p w:rsidR="002B522E" w:rsidRPr="00640B6B" w:rsidRDefault="002B522E" w:rsidP="00C12E12">
            <w:pPr>
              <w:jc w:val="center"/>
              <w:rPr>
                <w:rFonts w:eastAsia="Calibri"/>
                <w:bCs/>
              </w:rPr>
            </w:pPr>
            <w:r w:rsidRPr="00640B6B">
              <w:rPr>
                <w:rFonts w:eastAsia="Calibri"/>
                <w:bCs/>
              </w:rPr>
              <w:t>67,6</w:t>
            </w:r>
          </w:p>
        </w:tc>
        <w:tc>
          <w:tcPr>
            <w:tcW w:w="1560" w:type="dxa"/>
            <w:tcBorders>
              <w:top w:val="single" w:sz="4" w:space="0" w:color="auto"/>
              <w:left w:val="single" w:sz="4" w:space="0" w:color="auto"/>
              <w:bottom w:val="single" w:sz="4" w:space="0" w:color="auto"/>
              <w:right w:val="single" w:sz="4" w:space="0" w:color="auto"/>
            </w:tcBorders>
            <w:shd w:val="clear" w:color="auto" w:fill="FFFFFF"/>
            <w:hideMark/>
          </w:tcPr>
          <w:p w:rsidR="002B522E" w:rsidRPr="00640B6B" w:rsidRDefault="002B522E" w:rsidP="00C12E12">
            <w:pPr>
              <w:jc w:val="center"/>
              <w:rPr>
                <w:rFonts w:eastAsia="Calibri"/>
                <w:bCs/>
              </w:rPr>
            </w:pPr>
            <w:r w:rsidRPr="00640B6B">
              <w:rPr>
                <w:rFonts w:eastAsia="Calibri"/>
                <w:bCs/>
              </w:rPr>
              <w:t>88,5</w:t>
            </w:r>
          </w:p>
        </w:tc>
      </w:tr>
    </w:tbl>
    <w:p w:rsidR="002B522E" w:rsidRPr="00640B6B" w:rsidRDefault="002B522E" w:rsidP="002B522E">
      <w:pPr>
        <w:ind w:firstLine="709"/>
        <w:jc w:val="both"/>
        <w:rPr>
          <w:sz w:val="28"/>
          <w:szCs w:val="28"/>
        </w:rPr>
      </w:pPr>
      <w:r w:rsidRPr="00640B6B">
        <w:rPr>
          <w:sz w:val="28"/>
          <w:szCs w:val="28"/>
        </w:rPr>
        <w:t>Отклонение в сумме 12,4 млн</w:t>
      </w:r>
      <w:r w:rsidR="001510DC">
        <w:rPr>
          <w:sz w:val="28"/>
          <w:szCs w:val="28"/>
        </w:rPr>
        <w:t xml:space="preserve"> </w:t>
      </w:r>
      <w:r w:rsidRPr="00640B6B">
        <w:rPr>
          <w:sz w:val="28"/>
          <w:szCs w:val="28"/>
        </w:rPr>
        <w:t>сомов связано с:</w:t>
      </w:r>
    </w:p>
    <w:p w:rsidR="002B522E" w:rsidRPr="00640B6B" w:rsidRDefault="001510DC" w:rsidP="002B522E">
      <w:pPr>
        <w:ind w:firstLine="709"/>
        <w:jc w:val="both"/>
        <w:rPr>
          <w:sz w:val="28"/>
          <w:szCs w:val="28"/>
        </w:rPr>
      </w:pPr>
      <w:r>
        <w:rPr>
          <w:sz w:val="28"/>
          <w:szCs w:val="28"/>
        </w:rPr>
        <w:t>у</w:t>
      </w:r>
      <w:r w:rsidR="002B522E" w:rsidRPr="00640B6B">
        <w:rPr>
          <w:sz w:val="28"/>
          <w:szCs w:val="28"/>
        </w:rPr>
        <w:t>меньшением расходов по бюджетным средствам в сумме 15,3 млн</w:t>
      </w:r>
      <w:r w:rsidR="00FF7861">
        <w:rPr>
          <w:sz w:val="28"/>
          <w:szCs w:val="28"/>
        </w:rPr>
        <w:t xml:space="preserve"> </w:t>
      </w:r>
      <w:r w:rsidR="002B522E" w:rsidRPr="00640B6B">
        <w:rPr>
          <w:sz w:val="28"/>
          <w:szCs w:val="28"/>
        </w:rPr>
        <w:t xml:space="preserve">сомов связано с оптимизацией расходов в соответствии со статьей 15 Бюджетного </w:t>
      </w:r>
      <w:r>
        <w:rPr>
          <w:sz w:val="28"/>
          <w:szCs w:val="28"/>
        </w:rPr>
        <w:t>к</w:t>
      </w:r>
      <w:r w:rsidR="002B522E" w:rsidRPr="00640B6B">
        <w:rPr>
          <w:sz w:val="28"/>
          <w:szCs w:val="28"/>
        </w:rPr>
        <w:t>одекса Кыргызской Республики «Чрезвычайный бюджет»</w:t>
      </w:r>
      <w:r>
        <w:rPr>
          <w:sz w:val="28"/>
          <w:szCs w:val="28"/>
        </w:rPr>
        <w:t>;</w:t>
      </w:r>
      <w:r w:rsidR="002B522E" w:rsidRPr="00640B6B">
        <w:rPr>
          <w:sz w:val="28"/>
          <w:szCs w:val="28"/>
        </w:rPr>
        <w:t xml:space="preserve"> </w:t>
      </w:r>
    </w:p>
    <w:p w:rsidR="002B522E" w:rsidRPr="00640B6B" w:rsidRDefault="001510DC" w:rsidP="002B522E">
      <w:pPr>
        <w:ind w:firstLine="709"/>
        <w:jc w:val="both"/>
        <w:rPr>
          <w:sz w:val="28"/>
          <w:szCs w:val="28"/>
        </w:rPr>
      </w:pPr>
      <w:r>
        <w:rPr>
          <w:sz w:val="28"/>
          <w:szCs w:val="28"/>
        </w:rPr>
        <w:t>у</w:t>
      </w:r>
      <w:r w:rsidR="002B522E" w:rsidRPr="00640B6B">
        <w:rPr>
          <w:sz w:val="28"/>
          <w:szCs w:val="28"/>
        </w:rPr>
        <w:t>величением расходов по бюджетным средствам в сумме 4,5 млн</w:t>
      </w:r>
      <w:r w:rsidR="00FF7861">
        <w:rPr>
          <w:sz w:val="28"/>
          <w:szCs w:val="28"/>
        </w:rPr>
        <w:t xml:space="preserve"> </w:t>
      </w:r>
      <w:r w:rsidR="002B522E" w:rsidRPr="00640B6B">
        <w:rPr>
          <w:sz w:val="28"/>
          <w:szCs w:val="28"/>
        </w:rPr>
        <w:t>сомов</w:t>
      </w:r>
      <w:r>
        <w:rPr>
          <w:sz w:val="28"/>
          <w:szCs w:val="28"/>
        </w:rPr>
        <w:t xml:space="preserve"> в связи с </w:t>
      </w:r>
      <w:r w:rsidR="002B522E" w:rsidRPr="00640B6B">
        <w:rPr>
          <w:sz w:val="28"/>
          <w:szCs w:val="28"/>
        </w:rPr>
        <w:t xml:space="preserve"> расчетной потребностью Агентства на текущие расходы;</w:t>
      </w:r>
    </w:p>
    <w:p w:rsidR="002B522E" w:rsidRPr="00640B6B" w:rsidRDefault="002B522E" w:rsidP="002B522E">
      <w:pPr>
        <w:ind w:firstLine="709"/>
        <w:jc w:val="both"/>
        <w:rPr>
          <w:sz w:val="28"/>
          <w:szCs w:val="28"/>
        </w:rPr>
      </w:pPr>
      <w:r w:rsidRPr="00640B6B">
        <w:rPr>
          <w:sz w:val="28"/>
          <w:szCs w:val="28"/>
        </w:rPr>
        <w:t>- зачетом дебиторской задолженности по выплатам в С</w:t>
      </w:r>
      <w:r w:rsidR="001510DC">
        <w:rPr>
          <w:sz w:val="28"/>
          <w:szCs w:val="28"/>
        </w:rPr>
        <w:t xml:space="preserve">оциальный фонд Кыргызской Республики </w:t>
      </w:r>
      <w:r w:rsidRPr="00640B6B">
        <w:rPr>
          <w:sz w:val="28"/>
          <w:szCs w:val="28"/>
        </w:rPr>
        <w:t xml:space="preserve"> по итогам 2019 года на сумму 1,6 млн</w:t>
      </w:r>
      <w:r w:rsidR="001510DC">
        <w:rPr>
          <w:sz w:val="28"/>
          <w:szCs w:val="28"/>
        </w:rPr>
        <w:t xml:space="preserve"> </w:t>
      </w:r>
      <w:r w:rsidRPr="00640B6B">
        <w:rPr>
          <w:sz w:val="28"/>
          <w:szCs w:val="28"/>
        </w:rPr>
        <w:t>сомов</w:t>
      </w:r>
      <w:r w:rsidR="001510DC">
        <w:rPr>
          <w:sz w:val="28"/>
          <w:szCs w:val="28"/>
        </w:rPr>
        <w:t>.</w:t>
      </w:r>
    </w:p>
    <w:p w:rsidR="002805C9" w:rsidRDefault="002805C9" w:rsidP="002B522E">
      <w:pPr>
        <w:ind w:firstLine="709"/>
        <w:jc w:val="both"/>
        <w:rPr>
          <w:sz w:val="28"/>
          <w:szCs w:val="28"/>
        </w:rPr>
      </w:pPr>
    </w:p>
    <w:p w:rsidR="002B522E" w:rsidRPr="00640B6B" w:rsidRDefault="002B522E" w:rsidP="002B522E">
      <w:pPr>
        <w:ind w:firstLine="709"/>
        <w:jc w:val="both"/>
        <w:rPr>
          <w:sz w:val="28"/>
          <w:szCs w:val="28"/>
        </w:rPr>
      </w:pPr>
      <w:r w:rsidRPr="00640B6B">
        <w:rPr>
          <w:sz w:val="28"/>
          <w:szCs w:val="28"/>
        </w:rPr>
        <w:t xml:space="preserve">Уточненный бюджет на 2020 год  </w:t>
      </w:r>
      <w:r w:rsidRPr="00640B6B">
        <w:rPr>
          <w:b/>
          <w:sz w:val="28"/>
          <w:szCs w:val="28"/>
        </w:rPr>
        <w:t>Министерств</w:t>
      </w:r>
      <w:r w:rsidR="001510DC">
        <w:rPr>
          <w:b/>
          <w:sz w:val="28"/>
          <w:szCs w:val="28"/>
        </w:rPr>
        <w:t>а</w:t>
      </w:r>
      <w:r w:rsidRPr="00640B6B">
        <w:rPr>
          <w:b/>
          <w:sz w:val="28"/>
          <w:szCs w:val="28"/>
        </w:rPr>
        <w:t xml:space="preserve"> юстиции Кыргызской Республики</w:t>
      </w:r>
      <w:r w:rsidRPr="00640B6B">
        <w:rPr>
          <w:sz w:val="28"/>
          <w:szCs w:val="28"/>
        </w:rPr>
        <w:t xml:space="preserve"> составил 157,7 млн сомов, с уменьшением на 42,7 млн сомов относительно утвержденного бюджета 2020 года (200,4 </w:t>
      </w:r>
      <w:proofErr w:type="spellStart"/>
      <w:r w:rsidRPr="00640B6B">
        <w:rPr>
          <w:sz w:val="28"/>
          <w:szCs w:val="28"/>
        </w:rPr>
        <w:t>млнсомов</w:t>
      </w:r>
      <w:proofErr w:type="spellEnd"/>
      <w:r w:rsidRPr="00640B6B">
        <w:rPr>
          <w:sz w:val="28"/>
          <w:szCs w:val="28"/>
        </w:rPr>
        <w:t xml:space="preserve">), в том числе за счет бюджетных средств – 131,4 млн сомов, с уменьшением на 36,5 млн сомов от утвержденного бюджета (167,9 </w:t>
      </w:r>
      <w:proofErr w:type="spellStart"/>
      <w:r w:rsidRPr="00640B6B">
        <w:rPr>
          <w:sz w:val="28"/>
          <w:szCs w:val="28"/>
        </w:rPr>
        <w:t>млнсомов</w:t>
      </w:r>
      <w:proofErr w:type="spellEnd"/>
      <w:r w:rsidRPr="00640B6B">
        <w:rPr>
          <w:sz w:val="28"/>
          <w:szCs w:val="28"/>
        </w:rPr>
        <w:t xml:space="preserve">), за счет средств специального счета – 26,3 млн сомов, с уменьшением на 6,2 млн сомов от утвержденного бюджета (32,5 </w:t>
      </w:r>
      <w:proofErr w:type="spellStart"/>
      <w:r w:rsidRPr="00640B6B">
        <w:rPr>
          <w:sz w:val="28"/>
          <w:szCs w:val="28"/>
        </w:rPr>
        <w:t>млнсомов</w:t>
      </w:r>
      <w:proofErr w:type="spellEnd"/>
      <w:r w:rsidRPr="00640B6B">
        <w:rPr>
          <w:sz w:val="28"/>
          <w:szCs w:val="28"/>
        </w:rPr>
        <w:t xml:space="preserve">). </w:t>
      </w:r>
    </w:p>
    <w:p w:rsidR="002B522E" w:rsidRPr="00640B6B" w:rsidRDefault="002B522E" w:rsidP="002B522E">
      <w:pPr>
        <w:ind w:firstLine="709"/>
        <w:jc w:val="both"/>
        <w:rPr>
          <w:sz w:val="28"/>
          <w:szCs w:val="28"/>
        </w:rPr>
      </w:pPr>
      <w:r w:rsidRPr="00640B6B">
        <w:rPr>
          <w:sz w:val="28"/>
          <w:szCs w:val="28"/>
        </w:rPr>
        <w:t>Фактическое исполнение составило всего по Министерству юстиции Кыргызской Республики 144,3 млн</w:t>
      </w:r>
      <w:r w:rsidR="00FF7861">
        <w:rPr>
          <w:sz w:val="28"/>
          <w:szCs w:val="28"/>
        </w:rPr>
        <w:t xml:space="preserve"> </w:t>
      </w:r>
      <w:r w:rsidRPr="00640B6B">
        <w:rPr>
          <w:sz w:val="28"/>
          <w:szCs w:val="28"/>
        </w:rPr>
        <w:t xml:space="preserve">сомов, в том числе: по бюджетным средствам </w:t>
      </w:r>
      <w:r w:rsidR="00FF7861">
        <w:rPr>
          <w:sz w:val="28"/>
          <w:szCs w:val="28"/>
        </w:rPr>
        <w:t>-</w:t>
      </w:r>
      <w:r w:rsidRPr="00640B6B">
        <w:rPr>
          <w:sz w:val="28"/>
          <w:szCs w:val="28"/>
        </w:rPr>
        <w:t xml:space="preserve"> 127,7 </w:t>
      </w:r>
      <w:proofErr w:type="spellStart"/>
      <w:r w:rsidRPr="00640B6B">
        <w:rPr>
          <w:sz w:val="28"/>
          <w:szCs w:val="28"/>
        </w:rPr>
        <w:t>млн.сомов</w:t>
      </w:r>
      <w:proofErr w:type="spellEnd"/>
      <w:r w:rsidRPr="00640B6B">
        <w:rPr>
          <w:sz w:val="28"/>
          <w:szCs w:val="28"/>
        </w:rPr>
        <w:t xml:space="preserve"> или 97,2 % к уточненному бюджету 2020 года.</w:t>
      </w:r>
    </w:p>
    <w:p w:rsidR="002B522E" w:rsidRPr="00640B6B" w:rsidRDefault="002B522E" w:rsidP="002B522E">
      <w:pPr>
        <w:ind w:firstLine="709"/>
        <w:jc w:val="right"/>
        <w:rPr>
          <w:rFonts w:eastAsia="Calibri"/>
        </w:rPr>
      </w:pPr>
      <w:r w:rsidRPr="00640B6B">
        <w:rPr>
          <w:rFonts w:eastAsia="Calibri"/>
        </w:rPr>
        <w:t>млн. сомов</w:t>
      </w:r>
    </w:p>
    <w:tbl>
      <w:tblPr>
        <w:tblpPr w:leftFromText="180" w:rightFromText="180" w:vertAnchor="text" w:horzAnchor="margin" w:tblpY="90"/>
        <w:tblW w:w="9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18"/>
        <w:gridCol w:w="2125"/>
        <w:gridCol w:w="1700"/>
        <w:gridCol w:w="1275"/>
        <w:gridCol w:w="1560"/>
      </w:tblGrid>
      <w:tr w:rsidR="002B522E" w:rsidRPr="00640B6B" w:rsidTr="002805C9">
        <w:trPr>
          <w:trHeight w:val="560"/>
        </w:trPr>
        <w:tc>
          <w:tcPr>
            <w:tcW w:w="2518" w:type="dxa"/>
            <w:tcBorders>
              <w:top w:val="single" w:sz="4" w:space="0" w:color="auto"/>
              <w:left w:val="single" w:sz="4" w:space="0" w:color="auto"/>
              <w:bottom w:val="single" w:sz="4" w:space="0" w:color="auto"/>
              <w:right w:val="single" w:sz="4" w:space="0" w:color="auto"/>
            </w:tcBorders>
            <w:vAlign w:val="center"/>
            <w:hideMark/>
          </w:tcPr>
          <w:p w:rsidR="002B522E" w:rsidRPr="00640B6B" w:rsidRDefault="002B522E" w:rsidP="00C12E12">
            <w:pPr>
              <w:jc w:val="both"/>
              <w:rPr>
                <w:rFonts w:eastAsia="Calibri"/>
                <w:b/>
                <w:bCs/>
              </w:rPr>
            </w:pPr>
            <w:r w:rsidRPr="00640B6B">
              <w:rPr>
                <w:rFonts w:eastAsia="Calibri"/>
                <w:b/>
                <w:bCs/>
              </w:rPr>
              <w:t>Наименование средств</w:t>
            </w:r>
          </w:p>
        </w:tc>
        <w:tc>
          <w:tcPr>
            <w:tcW w:w="2125" w:type="dxa"/>
            <w:tcBorders>
              <w:top w:val="single" w:sz="4" w:space="0" w:color="auto"/>
              <w:left w:val="single" w:sz="4" w:space="0" w:color="auto"/>
              <w:bottom w:val="single" w:sz="4" w:space="0" w:color="auto"/>
              <w:right w:val="single" w:sz="4" w:space="0" w:color="auto"/>
            </w:tcBorders>
            <w:vAlign w:val="center"/>
            <w:hideMark/>
          </w:tcPr>
          <w:p w:rsidR="002B522E" w:rsidRPr="00640B6B" w:rsidRDefault="002B522E" w:rsidP="001510DC">
            <w:pPr>
              <w:jc w:val="center"/>
              <w:rPr>
                <w:rFonts w:eastAsia="Calibri"/>
                <w:b/>
                <w:bCs/>
              </w:rPr>
            </w:pPr>
            <w:r w:rsidRPr="00640B6B">
              <w:rPr>
                <w:rFonts w:eastAsia="Calibri"/>
                <w:b/>
                <w:bCs/>
              </w:rPr>
              <w:t>2020 г</w:t>
            </w:r>
            <w:r w:rsidR="001510DC">
              <w:rPr>
                <w:rFonts w:eastAsia="Calibri"/>
                <w:b/>
                <w:bCs/>
              </w:rPr>
              <w:t>.</w:t>
            </w:r>
            <w:r w:rsidRPr="00640B6B">
              <w:rPr>
                <w:rFonts w:eastAsia="Calibri"/>
                <w:b/>
                <w:bCs/>
              </w:rPr>
              <w:br/>
              <w:t>(утв. план)</w:t>
            </w:r>
          </w:p>
        </w:tc>
        <w:tc>
          <w:tcPr>
            <w:tcW w:w="1700" w:type="dxa"/>
            <w:tcBorders>
              <w:top w:val="single" w:sz="4" w:space="0" w:color="auto"/>
              <w:left w:val="single" w:sz="4" w:space="0" w:color="auto"/>
              <w:bottom w:val="single" w:sz="4" w:space="0" w:color="auto"/>
              <w:right w:val="single" w:sz="4" w:space="0" w:color="auto"/>
            </w:tcBorders>
            <w:vAlign w:val="center"/>
            <w:hideMark/>
          </w:tcPr>
          <w:p w:rsidR="002B522E" w:rsidRPr="00640B6B" w:rsidRDefault="002B522E" w:rsidP="001510DC">
            <w:pPr>
              <w:jc w:val="center"/>
              <w:rPr>
                <w:rFonts w:eastAsia="Calibri"/>
                <w:b/>
                <w:bCs/>
              </w:rPr>
            </w:pPr>
            <w:r w:rsidRPr="00640B6B">
              <w:rPr>
                <w:rFonts w:eastAsia="Calibri"/>
                <w:b/>
                <w:bCs/>
              </w:rPr>
              <w:t>2020 г</w:t>
            </w:r>
            <w:r w:rsidR="001510DC">
              <w:rPr>
                <w:rFonts w:eastAsia="Calibri"/>
                <w:b/>
                <w:bCs/>
              </w:rPr>
              <w:t>.</w:t>
            </w:r>
            <w:r w:rsidRPr="00640B6B">
              <w:rPr>
                <w:rFonts w:eastAsia="Calibri"/>
                <w:b/>
                <w:bCs/>
              </w:rPr>
              <w:br/>
              <w:t>(</w:t>
            </w:r>
            <w:proofErr w:type="spellStart"/>
            <w:r w:rsidRPr="00640B6B">
              <w:rPr>
                <w:rFonts w:eastAsia="Calibri"/>
                <w:b/>
                <w:bCs/>
              </w:rPr>
              <w:t>уточн</w:t>
            </w:r>
            <w:proofErr w:type="spellEnd"/>
            <w:r w:rsidRPr="00640B6B">
              <w:rPr>
                <w:rFonts w:eastAsia="Calibri"/>
                <w:b/>
                <w:bCs/>
              </w:rPr>
              <w:t>. план)</w:t>
            </w:r>
          </w:p>
        </w:tc>
        <w:tc>
          <w:tcPr>
            <w:tcW w:w="1275" w:type="dxa"/>
            <w:tcBorders>
              <w:top w:val="single" w:sz="4" w:space="0" w:color="auto"/>
              <w:left w:val="single" w:sz="4" w:space="0" w:color="auto"/>
              <w:bottom w:val="single" w:sz="4" w:space="0" w:color="auto"/>
              <w:right w:val="single" w:sz="4" w:space="0" w:color="auto"/>
            </w:tcBorders>
            <w:hideMark/>
          </w:tcPr>
          <w:p w:rsidR="002B522E" w:rsidRPr="00640B6B" w:rsidRDefault="002B522E" w:rsidP="001510DC">
            <w:pPr>
              <w:jc w:val="center"/>
              <w:rPr>
                <w:rFonts w:eastAsia="Calibri"/>
                <w:b/>
                <w:bCs/>
              </w:rPr>
            </w:pPr>
            <w:r w:rsidRPr="00640B6B">
              <w:rPr>
                <w:rFonts w:eastAsia="Calibri"/>
                <w:b/>
                <w:bCs/>
              </w:rPr>
              <w:t>2020 г</w:t>
            </w:r>
            <w:r w:rsidR="001510DC">
              <w:rPr>
                <w:rFonts w:eastAsia="Calibri"/>
                <w:b/>
                <w:bCs/>
              </w:rPr>
              <w:t>.</w:t>
            </w:r>
            <w:r w:rsidRPr="00640B6B">
              <w:rPr>
                <w:rFonts w:eastAsia="Calibri"/>
                <w:b/>
                <w:bCs/>
              </w:rPr>
              <w:br/>
              <w:t>(факт)</w:t>
            </w:r>
          </w:p>
        </w:tc>
        <w:tc>
          <w:tcPr>
            <w:tcW w:w="1560" w:type="dxa"/>
            <w:tcBorders>
              <w:top w:val="single" w:sz="4" w:space="0" w:color="auto"/>
              <w:left w:val="single" w:sz="4" w:space="0" w:color="auto"/>
              <w:bottom w:val="single" w:sz="4" w:space="0" w:color="auto"/>
              <w:right w:val="single" w:sz="4" w:space="0" w:color="auto"/>
            </w:tcBorders>
            <w:hideMark/>
          </w:tcPr>
          <w:p w:rsidR="002B522E" w:rsidRPr="00640B6B" w:rsidRDefault="002B522E" w:rsidP="00C12E12">
            <w:pPr>
              <w:jc w:val="center"/>
              <w:rPr>
                <w:rFonts w:eastAsia="Calibri"/>
                <w:b/>
                <w:bCs/>
              </w:rPr>
            </w:pPr>
            <w:r w:rsidRPr="00640B6B">
              <w:rPr>
                <w:rFonts w:eastAsia="Calibri"/>
                <w:b/>
                <w:bCs/>
              </w:rPr>
              <w:t xml:space="preserve">% к </w:t>
            </w:r>
            <w:proofErr w:type="spellStart"/>
            <w:r w:rsidRPr="00640B6B">
              <w:rPr>
                <w:rFonts w:eastAsia="Calibri"/>
                <w:b/>
                <w:bCs/>
              </w:rPr>
              <w:t>уточ</w:t>
            </w:r>
            <w:proofErr w:type="spellEnd"/>
            <w:r w:rsidRPr="00640B6B">
              <w:rPr>
                <w:rFonts w:eastAsia="Calibri"/>
                <w:b/>
                <w:bCs/>
              </w:rPr>
              <w:t>. плану</w:t>
            </w:r>
          </w:p>
        </w:tc>
      </w:tr>
      <w:tr w:rsidR="002B522E" w:rsidRPr="00640B6B" w:rsidTr="002805C9">
        <w:trPr>
          <w:trHeight w:val="255"/>
        </w:trPr>
        <w:tc>
          <w:tcPr>
            <w:tcW w:w="2518" w:type="dxa"/>
            <w:tcBorders>
              <w:top w:val="single" w:sz="4" w:space="0" w:color="auto"/>
              <w:left w:val="single" w:sz="4" w:space="0" w:color="auto"/>
              <w:bottom w:val="single" w:sz="4" w:space="0" w:color="auto"/>
              <w:right w:val="single" w:sz="4" w:space="0" w:color="auto"/>
            </w:tcBorders>
            <w:vAlign w:val="bottom"/>
            <w:hideMark/>
          </w:tcPr>
          <w:p w:rsidR="002B522E" w:rsidRPr="00640B6B" w:rsidRDefault="002B522E" w:rsidP="00C12E12">
            <w:pPr>
              <w:jc w:val="both"/>
              <w:rPr>
                <w:rFonts w:eastAsia="Calibri"/>
                <w:b/>
                <w:bCs/>
              </w:rPr>
            </w:pPr>
            <w:r w:rsidRPr="00640B6B">
              <w:rPr>
                <w:rFonts w:eastAsia="Calibri"/>
                <w:b/>
                <w:bCs/>
              </w:rPr>
              <w:t>Всего</w:t>
            </w:r>
          </w:p>
        </w:tc>
        <w:tc>
          <w:tcPr>
            <w:tcW w:w="2125" w:type="dxa"/>
            <w:tcBorders>
              <w:top w:val="single" w:sz="4" w:space="0" w:color="auto"/>
              <w:left w:val="single" w:sz="4" w:space="0" w:color="auto"/>
              <w:bottom w:val="single" w:sz="4" w:space="0" w:color="auto"/>
              <w:right w:val="single" w:sz="4" w:space="0" w:color="auto"/>
            </w:tcBorders>
            <w:noWrap/>
            <w:vAlign w:val="center"/>
            <w:hideMark/>
          </w:tcPr>
          <w:p w:rsidR="002B522E" w:rsidRPr="00640B6B" w:rsidRDefault="002B522E" w:rsidP="00C12E12">
            <w:pPr>
              <w:jc w:val="center"/>
              <w:rPr>
                <w:rFonts w:eastAsia="Calibri"/>
                <w:lang w:val="ky-KG"/>
              </w:rPr>
            </w:pPr>
            <w:r w:rsidRPr="00640B6B">
              <w:rPr>
                <w:rFonts w:eastAsia="Calibri"/>
                <w:lang w:val="ky-KG"/>
              </w:rPr>
              <w:t>200,4</w:t>
            </w:r>
          </w:p>
        </w:tc>
        <w:tc>
          <w:tcPr>
            <w:tcW w:w="1700" w:type="dxa"/>
            <w:tcBorders>
              <w:top w:val="single" w:sz="4" w:space="0" w:color="auto"/>
              <w:left w:val="single" w:sz="4" w:space="0" w:color="auto"/>
              <w:bottom w:val="single" w:sz="4" w:space="0" w:color="auto"/>
              <w:right w:val="single" w:sz="4" w:space="0" w:color="auto"/>
            </w:tcBorders>
            <w:noWrap/>
            <w:vAlign w:val="center"/>
            <w:hideMark/>
          </w:tcPr>
          <w:p w:rsidR="002B522E" w:rsidRPr="00640B6B" w:rsidRDefault="002B522E" w:rsidP="00C12E12">
            <w:pPr>
              <w:jc w:val="center"/>
              <w:rPr>
                <w:rFonts w:eastAsia="Calibri"/>
                <w:lang w:val="ky-KG"/>
              </w:rPr>
            </w:pPr>
            <w:r w:rsidRPr="00640B6B">
              <w:rPr>
                <w:rFonts w:eastAsia="Calibri"/>
                <w:lang w:val="ky-KG"/>
              </w:rPr>
              <w:t>157,7</w:t>
            </w:r>
          </w:p>
        </w:tc>
        <w:tc>
          <w:tcPr>
            <w:tcW w:w="1275" w:type="dxa"/>
            <w:tcBorders>
              <w:top w:val="single" w:sz="4" w:space="0" w:color="auto"/>
              <w:left w:val="single" w:sz="4" w:space="0" w:color="auto"/>
              <w:bottom w:val="single" w:sz="4" w:space="0" w:color="auto"/>
              <w:right w:val="single" w:sz="4" w:space="0" w:color="auto"/>
            </w:tcBorders>
            <w:hideMark/>
          </w:tcPr>
          <w:p w:rsidR="002B522E" w:rsidRPr="00640B6B" w:rsidRDefault="002B522E" w:rsidP="00C12E12">
            <w:pPr>
              <w:jc w:val="center"/>
              <w:rPr>
                <w:rFonts w:eastAsia="Calibri"/>
                <w:bCs/>
              </w:rPr>
            </w:pPr>
            <w:r w:rsidRPr="00640B6B">
              <w:rPr>
                <w:rFonts w:eastAsia="Calibri"/>
                <w:bCs/>
              </w:rPr>
              <w:t>144,3</w:t>
            </w:r>
          </w:p>
        </w:tc>
        <w:tc>
          <w:tcPr>
            <w:tcW w:w="1560" w:type="dxa"/>
            <w:tcBorders>
              <w:top w:val="single" w:sz="4" w:space="0" w:color="auto"/>
              <w:left w:val="single" w:sz="4" w:space="0" w:color="auto"/>
              <w:bottom w:val="single" w:sz="4" w:space="0" w:color="auto"/>
              <w:right w:val="single" w:sz="4" w:space="0" w:color="auto"/>
            </w:tcBorders>
            <w:hideMark/>
          </w:tcPr>
          <w:p w:rsidR="002B522E" w:rsidRPr="00640B6B" w:rsidRDefault="002B522E" w:rsidP="00C12E12">
            <w:pPr>
              <w:jc w:val="center"/>
              <w:rPr>
                <w:rFonts w:eastAsia="Calibri"/>
                <w:bCs/>
              </w:rPr>
            </w:pPr>
            <w:r w:rsidRPr="00640B6B">
              <w:rPr>
                <w:rFonts w:eastAsia="Calibri"/>
                <w:bCs/>
              </w:rPr>
              <w:t>91,5</w:t>
            </w:r>
          </w:p>
        </w:tc>
      </w:tr>
      <w:tr w:rsidR="002B522E" w:rsidRPr="00640B6B" w:rsidTr="002805C9">
        <w:trPr>
          <w:trHeight w:val="201"/>
        </w:trPr>
        <w:tc>
          <w:tcPr>
            <w:tcW w:w="2518"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B522E" w:rsidRPr="00640B6B" w:rsidRDefault="001510DC" w:rsidP="00C12E12">
            <w:pPr>
              <w:jc w:val="both"/>
              <w:rPr>
                <w:rFonts w:eastAsia="Calibri"/>
              </w:rPr>
            </w:pPr>
            <w:r>
              <w:rPr>
                <w:rFonts w:eastAsia="Calibri"/>
              </w:rPr>
              <w:t>Б</w:t>
            </w:r>
            <w:r w:rsidR="002B522E" w:rsidRPr="00640B6B">
              <w:rPr>
                <w:rFonts w:eastAsia="Calibri"/>
              </w:rPr>
              <w:t>юджетные средства</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B522E" w:rsidRPr="00640B6B" w:rsidRDefault="002B522E" w:rsidP="00C12E12">
            <w:pPr>
              <w:jc w:val="center"/>
              <w:rPr>
                <w:rFonts w:eastAsia="Calibri"/>
                <w:lang w:val="ky-KG"/>
              </w:rPr>
            </w:pPr>
            <w:r w:rsidRPr="00640B6B">
              <w:rPr>
                <w:rFonts w:eastAsia="Calibri"/>
                <w:lang w:val="ky-KG"/>
              </w:rPr>
              <w:t>167,9</w:t>
            </w:r>
          </w:p>
        </w:tc>
        <w:tc>
          <w:tcPr>
            <w:tcW w:w="170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B522E" w:rsidRPr="00640B6B" w:rsidRDefault="002B522E" w:rsidP="00C12E12">
            <w:pPr>
              <w:jc w:val="center"/>
              <w:rPr>
                <w:rFonts w:eastAsia="Calibri"/>
                <w:lang w:val="ky-KG"/>
              </w:rPr>
            </w:pPr>
            <w:r w:rsidRPr="00640B6B">
              <w:rPr>
                <w:rFonts w:eastAsia="Calibri"/>
                <w:lang w:val="ky-KG"/>
              </w:rPr>
              <w:t>131,4</w:t>
            </w:r>
          </w:p>
        </w:tc>
        <w:tc>
          <w:tcPr>
            <w:tcW w:w="1275" w:type="dxa"/>
            <w:tcBorders>
              <w:top w:val="single" w:sz="4" w:space="0" w:color="auto"/>
              <w:left w:val="single" w:sz="4" w:space="0" w:color="auto"/>
              <w:bottom w:val="single" w:sz="4" w:space="0" w:color="auto"/>
              <w:right w:val="single" w:sz="4" w:space="0" w:color="auto"/>
            </w:tcBorders>
            <w:shd w:val="clear" w:color="auto" w:fill="FFFFFF"/>
            <w:hideMark/>
          </w:tcPr>
          <w:p w:rsidR="002B522E" w:rsidRPr="00640B6B" w:rsidRDefault="002B522E" w:rsidP="00C12E12">
            <w:pPr>
              <w:jc w:val="center"/>
              <w:rPr>
                <w:rFonts w:eastAsia="Calibri"/>
                <w:bCs/>
              </w:rPr>
            </w:pPr>
            <w:r w:rsidRPr="00640B6B">
              <w:rPr>
                <w:rFonts w:eastAsia="Calibri"/>
                <w:bCs/>
              </w:rPr>
              <w:t>127,7</w:t>
            </w:r>
          </w:p>
        </w:tc>
        <w:tc>
          <w:tcPr>
            <w:tcW w:w="1560" w:type="dxa"/>
            <w:tcBorders>
              <w:top w:val="single" w:sz="4" w:space="0" w:color="auto"/>
              <w:left w:val="single" w:sz="4" w:space="0" w:color="auto"/>
              <w:bottom w:val="single" w:sz="4" w:space="0" w:color="auto"/>
              <w:right w:val="single" w:sz="4" w:space="0" w:color="auto"/>
            </w:tcBorders>
            <w:shd w:val="clear" w:color="auto" w:fill="FFFFFF"/>
            <w:hideMark/>
          </w:tcPr>
          <w:p w:rsidR="002B522E" w:rsidRPr="00640B6B" w:rsidRDefault="002B522E" w:rsidP="00C12E12">
            <w:pPr>
              <w:jc w:val="center"/>
              <w:rPr>
                <w:rFonts w:eastAsia="Calibri"/>
                <w:bCs/>
              </w:rPr>
            </w:pPr>
            <w:r w:rsidRPr="00640B6B">
              <w:rPr>
                <w:rFonts w:eastAsia="Calibri"/>
                <w:bCs/>
              </w:rPr>
              <w:t>97,2</w:t>
            </w:r>
          </w:p>
        </w:tc>
      </w:tr>
      <w:tr w:rsidR="002B522E" w:rsidRPr="00640B6B" w:rsidTr="002805C9">
        <w:trPr>
          <w:trHeight w:val="201"/>
        </w:trPr>
        <w:tc>
          <w:tcPr>
            <w:tcW w:w="2518"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B522E" w:rsidRPr="00640B6B" w:rsidRDefault="001510DC" w:rsidP="00C12E12">
            <w:pPr>
              <w:jc w:val="both"/>
              <w:rPr>
                <w:rFonts w:eastAsia="Calibri"/>
              </w:rPr>
            </w:pPr>
            <w:r>
              <w:rPr>
                <w:rFonts w:eastAsia="Calibri"/>
              </w:rPr>
              <w:t>С</w:t>
            </w:r>
            <w:r w:rsidR="002B522E" w:rsidRPr="00640B6B">
              <w:rPr>
                <w:rFonts w:eastAsia="Calibri"/>
              </w:rPr>
              <w:t xml:space="preserve">редства специального счета </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B522E" w:rsidRPr="00640B6B" w:rsidRDefault="002B522E" w:rsidP="00C12E12">
            <w:pPr>
              <w:jc w:val="center"/>
              <w:rPr>
                <w:rFonts w:eastAsia="Calibri"/>
              </w:rPr>
            </w:pPr>
            <w:r w:rsidRPr="00640B6B">
              <w:rPr>
                <w:rFonts w:eastAsia="Calibri"/>
              </w:rPr>
              <w:t>32,5</w:t>
            </w:r>
          </w:p>
        </w:tc>
        <w:tc>
          <w:tcPr>
            <w:tcW w:w="170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B522E" w:rsidRPr="00640B6B" w:rsidRDefault="002B522E" w:rsidP="00C12E12">
            <w:pPr>
              <w:jc w:val="center"/>
              <w:rPr>
                <w:rFonts w:eastAsia="Calibri"/>
                <w:lang w:val="ky-KG"/>
              </w:rPr>
            </w:pPr>
            <w:r w:rsidRPr="00640B6B">
              <w:rPr>
                <w:rFonts w:eastAsia="Calibri"/>
                <w:lang w:val="ky-KG"/>
              </w:rPr>
              <w:t>26,3</w:t>
            </w:r>
          </w:p>
        </w:tc>
        <w:tc>
          <w:tcPr>
            <w:tcW w:w="1275" w:type="dxa"/>
            <w:tcBorders>
              <w:top w:val="single" w:sz="4" w:space="0" w:color="auto"/>
              <w:left w:val="single" w:sz="4" w:space="0" w:color="auto"/>
              <w:bottom w:val="single" w:sz="4" w:space="0" w:color="auto"/>
              <w:right w:val="single" w:sz="4" w:space="0" w:color="auto"/>
            </w:tcBorders>
            <w:shd w:val="clear" w:color="auto" w:fill="FFFFFF"/>
          </w:tcPr>
          <w:p w:rsidR="002B522E" w:rsidRPr="00640B6B" w:rsidRDefault="002B522E" w:rsidP="00C12E12">
            <w:pPr>
              <w:jc w:val="center"/>
              <w:rPr>
                <w:rFonts w:eastAsia="Calibri"/>
                <w:bCs/>
              </w:rPr>
            </w:pPr>
          </w:p>
          <w:p w:rsidR="002B522E" w:rsidRPr="00640B6B" w:rsidRDefault="002B522E" w:rsidP="00C12E12">
            <w:pPr>
              <w:jc w:val="center"/>
              <w:rPr>
                <w:rFonts w:eastAsia="Calibri"/>
                <w:bCs/>
              </w:rPr>
            </w:pPr>
            <w:r w:rsidRPr="00640B6B">
              <w:rPr>
                <w:rFonts w:eastAsia="Calibri"/>
                <w:bCs/>
              </w:rPr>
              <w:t>16,6</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2B522E" w:rsidRPr="00640B6B" w:rsidRDefault="002B522E" w:rsidP="00C12E12">
            <w:pPr>
              <w:jc w:val="center"/>
              <w:rPr>
                <w:rFonts w:eastAsia="Calibri"/>
                <w:bCs/>
              </w:rPr>
            </w:pPr>
          </w:p>
          <w:p w:rsidR="002B522E" w:rsidRPr="00640B6B" w:rsidRDefault="002B522E" w:rsidP="00C12E12">
            <w:pPr>
              <w:jc w:val="center"/>
              <w:rPr>
                <w:rFonts w:eastAsia="Calibri"/>
                <w:bCs/>
              </w:rPr>
            </w:pPr>
            <w:r w:rsidRPr="00640B6B">
              <w:rPr>
                <w:rFonts w:eastAsia="Calibri"/>
                <w:bCs/>
              </w:rPr>
              <w:t>63,1</w:t>
            </w:r>
          </w:p>
        </w:tc>
      </w:tr>
    </w:tbl>
    <w:p w:rsidR="002B522E" w:rsidRPr="00640B6B" w:rsidRDefault="002B522E" w:rsidP="002B522E">
      <w:pPr>
        <w:ind w:firstLine="709"/>
        <w:jc w:val="both"/>
        <w:rPr>
          <w:rFonts w:eastAsia="Calibri"/>
        </w:rPr>
      </w:pPr>
    </w:p>
    <w:p w:rsidR="002B522E" w:rsidRPr="00640B6B" w:rsidRDefault="002B522E" w:rsidP="002B522E">
      <w:pPr>
        <w:ind w:firstLine="709"/>
        <w:jc w:val="both"/>
        <w:rPr>
          <w:sz w:val="28"/>
          <w:szCs w:val="28"/>
        </w:rPr>
      </w:pPr>
      <w:r w:rsidRPr="00640B6B">
        <w:rPr>
          <w:sz w:val="28"/>
          <w:szCs w:val="28"/>
        </w:rPr>
        <w:lastRenderedPageBreak/>
        <w:t xml:space="preserve">Отклонение </w:t>
      </w:r>
      <w:r w:rsidR="00A10A35" w:rsidRPr="00640B6B">
        <w:rPr>
          <w:sz w:val="28"/>
          <w:szCs w:val="28"/>
        </w:rPr>
        <w:t xml:space="preserve">составило </w:t>
      </w:r>
      <w:r w:rsidRPr="00640B6B">
        <w:rPr>
          <w:sz w:val="28"/>
          <w:szCs w:val="28"/>
        </w:rPr>
        <w:t>42,7 млн</w:t>
      </w:r>
      <w:r w:rsidR="001510DC">
        <w:rPr>
          <w:sz w:val="28"/>
          <w:szCs w:val="28"/>
        </w:rPr>
        <w:t xml:space="preserve"> </w:t>
      </w:r>
      <w:r w:rsidRPr="00640B6B">
        <w:rPr>
          <w:sz w:val="28"/>
          <w:szCs w:val="28"/>
        </w:rPr>
        <w:t>сомов</w:t>
      </w:r>
      <w:r w:rsidR="00A10A35" w:rsidRPr="00640B6B">
        <w:rPr>
          <w:sz w:val="28"/>
          <w:szCs w:val="28"/>
        </w:rPr>
        <w:t>, в том числе:</w:t>
      </w:r>
    </w:p>
    <w:p w:rsidR="002B522E" w:rsidRPr="00640B6B" w:rsidRDefault="00A10A35" w:rsidP="002B522E">
      <w:pPr>
        <w:ind w:firstLine="709"/>
        <w:jc w:val="both"/>
        <w:rPr>
          <w:sz w:val="28"/>
          <w:szCs w:val="28"/>
        </w:rPr>
      </w:pPr>
      <w:r w:rsidRPr="00640B6B">
        <w:rPr>
          <w:sz w:val="28"/>
          <w:szCs w:val="28"/>
        </w:rPr>
        <w:t>По</w:t>
      </w:r>
      <w:r w:rsidR="002B522E" w:rsidRPr="00640B6B">
        <w:rPr>
          <w:sz w:val="28"/>
          <w:szCs w:val="28"/>
        </w:rPr>
        <w:t xml:space="preserve"> бюджетным средствам на 36,5 млн</w:t>
      </w:r>
      <w:r w:rsidR="001510DC">
        <w:rPr>
          <w:sz w:val="28"/>
          <w:szCs w:val="28"/>
        </w:rPr>
        <w:t xml:space="preserve"> </w:t>
      </w:r>
      <w:r w:rsidR="002B522E" w:rsidRPr="00640B6B">
        <w:rPr>
          <w:sz w:val="28"/>
          <w:szCs w:val="28"/>
        </w:rPr>
        <w:t>сомов</w:t>
      </w:r>
      <w:r w:rsidRPr="00640B6B">
        <w:rPr>
          <w:sz w:val="28"/>
          <w:szCs w:val="28"/>
        </w:rPr>
        <w:t xml:space="preserve"> связано с</w:t>
      </w:r>
      <w:r w:rsidR="002B522E" w:rsidRPr="00640B6B">
        <w:rPr>
          <w:sz w:val="28"/>
          <w:szCs w:val="28"/>
        </w:rPr>
        <w:t>:</w:t>
      </w:r>
    </w:p>
    <w:p w:rsidR="002B522E" w:rsidRPr="00640B6B" w:rsidRDefault="002B522E" w:rsidP="002B522E">
      <w:pPr>
        <w:ind w:firstLine="709"/>
        <w:jc w:val="both"/>
        <w:rPr>
          <w:sz w:val="28"/>
          <w:szCs w:val="28"/>
        </w:rPr>
      </w:pPr>
      <w:r w:rsidRPr="00640B6B">
        <w:rPr>
          <w:sz w:val="28"/>
          <w:szCs w:val="28"/>
        </w:rPr>
        <w:t>- передачей бюджетных средств в сумме 29,9 млн</w:t>
      </w:r>
      <w:r w:rsidR="00353A1E">
        <w:rPr>
          <w:sz w:val="28"/>
          <w:szCs w:val="28"/>
        </w:rPr>
        <w:t xml:space="preserve"> </w:t>
      </w:r>
      <w:r w:rsidRPr="00640B6B">
        <w:rPr>
          <w:sz w:val="28"/>
          <w:szCs w:val="28"/>
        </w:rPr>
        <w:t>сомов в смету и на содержание Департамента пробации при Министерстве юстиции Кыргызской Республики в 2020 году;</w:t>
      </w:r>
    </w:p>
    <w:p w:rsidR="002B522E" w:rsidRPr="00640B6B" w:rsidRDefault="002B522E" w:rsidP="002B522E">
      <w:pPr>
        <w:ind w:firstLine="709"/>
        <w:jc w:val="both"/>
        <w:rPr>
          <w:sz w:val="28"/>
          <w:szCs w:val="28"/>
        </w:rPr>
      </w:pPr>
      <w:r w:rsidRPr="00640B6B">
        <w:rPr>
          <w:sz w:val="28"/>
          <w:szCs w:val="28"/>
        </w:rPr>
        <w:t>- оптимизацией расходов в сумме 10,3 млн</w:t>
      </w:r>
      <w:r w:rsidR="001510DC">
        <w:rPr>
          <w:sz w:val="28"/>
          <w:szCs w:val="28"/>
        </w:rPr>
        <w:t xml:space="preserve"> </w:t>
      </w:r>
      <w:r w:rsidRPr="00640B6B">
        <w:rPr>
          <w:sz w:val="28"/>
          <w:szCs w:val="28"/>
        </w:rPr>
        <w:t xml:space="preserve">сомов </w:t>
      </w:r>
      <w:r w:rsidR="00A10A35" w:rsidRPr="00640B6B">
        <w:rPr>
          <w:sz w:val="28"/>
          <w:szCs w:val="28"/>
        </w:rPr>
        <w:t xml:space="preserve">в связи с </w:t>
      </w:r>
      <w:r w:rsidR="00353A1E">
        <w:rPr>
          <w:sz w:val="28"/>
          <w:szCs w:val="28"/>
        </w:rPr>
        <w:t xml:space="preserve">введением </w:t>
      </w:r>
      <w:r w:rsidR="00A10A35" w:rsidRPr="00640B6B">
        <w:rPr>
          <w:sz w:val="28"/>
          <w:szCs w:val="28"/>
        </w:rPr>
        <w:t>чрезвычайн</w:t>
      </w:r>
      <w:r w:rsidR="00353A1E">
        <w:rPr>
          <w:sz w:val="28"/>
          <w:szCs w:val="28"/>
        </w:rPr>
        <w:t>ого</w:t>
      </w:r>
      <w:r w:rsidR="00A10A35" w:rsidRPr="00640B6B">
        <w:rPr>
          <w:sz w:val="28"/>
          <w:szCs w:val="28"/>
        </w:rPr>
        <w:t xml:space="preserve"> положени</w:t>
      </w:r>
      <w:r w:rsidR="00353A1E">
        <w:rPr>
          <w:sz w:val="28"/>
          <w:szCs w:val="28"/>
        </w:rPr>
        <w:t>я</w:t>
      </w:r>
      <w:r w:rsidR="00A10A35" w:rsidRPr="00640B6B">
        <w:rPr>
          <w:sz w:val="28"/>
          <w:szCs w:val="28"/>
        </w:rPr>
        <w:t>;</w:t>
      </w:r>
    </w:p>
    <w:p w:rsidR="002B522E" w:rsidRPr="00640B6B" w:rsidRDefault="002B522E" w:rsidP="002B522E">
      <w:pPr>
        <w:ind w:firstLine="709"/>
        <w:jc w:val="both"/>
        <w:rPr>
          <w:sz w:val="28"/>
          <w:szCs w:val="28"/>
        </w:rPr>
      </w:pPr>
      <w:r w:rsidRPr="00640B6B">
        <w:rPr>
          <w:sz w:val="28"/>
          <w:szCs w:val="28"/>
        </w:rPr>
        <w:t>- передачей бюджетных средств в сумме 1,1 млн</w:t>
      </w:r>
      <w:r w:rsidR="001510DC">
        <w:rPr>
          <w:sz w:val="28"/>
          <w:szCs w:val="28"/>
        </w:rPr>
        <w:t xml:space="preserve"> </w:t>
      </w:r>
      <w:r w:rsidRPr="00640B6B">
        <w:rPr>
          <w:sz w:val="28"/>
          <w:szCs w:val="28"/>
        </w:rPr>
        <w:t xml:space="preserve">сомов из средств Департамента пробации при Министерстве юстиции Кыргызской Республики Центральному аппарату </w:t>
      </w:r>
      <w:r w:rsidR="00353A1E">
        <w:rPr>
          <w:sz w:val="28"/>
          <w:szCs w:val="28"/>
        </w:rPr>
        <w:t xml:space="preserve">Министерства юстиции </w:t>
      </w:r>
      <w:r w:rsidRPr="00640B6B">
        <w:rPr>
          <w:sz w:val="28"/>
          <w:szCs w:val="28"/>
        </w:rPr>
        <w:t xml:space="preserve"> на завершение ремонта здания Департамента</w:t>
      </w:r>
      <w:r w:rsidR="00A10A35" w:rsidRPr="00640B6B">
        <w:rPr>
          <w:sz w:val="28"/>
          <w:szCs w:val="28"/>
        </w:rPr>
        <w:t>;</w:t>
      </w:r>
    </w:p>
    <w:p w:rsidR="002B522E" w:rsidRPr="00640B6B" w:rsidRDefault="002B522E" w:rsidP="002B522E">
      <w:pPr>
        <w:ind w:firstLine="709"/>
        <w:jc w:val="both"/>
        <w:rPr>
          <w:sz w:val="28"/>
          <w:szCs w:val="28"/>
        </w:rPr>
      </w:pPr>
      <w:r w:rsidRPr="00640B6B">
        <w:rPr>
          <w:sz w:val="28"/>
          <w:szCs w:val="28"/>
        </w:rPr>
        <w:t>- выделением дополнительных бюджетных средств в сумме 2,6 млн</w:t>
      </w:r>
      <w:r w:rsidR="001510DC">
        <w:rPr>
          <w:sz w:val="28"/>
          <w:szCs w:val="28"/>
        </w:rPr>
        <w:t xml:space="preserve"> </w:t>
      </w:r>
      <w:r w:rsidRPr="00640B6B">
        <w:rPr>
          <w:sz w:val="28"/>
          <w:szCs w:val="28"/>
        </w:rPr>
        <w:t xml:space="preserve">сомов на оплату труда работникам ТОП и МОП </w:t>
      </w:r>
      <w:r w:rsidR="00353A1E">
        <w:rPr>
          <w:sz w:val="28"/>
          <w:szCs w:val="28"/>
        </w:rPr>
        <w:t>Министерства юстиции</w:t>
      </w:r>
      <w:r w:rsidRPr="00640B6B">
        <w:rPr>
          <w:sz w:val="28"/>
          <w:szCs w:val="28"/>
        </w:rPr>
        <w:t>, в связи с повышением их заработной платы с</w:t>
      </w:r>
      <w:r w:rsidR="00A522DD" w:rsidRPr="00640B6B">
        <w:rPr>
          <w:sz w:val="28"/>
          <w:szCs w:val="28"/>
        </w:rPr>
        <w:t xml:space="preserve">огласно </w:t>
      </w:r>
      <w:r w:rsidR="00353A1E">
        <w:rPr>
          <w:sz w:val="28"/>
          <w:szCs w:val="28"/>
        </w:rPr>
        <w:t xml:space="preserve">постановлению Правительства Кыргызской Республики </w:t>
      </w:r>
      <w:r w:rsidR="00A522DD" w:rsidRPr="00640B6B">
        <w:rPr>
          <w:sz w:val="28"/>
          <w:szCs w:val="28"/>
        </w:rPr>
        <w:t xml:space="preserve"> 5</w:t>
      </w:r>
      <w:r w:rsidR="001510DC">
        <w:rPr>
          <w:sz w:val="28"/>
          <w:szCs w:val="28"/>
        </w:rPr>
        <w:t xml:space="preserve"> февраля </w:t>
      </w:r>
      <w:r w:rsidR="00A522DD" w:rsidRPr="00640B6B">
        <w:rPr>
          <w:sz w:val="28"/>
          <w:szCs w:val="28"/>
        </w:rPr>
        <w:t>2020 г. №</w:t>
      </w:r>
      <w:r w:rsidR="001510DC">
        <w:rPr>
          <w:sz w:val="28"/>
          <w:szCs w:val="28"/>
        </w:rPr>
        <w:t xml:space="preserve"> </w:t>
      </w:r>
      <w:r w:rsidRPr="00640B6B">
        <w:rPr>
          <w:sz w:val="28"/>
          <w:szCs w:val="28"/>
        </w:rPr>
        <w:t>65.</w:t>
      </w:r>
    </w:p>
    <w:p w:rsidR="002B522E" w:rsidRPr="00640B6B" w:rsidRDefault="00353A1E" w:rsidP="002B522E">
      <w:pPr>
        <w:ind w:firstLine="709"/>
        <w:jc w:val="both"/>
        <w:rPr>
          <w:sz w:val="28"/>
          <w:szCs w:val="28"/>
        </w:rPr>
      </w:pPr>
      <w:r>
        <w:rPr>
          <w:sz w:val="28"/>
          <w:szCs w:val="28"/>
        </w:rPr>
        <w:t>п</w:t>
      </w:r>
      <w:r w:rsidR="002B522E" w:rsidRPr="00640B6B">
        <w:rPr>
          <w:sz w:val="28"/>
          <w:szCs w:val="28"/>
        </w:rPr>
        <w:t>о средствам специального счета в сумме 6,2 млн</w:t>
      </w:r>
      <w:r w:rsidR="001510DC">
        <w:rPr>
          <w:sz w:val="28"/>
          <w:szCs w:val="28"/>
        </w:rPr>
        <w:t xml:space="preserve"> </w:t>
      </w:r>
      <w:r w:rsidR="002B522E" w:rsidRPr="00640B6B">
        <w:rPr>
          <w:sz w:val="28"/>
          <w:szCs w:val="28"/>
        </w:rPr>
        <w:t>сомов:</w:t>
      </w:r>
    </w:p>
    <w:p w:rsidR="002B522E" w:rsidRPr="00640B6B" w:rsidRDefault="002B522E" w:rsidP="002B522E">
      <w:pPr>
        <w:ind w:firstLine="709"/>
        <w:jc w:val="both"/>
        <w:rPr>
          <w:sz w:val="28"/>
          <w:szCs w:val="28"/>
        </w:rPr>
      </w:pPr>
      <w:r w:rsidRPr="00640B6B">
        <w:rPr>
          <w:sz w:val="28"/>
          <w:szCs w:val="28"/>
        </w:rPr>
        <w:t>- утверждением остатков на начало года в сумме 8,2 млн</w:t>
      </w:r>
      <w:r w:rsidR="001510DC">
        <w:rPr>
          <w:sz w:val="28"/>
          <w:szCs w:val="28"/>
        </w:rPr>
        <w:t xml:space="preserve"> </w:t>
      </w:r>
      <w:r w:rsidRPr="00640B6B">
        <w:rPr>
          <w:sz w:val="28"/>
          <w:szCs w:val="28"/>
        </w:rPr>
        <w:t>сомов ;</w:t>
      </w:r>
    </w:p>
    <w:p w:rsidR="002B522E" w:rsidRPr="00640B6B" w:rsidRDefault="002B522E" w:rsidP="002B522E">
      <w:pPr>
        <w:ind w:firstLine="709"/>
        <w:jc w:val="both"/>
        <w:rPr>
          <w:sz w:val="28"/>
          <w:szCs w:val="28"/>
        </w:rPr>
      </w:pPr>
      <w:r w:rsidRPr="00640B6B">
        <w:rPr>
          <w:sz w:val="28"/>
          <w:szCs w:val="28"/>
        </w:rPr>
        <w:t>- уменьшением плановых расходов на 14,4 млн</w:t>
      </w:r>
      <w:r w:rsidR="001510DC">
        <w:rPr>
          <w:sz w:val="28"/>
          <w:szCs w:val="28"/>
        </w:rPr>
        <w:t xml:space="preserve"> </w:t>
      </w:r>
      <w:r w:rsidRPr="00640B6B">
        <w:rPr>
          <w:sz w:val="28"/>
          <w:szCs w:val="28"/>
        </w:rPr>
        <w:t>сомов.</w:t>
      </w:r>
    </w:p>
    <w:p w:rsidR="002B522E" w:rsidRPr="00640B6B" w:rsidRDefault="002B522E" w:rsidP="002B522E">
      <w:pPr>
        <w:ind w:firstLine="709"/>
        <w:jc w:val="both"/>
      </w:pPr>
    </w:p>
    <w:p w:rsidR="002B522E" w:rsidRPr="00640B6B" w:rsidRDefault="002B522E" w:rsidP="002B522E">
      <w:pPr>
        <w:ind w:firstLine="709"/>
        <w:jc w:val="both"/>
        <w:rPr>
          <w:sz w:val="28"/>
          <w:szCs w:val="28"/>
        </w:rPr>
      </w:pPr>
      <w:r w:rsidRPr="00640B6B">
        <w:rPr>
          <w:sz w:val="28"/>
          <w:szCs w:val="28"/>
        </w:rPr>
        <w:t xml:space="preserve">Уточненный бюджет на 2020 год  </w:t>
      </w:r>
      <w:r w:rsidRPr="00640B6B">
        <w:rPr>
          <w:b/>
          <w:sz w:val="28"/>
          <w:szCs w:val="28"/>
        </w:rPr>
        <w:t>Центр</w:t>
      </w:r>
      <w:r w:rsidR="003D548F">
        <w:rPr>
          <w:b/>
          <w:sz w:val="28"/>
          <w:szCs w:val="28"/>
        </w:rPr>
        <w:t>а</w:t>
      </w:r>
      <w:r w:rsidRPr="00640B6B">
        <w:rPr>
          <w:b/>
          <w:sz w:val="28"/>
          <w:szCs w:val="28"/>
        </w:rPr>
        <w:t xml:space="preserve"> по координации деятельности гарантированной государством юридической помощи при Министерстве юстиции Кыргызской Республики</w:t>
      </w:r>
      <w:r w:rsidRPr="00640B6B">
        <w:rPr>
          <w:sz w:val="28"/>
          <w:szCs w:val="28"/>
        </w:rPr>
        <w:t xml:space="preserve"> составил 60,5 млн сомов, с уменьшением на 27,0 млн сомов относительно утвержденного бюджета 2020 года (87,5 млн</w:t>
      </w:r>
      <w:r w:rsidR="003D548F">
        <w:rPr>
          <w:sz w:val="28"/>
          <w:szCs w:val="28"/>
        </w:rPr>
        <w:t xml:space="preserve"> </w:t>
      </w:r>
      <w:r w:rsidRPr="00640B6B">
        <w:rPr>
          <w:sz w:val="28"/>
          <w:szCs w:val="28"/>
        </w:rPr>
        <w:t xml:space="preserve">сомов). </w:t>
      </w:r>
    </w:p>
    <w:p w:rsidR="002B522E" w:rsidRPr="00640B6B" w:rsidRDefault="002B522E" w:rsidP="002B522E">
      <w:pPr>
        <w:ind w:firstLine="709"/>
        <w:jc w:val="both"/>
        <w:rPr>
          <w:sz w:val="28"/>
          <w:szCs w:val="28"/>
        </w:rPr>
      </w:pPr>
      <w:r w:rsidRPr="00640B6B">
        <w:rPr>
          <w:sz w:val="28"/>
          <w:szCs w:val="28"/>
        </w:rPr>
        <w:t>Фактическое исполнение республиканского бюджета составило 55,5 млн сомов</w:t>
      </w:r>
      <w:r w:rsidR="003D548F">
        <w:rPr>
          <w:sz w:val="28"/>
          <w:szCs w:val="28"/>
        </w:rPr>
        <w:t>,</w:t>
      </w:r>
      <w:r w:rsidRPr="00640B6B">
        <w:rPr>
          <w:sz w:val="28"/>
          <w:szCs w:val="28"/>
        </w:rPr>
        <w:t xml:space="preserve"> или 91,7 % к уточненному бюджету 2020 года.</w:t>
      </w:r>
    </w:p>
    <w:p w:rsidR="002B522E" w:rsidRPr="00640B6B" w:rsidRDefault="002B522E" w:rsidP="002B522E">
      <w:pPr>
        <w:ind w:firstLine="709"/>
        <w:jc w:val="right"/>
        <w:rPr>
          <w:rFonts w:eastAsia="Calibri"/>
        </w:rPr>
      </w:pPr>
      <w:r w:rsidRPr="00640B6B">
        <w:rPr>
          <w:rFonts w:eastAsia="Calibri"/>
        </w:rPr>
        <w:t>млн сомов</w:t>
      </w:r>
    </w:p>
    <w:tbl>
      <w:tblPr>
        <w:tblpPr w:leftFromText="180" w:rightFromText="180" w:vertAnchor="text" w:horzAnchor="margin" w:tblpY="90"/>
        <w:tblW w:w="9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2125"/>
        <w:gridCol w:w="1700"/>
        <w:gridCol w:w="1275"/>
        <w:gridCol w:w="1560"/>
      </w:tblGrid>
      <w:tr w:rsidR="002B522E" w:rsidRPr="00640B6B" w:rsidTr="002805C9">
        <w:trPr>
          <w:trHeight w:val="560"/>
        </w:trPr>
        <w:tc>
          <w:tcPr>
            <w:tcW w:w="2660" w:type="dxa"/>
            <w:tcBorders>
              <w:top w:val="single" w:sz="4" w:space="0" w:color="auto"/>
              <w:left w:val="single" w:sz="4" w:space="0" w:color="auto"/>
              <w:bottom w:val="single" w:sz="4" w:space="0" w:color="auto"/>
              <w:right w:val="single" w:sz="4" w:space="0" w:color="auto"/>
            </w:tcBorders>
            <w:vAlign w:val="center"/>
            <w:hideMark/>
          </w:tcPr>
          <w:p w:rsidR="002B522E" w:rsidRPr="00640B6B" w:rsidRDefault="002B522E" w:rsidP="00C12E12">
            <w:pPr>
              <w:jc w:val="both"/>
              <w:rPr>
                <w:rFonts w:eastAsia="Calibri"/>
                <w:b/>
                <w:bCs/>
              </w:rPr>
            </w:pPr>
            <w:r w:rsidRPr="00640B6B">
              <w:rPr>
                <w:rFonts w:eastAsia="Calibri"/>
                <w:b/>
                <w:bCs/>
              </w:rPr>
              <w:t>Наименование средств</w:t>
            </w:r>
          </w:p>
        </w:tc>
        <w:tc>
          <w:tcPr>
            <w:tcW w:w="2125" w:type="dxa"/>
            <w:tcBorders>
              <w:top w:val="single" w:sz="4" w:space="0" w:color="auto"/>
              <w:left w:val="single" w:sz="4" w:space="0" w:color="auto"/>
              <w:bottom w:val="single" w:sz="4" w:space="0" w:color="auto"/>
              <w:right w:val="single" w:sz="4" w:space="0" w:color="auto"/>
            </w:tcBorders>
            <w:vAlign w:val="center"/>
            <w:hideMark/>
          </w:tcPr>
          <w:p w:rsidR="002B522E" w:rsidRPr="00640B6B" w:rsidRDefault="002B522E" w:rsidP="003D548F">
            <w:pPr>
              <w:jc w:val="center"/>
              <w:rPr>
                <w:rFonts w:eastAsia="Calibri"/>
                <w:b/>
                <w:bCs/>
              </w:rPr>
            </w:pPr>
            <w:r w:rsidRPr="00640B6B">
              <w:rPr>
                <w:rFonts w:eastAsia="Calibri"/>
                <w:b/>
                <w:bCs/>
              </w:rPr>
              <w:t>2020 г</w:t>
            </w:r>
            <w:r w:rsidR="003D548F">
              <w:rPr>
                <w:rFonts w:eastAsia="Calibri"/>
                <w:b/>
                <w:bCs/>
              </w:rPr>
              <w:t>.</w:t>
            </w:r>
            <w:r w:rsidRPr="00640B6B">
              <w:rPr>
                <w:rFonts w:eastAsia="Calibri"/>
                <w:b/>
                <w:bCs/>
              </w:rPr>
              <w:br/>
              <w:t>(утв. план)</w:t>
            </w:r>
          </w:p>
        </w:tc>
        <w:tc>
          <w:tcPr>
            <w:tcW w:w="1700" w:type="dxa"/>
            <w:tcBorders>
              <w:top w:val="single" w:sz="4" w:space="0" w:color="auto"/>
              <w:left w:val="single" w:sz="4" w:space="0" w:color="auto"/>
              <w:bottom w:val="single" w:sz="4" w:space="0" w:color="auto"/>
              <w:right w:val="single" w:sz="4" w:space="0" w:color="auto"/>
            </w:tcBorders>
            <w:vAlign w:val="center"/>
            <w:hideMark/>
          </w:tcPr>
          <w:p w:rsidR="002B522E" w:rsidRPr="00640B6B" w:rsidRDefault="002B522E" w:rsidP="003D548F">
            <w:pPr>
              <w:jc w:val="center"/>
              <w:rPr>
                <w:rFonts w:eastAsia="Calibri"/>
                <w:b/>
                <w:bCs/>
              </w:rPr>
            </w:pPr>
            <w:r w:rsidRPr="00640B6B">
              <w:rPr>
                <w:rFonts w:eastAsia="Calibri"/>
                <w:b/>
                <w:bCs/>
              </w:rPr>
              <w:t>2020 г</w:t>
            </w:r>
            <w:r w:rsidR="003D548F">
              <w:rPr>
                <w:rFonts w:eastAsia="Calibri"/>
                <w:b/>
                <w:bCs/>
              </w:rPr>
              <w:t>.</w:t>
            </w:r>
            <w:r w:rsidRPr="00640B6B">
              <w:rPr>
                <w:rFonts w:eastAsia="Calibri"/>
                <w:b/>
                <w:bCs/>
              </w:rPr>
              <w:br/>
              <w:t>(</w:t>
            </w:r>
            <w:proofErr w:type="spellStart"/>
            <w:r w:rsidRPr="00640B6B">
              <w:rPr>
                <w:rFonts w:eastAsia="Calibri"/>
                <w:b/>
                <w:bCs/>
              </w:rPr>
              <w:t>уточн</w:t>
            </w:r>
            <w:proofErr w:type="spellEnd"/>
            <w:r w:rsidRPr="00640B6B">
              <w:rPr>
                <w:rFonts w:eastAsia="Calibri"/>
                <w:b/>
                <w:bCs/>
              </w:rPr>
              <w:t>. план)</w:t>
            </w:r>
          </w:p>
        </w:tc>
        <w:tc>
          <w:tcPr>
            <w:tcW w:w="1275" w:type="dxa"/>
            <w:tcBorders>
              <w:top w:val="single" w:sz="4" w:space="0" w:color="auto"/>
              <w:left w:val="single" w:sz="4" w:space="0" w:color="auto"/>
              <w:bottom w:val="single" w:sz="4" w:space="0" w:color="auto"/>
              <w:right w:val="single" w:sz="4" w:space="0" w:color="auto"/>
            </w:tcBorders>
            <w:hideMark/>
          </w:tcPr>
          <w:p w:rsidR="002B522E" w:rsidRPr="00640B6B" w:rsidRDefault="002B522E" w:rsidP="003D548F">
            <w:pPr>
              <w:jc w:val="center"/>
              <w:rPr>
                <w:rFonts w:eastAsia="Calibri"/>
                <w:b/>
                <w:bCs/>
              </w:rPr>
            </w:pPr>
            <w:r w:rsidRPr="00640B6B">
              <w:rPr>
                <w:rFonts w:eastAsia="Calibri"/>
                <w:b/>
                <w:bCs/>
              </w:rPr>
              <w:t>2020 г</w:t>
            </w:r>
            <w:r w:rsidR="003D548F">
              <w:rPr>
                <w:rFonts w:eastAsia="Calibri"/>
                <w:b/>
                <w:bCs/>
              </w:rPr>
              <w:t>.</w:t>
            </w:r>
            <w:r w:rsidRPr="00640B6B">
              <w:rPr>
                <w:rFonts w:eastAsia="Calibri"/>
                <w:b/>
                <w:bCs/>
              </w:rPr>
              <w:br/>
              <w:t>(факт)</w:t>
            </w:r>
          </w:p>
        </w:tc>
        <w:tc>
          <w:tcPr>
            <w:tcW w:w="1560" w:type="dxa"/>
            <w:tcBorders>
              <w:top w:val="single" w:sz="4" w:space="0" w:color="auto"/>
              <w:left w:val="single" w:sz="4" w:space="0" w:color="auto"/>
              <w:bottom w:val="single" w:sz="4" w:space="0" w:color="auto"/>
              <w:right w:val="single" w:sz="4" w:space="0" w:color="auto"/>
            </w:tcBorders>
            <w:hideMark/>
          </w:tcPr>
          <w:p w:rsidR="002B522E" w:rsidRPr="00640B6B" w:rsidRDefault="002B522E" w:rsidP="00C12E12">
            <w:pPr>
              <w:jc w:val="center"/>
              <w:rPr>
                <w:rFonts w:eastAsia="Calibri"/>
                <w:b/>
                <w:bCs/>
              </w:rPr>
            </w:pPr>
            <w:r w:rsidRPr="00640B6B">
              <w:rPr>
                <w:rFonts w:eastAsia="Calibri"/>
                <w:b/>
                <w:bCs/>
              </w:rPr>
              <w:t xml:space="preserve">% к </w:t>
            </w:r>
            <w:proofErr w:type="spellStart"/>
            <w:r w:rsidRPr="00640B6B">
              <w:rPr>
                <w:rFonts w:eastAsia="Calibri"/>
                <w:b/>
                <w:bCs/>
              </w:rPr>
              <w:t>уточ</w:t>
            </w:r>
            <w:proofErr w:type="spellEnd"/>
            <w:r w:rsidRPr="00640B6B">
              <w:rPr>
                <w:rFonts w:eastAsia="Calibri"/>
                <w:b/>
                <w:bCs/>
              </w:rPr>
              <w:t>. плану</w:t>
            </w:r>
          </w:p>
        </w:tc>
      </w:tr>
      <w:tr w:rsidR="002B522E" w:rsidRPr="00640B6B" w:rsidTr="002805C9">
        <w:trPr>
          <w:trHeight w:val="255"/>
        </w:trPr>
        <w:tc>
          <w:tcPr>
            <w:tcW w:w="2660" w:type="dxa"/>
            <w:tcBorders>
              <w:top w:val="single" w:sz="4" w:space="0" w:color="auto"/>
              <w:left w:val="single" w:sz="4" w:space="0" w:color="auto"/>
              <w:bottom w:val="single" w:sz="4" w:space="0" w:color="auto"/>
              <w:right w:val="single" w:sz="4" w:space="0" w:color="auto"/>
            </w:tcBorders>
            <w:vAlign w:val="bottom"/>
            <w:hideMark/>
          </w:tcPr>
          <w:p w:rsidR="002B522E" w:rsidRPr="00640B6B" w:rsidRDefault="002B522E" w:rsidP="00C12E12">
            <w:pPr>
              <w:jc w:val="both"/>
              <w:rPr>
                <w:rFonts w:eastAsia="Calibri"/>
                <w:b/>
                <w:bCs/>
              </w:rPr>
            </w:pPr>
            <w:r w:rsidRPr="00640B6B">
              <w:rPr>
                <w:rFonts w:eastAsia="Calibri"/>
                <w:b/>
                <w:bCs/>
              </w:rPr>
              <w:t>Всего</w:t>
            </w:r>
          </w:p>
        </w:tc>
        <w:tc>
          <w:tcPr>
            <w:tcW w:w="2125" w:type="dxa"/>
            <w:tcBorders>
              <w:top w:val="single" w:sz="4" w:space="0" w:color="auto"/>
              <w:left w:val="single" w:sz="4" w:space="0" w:color="auto"/>
              <w:bottom w:val="single" w:sz="4" w:space="0" w:color="auto"/>
              <w:right w:val="single" w:sz="4" w:space="0" w:color="auto"/>
            </w:tcBorders>
            <w:noWrap/>
            <w:vAlign w:val="center"/>
            <w:hideMark/>
          </w:tcPr>
          <w:p w:rsidR="002B522E" w:rsidRPr="00640B6B" w:rsidRDefault="002B522E" w:rsidP="00C12E12">
            <w:pPr>
              <w:jc w:val="center"/>
              <w:rPr>
                <w:rFonts w:eastAsia="Calibri"/>
                <w:lang w:val="ky-KG"/>
              </w:rPr>
            </w:pPr>
            <w:r w:rsidRPr="00640B6B">
              <w:rPr>
                <w:rFonts w:eastAsia="Calibri"/>
                <w:lang w:val="ky-KG"/>
              </w:rPr>
              <w:t>87,5</w:t>
            </w:r>
          </w:p>
        </w:tc>
        <w:tc>
          <w:tcPr>
            <w:tcW w:w="1700" w:type="dxa"/>
            <w:tcBorders>
              <w:top w:val="single" w:sz="4" w:space="0" w:color="auto"/>
              <w:left w:val="single" w:sz="4" w:space="0" w:color="auto"/>
              <w:bottom w:val="single" w:sz="4" w:space="0" w:color="auto"/>
              <w:right w:val="single" w:sz="4" w:space="0" w:color="auto"/>
            </w:tcBorders>
            <w:noWrap/>
            <w:vAlign w:val="center"/>
            <w:hideMark/>
          </w:tcPr>
          <w:p w:rsidR="002B522E" w:rsidRPr="00640B6B" w:rsidRDefault="002B522E" w:rsidP="00C12E12">
            <w:pPr>
              <w:jc w:val="center"/>
              <w:rPr>
                <w:rFonts w:eastAsia="Calibri"/>
                <w:lang w:val="ky-KG"/>
              </w:rPr>
            </w:pPr>
            <w:r w:rsidRPr="00640B6B">
              <w:rPr>
                <w:rFonts w:eastAsia="Calibri"/>
                <w:lang w:val="ky-KG"/>
              </w:rPr>
              <w:t>60,5</w:t>
            </w:r>
          </w:p>
        </w:tc>
        <w:tc>
          <w:tcPr>
            <w:tcW w:w="1275" w:type="dxa"/>
            <w:tcBorders>
              <w:top w:val="single" w:sz="4" w:space="0" w:color="auto"/>
              <w:left w:val="single" w:sz="4" w:space="0" w:color="auto"/>
              <w:bottom w:val="single" w:sz="4" w:space="0" w:color="auto"/>
              <w:right w:val="single" w:sz="4" w:space="0" w:color="auto"/>
            </w:tcBorders>
            <w:hideMark/>
          </w:tcPr>
          <w:p w:rsidR="002B522E" w:rsidRPr="00640B6B" w:rsidRDefault="002B522E" w:rsidP="00C12E12">
            <w:pPr>
              <w:jc w:val="center"/>
              <w:rPr>
                <w:rFonts w:eastAsia="Calibri"/>
                <w:bCs/>
              </w:rPr>
            </w:pPr>
            <w:r w:rsidRPr="00640B6B">
              <w:rPr>
                <w:rFonts w:eastAsia="Calibri"/>
                <w:bCs/>
              </w:rPr>
              <w:t>55,5</w:t>
            </w:r>
          </w:p>
        </w:tc>
        <w:tc>
          <w:tcPr>
            <w:tcW w:w="1560" w:type="dxa"/>
            <w:tcBorders>
              <w:top w:val="single" w:sz="4" w:space="0" w:color="auto"/>
              <w:left w:val="single" w:sz="4" w:space="0" w:color="auto"/>
              <w:bottom w:val="single" w:sz="4" w:space="0" w:color="auto"/>
              <w:right w:val="single" w:sz="4" w:space="0" w:color="auto"/>
            </w:tcBorders>
            <w:hideMark/>
          </w:tcPr>
          <w:p w:rsidR="002B522E" w:rsidRPr="00640B6B" w:rsidRDefault="002B522E" w:rsidP="00C12E12">
            <w:pPr>
              <w:jc w:val="center"/>
              <w:rPr>
                <w:rFonts w:eastAsia="Calibri"/>
                <w:bCs/>
              </w:rPr>
            </w:pPr>
            <w:r w:rsidRPr="00640B6B">
              <w:rPr>
                <w:rFonts w:eastAsia="Calibri"/>
                <w:bCs/>
              </w:rPr>
              <w:t>91,7</w:t>
            </w:r>
          </w:p>
        </w:tc>
      </w:tr>
      <w:tr w:rsidR="002B522E" w:rsidRPr="00640B6B" w:rsidTr="002805C9">
        <w:trPr>
          <w:trHeight w:val="201"/>
        </w:trPr>
        <w:tc>
          <w:tcPr>
            <w:tcW w:w="266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B522E" w:rsidRPr="00640B6B" w:rsidRDefault="003D548F" w:rsidP="00C12E12">
            <w:pPr>
              <w:jc w:val="both"/>
              <w:rPr>
                <w:rFonts w:eastAsia="Calibri"/>
              </w:rPr>
            </w:pPr>
            <w:r>
              <w:rPr>
                <w:rFonts w:eastAsia="Calibri"/>
              </w:rPr>
              <w:t>Б</w:t>
            </w:r>
            <w:r w:rsidR="002B522E" w:rsidRPr="00640B6B">
              <w:rPr>
                <w:rFonts w:eastAsia="Calibri"/>
              </w:rPr>
              <w:t>юджетные средства</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B522E" w:rsidRPr="00640B6B" w:rsidRDefault="002B522E" w:rsidP="00C12E12">
            <w:pPr>
              <w:jc w:val="center"/>
              <w:rPr>
                <w:rFonts w:eastAsia="Calibri"/>
                <w:lang w:val="ky-KG"/>
              </w:rPr>
            </w:pPr>
            <w:r w:rsidRPr="00640B6B">
              <w:rPr>
                <w:rFonts w:eastAsia="Calibri"/>
                <w:lang w:val="ky-KG"/>
              </w:rPr>
              <w:t>87,5</w:t>
            </w:r>
          </w:p>
        </w:tc>
        <w:tc>
          <w:tcPr>
            <w:tcW w:w="170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B522E" w:rsidRPr="00640B6B" w:rsidRDefault="002B522E" w:rsidP="00C12E12">
            <w:pPr>
              <w:jc w:val="center"/>
              <w:rPr>
                <w:rFonts w:eastAsia="Calibri"/>
                <w:lang w:val="ky-KG"/>
              </w:rPr>
            </w:pPr>
            <w:r w:rsidRPr="00640B6B">
              <w:rPr>
                <w:rFonts w:eastAsia="Calibri"/>
                <w:lang w:val="ky-KG"/>
              </w:rPr>
              <w:t>60,5</w:t>
            </w:r>
          </w:p>
        </w:tc>
        <w:tc>
          <w:tcPr>
            <w:tcW w:w="1275" w:type="dxa"/>
            <w:tcBorders>
              <w:top w:val="single" w:sz="4" w:space="0" w:color="auto"/>
              <w:left w:val="single" w:sz="4" w:space="0" w:color="auto"/>
              <w:bottom w:val="single" w:sz="4" w:space="0" w:color="auto"/>
              <w:right w:val="single" w:sz="4" w:space="0" w:color="auto"/>
            </w:tcBorders>
            <w:shd w:val="clear" w:color="auto" w:fill="FFFFFF"/>
            <w:hideMark/>
          </w:tcPr>
          <w:p w:rsidR="002B522E" w:rsidRPr="00640B6B" w:rsidRDefault="002B522E" w:rsidP="00C12E12">
            <w:pPr>
              <w:jc w:val="center"/>
              <w:rPr>
                <w:rFonts w:eastAsia="Calibri"/>
                <w:bCs/>
              </w:rPr>
            </w:pPr>
            <w:r w:rsidRPr="00640B6B">
              <w:rPr>
                <w:rFonts w:eastAsia="Calibri"/>
                <w:bCs/>
              </w:rPr>
              <w:t>55,5</w:t>
            </w:r>
          </w:p>
        </w:tc>
        <w:tc>
          <w:tcPr>
            <w:tcW w:w="1560" w:type="dxa"/>
            <w:tcBorders>
              <w:top w:val="single" w:sz="4" w:space="0" w:color="auto"/>
              <w:left w:val="single" w:sz="4" w:space="0" w:color="auto"/>
              <w:bottom w:val="single" w:sz="4" w:space="0" w:color="auto"/>
              <w:right w:val="single" w:sz="4" w:space="0" w:color="auto"/>
            </w:tcBorders>
            <w:shd w:val="clear" w:color="auto" w:fill="FFFFFF"/>
            <w:hideMark/>
          </w:tcPr>
          <w:p w:rsidR="002B522E" w:rsidRPr="00640B6B" w:rsidRDefault="002B522E" w:rsidP="00C12E12">
            <w:pPr>
              <w:jc w:val="center"/>
              <w:rPr>
                <w:rFonts w:eastAsia="Calibri"/>
                <w:bCs/>
              </w:rPr>
            </w:pPr>
            <w:r w:rsidRPr="00640B6B">
              <w:rPr>
                <w:rFonts w:eastAsia="Calibri"/>
                <w:bCs/>
              </w:rPr>
              <w:t>91,7</w:t>
            </w:r>
          </w:p>
        </w:tc>
      </w:tr>
    </w:tbl>
    <w:p w:rsidR="002B522E" w:rsidRPr="00640B6B" w:rsidRDefault="002B522E" w:rsidP="002B522E">
      <w:pPr>
        <w:ind w:firstLine="709"/>
        <w:jc w:val="both"/>
        <w:rPr>
          <w:sz w:val="28"/>
          <w:szCs w:val="28"/>
        </w:rPr>
      </w:pPr>
      <w:r w:rsidRPr="00640B6B">
        <w:rPr>
          <w:sz w:val="28"/>
          <w:szCs w:val="28"/>
        </w:rPr>
        <w:t xml:space="preserve">Отклонение в сумме 27,0 млн сомов связано с оптимизацией расходов в соответствии со статьей 115 Бюджетного </w:t>
      </w:r>
      <w:r w:rsidR="003D548F">
        <w:rPr>
          <w:sz w:val="28"/>
          <w:szCs w:val="28"/>
        </w:rPr>
        <w:t>к</w:t>
      </w:r>
      <w:r w:rsidRPr="00640B6B">
        <w:rPr>
          <w:sz w:val="28"/>
          <w:szCs w:val="28"/>
        </w:rPr>
        <w:t xml:space="preserve">одекса Кыргызской Республики. </w:t>
      </w:r>
    </w:p>
    <w:p w:rsidR="00C24B2A" w:rsidRPr="00640B6B" w:rsidRDefault="00C24B2A" w:rsidP="00C24B2A">
      <w:pPr>
        <w:ind w:firstLine="709"/>
        <w:jc w:val="both"/>
        <w:rPr>
          <w:sz w:val="28"/>
          <w:szCs w:val="28"/>
        </w:rPr>
      </w:pPr>
    </w:p>
    <w:p w:rsidR="00C24B2A" w:rsidRPr="00640B6B" w:rsidRDefault="00C24B2A" w:rsidP="00C24B2A">
      <w:pPr>
        <w:ind w:firstLine="709"/>
        <w:jc w:val="both"/>
        <w:rPr>
          <w:sz w:val="28"/>
          <w:szCs w:val="28"/>
        </w:rPr>
      </w:pPr>
      <w:r w:rsidRPr="00640B6B">
        <w:rPr>
          <w:sz w:val="28"/>
          <w:szCs w:val="28"/>
        </w:rPr>
        <w:t xml:space="preserve">Уточненный бюджет на 2020 год  </w:t>
      </w:r>
      <w:r w:rsidRPr="00640B6B">
        <w:rPr>
          <w:b/>
          <w:sz w:val="28"/>
          <w:szCs w:val="28"/>
        </w:rPr>
        <w:t>Государственно</w:t>
      </w:r>
      <w:r w:rsidR="003D548F">
        <w:rPr>
          <w:b/>
          <w:sz w:val="28"/>
          <w:szCs w:val="28"/>
        </w:rPr>
        <w:t>го</w:t>
      </w:r>
      <w:r w:rsidRPr="00640B6B">
        <w:rPr>
          <w:b/>
          <w:sz w:val="28"/>
          <w:szCs w:val="28"/>
        </w:rPr>
        <w:t xml:space="preserve"> агентств</w:t>
      </w:r>
      <w:r w:rsidR="003D548F">
        <w:rPr>
          <w:b/>
          <w:sz w:val="28"/>
          <w:szCs w:val="28"/>
        </w:rPr>
        <w:t>а</w:t>
      </w:r>
      <w:r w:rsidRPr="00640B6B">
        <w:rPr>
          <w:b/>
          <w:sz w:val="28"/>
          <w:szCs w:val="28"/>
        </w:rPr>
        <w:t xml:space="preserve"> по делам местного самоуправления и межэтнических отношений при Правительстве Кыргызской Республики</w:t>
      </w:r>
      <w:r w:rsidRPr="00640B6B">
        <w:rPr>
          <w:sz w:val="28"/>
          <w:szCs w:val="28"/>
        </w:rPr>
        <w:t xml:space="preserve"> составил 28,6 млн сомов, с уменьшением на 8,7 млн сомов относительно утвержденного бюджета 2020 года (37,3 млн сомов) за счет бюджетных средств. </w:t>
      </w:r>
    </w:p>
    <w:p w:rsidR="00C24B2A" w:rsidRPr="00640B6B" w:rsidRDefault="00C24B2A" w:rsidP="00C24B2A">
      <w:pPr>
        <w:ind w:firstLine="709"/>
        <w:jc w:val="both"/>
        <w:rPr>
          <w:sz w:val="28"/>
          <w:szCs w:val="28"/>
        </w:rPr>
      </w:pPr>
      <w:r w:rsidRPr="00640B6B">
        <w:rPr>
          <w:sz w:val="28"/>
          <w:szCs w:val="28"/>
        </w:rPr>
        <w:t>Фактическое исполнение республиканского бюджета составило 28,5 млн сомов или 99,7% к уточненному бюджету 2020 года.</w:t>
      </w:r>
    </w:p>
    <w:p w:rsidR="00C24B2A" w:rsidRPr="00640B6B" w:rsidRDefault="00C24B2A" w:rsidP="00C24B2A">
      <w:pPr>
        <w:ind w:firstLine="709"/>
        <w:jc w:val="right"/>
        <w:rPr>
          <w:rFonts w:eastAsia="Calibri"/>
        </w:rPr>
      </w:pPr>
      <w:r w:rsidRPr="00640B6B">
        <w:rPr>
          <w:rFonts w:eastAsia="Calibri"/>
        </w:rPr>
        <w:t>млн сомов</w:t>
      </w:r>
    </w:p>
    <w:tbl>
      <w:tblPr>
        <w:tblpPr w:leftFromText="180" w:rightFromText="180" w:vertAnchor="text" w:horzAnchor="margin" w:tblpY="90"/>
        <w:tblW w:w="90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76"/>
        <w:gridCol w:w="2125"/>
        <w:gridCol w:w="1700"/>
        <w:gridCol w:w="1275"/>
        <w:gridCol w:w="1560"/>
      </w:tblGrid>
      <w:tr w:rsidR="00C24B2A" w:rsidRPr="00640B6B" w:rsidTr="002805C9">
        <w:trPr>
          <w:trHeight w:val="560"/>
        </w:trPr>
        <w:tc>
          <w:tcPr>
            <w:tcW w:w="2376" w:type="dxa"/>
            <w:tcBorders>
              <w:top w:val="single" w:sz="4" w:space="0" w:color="auto"/>
              <w:left w:val="single" w:sz="4" w:space="0" w:color="auto"/>
              <w:bottom w:val="single" w:sz="4" w:space="0" w:color="auto"/>
              <w:right w:val="single" w:sz="4" w:space="0" w:color="auto"/>
            </w:tcBorders>
            <w:vAlign w:val="center"/>
            <w:hideMark/>
          </w:tcPr>
          <w:p w:rsidR="00C24B2A" w:rsidRPr="00640B6B" w:rsidRDefault="00C24B2A" w:rsidP="00C24B2A">
            <w:pPr>
              <w:jc w:val="both"/>
              <w:rPr>
                <w:rFonts w:eastAsia="Calibri"/>
                <w:b/>
                <w:bCs/>
              </w:rPr>
            </w:pPr>
            <w:r w:rsidRPr="00640B6B">
              <w:rPr>
                <w:rFonts w:eastAsia="Calibri"/>
                <w:b/>
                <w:bCs/>
              </w:rPr>
              <w:t>Наименование средств</w:t>
            </w:r>
          </w:p>
        </w:tc>
        <w:tc>
          <w:tcPr>
            <w:tcW w:w="2125" w:type="dxa"/>
            <w:tcBorders>
              <w:top w:val="single" w:sz="4" w:space="0" w:color="auto"/>
              <w:left w:val="single" w:sz="4" w:space="0" w:color="auto"/>
              <w:bottom w:val="single" w:sz="4" w:space="0" w:color="auto"/>
              <w:right w:val="single" w:sz="4" w:space="0" w:color="auto"/>
            </w:tcBorders>
            <w:vAlign w:val="center"/>
            <w:hideMark/>
          </w:tcPr>
          <w:p w:rsidR="00C24B2A" w:rsidRPr="00640B6B" w:rsidRDefault="00C24B2A" w:rsidP="003D548F">
            <w:pPr>
              <w:jc w:val="center"/>
              <w:rPr>
                <w:rFonts w:eastAsia="Calibri"/>
                <w:b/>
                <w:bCs/>
              </w:rPr>
            </w:pPr>
            <w:r w:rsidRPr="00640B6B">
              <w:rPr>
                <w:rFonts w:eastAsia="Calibri"/>
                <w:b/>
                <w:bCs/>
              </w:rPr>
              <w:t>2020 г</w:t>
            </w:r>
            <w:r w:rsidR="003D548F">
              <w:rPr>
                <w:rFonts w:eastAsia="Calibri"/>
                <w:b/>
                <w:bCs/>
              </w:rPr>
              <w:t>.</w:t>
            </w:r>
            <w:r w:rsidRPr="00640B6B">
              <w:rPr>
                <w:rFonts w:eastAsia="Calibri"/>
                <w:b/>
                <w:bCs/>
              </w:rPr>
              <w:br/>
              <w:t>(утв. план)</w:t>
            </w:r>
          </w:p>
        </w:tc>
        <w:tc>
          <w:tcPr>
            <w:tcW w:w="1700" w:type="dxa"/>
            <w:tcBorders>
              <w:top w:val="single" w:sz="4" w:space="0" w:color="auto"/>
              <w:left w:val="single" w:sz="4" w:space="0" w:color="auto"/>
              <w:bottom w:val="single" w:sz="4" w:space="0" w:color="auto"/>
              <w:right w:val="single" w:sz="4" w:space="0" w:color="auto"/>
            </w:tcBorders>
            <w:vAlign w:val="center"/>
            <w:hideMark/>
          </w:tcPr>
          <w:p w:rsidR="00C24B2A" w:rsidRPr="00640B6B" w:rsidRDefault="00C24B2A" w:rsidP="003D548F">
            <w:pPr>
              <w:jc w:val="center"/>
              <w:rPr>
                <w:rFonts w:eastAsia="Calibri"/>
                <w:b/>
                <w:bCs/>
              </w:rPr>
            </w:pPr>
            <w:r w:rsidRPr="00640B6B">
              <w:rPr>
                <w:rFonts w:eastAsia="Calibri"/>
                <w:b/>
                <w:bCs/>
              </w:rPr>
              <w:t>2020 г</w:t>
            </w:r>
            <w:r w:rsidR="003D548F">
              <w:rPr>
                <w:rFonts w:eastAsia="Calibri"/>
                <w:b/>
                <w:bCs/>
              </w:rPr>
              <w:t>.</w:t>
            </w:r>
            <w:r w:rsidRPr="00640B6B">
              <w:rPr>
                <w:rFonts w:eastAsia="Calibri"/>
                <w:b/>
                <w:bCs/>
              </w:rPr>
              <w:br/>
              <w:t>(</w:t>
            </w:r>
            <w:proofErr w:type="spellStart"/>
            <w:r w:rsidRPr="00640B6B">
              <w:rPr>
                <w:rFonts w:eastAsia="Calibri"/>
                <w:b/>
                <w:bCs/>
              </w:rPr>
              <w:t>уточн</w:t>
            </w:r>
            <w:proofErr w:type="spellEnd"/>
            <w:r w:rsidRPr="00640B6B">
              <w:rPr>
                <w:rFonts w:eastAsia="Calibri"/>
                <w:b/>
                <w:bCs/>
              </w:rPr>
              <w:t>. план)</w:t>
            </w:r>
          </w:p>
        </w:tc>
        <w:tc>
          <w:tcPr>
            <w:tcW w:w="1275" w:type="dxa"/>
            <w:tcBorders>
              <w:top w:val="single" w:sz="4" w:space="0" w:color="auto"/>
              <w:left w:val="single" w:sz="4" w:space="0" w:color="auto"/>
              <w:bottom w:val="single" w:sz="4" w:space="0" w:color="auto"/>
              <w:right w:val="single" w:sz="4" w:space="0" w:color="auto"/>
            </w:tcBorders>
            <w:hideMark/>
          </w:tcPr>
          <w:p w:rsidR="00C24B2A" w:rsidRPr="00640B6B" w:rsidRDefault="00C24B2A" w:rsidP="003D548F">
            <w:pPr>
              <w:jc w:val="center"/>
              <w:rPr>
                <w:rFonts w:eastAsia="Calibri"/>
                <w:b/>
                <w:bCs/>
              </w:rPr>
            </w:pPr>
            <w:r w:rsidRPr="00640B6B">
              <w:rPr>
                <w:rFonts w:eastAsia="Calibri"/>
                <w:b/>
                <w:bCs/>
              </w:rPr>
              <w:t>2020 г</w:t>
            </w:r>
            <w:r w:rsidR="003D548F">
              <w:rPr>
                <w:rFonts w:eastAsia="Calibri"/>
                <w:b/>
                <w:bCs/>
              </w:rPr>
              <w:t>.</w:t>
            </w:r>
            <w:r w:rsidRPr="00640B6B">
              <w:rPr>
                <w:rFonts w:eastAsia="Calibri"/>
                <w:b/>
                <w:bCs/>
              </w:rPr>
              <w:br/>
              <w:t>(факт)</w:t>
            </w:r>
          </w:p>
        </w:tc>
        <w:tc>
          <w:tcPr>
            <w:tcW w:w="1560" w:type="dxa"/>
            <w:tcBorders>
              <w:top w:val="single" w:sz="4" w:space="0" w:color="auto"/>
              <w:left w:val="single" w:sz="4" w:space="0" w:color="auto"/>
              <w:bottom w:val="single" w:sz="4" w:space="0" w:color="auto"/>
              <w:right w:val="single" w:sz="4" w:space="0" w:color="auto"/>
            </w:tcBorders>
            <w:hideMark/>
          </w:tcPr>
          <w:p w:rsidR="00C24B2A" w:rsidRPr="00640B6B" w:rsidRDefault="00C24B2A" w:rsidP="00C24B2A">
            <w:pPr>
              <w:jc w:val="center"/>
              <w:rPr>
                <w:rFonts w:eastAsia="Calibri"/>
                <w:b/>
                <w:bCs/>
              </w:rPr>
            </w:pPr>
            <w:r w:rsidRPr="00640B6B">
              <w:rPr>
                <w:rFonts w:eastAsia="Calibri"/>
                <w:b/>
                <w:bCs/>
              </w:rPr>
              <w:t xml:space="preserve">% к </w:t>
            </w:r>
            <w:proofErr w:type="spellStart"/>
            <w:r w:rsidRPr="00640B6B">
              <w:rPr>
                <w:rFonts w:eastAsia="Calibri"/>
                <w:b/>
                <w:bCs/>
              </w:rPr>
              <w:t>уточ</w:t>
            </w:r>
            <w:proofErr w:type="spellEnd"/>
            <w:r w:rsidRPr="00640B6B">
              <w:rPr>
                <w:rFonts w:eastAsia="Calibri"/>
                <w:b/>
                <w:bCs/>
              </w:rPr>
              <w:t>. плану</w:t>
            </w:r>
          </w:p>
        </w:tc>
      </w:tr>
      <w:tr w:rsidR="00C24B2A" w:rsidRPr="00640B6B" w:rsidTr="002805C9">
        <w:trPr>
          <w:trHeight w:val="255"/>
        </w:trPr>
        <w:tc>
          <w:tcPr>
            <w:tcW w:w="2376" w:type="dxa"/>
            <w:tcBorders>
              <w:top w:val="single" w:sz="4" w:space="0" w:color="auto"/>
              <w:left w:val="single" w:sz="4" w:space="0" w:color="auto"/>
              <w:bottom w:val="single" w:sz="4" w:space="0" w:color="auto"/>
              <w:right w:val="single" w:sz="4" w:space="0" w:color="auto"/>
            </w:tcBorders>
            <w:vAlign w:val="bottom"/>
            <w:hideMark/>
          </w:tcPr>
          <w:p w:rsidR="00C24B2A" w:rsidRPr="00640B6B" w:rsidRDefault="00C24B2A" w:rsidP="00C24B2A">
            <w:pPr>
              <w:jc w:val="both"/>
              <w:rPr>
                <w:rFonts w:eastAsia="Calibri"/>
                <w:b/>
                <w:bCs/>
              </w:rPr>
            </w:pPr>
            <w:r w:rsidRPr="00640B6B">
              <w:rPr>
                <w:rFonts w:eastAsia="Calibri"/>
                <w:b/>
                <w:bCs/>
              </w:rPr>
              <w:lastRenderedPageBreak/>
              <w:t>Всего</w:t>
            </w:r>
          </w:p>
        </w:tc>
        <w:tc>
          <w:tcPr>
            <w:tcW w:w="2125" w:type="dxa"/>
            <w:tcBorders>
              <w:top w:val="single" w:sz="4" w:space="0" w:color="auto"/>
              <w:left w:val="single" w:sz="4" w:space="0" w:color="auto"/>
              <w:bottom w:val="single" w:sz="4" w:space="0" w:color="auto"/>
              <w:right w:val="single" w:sz="4" w:space="0" w:color="auto"/>
            </w:tcBorders>
            <w:noWrap/>
            <w:vAlign w:val="center"/>
            <w:hideMark/>
          </w:tcPr>
          <w:p w:rsidR="00C24B2A" w:rsidRPr="00640B6B" w:rsidRDefault="00C24B2A" w:rsidP="00C24B2A">
            <w:pPr>
              <w:jc w:val="center"/>
              <w:rPr>
                <w:rFonts w:eastAsia="Calibri"/>
                <w:bCs/>
              </w:rPr>
            </w:pPr>
            <w:r w:rsidRPr="00640B6B">
              <w:rPr>
                <w:rFonts w:eastAsia="Calibri"/>
                <w:bCs/>
              </w:rPr>
              <w:t xml:space="preserve">37,3 </w:t>
            </w:r>
          </w:p>
        </w:tc>
        <w:tc>
          <w:tcPr>
            <w:tcW w:w="1700" w:type="dxa"/>
            <w:tcBorders>
              <w:top w:val="single" w:sz="4" w:space="0" w:color="auto"/>
              <w:left w:val="single" w:sz="4" w:space="0" w:color="auto"/>
              <w:bottom w:val="single" w:sz="4" w:space="0" w:color="auto"/>
              <w:right w:val="single" w:sz="4" w:space="0" w:color="auto"/>
            </w:tcBorders>
            <w:noWrap/>
            <w:vAlign w:val="center"/>
            <w:hideMark/>
          </w:tcPr>
          <w:p w:rsidR="00C24B2A" w:rsidRPr="00640B6B" w:rsidRDefault="00C24B2A" w:rsidP="00C24B2A">
            <w:pPr>
              <w:jc w:val="center"/>
              <w:rPr>
                <w:rFonts w:eastAsia="Calibri"/>
                <w:bCs/>
              </w:rPr>
            </w:pPr>
            <w:r w:rsidRPr="00640B6B">
              <w:rPr>
                <w:rFonts w:eastAsia="Calibri"/>
                <w:bCs/>
              </w:rPr>
              <w:t>28,6</w:t>
            </w:r>
          </w:p>
        </w:tc>
        <w:tc>
          <w:tcPr>
            <w:tcW w:w="1275" w:type="dxa"/>
            <w:tcBorders>
              <w:top w:val="single" w:sz="4" w:space="0" w:color="auto"/>
              <w:left w:val="single" w:sz="4" w:space="0" w:color="auto"/>
              <w:bottom w:val="single" w:sz="4" w:space="0" w:color="auto"/>
              <w:right w:val="single" w:sz="4" w:space="0" w:color="auto"/>
            </w:tcBorders>
            <w:hideMark/>
          </w:tcPr>
          <w:p w:rsidR="00C24B2A" w:rsidRPr="00640B6B" w:rsidRDefault="00C24B2A" w:rsidP="00C24B2A">
            <w:pPr>
              <w:jc w:val="center"/>
              <w:rPr>
                <w:rFonts w:eastAsia="Calibri"/>
                <w:bCs/>
              </w:rPr>
            </w:pPr>
            <w:r w:rsidRPr="00640B6B">
              <w:rPr>
                <w:rFonts w:eastAsia="Calibri"/>
                <w:bCs/>
              </w:rPr>
              <w:t>28,5</w:t>
            </w:r>
          </w:p>
        </w:tc>
        <w:tc>
          <w:tcPr>
            <w:tcW w:w="1560" w:type="dxa"/>
            <w:tcBorders>
              <w:top w:val="single" w:sz="4" w:space="0" w:color="auto"/>
              <w:left w:val="single" w:sz="4" w:space="0" w:color="auto"/>
              <w:bottom w:val="single" w:sz="4" w:space="0" w:color="auto"/>
              <w:right w:val="single" w:sz="4" w:space="0" w:color="auto"/>
            </w:tcBorders>
            <w:hideMark/>
          </w:tcPr>
          <w:p w:rsidR="00C24B2A" w:rsidRPr="00640B6B" w:rsidRDefault="00C24B2A" w:rsidP="00C24B2A">
            <w:pPr>
              <w:jc w:val="center"/>
              <w:rPr>
                <w:rFonts w:eastAsia="Calibri"/>
                <w:bCs/>
              </w:rPr>
            </w:pPr>
            <w:r w:rsidRPr="00640B6B">
              <w:rPr>
                <w:rFonts w:eastAsia="Calibri"/>
                <w:bCs/>
              </w:rPr>
              <w:t>99,7</w:t>
            </w:r>
          </w:p>
        </w:tc>
      </w:tr>
      <w:tr w:rsidR="00C24B2A" w:rsidRPr="00640B6B" w:rsidTr="002805C9">
        <w:trPr>
          <w:trHeight w:val="201"/>
        </w:trPr>
        <w:tc>
          <w:tcPr>
            <w:tcW w:w="2376"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C24B2A" w:rsidRPr="00640B6B" w:rsidRDefault="00C24B2A" w:rsidP="00C24B2A">
            <w:pPr>
              <w:jc w:val="both"/>
              <w:rPr>
                <w:rFonts w:eastAsia="Calibri"/>
              </w:rPr>
            </w:pPr>
            <w:r w:rsidRPr="00640B6B">
              <w:rPr>
                <w:rFonts w:eastAsia="Calibri"/>
              </w:rPr>
              <w:t>бюджетные средства</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24B2A" w:rsidRPr="00640B6B" w:rsidRDefault="00C24B2A" w:rsidP="002805C9">
            <w:pPr>
              <w:ind w:left="318" w:hanging="318"/>
              <w:jc w:val="center"/>
              <w:rPr>
                <w:rFonts w:eastAsia="Calibri"/>
                <w:bCs/>
              </w:rPr>
            </w:pPr>
            <w:r w:rsidRPr="00640B6B">
              <w:rPr>
                <w:rFonts w:eastAsia="Calibri"/>
                <w:bCs/>
              </w:rPr>
              <w:t xml:space="preserve">37,3 </w:t>
            </w:r>
          </w:p>
        </w:tc>
        <w:tc>
          <w:tcPr>
            <w:tcW w:w="170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24B2A" w:rsidRPr="00640B6B" w:rsidRDefault="00C24B2A" w:rsidP="00C24B2A">
            <w:pPr>
              <w:jc w:val="center"/>
              <w:rPr>
                <w:rFonts w:eastAsia="Calibri"/>
                <w:bCs/>
              </w:rPr>
            </w:pPr>
            <w:r w:rsidRPr="00640B6B">
              <w:rPr>
                <w:rFonts w:eastAsia="Calibri"/>
                <w:bCs/>
              </w:rPr>
              <w:t>28,6</w:t>
            </w:r>
          </w:p>
        </w:tc>
        <w:tc>
          <w:tcPr>
            <w:tcW w:w="1275" w:type="dxa"/>
            <w:tcBorders>
              <w:top w:val="single" w:sz="4" w:space="0" w:color="auto"/>
              <w:left w:val="single" w:sz="4" w:space="0" w:color="auto"/>
              <w:bottom w:val="single" w:sz="4" w:space="0" w:color="auto"/>
              <w:right w:val="single" w:sz="4" w:space="0" w:color="auto"/>
            </w:tcBorders>
            <w:shd w:val="clear" w:color="auto" w:fill="FFFFFF"/>
            <w:hideMark/>
          </w:tcPr>
          <w:p w:rsidR="00C24B2A" w:rsidRPr="00640B6B" w:rsidRDefault="00C24B2A" w:rsidP="00C24B2A">
            <w:pPr>
              <w:jc w:val="center"/>
              <w:rPr>
                <w:rFonts w:eastAsia="Calibri"/>
                <w:bCs/>
              </w:rPr>
            </w:pPr>
            <w:r w:rsidRPr="00640B6B">
              <w:rPr>
                <w:rFonts w:eastAsia="Calibri"/>
                <w:bCs/>
              </w:rPr>
              <w:t>28,5</w:t>
            </w:r>
          </w:p>
        </w:tc>
        <w:tc>
          <w:tcPr>
            <w:tcW w:w="1560" w:type="dxa"/>
            <w:tcBorders>
              <w:top w:val="single" w:sz="4" w:space="0" w:color="auto"/>
              <w:left w:val="single" w:sz="4" w:space="0" w:color="auto"/>
              <w:bottom w:val="single" w:sz="4" w:space="0" w:color="auto"/>
              <w:right w:val="single" w:sz="4" w:space="0" w:color="auto"/>
            </w:tcBorders>
            <w:shd w:val="clear" w:color="auto" w:fill="FFFFFF"/>
            <w:hideMark/>
          </w:tcPr>
          <w:p w:rsidR="00C24B2A" w:rsidRPr="00640B6B" w:rsidRDefault="00C24B2A" w:rsidP="00C24B2A">
            <w:pPr>
              <w:jc w:val="center"/>
              <w:rPr>
                <w:rFonts w:eastAsia="Calibri"/>
                <w:bCs/>
              </w:rPr>
            </w:pPr>
            <w:r w:rsidRPr="00640B6B">
              <w:rPr>
                <w:rFonts w:eastAsia="Calibri"/>
                <w:bCs/>
              </w:rPr>
              <w:t>99,7</w:t>
            </w:r>
          </w:p>
        </w:tc>
      </w:tr>
    </w:tbl>
    <w:p w:rsidR="00C24B2A" w:rsidRPr="00640B6B" w:rsidRDefault="00C24B2A" w:rsidP="00C24B2A">
      <w:pPr>
        <w:ind w:firstLine="709"/>
        <w:jc w:val="right"/>
        <w:rPr>
          <w:rFonts w:eastAsia="Calibri"/>
        </w:rPr>
      </w:pPr>
    </w:p>
    <w:p w:rsidR="00C24B2A" w:rsidRPr="00640B6B" w:rsidRDefault="00C24B2A" w:rsidP="00C24B2A">
      <w:pPr>
        <w:ind w:firstLine="709"/>
        <w:jc w:val="both"/>
        <w:rPr>
          <w:sz w:val="28"/>
          <w:szCs w:val="28"/>
        </w:rPr>
      </w:pPr>
      <w:r w:rsidRPr="00640B6B">
        <w:rPr>
          <w:sz w:val="28"/>
          <w:szCs w:val="28"/>
        </w:rPr>
        <w:t>Уменьшение расходов по бюджетным средствам в сумме 8,7 млн сомов связано с оптимизацией расходов в соответствии со статьей 15 Бюджетного Кодекса Кыргызской Республики «Чрезвычайный бюджет».</w:t>
      </w:r>
    </w:p>
    <w:p w:rsidR="002B522E" w:rsidRPr="00640B6B" w:rsidRDefault="002B522E" w:rsidP="002B522E">
      <w:pPr>
        <w:ind w:firstLine="709"/>
        <w:jc w:val="both"/>
        <w:rPr>
          <w:lang w:val="ky-KG"/>
        </w:rPr>
      </w:pPr>
    </w:p>
    <w:p w:rsidR="00D635DC" w:rsidRPr="00640B6B" w:rsidRDefault="00FF79EA" w:rsidP="00FF79EA">
      <w:pPr>
        <w:ind w:firstLine="708"/>
        <w:jc w:val="both"/>
        <w:rPr>
          <w:rFonts w:eastAsia="Calibri"/>
          <w:b/>
          <w:sz w:val="28"/>
          <w:szCs w:val="28"/>
          <w:lang w:eastAsia="en-US"/>
        </w:rPr>
      </w:pPr>
      <w:r w:rsidRPr="00640B6B">
        <w:rPr>
          <w:rFonts w:eastAsia="Calibri"/>
          <w:b/>
          <w:sz w:val="28"/>
          <w:szCs w:val="28"/>
          <w:lang w:eastAsia="en-US"/>
        </w:rPr>
        <w:t xml:space="preserve">Учреждения, </w:t>
      </w:r>
      <w:r w:rsidR="00B33EAE">
        <w:rPr>
          <w:rFonts w:eastAsia="Calibri"/>
          <w:b/>
          <w:sz w:val="28"/>
          <w:szCs w:val="28"/>
          <w:lang w:eastAsia="en-US"/>
        </w:rPr>
        <w:t xml:space="preserve">финансирование которых </w:t>
      </w:r>
      <w:r w:rsidRPr="00640B6B">
        <w:rPr>
          <w:rFonts w:eastAsia="Calibri"/>
          <w:b/>
          <w:sz w:val="28"/>
          <w:szCs w:val="28"/>
          <w:lang w:eastAsia="en-US"/>
        </w:rPr>
        <w:t>передан</w:t>
      </w:r>
      <w:r w:rsidR="003E20F5">
        <w:rPr>
          <w:rFonts w:eastAsia="Calibri"/>
          <w:b/>
          <w:sz w:val="28"/>
          <w:szCs w:val="28"/>
          <w:lang w:eastAsia="en-US"/>
        </w:rPr>
        <w:t>о</w:t>
      </w:r>
      <w:r w:rsidRPr="00640B6B">
        <w:rPr>
          <w:rFonts w:eastAsia="Calibri"/>
          <w:b/>
          <w:sz w:val="28"/>
          <w:szCs w:val="28"/>
          <w:lang w:eastAsia="en-US"/>
        </w:rPr>
        <w:t xml:space="preserve"> из местного бюджета </w:t>
      </w:r>
      <w:r w:rsidR="00B33EAE">
        <w:rPr>
          <w:rFonts w:eastAsia="Calibri"/>
          <w:b/>
          <w:sz w:val="28"/>
          <w:szCs w:val="28"/>
          <w:lang w:eastAsia="en-US"/>
        </w:rPr>
        <w:t>в</w:t>
      </w:r>
      <w:r w:rsidRPr="00640B6B">
        <w:rPr>
          <w:rFonts w:eastAsia="Calibri"/>
          <w:b/>
          <w:sz w:val="28"/>
          <w:szCs w:val="28"/>
          <w:lang w:eastAsia="en-US"/>
        </w:rPr>
        <w:t xml:space="preserve"> республиканский бюджет  </w:t>
      </w:r>
    </w:p>
    <w:p w:rsidR="00FF79EA" w:rsidRPr="00640B6B" w:rsidRDefault="00FF79EA" w:rsidP="00FF79EA">
      <w:pPr>
        <w:ind w:firstLine="708"/>
        <w:jc w:val="both"/>
        <w:rPr>
          <w:rFonts w:eastAsia="Calibri"/>
          <w:sz w:val="28"/>
          <w:szCs w:val="28"/>
        </w:rPr>
      </w:pPr>
      <w:r w:rsidRPr="00640B6B">
        <w:rPr>
          <w:rFonts w:eastAsia="Calibri"/>
          <w:sz w:val="28"/>
          <w:szCs w:val="28"/>
        </w:rPr>
        <w:t>Законом  Кыргызской Республики «О республиканском бюджете К</w:t>
      </w:r>
      <w:r w:rsidR="00B33EAE">
        <w:rPr>
          <w:rFonts w:eastAsia="Calibri"/>
          <w:sz w:val="28"/>
          <w:szCs w:val="28"/>
        </w:rPr>
        <w:t xml:space="preserve">ыргызской Республики </w:t>
      </w:r>
      <w:r w:rsidRPr="00640B6B">
        <w:rPr>
          <w:rFonts w:eastAsia="Calibri"/>
          <w:sz w:val="28"/>
          <w:szCs w:val="28"/>
        </w:rPr>
        <w:t xml:space="preserve"> на 2020 год и прогнозе на 2021-2022 годы» </w:t>
      </w:r>
      <w:r w:rsidR="00B33EAE">
        <w:rPr>
          <w:rFonts w:eastAsia="Calibri"/>
          <w:sz w:val="28"/>
          <w:szCs w:val="28"/>
        </w:rPr>
        <w:t xml:space="preserve">по </w:t>
      </w:r>
      <w:r w:rsidRPr="00640B6B">
        <w:rPr>
          <w:rFonts w:eastAsia="Calibri"/>
          <w:sz w:val="28"/>
          <w:szCs w:val="28"/>
        </w:rPr>
        <w:t xml:space="preserve">учреждениям, переданным из местного бюджета на республиканский бюджет  предусмотрено </w:t>
      </w:r>
      <w:r w:rsidRPr="00640B6B">
        <w:rPr>
          <w:rFonts w:eastAsia="Calibri"/>
          <w:b/>
          <w:sz w:val="28"/>
          <w:szCs w:val="28"/>
        </w:rPr>
        <w:t>195,0  млн сомов,</w:t>
      </w:r>
      <w:r w:rsidR="00A522DD" w:rsidRPr="00640B6B">
        <w:rPr>
          <w:rFonts w:eastAsia="Calibri"/>
          <w:sz w:val="28"/>
          <w:szCs w:val="28"/>
        </w:rPr>
        <w:t xml:space="preserve"> (без учета резервных фондов П</w:t>
      </w:r>
      <w:r w:rsidRPr="00640B6B">
        <w:rPr>
          <w:rFonts w:eastAsia="Calibri"/>
          <w:sz w:val="28"/>
          <w:szCs w:val="28"/>
        </w:rPr>
        <w:t xml:space="preserve">олномочных представителей Правительства Кыргызской Республики в областях), </w:t>
      </w:r>
      <w:r w:rsidRPr="00640B6B">
        <w:rPr>
          <w:rFonts w:eastAsia="Calibri"/>
          <w:sz w:val="28"/>
          <w:szCs w:val="28"/>
          <w:lang w:val="ky-KG" w:eastAsia="en-US"/>
        </w:rPr>
        <w:t>из них бюджетные средства  составляют 1</w:t>
      </w:r>
      <w:r w:rsidRPr="00640B6B">
        <w:rPr>
          <w:rFonts w:eastAsia="Calibri"/>
          <w:sz w:val="28"/>
          <w:szCs w:val="28"/>
          <w:lang w:eastAsia="en-US"/>
        </w:rPr>
        <w:t>94,5</w:t>
      </w:r>
      <w:r w:rsidRPr="00640B6B">
        <w:rPr>
          <w:rFonts w:eastAsia="Calibri"/>
          <w:sz w:val="28"/>
          <w:szCs w:val="28"/>
          <w:lang w:val="ky-KG" w:eastAsia="en-US"/>
        </w:rPr>
        <w:t xml:space="preserve"> млн сомов, специальные средства составляет 0,5 млн сомов.</w:t>
      </w:r>
    </w:p>
    <w:p w:rsidR="00FF79EA" w:rsidRPr="00640B6B" w:rsidRDefault="00FF79EA" w:rsidP="00FF79EA">
      <w:pPr>
        <w:ind w:firstLine="708"/>
        <w:jc w:val="both"/>
        <w:rPr>
          <w:rFonts w:eastAsia="Calibri"/>
          <w:sz w:val="28"/>
          <w:szCs w:val="28"/>
          <w:lang w:val="ky-KG" w:eastAsia="en-US"/>
        </w:rPr>
      </w:pPr>
      <w:r w:rsidRPr="00640B6B">
        <w:rPr>
          <w:rFonts w:eastAsia="Calibri"/>
          <w:sz w:val="28"/>
          <w:szCs w:val="28"/>
          <w:lang w:val="ky-KG" w:eastAsia="en-US"/>
        </w:rPr>
        <w:t xml:space="preserve">За счет выделяемых средств содержались </w:t>
      </w:r>
      <w:r w:rsidR="003E20F5">
        <w:rPr>
          <w:rFonts w:eastAsia="Calibri"/>
          <w:sz w:val="28"/>
          <w:szCs w:val="28"/>
          <w:lang w:val="ky-KG" w:eastAsia="en-US"/>
        </w:rPr>
        <w:t xml:space="preserve">аппараты </w:t>
      </w:r>
      <w:r w:rsidR="00A522DD" w:rsidRPr="00640B6B">
        <w:rPr>
          <w:rFonts w:eastAsia="Calibri"/>
          <w:sz w:val="28"/>
          <w:szCs w:val="28"/>
          <w:lang w:val="ky-KG" w:eastAsia="en-US"/>
        </w:rPr>
        <w:t>Полномочны</w:t>
      </w:r>
      <w:r w:rsidR="003E20F5">
        <w:rPr>
          <w:rFonts w:eastAsia="Calibri"/>
          <w:sz w:val="28"/>
          <w:szCs w:val="28"/>
          <w:lang w:val="ky-KG" w:eastAsia="en-US"/>
        </w:rPr>
        <w:t>х</w:t>
      </w:r>
      <w:r w:rsidR="00A522DD" w:rsidRPr="00640B6B">
        <w:rPr>
          <w:rFonts w:eastAsia="Calibri"/>
          <w:sz w:val="28"/>
          <w:szCs w:val="28"/>
          <w:lang w:val="ky-KG" w:eastAsia="en-US"/>
        </w:rPr>
        <w:t xml:space="preserve"> п</w:t>
      </w:r>
      <w:r w:rsidRPr="00640B6B">
        <w:rPr>
          <w:rFonts w:eastAsia="Calibri"/>
          <w:sz w:val="28"/>
          <w:szCs w:val="28"/>
          <w:lang w:val="ky-KG" w:eastAsia="en-US"/>
        </w:rPr>
        <w:t>редставител</w:t>
      </w:r>
      <w:r w:rsidR="003E20F5">
        <w:rPr>
          <w:rFonts w:eastAsia="Calibri"/>
          <w:sz w:val="28"/>
          <w:szCs w:val="28"/>
          <w:lang w:val="ky-KG" w:eastAsia="en-US"/>
        </w:rPr>
        <w:t xml:space="preserve">ей </w:t>
      </w:r>
      <w:r w:rsidRPr="00640B6B">
        <w:rPr>
          <w:rFonts w:eastAsia="Calibri"/>
          <w:sz w:val="28"/>
          <w:szCs w:val="28"/>
          <w:lang w:val="ky-KG" w:eastAsia="en-US"/>
        </w:rPr>
        <w:t xml:space="preserve"> Правительства Кыргызской Республики в областях и учреждения, </w:t>
      </w:r>
      <w:r w:rsidR="003E20F5">
        <w:rPr>
          <w:rFonts w:eastAsia="Calibri"/>
          <w:sz w:val="28"/>
          <w:szCs w:val="28"/>
          <w:lang w:val="ky-KG" w:eastAsia="en-US"/>
        </w:rPr>
        <w:t xml:space="preserve">финансирование котрых </w:t>
      </w:r>
      <w:r w:rsidRPr="00640B6B">
        <w:rPr>
          <w:rFonts w:eastAsia="Calibri"/>
          <w:sz w:val="28"/>
          <w:szCs w:val="28"/>
          <w:lang w:val="ky-KG" w:eastAsia="en-US"/>
        </w:rPr>
        <w:t>передан</w:t>
      </w:r>
      <w:r w:rsidR="003E20F5">
        <w:rPr>
          <w:rFonts w:eastAsia="Calibri"/>
          <w:sz w:val="28"/>
          <w:szCs w:val="28"/>
          <w:lang w:val="ky-KG" w:eastAsia="en-US"/>
        </w:rPr>
        <w:t>о</w:t>
      </w:r>
      <w:r w:rsidRPr="00640B6B">
        <w:rPr>
          <w:rFonts w:eastAsia="Calibri"/>
          <w:sz w:val="28"/>
          <w:szCs w:val="28"/>
          <w:lang w:val="ky-KG" w:eastAsia="en-US"/>
        </w:rPr>
        <w:t xml:space="preserve"> с местного бюджета на республиканский бюджет (обл</w:t>
      </w:r>
      <w:r w:rsidR="003E20F5">
        <w:rPr>
          <w:rFonts w:eastAsia="Calibri"/>
          <w:sz w:val="28"/>
          <w:szCs w:val="28"/>
          <w:lang w:val="ky-KG" w:eastAsia="en-US"/>
        </w:rPr>
        <w:t>астные советы ветеранов войны, В</w:t>
      </w:r>
      <w:r w:rsidRPr="00640B6B">
        <w:rPr>
          <w:rFonts w:eastAsia="Calibri"/>
          <w:sz w:val="28"/>
          <w:szCs w:val="28"/>
          <w:lang w:val="ky-KG" w:eastAsia="en-US"/>
        </w:rPr>
        <w:t xml:space="preserve">ооруженных </w:t>
      </w:r>
      <w:r w:rsidR="003E20F5">
        <w:rPr>
          <w:rFonts w:eastAsia="Calibri"/>
          <w:sz w:val="28"/>
          <w:szCs w:val="28"/>
          <w:lang w:val="ky-KG" w:eastAsia="en-US"/>
        </w:rPr>
        <w:t>С</w:t>
      </w:r>
      <w:r w:rsidRPr="00640B6B">
        <w:rPr>
          <w:rFonts w:eastAsia="Calibri"/>
          <w:sz w:val="28"/>
          <w:szCs w:val="28"/>
          <w:lang w:val="ky-KG" w:eastAsia="en-US"/>
        </w:rPr>
        <w:t>ил и тружеников тыла).</w:t>
      </w:r>
    </w:p>
    <w:p w:rsidR="00FF79EA" w:rsidRPr="00640B6B" w:rsidRDefault="003E20F5" w:rsidP="00FF79EA">
      <w:pPr>
        <w:ind w:firstLine="708"/>
        <w:jc w:val="both"/>
        <w:rPr>
          <w:rFonts w:eastAsia="Calibri"/>
          <w:sz w:val="28"/>
          <w:szCs w:val="28"/>
          <w:lang w:val="ky-KG" w:eastAsia="en-US"/>
        </w:rPr>
      </w:pPr>
      <w:r w:rsidRPr="003E20F5">
        <w:rPr>
          <w:rFonts w:eastAsia="Calibri"/>
          <w:sz w:val="28"/>
          <w:szCs w:val="28"/>
          <w:lang w:val="ky-KG" w:eastAsia="en-US"/>
        </w:rPr>
        <w:t>Для финансирования</w:t>
      </w:r>
      <w:r>
        <w:rPr>
          <w:rFonts w:eastAsia="Calibri"/>
          <w:b/>
          <w:sz w:val="28"/>
          <w:szCs w:val="28"/>
          <w:lang w:val="ky-KG" w:eastAsia="en-US"/>
        </w:rPr>
        <w:t xml:space="preserve"> р</w:t>
      </w:r>
      <w:r w:rsidR="00FF79EA" w:rsidRPr="00640B6B">
        <w:rPr>
          <w:rFonts w:eastAsia="Calibri"/>
          <w:b/>
          <w:sz w:val="28"/>
          <w:szCs w:val="28"/>
          <w:lang w:val="ky-KG" w:eastAsia="en-US"/>
        </w:rPr>
        <w:t xml:space="preserve">езервным фондам Полномочных представителей </w:t>
      </w:r>
      <w:r w:rsidR="00FF79EA" w:rsidRPr="00640B6B">
        <w:rPr>
          <w:rFonts w:eastAsia="Calibri"/>
          <w:sz w:val="28"/>
          <w:szCs w:val="28"/>
          <w:lang w:val="ky-KG" w:eastAsia="en-US"/>
        </w:rPr>
        <w:t xml:space="preserve"> П</w:t>
      </w:r>
      <w:r>
        <w:rPr>
          <w:rFonts w:eastAsia="Calibri"/>
          <w:sz w:val="28"/>
          <w:szCs w:val="28"/>
          <w:lang w:val="ky-KG" w:eastAsia="en-US"/>
        </w:rPr>
        <w:t xml:space="preserve">равительства Кыргызской Республики </w:t>
      </w:r>
      <w:r w:rsidR="00FF79EA" w:rsidRPr="00640B6B">
        <w:rPr>
          <w:rFonts w:eastAsia="Calibri"/>
          <w:sz w:val="28"/>
          <w:szCs w:val="28"/>
          <w:lang w:val="ky-KG" w:eastAsia="en-US"/>
        </w:rPr>
        <w:t xml:space="preserve"> в областях предусмотрено  </w:t>
      </w:r>
      <w:r w:rsidR="00FF79EA" w:rsidRPr="003E20F5">
        <w:rPr>
          <w:rFonts w:eastAsia="Calibri"/>
          <w:sz w:val="28"/>
          <w:szCs w:val="28"/>
          <w:lang w:val="ky-KG" w:eastAsia="en-US"/>
        </w:rPr>
        <w:t>30,0 млн сомов</w:t>
      </w:r>
      <w:r w:rsidR="00FF79EA" w:rsidRPr="00640B6B">
        <w:rPr>
          <w:rFonts w:eastAsia="Calibri"/>
          <w:sz w:val="28"/>
          <w:szCs w:val="28"/>
          <w:lang w:val="ky-KG" w:eastAsia="en-US"/>
        </w:rPr>
        <w:t>, на уровне 2019 года.</w:t>
      </w:r>
    </w:p>
    <w:p w:rsidR="00FF79EA" w:rsidRPr="00640B6B" w:rsidRDefault="00FF79EA" w:rsidP="00FF79EA">
      <w:pPr>
        <w:ind w:firstLine="708"/>
        <w:jc w:val="both"/>
        <w:rPr>
          <w:rFonts w:eastAsia="Calibri"/>
          <w:sz w:val="28"/>
          <w:szCs w:val="28"/>
          <w:lang w:val="ky-KG" w:eastAsia="en-US"/>
        </w:rPr>
      </w:pPr>
      <w:r w:rsidRPr="00640B6B">
        <w:rPr>
          <w:rFonts w:eastAsia="Calibri"/>
          <w:sz w:val="28"/>
          <w:szCs w:val="28"/>
          <w:lang w:val="ky-KG" w:eastAsia="en-US"/>
        </w:rPr>
        <w:t>Уточненный бюджет на 2020 год по</w:t>
      </w:r>
      <w:r w:rsidRPr="00640B6B">
        <w:rPr>
          <w:rFonts w:eastAsia="Calibri"/>
          <w:sz w:val="28"/>
          <w:szCs w:val="28"/>
        </w:rPr>
        <w:t xml:space="preserve"> учреждениям, </w:t>
      </w:r>
      <w:r w:rsidR="003E20F5">
        <w:rPr>
          <w:rFonts w:eastAsia="Calibri"/>
          <w:sz w:val="28"/>
          <w:szCs w:val="28"/>
        </w:rPr>
        <w:t xml:space="preserve">финансирование которых передано </w:t>
      </w:r>
      <w:r w:rsidRPr="00640B6B">
        <w:rPr>
          <w:rFonts w:eastAsia="Calibri"/>
          <w:sz w:val="28"/>
          <w:szCs w:val="28"/>
        </w:rPr>
        <w:t xml:space="preserve">из местного бюджета на республиканский бюджет  составил </w:t>
      </w:r>
      <w:r w:rsidRPr="003E20F5">
        <w:rPr>
          <w:rFonts w:eastAsia="Calibri"/>
          <w:sz w:val="28"/>
          <w:szCs w:val="28"/>
        </w:rPr>
        <w:t>204,8  млн сомов</w:t>
      </w:r>
      <w:r w:rsidR="00A522DD" w:rsidRPr="00640B6B">
        <w:rPr>
          <w:rFonts w:eastAsia="Calibri"/>
          <w:sz w:val="28"/>
          <w:szCs w:val="28"/>
        </w:rPr>
        <w:t xml:space="preserve"> (без учета резервных фондов П</w:t>
      </w:r>
      <w:r w:rsidRPr="00640B6B">
        <w:rPr>
          <w:rFonts w:eastAsia="Calibri"/>
          <w:sz w:val="28"/>
          <w:szCs w:val="28"/>
        </w:rPr>
        <w:t>олномочных представителей Правительства Кыргызской Республики в областях), с увеличением относительно утвержденного бюджета на 10,2 млн</w:t>
      </w:r>
      <w:r w:rsidR="003E20F5">
        <w:rPr>
          <w:rFonts w:eastAsia="Calibri"/>
          <w:sz w:val="28"/>
          <w:szCs w:val="28"/>
        </w:rPr>
        <w:t xml:space="preserve"> </w:t>
      </w:r>
      <w:r w:rsidRPr="00640B6B">
        <w:rPr>
          <w:rFonts w:eastAsia="Calibri"/>
          <w:sz w:val="28"/>
          <w:szCs w:val="28"/>
        </w:rPr>
        <w:t>сом</w:t>
      </w:r>
      <w:r w:rsidR="003E20F5">
        <w:rPr>
          <w:rFonts w:eastAsia="Calibri"/>
          <w:sz w:val="28"/>
          <w:szCs w:val="28"/>
        </w:rPr>
        <w:t>ов</w:t>
      </w:r>
      <w:r w:rsidRPr="00640B6B">
        <w:rPr>
          <w:rFonts w:eastAsia="Calibri"/>
          <w:sz w:val="28"/>
          <w:szCs w:val="28"/>
        </w:rPr>
        <w:t xml:space="preserve">, </w:t>
      </w:r>
      <w:r w:rsidRPr="00640B6B">
        <w:rPr>
          <w:rFonts w:eastAsia="Calibri"/>
          <w:sz w:val="28"/>
          <w:szCs w:val="28"/>
          <w:lang w:val="ky-KG" w:eastAsia="en-US"/>
        </w:rPr>
        <w:t>из них бюджетные средства составили  204,7 млн сомов, специальные средства уменьшились на 0,4 и составили 0,1  млн сомов.</w:t>
      </w:r>
    </w:p>
    <w:p w:rsidR="00FF79EA" w:rsidRPr="00640B6B" w:rsidRDefault="00FF79EA" w:rsidP="00FF79EA">
      <w:pPr>
        <w:ind w:firstLine="708"/>
        <w:jc w:val="both"/>
        <w:rPr>
          <w:rFonts w:eastAsia="Calibri"/>
          <w:sz w:val="28"/>
          <w:szCs w:val="28"/>
          <w:lang w:eastAsia="en-US"/>
        </w:rPr>
      </w:pPr>
      <w:r w:rsidRPr="00640B6B">
        <w:rPr>
          <w:rFonts w:eastAsia="Calibri"/>
          <w:sz w:val="28"/>
          <w:szCs w:val="28"/>
          <w:lang w:val="ky-KG" w:eastAsia="en-US"/>
        </w:rPr>
        <w:t xml:space="preserve">Увеличение произошло за счет повышения заработной платы МОП </w:t>
      </w:r>
      <w:r w:rsidR="00A522DD" w:rsidRPr="00640B6B">
        <w:rPr>
          <w:rFonts w:eastAsia="Calibri"/>
          <w:sz w:val="28"/>
          <w:szCs w:val="28"/>
          <w:lang w:val="ky-KG" w:eastAsia="en-US"/>
        </w:rPr>
        <w:t>а</w:t>
      </w:r>
      <w:r w:rsidRPr="00640B6B">
        <w:rPr>
          <w:rFonts w:eastAsia="Calibri"/>
          <w:sz w:val="28"/>
          <w:szCs w:val="28"/>
          <w:lang w:val="ky-KG" w:eastAsia="en-US"/>
        </w:rPr>
        <w:t xml:space="preserve">ппаратов </w:t>
      </w:r>
      <w:r w:rsidR="00A522DD" w:rsidRPr="00640B6B">
        <w:rPr>
          <w:rFonts w:eastAsia="Calibri"/>
          <w:sz w:val="28"/>
          <w:szCs w:val="28"/>
          <w:lang w:val="ky-KG" w:eastAsia="en-US"/>
        </w:rPr>
        <w:t>П</w:t>
      </w:r>
      <w:r w:rsidRPr="00640B6B">
        <w:rPr>
          <w:rFonts w:eastAsia="Calibri"/>
          <w:sz w:val="28"/>
          <w:szCs w:val="28"/>
          <w:lang w:val="ky-KG" w:eastAsia="en-US"/>
        </w:rPr>
        <w:t>олномочных представителей П</w:t>
      </w:r>
      <w:r w:rsidR="006A210B">
        <w:rPr>
          <w:rFonts w:eastAsia="Calibri"/>
          <w:sz w:val="28"/>
          <w:szCs w:val="28"/>
          <w:lang w:val="ky-KG" w:eastAsia="en-US"/>
        </w:rPr>
        <w:t xml:space="preserve">равительства </w:t>
      </w:r>
      <w:r w:rsidRPr="00640B6B">
        <w:rPr>
          <w:rFonts w:eastAsia="Calibri"/>
          <w:sz w:val="28"/>
          <w:szCs w:val="28"/>
          <w:lang w:val="ky-KG" w:eastAsia="en-US"/>
        </w:rPr>
        <w:t>К</w:t>
      </w:r>
      <w:r w:rsidR="006A210B">
        <w:rPr>
          <w:rFonts w:eastAsia="Calibri"/>
          <w:sz w:val="28"/>
          <w:szCs w:val="28"/>
          <w:lang w:val="ky-KG" w:eastAsia="en-US"/>
        </w:rPr>
        <w:t xml:space="preserve">ыргызской Республики </w:t>
      </w:r>
      <w:r w:rsidRPr="00640B6B">
        <w:rPr>
          <w:rFonts w:eastAsia="Calibri"/>
          <w:sz w:val="28"/>
          <w:szCs w:val="28"/>
          <w:lang w:val="ky-KG" w:eastAsia="en-US"/>
        </w:rPr>
        <w:t xml:space="preserve"> в областях, согласно постановлени</w:t>
      </w:r>
      <w:r w:rsidR="007200EA" w:rsidRPr="00640B6B">
        <w:rPr>
          <w:rFonts w:eastAsia="Calibri"/>
          <w:sz w:val="28"/>
          <w:szCs w:val="28"/>
          <w:lang w:val="ky-KG" w:eastAsia="en-US"/>
        </w:rPr>
        <w:t>ю</w:t>
      </w:r>
      <w:r w:rsidRPr="00640B6B">
        <w:rPr>
          <w:rFonts w:eastAsia="Calibri"/>
          <w:sz w:val="28"/>
          <w:szCs w:val="28"/>
          <w:lang w:val="ky-KG" w:eastAsia="en-US"/>
        </w:rPr>
        <w:t xml:space="preserve"> П</w:t>
      </w:r>
      <w:r w:rsidR="003E20F5">
        <w:rPr>
          <w:rFonts w:eastAsia="Calibri"/>
          <w:sz w:val="28"/>
          <w:szCs w:val="28"/>
          <w:lang w:val="ky-KG" w:eastAsia="en-US"/>
        </w:rPr>
        <w:t xml:space="preserve">равительства Кыргызской Республики </w:t>
      </w:r>
      <w:r w:rsidRPr="00640B6B">
        <w:rPr>
          <w:rFonts w:eastAsia="Calibri"/>
          <w:sz w:val="28"/>
          <w:szCs w:val="28"/>
          <w:lang w:val="ky-KG" w:eastAsia="en-US"/>
        </w:rPr>
        <w:t xml:space="preserve"> </w:t>
      </w:r>
      <w:r w:rsidRPr="00640B6B">
        <w:rPr>
          <w:rFonts w:eastAsia="Calibri"/>
          <w:sz w:val="28"/>
          <w:szCs w:val="28"/>
          <w:lang w:eastAsia="en-US"/>
        </w:rPr>
        <w:t xml:space="preserve">«О внесении изменений в некоторые решения Правительства Кыргызской Республики, регулирующие условия оплаты труда работников, занятых обслуживанием государственных органов и органов местного самоуправления Кыргызской Республики» </w:t>
      </w:r>
      <w:r w:rsidR="006A210B" w:rsidRPr="00640B6B">
        <w:rPr>
          <w:rFonts w:eastAsia="Calibri"/>
          <w:sz w:val="28"/>
          <w:szCs w:val="28"/>
          <w:lang w:val="ky-KG" w:eastAsia="en-US"/>
        </w:rPr>
        <w:t>от 5</w:t>
      </w:r>
      <w:r w:rsidR="006A210B">
        <w:rPr>
          <w:rFonts w:eastAsia="Calibri"/>
          <w:sz w:val="28"/>
          <w:szCs w:val="28"/>
          <w:lang w:val="ky-KG" w:eastAsia="en-US"/>
        </w:rPr>
        <w:t xml:space="preserve"> февраля </w:t>
      </w:r>
      <w:r w:rsidR="006A210B" w:rsidRPr="00640B6B">
        <w:rPr>
          <w:rFonts w:eastAsia="Calibri"/>
          <w:sz w:val="28"/>
          <w:szCs w:val="28"/>
          <w:lang w:val="ky-KG" w:eastAsia="en-US"/>
        </w:rPr>
        <w:t>2020 г</w:t>
      </w:r>
      <w:r w:rsidR="006A210B">
        <w:rPr>
          <w:rFonts w:eastAsia="Calibri"/>
          <w:sz w:val="28"/>
          <w:szCs w:val="28"/>
          <w:lang w:val="ky-KG" w:eastAsia="en-US"/>
        </w:rPr>
        <w:t xml:space="preserve">ода </w:t>
      </w:r>
      <w:r w:rsidR="006A210B" w:rsidRPr="00640B6B">
        <w:rPr>
          <w:rFonts w:eastAsia="Calibri"/>
          <w:sz w:val="28"/>
          <w:szCs w:val="28"/>
          <w:lang w:val="ky-KG" w:eastAsia="en-US"/>
        </w:rPr>
        <w:t>№</w:t>
      </w:r>
      <w:r w:rsidR="006A210B">
        <w:rPr>
          <w:rFonts w:eastAsia="Calibri"/>
          <w:sz w:val="28"/>
          <w:szCs w:val="28"/>
          <w:lang w:val="ky-KG" w:eastAsia="en-US"/>
        </w:rPr>
        <w:t xml:space="preserve"> </w:t>
      </w:r>
      <w:r w:rsidR="006A210B" w:rsidRPr="00640B6B">
        <w:rPr>
          <w:rFonts w:eastAsia="Calibri"/>
          <w:sz w:val="28"/>
          <w:szCs w:val="28"/>
          <w:lang w:val="ky-KG" w:eastAsia="en-US"/>
        </w:rPr>
        <w:t xml:space="preserve">65 </w:t>
      </w:r>
      <w:r w:rsidRPr="00640B6B">
        <w:rPr>
          <w:rFonts w:eastAsia="Calibri"/>
          <w:sz w:val="28"/>
          <w:szCs w:val="28"/>
          <w:lang w:eastAsia="en-US"/>
        </w:rPr>
        <w:t>и по итогам ежегодной оценки государственных служащих Аппаратов полномочных представителей П</w:t>
      </w:r>
      <w:r w:rsidR="003E20F5">
        <w:rPr>
          <w:rFonts w:eastAsia="Calibri"/>
          <w:sz w:val="28"/>
          <w:szCs w:val="28"/>
          <w:lang w:eastAsia="en-US"/>
        </w:rPr>
        <w:t xml:space="preserve">равительства Кыргызской Республики </w:t>
      </w:r>
      <w:r w:rsidRPr="00640B6B">
        <w:rPr>
          <w:rFonts w:eastAsia="Calibri"/>
          <w:sz w:val="28"/>
          <w:szCs w:val="28"/>
          <w:lang w:eastAsia="en-US"/>
        </w:rPr>
        <w:t xml:space="preserve"> в областях, согласно постановлени</w:t>
      </w:r>
      <w:r w:rsidR="003E20F5">
        <w:rPr>
          <w:rFonts w:eastAsia="Calibri"/>
          <w:sz w:val="28"/>
          <w:szCs w:val="28"/>
          <w:lang w:eastAsia="en-US"/>
        </w:rPr>
        <w:t>ю</w:t>
      </w:r>
      <w:r w:rsidRPr="00640B6B">
        <w:rPr>
          <w:rFonts w:eastAsia="Calibri"/>
          <w:sz w:val="28"/>
          <w:szCs w:val="28"/>
          <w:lang w:eastAsia="en-US"/>
        </w:rPr>
        <w:t xml:space="preserve"> П</w:t>
      </w:r>
      <w:r w:rsidR="003E20F5">
        <w:rPr>
          <w:rFonts w:eastAsia="Calibri"/>
          <w:sz w:val="28"/>
          <w:szCs w:val="28"/>
          <w:lang w:eastAsia="en-US"/>
        </w:rPr>
        <w:t xml:space="preserve">равительства Кыргызской Республики </w:t>
      </w:r>
      <w:r w:rsidRPr="00640B6B">
        <w:rPr>
          <w:rFonts w:eastAsia="Calibri"/>
          <w:sz w:val="28"/>
          <w:szCs w:val="28"/>
          <w:lang w:eastAsia="en-US"/>
        </w:rPr>
        <w:t>от 7</w:t>
      </w:r>
      <w:r w:rsidR="003E20F5">
        <w:rPr>
          <w:rFonts w:eastAsia="Calibri"/>
          <w:sz w:val="28"/>
          <w:szCs w:val="28"/>
          <w:lang w:eastAsia="en-US"/>
        </w:rPr>
        <w:t xml:space="preserve"> августа </w:t>
      </w:r>
      <w:r w:rsidRPr="00640B6B">
        <w:rPr>
          <w:rFonts w:eastAsia="Calibri"/>
          <w:sz w:val="28"/>
          <w:szCs w:val="28"/>
          <w:lang w:eastAsia="en-US"/>
        </w:rPr>
        <w:t>2017 года №466, а также выделения  средств полномочному представителя П</w:t>
      </w:r>
      <w:r w:rsidR="006A210B">
        <w:rPr>
          <w:rFonts w:eastAsia="Calibri"/>
          <w:sz w:val="28"/>
          <w:szCs w:val="28"/>
          <w:lang w:eastAsia="en-US"/>
        </w:rPr>
        <w:t xml:space="preserve">равительства Кыргызской Республики </w:t>
      </w:r>
      <w:r w:rsidRPr="00640B6B">
        <w:rPr>
          <w:rFonts w:eastAsia="Calibri"/>
          <w:sz w:val="28"/>
          <w:szCs w:val="28"/>
          <w:lang w:eastAsia="en-US"/>
        </w:rPr>
        <w:t xml:space="preserve"> в </w:t>
      </w:r>
      <w:proofErr w:type="spellStart"/>
      <w:r w:rsidRPr="00640B6B">
        <w:rPr>
          <w:rFonts w:eastAsia="Calibri"/>
          <w:sz w:val="28"/>
          <w:szCs w:val="28"/>
          <w:lang w:eastAsia="en-US"/>
        </w:rPr>
        <w:t>Нарынской</w:t>
      </w:r>
      <w:proofErr w:type="spellEnd"/>
      <w:r w:rsidRPr="00640B6B">
        <w:rPr>
          <w:rFonts w:eastAsia="Calibri"/>
          <w:sz w:val="28"/>
          <w:szCs w:val="28"/>
          <w:lang w:eastAsia="en-US"/>
        </w:rPr>
        <w:t xml:space="preserve"> области для размещения семей этнических </w:t>
      </w:r>
      <w:proofErr w:type="spellStart"/>
      <w:r w:rsidRPr="00640B6B">
        <w:rPr>
          <w:rFonts w:eastAsia="Calibri"/>
          <w:sz w:val="28"/>
          <w:szCs w:val="28"/>
          <w:lang w:eastAsia="en-US"/>
        </w:rPr>
        <w:t>кыргызов</w:t>
      </w:r>
      <w:proofErr w:type="spellEnd"/>
      <w:r w:rsidRPr="00640B6B">
        <w:rPr>
          <w:rFonts w:eastAsia="Calibri"/>
          <w:sz w:val="28"/>
          <w:szCs w:val="28"/>
          <w:lang w:eastAsia="en-US"/>
        </w:rPr>
        <w:t xml:space="preserve"> из Малого и Большого Памира.</w:t>
      </w:r>
    </w:p>
    <w:p w:rsidR="00FF79EA" w:rsidRPr="00640B6B" w:rsidRDefault="00FF79EA" w:rsidP="00FF79EA">
      <w:pPr>
        <w:ind w:firstLine="708"/>
        <w:jc w:val="both"/>
        <w:rPr>
          <w:rFonts w:eastAsia="Calibri"/>
          <w:sz w:val="28"/>
          <w:szCs w:val="28"/>
          <w:lang w:val="ky-KG" w:eastAsia="en-US"/>
        </w:rPr>
      </w:pPr>
      <w:r w:rsidRPr="00640B6B">
        <w:rPr>
          <w:rFonts w:eastAsia="Calibri"/>
          <w:sz w:val="28"/>
          <w:szCs w:val="28"/>
          <w:lang w:val="ky-KG" w:eastAsia="en-US"/>
        </w:rPr>
        <w:lastRenderedPageBreak/>
        <w:t>Кассовое исполнение бюджета составило 187,4 млн</w:t>
      </w:r>
      <w:r w:rsidR="003E20F5">
        <w:rPr>
          <w:rFonts w:eastAsia="Calibri"/>
          <w:sz w:val="28"/>
          <w:szCs w:val="28"/>
          <w:lang w:val="ky-KG" w:eastAsia="en-US"/>
        </w:rPr>
        <w:t xml:space="preserve"> </w:t>
      </w:r>
      <w:r w:rsidRPr="00640B6B">
        <w:rPr>
          <w:rFonts w:eastAsia="Calibri"/>
          <w:sz w:val="28"/>
          <w:szCs w:val="28"/>
          <w:lang w:val="ky-KG" w:eastAsia="en-US"/>
        </w:rPr>
        <w:t xml:space="preserve">сом или 91,5% к уточненному бюджету 2020 года.  </w:t>
      </w:r>
    </w:p>
    <w:p w:rsidR="00FF79EA" w:rsidRPr="00640B6B" w:rsidRDefault="00FF79EA" w:rsidP="00FF79EA">
      <w:pPr>
        <w:ind w:firstLine="708"/>
        <w:jc w:val="both"/>
        <w:rPr>
          <w:rFonts w:eastAsia="Calibri"/>
          <w:sz w:val="28"/>
          <w:szCs w:val="28"/>
          <w:lang w:val="ky-KG" w:eastAsia="en-US"/>
        </w:rPr>
      </w:pPr>
      <w:r w:rsidRPr="00640B6B">
        <w:rPr>
          <w:rFonts w:eastAsia="Calibri"/>
          <w:sz w:val="28"/>
          <w:szCs w:val="28"/>
          <w:lang w:val="ky-KG" w:eastAsia="en-US"/>
        </w:rPr>
        <w:t xml:space="preserve">Резервные фонды </w:t>
      </w:r>
      <w:r w:rsidR="006A210B">
        <w:rPr>
          <w:rFonts w:eastAsia="Calibri"/>
          <w:sz w:val="28"/>
          <w:szCs w:val="28"/>
          <w:lang w:val="ky-KG" w:eastAsia="en-US"/>
        </w:rPr>
        <w:t>п</w:t>
      </w:r>
      <w:r w:rsidRPr="00640B6B">
        <w:rPr>
          <w:rFonts w:eastAsia="Calibri"/>
          <w:sz w:val="28"/>
          <w:szCs w:val="28"/>
          <w:lang w:val="ky-KG" w:eastAsia="en-US"/>
        </w:rPr>
        <w:t>олномочных представителей  П</w:t>
      </w:r>
      <w:r w:rsidR="006A210B">
        <w:rPr>
          <w:rFonts w:eastAsia="Calibri"/>
          <w:sz w:val="28"/>
          <w:szCs w:val="28"/>
          <w:lang w:val="ky-KG" w:eastAsia="en-US"/>
        </w:rPr>
        <w:t xml:space="preserve">равительства Кыргызской Республики </w:t>
      </w:r>
      <w:r w:rsidRPr="00640B6B">
        <w:rPr>
          <w:rFonts w:eastAsia="Calibri"/>
          <w:sz w:val="28"/>
          <w:szCs w:val="28"/>
          <w:lang w:val="ky-KG" w:eastAsia="en-US"/>
        </w:rPr>
        <w:t xml:space="preserve"> в областях уточнены на 2,6 млн</w:t>
      </w:r>
      <w:r w:rsidR="006A210B">
        <w:rPr>
          <w:rFonts w:eastAsia="Calibri"/>
          <w:sz w:val="28"/>
          <w:szCs w:val="28"/>
          <w:lang w:val="ky-KG" w:eastAsia="en-US"/>
        </w:rPr>
        <w:t xml:space="preserve"> </w:t>
      </w:r>
      <w:r w:rsidRPr="00640B6B">
        <w:rPr>
          <w:rFonts w:eastAsia="Calibri"/>
          <w:sz w:val="28"/>
          <w:szCs w:val="28"/>
          <w:lang w:val="ky-KG" w:eastAsia="en-US"/>
        </w:rPr>
        <w:t>сом</w:t>
      </w:r>
      <w:r w:rsidR="006A210B">
        <w:rPr>
          <w:rFonts w:eastAsia="Calibri"/>
          <w:sz w:val="28"/>
          <w:szCs w:val="28"/>
          <w:lang w:val="ky-KG" w:eastAsia="en-US"/>
        </w:rPr>
        <w:t>ов</w:t>
      </w:r>
      <w:r w:rsidRPr="00640B6B">
        <w:rPr>
          <w:rFonts w:eastAsia="Calibri"/>
          <w:sz w:val="28"/>
          <w:szCs w:val="28"/>
          <w:lang w:val="ky-KG" w:eastAsia="en-US"/>
        </w:rPr>
        <w:t xml:space="preserve"> и </w:t>
      </w:r>
      <w:r w:rsidRPr="006A210B">
        <w:rPr>
          <w:rFonts w:eastAsia="Calibri"/>
          <w:sz w:val="28"/>
          <w:szCs w:val="28"/>
          <w:lang w:val="ky-KG" w:eastAsia="en-US"/>
        </w:rPr>
        <w:t>составили 32,6 млн</w:t>
      </w:r>
      <w:r w:rsidRPr="00640B6B">
        <w:rPr>
          <w:rFonts w:eastAsia="Calibri"/>
          <w:sz w:val="28"/>
          <w:szCs w:val="28"/>
          <w:lang w:val="ky-KG" w:eastAsia="en-US"/>
        </w:rPr>
        <w:t xml:space="preserve"> сомов, в связи с использованием средств на борьбу с коронавирусной инфекцией, кассовое исполнение составило 32,3 млн</w:t>
      </w:r>
      <w:r w:rsidR="003E20F5">
        <w:rPr>
          <w:rFonts w:eastAsia="Calibri"/>
          <w:sz w:val="28"/>
          <w:szCs w:val="28"/>
          <w:lang w:val="ky-KG" w:eastAsia="en-US"/>
        </w:rPr>
        <w:t xml:space="preserve"> </w:t>
      </w:r>
      <w:r w:rsidRPr="00640B6B">
        <w:rPr>
          <w:rFonts w:eastAsia="Calibri"/>
          <w:sz w:val="28"/>
          <w:szCs w:val="28"/>
          <w:lang w:val="ky-KG" w:eastAsia="en-US"/>
        </w:rPr>
        <w:t>сом</w:t>
      </w:r>
      <w:r w:rsidR="006A210B">
        <w:rPr>
          <w:rFonts w:eastAsia="Calibri"/>
          <w:sz w:val="28"/>
          <w:szCs w:val="28"/>
          <w:lang w:val="ky-KG" w:eastAsia="en-US"/>
        </w:rPr>
        <w:t>ов</w:t>
      </w:r>
      <w:r w:rsidRPr="00640B6B">
        <w:rPr>
          <w:rFonts w:eastAsia="Calibri"/>
          <w:sz w:val="28"/>
          <w:szCs w:val="28"/>
          <w:lang w:val="ky-KG" w:eastAsia="en-US"/>
        </w:rPr>
        <w:t xml:space="preserve">, что составляет 99,1% к уточненному бюджету. </w:t>
      </w:r>
    </w:p>
    <w:p w:rsidR="00FF79EA" w:rsidRPr="00640B6B" w:rsidRDefault="00FF79EA" w:rsidP="00A522DD">
      <w:pPr>
        <w:widowControl w:val="0"/>
        <w:spacing w:before="120"/>
        <w:ind w:firstLine="708"/>
        <w:jc w:val="both"/>
        <w:rPr>
          <w:b/>
          <w:sz w:val="28"/>
          <w:szCs w:val="28"/>
        </w:rPr>
      </w:pPr>
      <w:r w:rsidRPr="00640B6B">
        <w:rPr>
          <w:b/>
          <w:sz w:val="28"/>
          <w:szCs w:val="28"/>
        </w:rPr>
        <w:t xml:space="preserve">Учреждения, </w:t>
      </w:r>
      <w:r w:rsidR="006A210B">
        <w:rPr>
          <w:b/>
          <w:sz w:val="28"/>
          <w:szCs w:val="28"/>
        </w:rPr>
        <w:t xml:space="preserve">финансирование которых </w:t>
      </w:r>
      <w:r w:rsidRPr="00640B6B">
        <w:rPr>
          <w:b/>
          <w:sz w:val="28"/>
          <w:szCs w:val="28"/>
        </w:rPr>
        <w:t>передан</w:t>
      </w:r>
      <w:r w:rsidR="006A210B">
        <w:rPr>
          <w:b/>
          <w:sz w:val="28"/>
          <w:szCs w:val="28"/>
        </w:rPr>
        <w:t xml:space="preserve">о </w:t>
      </w:r>
      <w:r w:rsidRPr="00640B6B">
        <w:rPr>
          <w:b/>
          <w:sz w:val="28"/>
          <w:szCs w:val="28"/>
        </w:rPr>
        <w:t xml:space="preserve">из </w:t>
      </w:r>
      <w:r w:rsidRPr="00640B6B">
        <w:rPr>
          <w:b/>
          <w:sz w:val="28"/>
          <w:szCs w:val="28"/>
          <w:lang w:val="ky-KG"/>
        </w:rPr>
        <w:t>районного</w:t>
      </w:r>
      <w:r w:rsidRPr="00640B6B">
        <w:rPr>
          <w:b/>
          <w:sz w:val="28"/>
          <w:szCs w:val="28"/>
        </w:rPr>
        <w:t xml:space="preserve"> бюджета </w:t>
      </w:r>
      <w:r w:rsidR="00D635DC" w:rsidRPr="00640B6B">
        <w:rPr>
          <w:b/>
          <w:sz w:val="28"/>
          <w:szCs w:val="28"/>
        </w:rPr>
        <w:t>в</w:t>
      </w:r>
      <w:r w:rsidRPr="00640B6B">
        <w:rPr>
          <w:b/>
          <w:sz w:val="28"/>
          <w:szCs w:val="28"/>
        </w:rPr>
        <w:t xml:space="preserve"> республиканский </w:t>
      </w:r>
      <w:r w:rsidR="00D635DC" w:rsidRPr="00640B6B">
        <w:rPr>
          <w:b/>
          <w:sz w:val="28"/>
          <w:szCs w:val="28"/>
        </w:rPr>
        <w:t>бюджет</w:t>
      </w:r>
    </w:p>
    <w:p w:rsidR="00FF79EA" w:rsidRPr="00640B6B" w:rsidRDefault="00FF79EA" w:rsidP="00FF79EA">
      <w:pPr>
        <w:widowControl w:val="0"/>
        <w:ind w:firstLine="709"/>
        <w:jc w:val="both"/>
        <w:rPr>
          <w:sz w:val="28"/>
          <w:szCs w:val="28"/>
        </w:rPr>
      </w:pPr>
      <w:r w:rsidRPr="00640B6B">
        <w:rPr>
          <w:sz w:val="28"/>
          <w:szCs w:val="28"/>
        </w:rPr>
        <w:t xml:space="preserve">Уточненный бюджет на 2020 год по </w:t>
      </w:r>
      <w:r w:rsidRPr="00640B6B">
        <w:rPr>
          <w:b/>
          <w:sz w:val="28"/>
          <w:szCs w:val="28"/>
        </w:rPr>
        <w:t xml:space="preserve">учреждениям, </w:t>
      </w:r>
      <w:r w:rsidR="006A210B">
        <w:rPr>
          <w:b/>
          <w:sz w:val="28"/>
          <w:szCs w:val="28"/>
        </w:rPr>
        <w:t xml:space="preserve">финансирование которых передано </w:t>
      </w:r>
      <w:r w:rsidRPr="00640B6B">
        <w:rPr>
          <w:b/>
          <w:sz w:val="28"/>
          <w:szCs w:val="28"/>
        </w:rPr>
        <w:t>из районного бюджета в республиканский бюджет</w:t>
      </w:r>
      <w:r w:rsidRPr="00640B6B">
        <w:rPr>
          <w:sz w:val="28"/>
          <w:szCs w:val="28"/>
        </w:rPr>
        <w:t xml:space="preserve"> составил 384,6 млн сомов с увеличением относительно утвержденного бюджета на 27,8 млн сомов (356,9 млн сомов), в том числе бюджетные средства – 382,7 млн сомов</w:t>
      </w:r>
      <w:r w:rsidR="006A210B">
        <w:rPr>
          <w:sz w:val="28"/>
          <w:szCs w:val="28"/>
        </w:rPr>
        <w:t>,</w:t>
      </w:r>
      <w:r w:rsidRPr="00640B6B">
        <w:rPr>
          <w:sz w:val="28"/>
          <w:szCs w:val="28"/>
        </w:rPr>
        <w:t xml:space="preserve"> </w:t>
      </w:r>
      <w:r w:rsidRPr="00640B6B">
        <w:rPr>
          <w:rFonts w:eastAsia="Calibri"/>
          <w:sz w:val="28"/>
          <w:szCs w:val="28"/>
          <w:lang w:eastAsia="en-US"/>
        </w:rPr>
        <w:t xml:space="preserve">с </w:t>
      </w:r>
      <w:r w:rsidRPr="00640B6B">
        <w:rPr>
          <w:sz w:val="28"/>
          <w:szCs w:val="28"/>
        </w:rPr>
        <w:t>увеличением на 26,8 млн</w:t>
      </w:r>
      <w:r w:rsidR="006A210B">
        <w:rPr>
          <w:sz w:val="28"/>
          <w:szCs w:val="28"/>
        </w:rPr>
        <w:t xml:space="preserve"> </w:t>
      </w:r>
      <w:r w:rsidRPr="00640B6B">
        <w:rPr>
          <w:sz w:val="28"/>
          <w:szCs w:val="28"/>
        </w:rPr>
        <w:t xml:space="preserve"> сомов,  и средства специального счета – 2,0  млн сомов с увеличением на 1,0 млн сомов.</w:t>
      </w:r>
    </w:p>
    <w:p w:rsidR="000D0FB0" w:rsidRPr="00640B6B" w:rsidRDefault="000D0FB0" w:rsidP="000D0FB0">
      <w:pPr>
        <w:ind w:firstLine="709"/>
        <w:jc w:val="both"/>
        <w:rPr>
          <w:rFonts w:eastAsia="Calibri"/>
          <w:sz w:val="28"/>
          <w:szCs w:val="28"/>
        </w:rPr>
      </w:pPr>
      <w:r w:rsidRPr="00640B6B">
        <w:rPr>
          <w:rFonts w:eastAsia="Calibri"/>
          <w:sz w:val="28"/>
          <w:szCs w:val="28"/>
        </w:rPr>
        <w:t>Увеличение по бюджетным средствам произведено со</w:t>
      </w:r>
      <w:r w:rsidR="00A522DD" w:rsidRPr="00640B6B">
        <w:rPr>
          <w:rFonts w:eastAsia="Calibri"/>
          <w:sz w:val="28"/>
          <w:szCs w:val="28"/>
        </w:rPr>
        <w:t>гласно  постановлени</w:t>
      </w:r>
      <w:r w:rsidR="006A210B">
        <w:rPr>
          <w:rFonts w:eastAsia="Calibri"/>
          <w:sz w:val="28"/>
          <w:szCs w:val="28"/>
        </w:rPr>
        <w:t>ям</w:t>
      </w:r>
      <w:r w:rsidR="00A522DD" w:rsidRPr="00640B6B">
        <w:rPr>
          <w:rFonts w:eastAsia="Calibri"/>
          <w:sz w:val="28"/>
          <w:szCs w:val="28"/>
        </w:rPr>
        <w:t xml:space="preserve"> </w:t>
      </w:r>
      <w:r w:rsidR="006A210B">
        <w:rPr>
          <w:rFonts w:eastAsia="Calibri"/>
          <w:sz w:val="28"/>
          <w:szCs w:val="28"/>
        </w:rPr>
        <w:t xml:space="preserve">Правительства Кыргызской Республики </w:t>
      </w:r>
      <w:r w:rsidR="00A522DD" w:rsidRPr="00640B6B">
        <w:rPr>
          <w:rFonts w:eastAsia="Calibri"/>
          <w:sz w:val="28"/>
          <w:szCs w:val="28"/>
        </w:rPr>
        <w:t xml:space="preserve"> от 5</w:t>
      </w:r>
      <w:r w:rsidR="003E20F5">
        <w:rPr>
          <w:rFonts w:eastAsia="Calibri"/>
          <w:sz w:val="28"/>
          <w:szCs w:val="28"/>
        </w:rPr>
        <w:t xml:space="preserve"> февраля  </w:t>
      </w:r>
      <w:r w:rsidRPr="00640B6B">
        <w:rPr>
          <w:rFonts w:eastAsia="Calibri"/>
          <w:sz w:val="28"/>
          <w:szCs w:val="28"/>
        </w:rPr>
        <w:t xml:space="preserve">2020 года </w:t>
      </w:r>
      <w:r w:rsidR="003E20F5">
        <w:rPr>
          <w:rFonts w:eastAsia="Calibri"/>
          <w:sz w:val="28"/>
          <w:szCs w:val="28"/>
        </w:rPr>
        <w:t xml:space="preserve"> </w:t>
      </w:r>
      <w:r w:rsidRPr="00640B6B">
        <w:rPr>
          <w:rFonts w:eastAsia="Calibri"/>
          <w:sz w:val="28"/>
          <w:szCs w:val="28"/>
        </w:rPr>
        <w:t>№</w:t>
      </w:r>
      <w:r w:rsidR="003E20F5">
        <w:rPr>
          <w:rFonts w:eastAsia="Calibri"/>
          <w:sz w:val="28"/>
          <w:szCs w:val="28"/>
        </w:rPr>
        <w:t xml:space="preserve"> </w:t>
      </w:r>
      <w:r w:rsidRPr="00640B6B">
        <w:rPr>
          <w:rFonts w:eastAsia="Calibri"/>
          <w:sz w:val="28"/>
          <w:szCs w:val="28"/>
        </w:rPr>
        <w:t>5 (повышени</w:t>
      </w:r>
      <w:r w:rsidR="00A522DD" w:rsidRPr="00640B6B">
        <w:rPr>
          <w:rFonts w:eastAsia="Calibri"/>
          <w:sz w:val="28"/>
          <w:szCs w:val="28"/>
        </w:rPr>
        <w:t>е оплаты труда МОП) и от 1</w:t>
      </w:r>
      <w:r w:rsidR="003E20F5">
        <w:rPr>
          <w:rFonts w:eastAsia="Calibri"/>
          <w:sz w:val="28"/>
          <w:szCs w:val="28"/>
        </w:rPr>
        <w:t xml:space="preserve"> марта </w:t>
      </w:r>
      <w:r w:rsidRPr="00640B6B">
        <w:rPr>
          <w:rFonts w:eastAsia="Calibri"/>
          <w:sz w:val="28"/>
          <w:szCs w:val="28"/>
        </w:rPr>
        <w:t>2017 года №</w:t>
      </w:r>
      <w:r w:rsidR="006A210B">
        <w:rPr>
          <w:rFonts w:eastAsia="Calibri"/>
          <w:sz w:val="28"/>
          <w:szCs w:val="28"/>
        </w:rPr>
        <w:t xml:space="preserve"> </w:t>
      </w:r>
      <w:r w:rsidRPr="00640B6B">
        <w:rPr>
          <w:rFonts w:eastAsia="Calibri"/>
          <w:sz w:val="28"/>
          <w:szCs w:val="28"/>
        </w:rPr>
        <w:t>131 (шаг)  в сумме 26,8 млн сомов.</w:t>
      </w:r>
    </w:p>
    <w:p w:rsidR="000D0FB0" w:rsidRPr="00640B6B" w:rsidRDefault="000D0FB0" w:rsidP="000D0FB0">
      <w:pPr>
        <w:widowControl w:val="0"/>
        <w:ind w:firstLine="709"/>
        <w:jc w:val="both"/>
        <w:rPr>
          <w:sz w:val="28"/>
          <w:szCs w:val="28"/>
          <w:lang w:val="ky-KG"/>
        </w:rPr>
      </w:pPr>
      <w:r w:rsidRPr="00640B6B">
        <w:rPr>
          <w:sz w:val="28"/>
          <w:szCs w:val="28"/>
          <w:lang w:val="ky-KG"/>
        </w:rPr>
        <w:t xml:space="preserve">Кассовые расходы  по </w:t>
      </w:r>
      <w:r w:rsidRPr="00640B6B">
        <w:rPr>
          <w:b/>
          <w:sz w:val="28"/>
          <w:szCs w:val="28"/>
        </w:rPr>
        <w:t xml:space="preserve">учреждениям, </w:t>
      </w:r>
      <w:r w:rsidR="006A210B">
        <w:rPr>
          <w:b/>
          <w:sz w:val="28"/>
          <w:szCs w:val="28"/>
        </w:rPr>
        <w:t xml:space="preserve">финансирование </w:t>
      </w:r>
      <w:proofErr w:type="spellStart"/>
      <w:r w:rsidR="006A210B">
        <w:rPr>
          <w:b/>
          <w:sz w:val="28"/>
          <w:szCs w:val="28"/>
        </w:rPr>
        <w:t>отокрых</w:t>
      </w:r>
      <w:proofErr w:type="spellEnd"/>
      <w:r w:rsidR="006A210B">
        <w:rPr>
          <w:b/>
          <w:sz w:val="28"/>
          <w:szCs w:val="28"/>
        </w:rPr>
        <w:t xml:space="preserve"> </w:t>
      </w:r>
      <w:r w:rsidRPr="00640B6B">
        <w:rPr>
          <w:b/>
          <w:sz w:val="28"/>
          <w:szCs w:val="28"/>
        </w:rPr>
        <w:t>передан</w:t>
      </w:r>
      <w:r w:rsidR="006A210B">
        <w:rPr>
          <w:b/>
          <w:sz w:val="28"/>
          <w:szCs w:val="28"/>
        </w:rPr>
        <w:t xml:space="preserve">о </w:t>
      </w:r>
      <w:r w:rsidRPr="00640B6B">
        <w:rPr>
          <w:b/>
          <w:sz w:val="28"/>
          <w:szCs w:val="28"/>
        </w:rPr>
        <w:t xml:space="preserve"> из районного бюджета в республиканский бюджет</w:t>
      </w:r>
      <w:r w:rsidRPr="00640B6B">
        <w:rPr>
          <w:sz w:val="28"/>
          <w:szCs w:val="28"/>
          <w:lang w:val="ky-KG"/>
        </w:rPr>
        <w:t xml:space="preserve"> на конец 2020 года составили в сумме  361,2 млн сомов. </w:t>
      </w:r>
    </w:p>
    <w:p w:rsidR="000D0FB0" w:rsidRPr="00640B6B" w:rsidRDefault="000D0FB0" w:rsidP="000D0FB0">
      <w:pPr>
        <w:ind w:firstLine="709"/>
        <w:jc w:val="both"/>
        <w:rPr>
          <w:rFonts w:eastAsia="Calibri"/>
          <w:sz w:val="28"/>
          <w:szCs w:val="28"/>
        </w:rPr>
      </w:pPr>
      <w:r w:rsidRPr="00640B6B">
        <w:rPr>
          <w:rFonts w:eastAsia="Calibri"/>
          <w:sz w:val="28"/>
          <w:szCs w:val="28"/>
        </w:rPr>
        <w:t xml:space="preserve">Увеличение по средствам специального счета на </w:t>
      </w:r>
      <w:r w:rsidRPr="00640B6B">
        <w:rPr>
          <w:rFonts w:eastAsia="Calibri"/>
          <w:sz w:val="28"/>
          <w:szCs w:val="28"/>
          <w:lang w:val="ky-KG"/>
        </w:rPr>
        <w:t>1,0</w:t>
      </w:r>
      <w:r w:rsidRPr="00640B6B">
        <w:rPr>
          <w:rFonts w:eastAsia="Calibri"/>
          <w:sz w:val="28"/>
          <w:szCs w:val="28"/>
        </w:rPr>
        <w:t xml:space="preserve"> млн сомов связано с </w:t>
      </w:r>
      <w:r w:rsidR="00A522DD" w:rsidRPr="00640B6B">
        <w:rPr>
          <w:rFonts w:eastAsia="Calibri"/>
          <w:sz w:val="28"/>
          <w:szCs w:val="28"/>
        </w:rPr>
        <w:t xml:space="preserve">утверждением </w:t>
      </w:r>
      <w:r w:rsidRPr="00640B6B">
        <w:rPr>
          <w:rFonts w:eastAsia="Calibri"/>
          <w:sz w:val="28"/>
          <w:szCs w:val="28"/>
          <w:lang w:val="ky-KG"/>
        </w:rPr>
        <w:t>остатк</w:t>
      </w:r>
      <w:r w:rsidR="00A522DD" w:rsidRPr="00640B6B">
        <w:rPr>
          <w:rFonts w:eastAsia="Calibri"/>
          <w:sz w:val="28"/>
          <w:szCs w:val="28"/>
          <w:lang w:val="ky-KG"/>
        </w:rPr>
        <w:t>ов</w:t>
      </w:r>
      <w:r w:rsidRPr="00640B6B">
        <w:rPr>
          <w:rFonts w:eastAsia="Calibri"/>
          <w:sz w:val="28"/>
          <w:szCs w:val="28"/>
          <w:lang w:val="ky-KG"/>
        </w:rPr>
        <w:t xml:space="preserve"> на начало 2020 года и </w:t>
      </w:r>
      <w:r w:rsidR="00A522DD" w:rsidRPr="00640B6B">
        <w:rPr>
          <w:rFonts w:eastAsia="Calibri"/>
          <w:sz w:val="28"/>
          <w:szCs w:val="28"/>
          <w:lang w:val="ky-KG"/>
        </w:rPr>
        <w:t>поступлени</w:t>
      </w:r>
      <w:r w:rsidR="006A210B">
        <w:rPr>
          <w:rFonts w:eastAsia="Calibri"/>
          <w:sz w:val="28"/>
          <w:szCs w:val="28"/>
          <w:lang w:val="ky-KG"/>
        </w:rPr>
        <w:t>ем</w:t>
      </w:r>
      <w:r w:rsidR="00A522DD" w:rsidRPr="00640B6B">
        <w:rPr>
          <w:rFonts w:eastAsia="Calibri"/>
          <w:sz w:val="28"/>
          <w:szCs w:val="28"/>
          <w:lang w:val="ky-KG"/>
        </w:rPr>
        <w:t xml:space="preserve"> </w:t>
      </w:r>
      <w:r w:rsidR="0079089B" w:rsidRPr="00640B6B">
        <w:rPr>
          <w:rFonts w:eastAsia="Calibri"/>
          <w:sz w:val="28"/>
          <w:szCs w:val="28"/>
          <w:lang w:val="ky-KG"/>
        </w:rPr>
        <w:t>спонсорских средств.</w:t>
      </w:r>
    </w:p>
    <w:p w:rsidR="000D0FB0" w:rsidRPr="00640B6B" w:rsidRDefault="000D0FB0" w:rsidP="000D0FB0">
      <w:pPr>
        <w:ind w:firstLine="709"/>
        <w:jc w:val="both"/>
        <w:rPr>
          <w:rFonts w:eastAsia="Calibri"/>
          <w:sz w:val="28"/>
          <w:szCs w:val="28"/>
          <w:lang w:val="ky-KG" w:eastAsia="en-US"/>
        </w:rPr>
      </w:pPr>
      <w:r w:rsidRPr="00640B6B">
        <w:rPr>
          <w:rFonts w:eastAsia="Calibri"/>
          <w:sz w:val="28"/>
          <w:szCs w:val="28"/>
          <w:lang w:val="ky-KG" w:eastAsia="en-US"/>
        </w:rPr>
        <w:t>За счет выделя</w:t>
      </w:r>
      <w:r w:rsidR="006A210B">
        <w:rPr>
          <w:rFonts w:eastAsia="Calibri"/>
          <w:sz w:val="28"/>
          <w:szCs w:val="28"/>
          <w:lang w:val="ky-KG" w:eastAsia="en-US"/>
        </w:rPr>
        <w:t xml:space="preserve">емых средств содержатся местные </w:t>
      </w:r>
      <w:r w:rsidRPr="00640B6B">
        <w:rPr>
          <w:rFonts w:eastAsia="Calibri"/>
          <w:sz w:val="28"/>
          <w:szCs w:val="28"/>
          <w:lang w:val="ky-KG" w:eastAsia="en-US"/>
        </w:rPr>
        <w:t xml:space="preserve"> государственные администрации в количестве 40 учреждений  и районные советы ветеранов в количестве 40 учреждений.</w:t>
      </w:r>
    </w:p>
    <w:p w:rsidR="000D0FB0" w:rsidRPr="00640B6B" w:rsidRDefault="000D0FB0" w:rsidP="000D0FB0">
      <w:pPr>
        <w:ind w:firstLine="709"/>
        <w:jc w:val="both"/>
        <w:rPr>
          <w:rFonts w:eastAsia="Calibri"/>
          <w:sz w:val="28"/>
          <w:szCs w:val="28"/>
          <w:lang w:val="ky-KG" w:eastAsia="en-US"/>
        </w:rPr>
      </w:pPr>
    </w:p>
    <w:p w:rsidR="000D0FB0" w:rsidRPr="00640B6B" w:rsidRDefault="000D0FB0" w:rsidP="000D0FB0">
      <w:pPr>
        <w:ind w:firstLine="709"/>
        <w:jc w:val="both"/>
        <w:rPr>
          <w:sz w:val="28"/>
          <w:szCs w:val="28"/>
          <w:lang w:val="ky-KG"/>
        </w:rPr>
      </w:pPr>
      <w:r w:rsidRPr="00640B6B">
        <w:rPr>
          <w:rFonts w:eastAsia="Calibri"/>
          <w:sz w:val="28"/>
          <w:szCs w:val="28"/>
          <w:lang w:val="ky-KG" w:eastAsia="en-US"/>
        </w:rPr>
        <w:t xml:space="preserve">Уточненный </w:t>
      </w:r>
      <w:r w:rsidR="0079089B" w:rsidRPr="00640B6B">
        <w:rPr>
          <w:rFonts w:eastAsia="Calibri"/>
          <w:b/>
          <w:sz w:val="28"/>
          <w:szCs w:val="28"/>
          <w:lang w:val="ky-KG" w:eastAsia="en-US"/>
        </w:rPr>
        <w:t>бюджет</w:t>
      </w:r>
      <w:r w:rsidR="006A210B">
        <w:rPr>
          <w:rFonts w:eastAsia="Calibri"/>
          <w:b/>
          <w:sz w:val="28"/>
          <w:szCs w:val="28"/>
          <w:lang w:val="ky-KG" w:eastAsia="en-US"/>
        </w:rPr>
        <w:t xml:space="preserve"> р</w:t>
      </w:r>
      <w:r w:rsidR="0079089B" w:rsidRPr="00640B6B">
        <w:rPr>
          <w:rFonts w:eastAsia="Calibri"/>
          <w:b/>
          <w:sz w:val="28"/>
          <w:szCs w:val="28"/>
          <w:lang w:val="ky-KG" w:eastAsia="en-US"/>
        </w:rPr>
        <w:t>езервных фондов</w:t>
      </w:r>
      <w:r w:rsidRPr="00640B6B">
        <w:rPr>
          <w:rFonts w:eastAsia="Calibri"/>
          <w:b/>
          <w:sz w:val="28"/>
          <w:szCs w:val="28"/>
          <w:lang w:val="ky-KG" w:eastAsia="en-US"/>
        </w:rPr>
        <w:t xml:space="preserve"> акимов</w:t>
      </w:r>
      <w:r w:rsidRPr="00640B6B">
        <w:rPr>
          <w:rFonts w:eastAsia="Calibri"/>
          <w:sz w:val="28"/>
          <w:szCs w:val="28"/>
          <w:lang w:val="ky-KG" w:eastAsia="en-US"/>
        </w:rPr>
        <w:t xml:space="preserve"> состав</w:t>
      </w:r>
      <w:r w:rsidR="0079089B" w:rsidRPr="00640B6B">
        <w:rPr>
          <w:rFonts w:eastAsia="Calibri"/>
          <w:sz w:val="28"/>
          <w:szCs w:val="28"/>
          <w:lang w:val="ky-KG" w:eastAsia="en-US"/>
        </w:rPr>
        <w:t>и</w:t>
      </w:r>
      <w:r w:rsidRPr="00640B6B">
        <w:rPr>
          <w:rFonts w:eastAsia="Calibri"/>
          <w:sz w:val="28"/>
          <w:szCs w:val="28"/>
          <w:lang w:val="ky-KG" w:eastAsia="en-US"/>
        </w:rPr>
        <w:t xml:space="preserve">л </w:t>
      </w:r>
      <w:r w:rsidRPr="00640B6B">
        <w:rPr>
          <w:rFonts w:eastAsia="Calibri"/>
          <w:b/>
          <w:sz w:val="28"/>
          <w:szCs w:val="28"/>
          <w:lang w:val="ky-KG" w:eastAsia="en-US"/>
        </w:rPr>
        <w:t>64,8 млн</w:t>
      </w:r>
      <w:r w:rsidRPr="00640B6B">
        <w:rPr>
          <w:rFonts w:eastAsia="Calibri"/>
          <w:sz w:val="28"/>
          <w:szCs w:val="28"/>
          <w:lang w:val="ky-KG" w:eastAsia="en-US"/>
        </w:rPr>
        <w:t xml:space="preserve"> сомов, </w:t>
      </w:r>
      <w:r w:rsidRPr="00640B6B">
        <w:rPr>
          <w:sz w:val="28"/>
          <w:szCs w:val="28"/>
          <w:lang w:val="ky-KG"/>
        </w:rPr>
        <w:t>с увеличением относительно утвержденного бюджета на 34,8 млн сомов (30,0 млн сомов).</w:t>
      </w:r>
    </w:p>
    <w:p w:rsidR="000D0FB0" w:rsidRPr="00640B6B" w:rsidRDefault="000D0FB0" w:rsidP="000D0FB0">
      <w:pPr>
        <w:ind w:firstLine="709"/>
        <w:jc w:val="both"/>
        <w:rPr>
          <w:rFonts w:eastAsia="Calibri"/>
          <w:sz w:val="28"/>
          <w:szCs w:val="28"/>
          <w:lang w:val="ky-KG"/>
        </w:rPr>
      </w:pPr>
      <w:r w:rsidRPr="00640B6B">
        <w:rPr>
          <w:rFonts w:eastAsia="Calibri"/>
          <w:sz w:val="28"/>
          <w:szCs w:val="28"/>
        </w:rPr>
        <w:t xml:space="preserve">Увеличение на </w:t>
      </w:r>
      <w:r w:rsidRPr="00640B6B">
        <w:rPr>
          <w:rFonts w:eastAsia="Calibri"/>
          <w:sz w:val="28"/>
          <w:szCs w:val="28"/>
          <w:lang w:val="ky-KG"/>
        </w:rPr>
        <w:t>34,8</w:t>
      </w:r>
      <w:r w:rsidRPr="00640B6B">
        <w:rPr>
          <w:rFonts w:eastAsia="Calibri"/>
          <w:sz w:val="28"/>
          <w:szCs w:val="28"/>
        </w:rPr>
        <w:t xml:space="preserve"> млн сомов связано с</w:t>
      </w:r>
      <w:r w:rsidR="0079089B" w:rsidRPr="00640B6B">
        <w:rPr>
          <w:rFonts w:eastAsia="Calibri"/>
          <w:sz w:val="28"/>
          <w:szCs w:val="28"/>
        </w:rPr>
        <w:t xml:space="preserve"> дополнительным выделением</w:t>
      </w:r>
      <w:r w:rsidRPr="00640B6B">
        <w:rPr>
          <w:rFonts w:eastAsia="Calibri"/>
          <w:sz w:val="28"/>
          <w:szCs w:val="28"/>
        </w:rPr>
        <w:t xml:space="preserve"> </w:t>
      </w:r>
      <w:r w:rsidR="0079089B" w:rsidRPr="00640B6B">
        <w:rPr>
          <w:rFonts w:eastAsia="Calibri"/>
          <w:sz w:val="28"/>
          <w:szCs w:val="28"/>
        </w:rPr>
        <w:t xml:space="preserve">средств на </w:t>
      </w:r>
      <w:r w:rsidR="0079089B" w:rsidRPr="00640B6B">
        <w:rPr>
          <w:rFonts w:eastAsia="Calibri"/>
          <w:sz w:val="28"/>
          <w:szCs w:val="28"/>
          <w:lang w:val="ky-KG"/>
        </w:rPr>
        <w:t>мероприятия по обеспечени</w:t>
      </w:r>
      <w:r w:rsidR="00915AFE">
        <w:rPr>
          <w:rFonts w:eastAsia="Calibri"/>
          <w:sz w:val="28"/>
          <w:szCs w:val="28"/>
          <w:lang w:val="ky-KG"/>
        </w:rPr>
        <w:t>ю</w:t>
      </w:r>
      <w:r w:rsidR="0079089B" w:rsidRPr="00640B6B">
        <w:rPr>
          <w:rFonts w:eastAsia="Calibri"/>
          <w:sz w:val="28"/>
          <w:szCs w:val="28"/>
          <w:lang w:val="ky-KG"/>
        </w:rPr>
        <w:t xml:space="preserve"> продуктами питания семей, находящихся в трудной жизненной ситуации, в период </w:t>
      </w:r>
      <w:r w:rsidR="00915AFE">
        <w:rPr>
          <w:rFonts w:eastAsia="Calibri"/>
          <w:sz w:val="28"/>
          <w:szCs w:val="28"/>
          <w:lang w:val="ky-KG"/>
        </w:rPr>
        <w:t xml:space="preserve">действия </w:t>
      </w:r>
      <w:r w:rsidR="0079089B" w:rsidRPr="00640B6B">
        <w:rPr>
          <w:rFonts w:eastAsia="Calibri"/>
          <w:sz w:val="28"/>
          <w:szCs w:val="28"/>
          <w:lang w:val="ky-KG"/>
        </w:rPr>
        <w:t xml:space="preserve">ЧС и ЧП </w:t>
      </w:r>
      <w:r w:rsidRPr="00640B6B">
        <w:rPr>
          <w:rFonts w:eastAsia="Calibri"/>
          <w:sz w:val="28"/>
          <w:szCs w:val="28"/>
          <w:lang w:val="ky-KG"/>
        </w:rPr>
        <w:t>(</w:t>
      </w:r>
      <w:r w:rsidR="0079089B" w:rsidRPr="00640B6B">
        <w:rPr>
          <w:rFonts w:eastAsia="Calibri"/>
          <w:sz w:val="28"/>
          <w:szCs w:val="28"/>
          <w:lang w:val="ky-KG"/>
        </w:rPr>
        <w:t xml:space="preserve">рапоряжение </w:t>
      </w:r>
      <w:r w:rsidR="006A210B">
        <w:rPr>
          <w:rFonts w:eastAsia="Calibri"/>
          <w:sz w:val="28"/>
          <w:szCs w:val="28"/>
          <w:lang w:val="ky-KG"/>
        </w:rPr>
        <w:t xml:space="preserve">Правительства Кыргызской Республики  </w:t>
      </w:r>
      <w:r w:rsidR="006A210B" w:rsidRPr="00640B6B">
        <w:rPr>
          <w:rFonts w:eastAsia="Calibri"/>
          <w:sz w:val="28"/>
          <w:szCs w:val="28"/>
          <w:lang w:val="ky-KG"/>
        </w:rPr>
        <w:t>от 14</w:t>
      </w:r>
      <w:r w:rsidR="006A210B">
        <w:rPr>
          <w:rFonts w:eastAsia="Calibri"/>
          <w:sz w:val="28"/>
          <w:szCs w:val="28"/>
          <w:lang w:val="ky-KG"/>
        </w:rPr>
        <w:t xml:space="preserve"> апреля </w:t>
      </w:r>
      <w:r w:rsidR="006A210B" w:rsidRPr="00640B6B">
        <w:rPr>
          <w:rFonts w:eastAsia="Calibri"/>
          <w:sz w:val="28"/>
          <w:szCs w:val="28"/>
          <w:lang w:val="ky-KG"/>
        </w:rPr>
        <w:t xml:space="preserve">2020 года </w:t>
      </w:r>
      <w:r w:rsidR="0079089B" w:rsidRPr="00640B6B">
        <w:rPr>
          <w:rFonts w:eastAsia="Calibri"/>
          <w:sz w:val="28"/>
          <w:szCs w:val="28"/>
          <w:lang w:val="ky-KG"/>
        </w:rPr>
        <w:t xml:space="preserve"> №</w:t>
      </w:r>
      <w:r w:rsidR="006A210B">
        <w:rPr>
          <w:rFonts w:eastAsia="Calibri"/>
          <w:sz w:val="28"/>
          <w:szCs w:val="28"/>
          <w:lang w:val="ky-KG"/>
        </w:rPr>
        <w:t xml:space="preserve"> </w:t>
      </w:r>
      <w:r w:rsidR="0079089B" w:rsidRPr="00640B6B">
        <w:rPr>
          <w:rFonts w:eastAsia="Calibri"/>
          <w:sz w:val="28"/>
          <w:szCs w:val="28"/>
          <w:lang w:val="ky-KG"/>
        </w:rPr>
        <w:t>128</w:t>
      </w:r>
      <w:r w:rsidRPr="00640B6B">
        <w:rPr>
          <w:rFonts w:eastAsia="Calibri"/>
          <w:sz w:val="28"/>
          <w:szCs w:val="28"/>
          <w:lang w:val="ky-KG"/>
        </w:rPr>
        <w:t>)</w:t>
      </w:r>
      <w:r w:rsidR="006A210B">
        <w:rPr>
          <w:rFonts w:eastAsia="Calibri"/>
          <w:sz w:val="28"/>
          <w:szCs w:val="28"/>
          <w:lang w:val="ky-KG"/>
        </w:rPr>
        <w:t>.</w:t>
      </w:r>
    </w:p>
    <w:p w:rsidR="000D0FB0" w:rsidRPr="00640B6B" w:rsidRDefault="000D0FB0" w:rsidP="000D0FB0">
      <w:pPr>
        <w:widowControl w:val="0"/>
        <w:ind w:firstLine="709"/>
        <w:jc w:val="both"/>
        <w:rPr>
          <w:sz w:val="28"/>
          <w:szCs w:val="28"/>
          <w:lang w:val="ky-KG"/>
        </w:rPr>
      </w:pPr>
      <w:r w:rsidRPr="00640B6B">
        <w:rPr>
          <w:sz w:val="28"/>
          <w:szCs w:val="28"/>
          <w:lang w:val="ky-KG"/>
        </w:rPr>
        <w:t xml:space="preserve">Кассовые расходы  </w:t>
      </w:r>
      <w:r w:rsidRPr="00640B6B">
        <w:rPr>
          <w:rFonts w:eastAsia="Calibri"/>
          <w:b/>
          <w:sz w:val="28"/>
          <w:szCs w:val="28"/>
          <w:lang w:val="ky-KG" w:eastAsia="en-US"/>
        </w:rPr>
        <w:t>Резервн</w:t>
      </w:r>
      <w:r w:rsidR="0079089B" w:rsidRPr="00640B6B">
        <w:rPr>
          <w:rFonts w:eastAsia="Calibri"/>
          <w:b/>
          <w:sz w:val="28"/>
          <w:szCs w:val="28"/>
          <w:lang w:val="ky-KG" w:eastAsia="en-US"/>
        </w:rPr>
        <w:t>ых</w:t>
      </w:r>
      <w:r w:rsidRPr="00640B6B">
        <w:rPr>
          <w:rFonts w:eastAsia="Calibri"/>
          <w:b/>
          <w:sz w:val="28"/>
          <w:szCs w:val="28"/>
          <w:lang w:val="ky-KG" w:eastAsia="en-US"/>
        </w:rPr>
        <w:t xml:space="preserve"> фонд</w:t>
      </w:r>
      <w:r w:rsidR="0079089B" w:rsidRPr="00640B6B">
        <w:rPr>
          <w:rFonts w:eastAsia="Calibri"/>
          <w:b/>
          <w:sz w:val="28"/>
          <w:szCs w:val="28"/>
          <w:lang w:val="ky-KG" w:eastAsia="en-US"/>
        </w:rPr>
        <w:t>ов</w:t>
      </w:r>
      <w:r w:rsidRPr="00640B6B">
        <w:rPr>
          <w:rFonts w:eastAsia="Calibri"/>
          <w:b/>
          <w:sz w:val="28"/>
          <w:szCs w:val="28"/>
          <w:lang w:val="ky-KG" w:eastAsia="en-US"/>
        </w:rPr>
        <w:t xml:space="preserve"> акимов</w:t>
      </w:r>
      <w:r w:rsidRPr="00640B6B">
        <w:rPr>
          <w:rFonts w:eastAsia="Calibri"/>
          <w:sz w:val="28"/>
          <w:szCs w:val="28"/>
          <w:lang w:val="ky-KG" w:eastAsia="en-US"/>
        </w:rPr>
        <w:t xml:space="preserve"> </w:t>
      </w:r>
      <w:r w:rsidRPr="00640B6B">
        <w:rPr>
          <w:sz w:val="28"/>
          <w:szCs w:val="28"/>
          <w:lang w:val="ky-KG"/>
        </w:rPr>
        <w:t xml:space="preserve">на конец 2020 года составили в сумме 64,4 млн сомов. </w:t>
      </w:r>
    </w:p>
    <w:p w:rsidR="000D0FB0" w:rsidRPr="00640B6B" w:rsidRDefault="000D0FB0" w:rsidP="000D0FB0">
      <w:pPr>
        <w:ind w:firstLine="709"/>
        <w:jc w:val="both"/>
        <w:rPr>
          <w:sz w:val="28"/>
          <w:szCs w:val="28"/>
          <w:lang w:val="ky-KG"/>
        </w:rPr>
      </w:pPr>
      <w:r w:rsidRPr="00640B6B">
        <w:rPr>
          <w:sz w:val="28"/>
          <w:szCs w:val="28"/>
        </w:rPr>
        <w:t xml:space="preserve">Резервные фонды глав местных государственных администраций - </w:t>
      </w:r>
      <w:r w:rsidR="0079089B" w:rsidRPr="00640B6B">
        <w:rPr>
          <w:sz w:val="28"/>
          <w:szCs w:val="28"/>
        </w:rPr>
        <w:t xml:space="preserve">Полномочных представителей ПКР </w:t>
      </w:r>
      <w:r w:rsidRPr="00640B6B">
        <w:rPr>
          <w:sz w:val="28"/>
          <w:szCs w:val="28"/>
        </w:rPr>
        <w:t xml:space="preserve">и </w:t>
      </w:r>
      <w:proofErr w:type="spellStart"/>
      <w:r w:rsidRPr="00640B6B">
        <w:rPr>
          <w:sz w:val="28"/>
          <w:szCs w:val="28"/>
        </w:rPr>
        <w:t>акимов</w:t>
      </w:r>
      <w:proofErr w:type="spellEnd"/>
      <w:r w:rsidRPr="00640B6B">
        <w:rPr>
          <w:sz w:val="28"/>
          <w:szCs w:val="28"/>
        </w:rPr>
        <w:t xml:space="preserve"> районов определяются в соответствии с постановлением  П</w:t>
      </w:r>
      <w:r w:rsidR="006A210B">
        <w:rPr>
          <w:sz w:val="28"/>
          <w:szCs w:val="28"/>
        </w:rPr>
        <w:t xml:space="preserve">равительства Кыргызской Республики </w:t>
      </w:r>
      <w:r w:rsidRPr="00640B6B">
        <w:rPr>
          <w:sz w:val="28"/>
          <w:szCs w:val="28"/>
        </w:rPr>
        <w:t xml:space="preserve"> </w:t>
      </w:r>
      <w:r w:rsidR="006A210B" w:rsidRPr="00640B6B">
        <w:rPr>
          <w:sz w:val="28"/>
          <w:szCs w:val="28"/>
        </w:rPr>
        <w:t xml:space="preserve">от 11 апреля 2012 года </w:t>
      </w:r>
      <w:r w:rsidRPr="00640B6B">
        <w:rPr>
          <w:sz w:val="28"/>
          <w:szCs w:val="28"/>
        </w:rPr>
        <w:t>№238.</w:t>
      </w:r>
    </w:p>
    <w:p w:rsidR="00D635DC" w:rsidRPr="00640B6B" w:rsidRDefault="00D635DC" w:rsidP="00D635DC">
      <w:pPr>
        <w:ind w:firstLine="709"/>
        <w:rPr>
          <w:b/>
          <w:sz w:val="28"/>
          <w:szCs w:val="28"/>
        </w:rPr>
      </w:pPr>
      <w:r w:rsidRPr="00640B6B">
        <w:rPr>
          <w:b/>
          <w:sz w:val="28"/>
          <w:szCs w:val="28"/>
        </w:rPr>
        <w:lastRenderedPageBreak/>
        <w:t xml:space="preserve">Трансферты в Социальный фонд </w:t>
      </w:r>
      <w:r w:rsidR="00915AFE">
        <w:rPr>
          <w:b/>
          <w:sz w:val="28"/>
          <w:szCs w:val="28"/>
        </w:rPr>
        <w:t xml:space="preserve">Кыргызской Республики </w:t>
      </w:r>
    </w:p>
    <w:p w:rsidR="00D635DC" w:rsidRPr="00640B6B" w:rsidRDefault="00915AFE" w:rsidP="00D635DC">
      <w:pPr>
        <w:ind w:firstLine="708"/>
        <w:jc w:val="both"/>
        <w:rPr>
          <w:rFonts w:eastAsiaTheme="minorHAnsi"/>
          <w:sz w:val="28"/>
          <w:szCs w:val="28"/>
          <w:lang w:eastAsia="en-US"/>
        </w:rPr>
      </w:pPr>
      <w:r>
        <w:rPr>
          <w:sz w:val="28"/>
          <w:szCs w:val="28"/>
          <w:lang w:val="ky-KG"/>
        </w:rPr>
        <w:t xml:space="preserve"> В </w:t>
      </w:r>
      <w:r w:rsidR="00D635DC" w:rsidRPr="00640B6B">
        <w:rPr>
          <w:sz w:val="28"/>
          <w:szCs w:val="28"/>
          <w:lang w:val="ky-KG"/>
        </w:rPr>
        <w:t xml:space="preserve"> 20</w:t>
      </w:r>
      <w:r w:rsidR="00D635DC" w:rsidRPr="00640B6B">
        <w:rPr>
          <w:sz w:val="28"/>
          <w:szCs w:val="28"/>
        </w:rPr>
        <w:t>20</w:t>
      </w:r>
      <w:r w:rsidR="00D635DC" w:rsidRPr="00640B6B">
        <w:rPr>
          <w:sz w:val="28"/>
          <w:szCs w:val="28"/>
          <w:lang w:val="ky-KG"/>
        </w:rPr>
        <w:t xml:space="preserve"> год</w:t>
      </w:r>
      <w:r>
        <w:rPr>
          <w:sz w:val="28"/>
          <w:szCs w:val="28"/>
          <w:lang w:val="ky-KG"/>
        </w:rPr>
        <w:t>у</w:t>
      </w:r>
      <w:r w:rsidR="00D635DC" w:rsidRPr="00640B6B">
        <w:rPr>
          <w:sz w:val="28"/>
          <w:szCs w:val="28"/>
          <w:lang w:val="ky-KG"/>
        </w:rPr>
        <w:t xml:space="preserve"> </w:t>
      </w:r>
      <w:r w:rsidR="00D635DC" w:rsidRPr="00640B6B">
        <w:rPr>
          <w:b/>
          <w:sz w:val="28"/>
          <w:szCs w:val="28"/>
          <w:lang w:val="ky-KG"/>
        </w:rPr>
        <w:t xml:space="preserve">Социальному фонду Кыргызской Республики  </w:t>
      </w:r>
      <w:r w:rsidR="00D635DC" w:rsidRPr="00640B6B">
        <w:rPr>
          <w:sz w:val="28"/>
          <w:szCs w:val="28"/>
        </w:rPr>
        <w:t xml:space="preserve">на  </w:t>
      </w:r>
      <w:r w:rsidR="00D635DC" w:rsidRPr="00640B6B">
        <w:rPr>
          <w:rFonts w:eastAsiaTheme="minorHAnsi"/>
          <w:sz w:val="28"/>
          <w:szCs w:val="28"/>
          <w:lang w:eastAsia="en-US"/>
        </w:rPr>
        <w:t>выполнение обязательств государства по финансированию расходов</w:t>
      </w:r>
      <w:r>
        <w:rPr>
          <w:rFonts w:eastAsiaTheme="minorHAnsi"/>
          <w:sz w:val="28"/>
          <w:szCs w:val="28"/>
          <w:lang w:eastAsia="en-US"/>
        </w:rPr>
        <w:t>,</w:t>
      </w:r>
      <w:r w:rsidR="00D635DC" w:rsidRPr="00640B6B">
        <w:rPr>
          <w:rFonts w:eastAsiaTheme="minorHAnsi"/>
          <w:sz w:val="28"/>
          <w:szCs w:val="28"/>
          <w:lang w:eastAsia="en-US"/>
        </w:rPr>
        <w:t xml:space="preserve"> связанных с льготным </w:t>
      </w:r>
      <w:r w:rsidR="0079089B" w:rsidRPr="00640B6B">
        <w:rPr>
          <w:rFonts w:eastAsiaTheme="minorHAnsi"/>
          <w:sz w:val="28"/>
          <w:szCs w:val="28"/>
          <w:lang w:eastAsia="en-US"/>
        </w:rPr>
        <w:t>пенсионным обеспечение</w:t>
      </w:r>
      <w:r w:rsidR="00D635DC" w:rsidRPr="00640B6B">
        <w:rPr>
          <w:rFonts w:eastAsiaTheme="minorHAnsi"/>
          <w:sz w:val="28"/>
          <w:szCs w:val="28"/>
          <w:lang w:eastAsia="en-US"/>
        </w:rPr>
        <w:t>м многодетных матерей и матерей детей</w:t>
      </w:r>
      <w:r>
        <w:rPr>
          <w:rFonts w:eastAsiaTheme="minorHAnsi"/>
          <w:sz w:val="28"/>
          <w:szCs w:val="28"/>
          <w:lang w:eastAsia="en-US"/>
        </w:rPr>
        <w:t>-</w:t>
      </w:r>
      <w:r w:rsidR="00D635DC" w:rsidRPr="00640B6B">
        <w:rPr>
          <w:rFonts w:eastAsiaTheme="minorHAnsi"/>
          <w:sz w:val="28"/>
          <w:szCs w:val="28"/>
          <w:lang w:eastAsia="en-US"/>
        </w:rPr>
        <w:t xml:space="preserve"> инвалидов, лиц, проживающих в условиях высокогорья, отдаленности и труднодоступности, пенсий военнослужащих,  базовой части пенсий, надбавок к пенси</w:t>
      </w:r>
      <w:r>
        <w:rPr>
          <w:rFonts w:eastAsiaTheme="minorHAnsi"/>
          <w:sz w:val="28"/>
          <w:szCs w:val="28"/>
          <w:lang w:eastAsia="en-US"/>
        </w:rPr>
        <w:t>ям</w:t>
      </w:r>
      <w:r w:rsidR="00D635DC" w:rsidRPr="00640B6B">
        <w:rPr>
          <w:rFonts w:eastAsiaTheme="minorHAnsi"/>
          <w:sz w:val="28"/>
          <w:szCs w:val="28"/>
          <w:lang w:eastAsia="en-US"/>
        </w:rPr>
        <w:t xml:space="preserve"> и компенсаций, из средств  республиканского бю</w:t>
      </w:r>
      <w:r w:rsidR="0079089B" w:rsidRPr="00640B6B">
        <w:rPr>
          <w:rFonts w:eastAsiaTheme="minorHAnsi"/>
          <w:sz w:val="28"/>
          <w:szCs w:val="28"/>
          <w:lang w:eastAsia="en-US"/>
        </w:rPr>
        <w:t>джета выделены средства в сумме</w:t>
      </w:r>
      <w:r w:rsidR="00D635DC" w:rsidRPr="00640B6B">
        <w:rPr>
          <w:rFonts w:eastAsiaTheme="minorHAnsi"/>
          <w:sz w:val="28"/>
          <w:szCs w:val="28"/>
          <w:lang w:eastAsia="en-US"/>
        </w:rPr>
        <w:t xml:space="preserve"> </w:t>
      </w:r>
      <w:r w:rsidR="00D635DC" w:rsidRPr="00640B6B">
        <w:rPr>
          <w:rFonts w:eastAsiaTheme="minorHAnsi"/>
          <w:b/>
          <w:sz w:val="28"/>
          <w:szCs w:val="28"/>
          <w:lang w:eastAsia="en-US"/>
        </w:rPr>
        <w:t>22 536,7 млн сомов</w:t>
      </w:r>
      <w:r w:rsidR="00D635DC" w:rsidRPr="00640B6B">
        <w:rPr>
          <w:rFonts w:eastAsiaTheme="minorHAnsi"/>
          <w:sz w:val="28"/>
          <w:szCs w:val="28"/>
          <w:lang w:eastAsia="en-US"/>
        </w:rPr>
        <w:t>, или</w:t>
      </w:r>
      <w:r w:rsidR="0079089B" w:rsidRPr="00640B6B">
        <w:rPr>
          <w:rFonts w:eastAsiaTheme="minorHAnsi"/>
          <w:sz w:val="28"/>
          <w:szCs w:val="28"/>
          <w:lang w:eastAsia="en-US"/>
        </w:rPr>
        <w:t xml:space="preserve"> обязательства выполнены на 100</w:t>
      </w:r>
      <w:r w:rsidR="00D635DC" w:rsidRPr="00640B6B">
        <w:rPr>
          <w:rFonts w:eastAsiaTheme="minorHAnsi"/>
          <w:sz w:val="28"/>
          <w:szCs w:val="28"/>
          <w:lang w:eastAsia="en-US"/>
        </w:rPr>
        <w:t xml:space="preserve">%. </w:t>
      </w:r>
    </w:p>
    <w:p w:rsidR="00D635DC" w:rsidRPr="00640B6B" w:rsidRDefault="00D635DC" w:rsidP="00D635DC">
      <w:pPr>
        <w:ind w:firstLine="708"/>
        <w:jc w:val="both"/>
        <w:rPr>
          <w:rFonts w:eastAsiaTheme="minorHAnsi"/>
          <w:sz w:val="28"/>
          <w:szCs w:val="28"/>
          <w:lang w:eastAsia="en-US"/>
        </w:rPr>
      </w:pPr>
      <w:r w:rsidRPr="00640B6B">
        <w:rPr>
          <w:rFonts w:eastAsiaTheme="minorHAnsi"/>
          <w:sz w:val="28"/>
          <w:szCs w:val="28"/>
          <w:lang w:eastAsia="en-US"/>
        </w:rPr>
        <w:t xml:space="preserve">С </w:t>
      </w:r>
      <w:r w:rsidRPr="00640B6B">
        <w:rPr>
          <w:rFonts w:eastAsiaTheme="minorHAnsi"/>
          <w:sz w:val="28"/>
          <w:szCs w:val="28"/>
          <w:lang w:val="ky-KG" w:eastAsia="en-US"/>
        </w:rPr>
        <w:t xml:space="preserve">1 октября 2020  года </w:t>
      </w:r>
      <w:r w:rsidRPr="00640B6B">
        <w:rPr>
          <w:rFonts w:eastAsiaTheme="minorHAnsi"/>
          <w:sz w:val="28"/>
          <w:szCs w:val="28"/>
          <w:lang w:eastAsia="en-US"/>
        </w:rPr>
        <w:t>произведена и</w:t>
      </w:r>
      <w:r w:rsidRPr="00640B6B">
        <w:rPr>
          <w:rFonts w:eastAsiaTheme="minorHAnsi"/>
          <w:sz w:val="28"/>
          <w:szCs w:val="28"/>
          <w:lang w:val="ky-KG" w:eastAsia="en-US"/>
        </w:rPr>
        <w:t>ндекс</w:t>
      </w:r>
      <w:proofErr w:type="spellStart"/>
      <w:r w:rsidRPr="00640B6B">
        <w:rPr>
          <w:rFonts w:eastAsiaTheme="minorHAnsi"/>
          <w:sz w:val="28"/>
          <w:szCs w:val="28"/>
          <w:lang w:eastAsia="en-US"/>
        </w:rPr>
        <w:t>ация</w:t>
      </w:r>
      <w:proofErr w:type="spellEnd"/>
      <w:r w:rsidRPr="00640B6B">
        <w:rPr>
          <w:rFonts w:eastAsiaTheme="minorHAnsi"/>
          <w:sz w:val="28"/>
          <w:szCs w:val="28"/>
          <w:lang w:eastAsia="en-US"/>
        </w:rPr>
        <w:t xml:space="preserve">  </w:t>
      </w:r>
      <w:r w:rsidRPr="00640B6B">
        <w:rPr>
          <w:rFonts w:eastAsiaTheme="minorHAnsi"/>
          <w:sz w:val="28"/>
          <w:szCs w:val="28"/>
          <w:lang w:val="ky-KG" w:eastAsia="en-US"/>
        </w:rPr>
        <w:t>размеров страховых частей пенсии</w:t>
      </w:r>
      <w:r w:rsidRPr="00640B6B">
        <w:rPr>
          <w:rFonts w:eastAsiaTheme="minorHAnsi"/>
          <w:sz w:val="28"/>
          <w:szCs w:val="28"/>
          <w:lang w:eastAsia="en-US"/>
        </w:rPr>
        <w:t xml:space="preserve"> на уровень инфляции (расчетно в среднем на 10%). Потребность на индексацию  страховой части пенсий в</w:t>
      </w:r>
      <w:r w:rsidRPr="00640B6B">
        <w:rPr>
          <w:rFonts w:eastAsiaTheme="minorHAnsi"/>
          <w:sz w:val="28"/>
          <w:szCs w:val="28"/>
          <w:lang w:val="ky-KG" w:eastAsia="en-US"/>
        </w:rPr>
        <w:t xml:space="preserve">сего </w:t>
      </w:r>
      <w:r w:rsidRPr="00640B6B">
        <w:rPr>
          <w:rFonts w:eastAsiaTheme="minorHAnsi"/>
          <w:sz w:val="28"/>
          <w:szCs w:val="28"/>
          <w:lang w:eastAsia="en-US"/>
        </w:rPr>
        <w:t>составил</w:t>
      </w:r>
      <w:r w:rsidR="00915AFE">
        <w:rPr>
          <w:rFonts w:eastAsiaTheme="minorHAnsi"/>
          <w:sz w:val="28"/>
          <w:szCs w:val="28"/>
          <w:lang w:eastAsia="en-US"/>
        </w:rPr>
        <w:t>а</w:t>
      </w:r>
      <w:r w:rsidRPr="00640B6B">
        <w:rPr>
          <w:rFonts w:eastAsiaTheme="minorHAnsi"/>
          <w:sz w:val="28"/>
          <w:szCs w:val="28"/>
          <w:lang w:eastAsia="en-US"/>
        </w:rPr>
        <w:t xml:space="preserve"> </w:t>
      </w:r>
      <w:r w:rsidRPr="00640B6B">
        <w:rPr>
          <w:rFonts w:eastAsiaTheme="minorHAnsi"/>
          <w:sz w:val="28"/>
          <w:szCs w:val="28"/>
          <w:lang w:val="ky-KG" w:eastAsia="en-US"/>
        </w:rPr>
        <w:t xml:space="preserve">829,7 </w:t>
      </w:r>
      <w:r w:rsidRPr="00640B6B">
        <w:rPr>
          <w:rFonts w:eastAsiaTheme="minorHAnsi"/>
          <w:sz w:val="28"/>
          <w:szCs w:val="28"/>
          <w:lang w:eastAsia="en-US"/>
        </w:rPr>
        <w:t xml:space="preserve">млн сомов, из них: </w:t>
      </w:r>
      <w:r w:rsidRPr="00640B6B">
        <w:rPr>
          <w:rFonts w:eastAsiaTheme="minorHAnsi"/>
          <w:sz w:val="28"/>
          <w:szCs w:val="28"/>
          <w:lang w:val="ky-KG" w:eastAsia="en-US"/>
        </w:rPr>
        <w:t>средства Соц</w:t>
      </w:r>
      <w:r w:rsidR="00915AFE">
        <w:rPr>
          <w:rFonts w:eastAsiaTheme="minorHAnsi"/>
          <w:sz w:val="28"/>
          <w:szCs w:val="28"/>
          <w:lang w:val="ky-KG" w:eastAsia="en-US"/>
        </w:rPr>
        <w:t xml:space="preserve">иального </w:t>
      </w:r>
      <w:r w:rsidRPr="00640B6B">
        <w:rPr>
          <w:rFonts w:eastAsiaTheme="minorHAnsi"/>
          <w:sz w:val="28"/>
          <w:szCs w:val="28"/>
          <w:lang w:val="ky-KG" w:eastAsia="en-US"/>
        </w:rPr>
        <w:t xml:space="preserve">фонда – 754,3 млн </w:t>
      </w:r>
      <w:r w:rsidRPr="00640B6B">
        <w:rPr>
          <w:rFonts w:eastAsiaTheme="minorHAnsi"/>
          <w:sz w:val="28"/>
          <w:szCs w:val="28"/>
          <w:lang w:eastAsia="en-US"/>
        </w:rPr>
        <w:t>с</w:t>
      </w:r>
      <w:r w:rsidRPr="00640B6B">
        <w:rPr>
          <w:rFonts w:eastAsiaTheme="minorHAnsi"/>
          <w:sz w:val="28"/>
          <w:szCs w:val="28"/>
          <w:lang w:val="ky-KG" w:eastAsia="en-US"/>
        </w:rPr>
        <w:t>ом</w:t>
      </w:r>
      <w:proofErr w:type="spellStart"/>
      <w:r w:rsidRPr="00640B6B">
        <w:rPr>
          <w:rFonts w:eastAsiaTheme="minorHAnsi"/>
          <w:sz w:val="28"/>
          <w:szCs w:val="28"/>
          <w:lang w:eastAsia="en-US"/>
        </w:rPr>
        <w:t>ов</w:t>
      </w:r>
      <w:proofErr w:type="spellEnd"/>
      <w:r w:rsidRPr="00640B6B">
        <w:rPr>
          <w:rFonts w:eastAsiaTheme="minorHAnsi"/>
          <w:sz w:val="28"/>
          <w:szCs w:val="28"/>
          <w:lang w:eastAsia="en-US"/>
        </w:rPr>
        <w:t xml:space="preserve"> и </w:t>
      </w:r>
      <w:r w:rsidRPr="00640B6B">
        <w:rPr>
          <w:rFonts w:eastAsiaTheme="minorHAnsi"/>
          <w:sz w:val="28"/>
          <w:szCs w:val="28"/>
          <w:lang w:val="ky-KG" w:eastAsia="en-US"/>
        </w:rPr>
        <w:t xml:space="preserve"> </w:t>
      </w:r>
      <w:r w:rsidRPr="00640B6B">
        <w:rPr>
          <w:rFonts w:eastAsiaTheme="minorHAnsi"/>
          <w:sz w:val="28"/>
          <w:szCs w:val="28"/>
          <w:lang w:eastAsia="en-US"/>
        </w:rPr>
        <w:t xml:space="preserve">средства республиканского бюджета (для льготной категорий получателей пенсий)  - </w:t>
      </w:r>
      <w:r w:rsidRPr="00640B6B">
        <w:rPr>
          <w:rFonts w:eastAsiaTheme="minorHAnsi"/>
          <w:sz w:val="28"/>
          <w:szCs w:val="28"/>
          <w:lang w:val="ky-KG" w:eastAsia="en-US"/>
        </w:rPr>
        <w:t>75,4 млн сомов.</w:t>
      </w:r>
    </w:p>
    <w:p w:rsidR="00D635DC" w:rsidRPr="00640B6B" w:rsidRDefault="00915AFE" w:rsidP="009026A5">
      <w:pPr>
        <w:ind w:firstLine="708"/>
        <w:jc w:val="both"/>
        <w:rPr>
          <w:rFonts w:eastAsiaTheme="minorHAnsi"/>
          <w:sz w:val="28"/>
          <w:szCs w:val="28"/>
          <w:lang w:eastAsia="en-US"/>
        </w:rPr>
      </w:pPr>
      <w:r>
        <w:rPr>
          <w:rFonts w:eastAsiaTheme="minorHAnsi"/>
          <w:sz w:val="28"/>
          <w:szCs w:val="28"/>
          <w:lang w:eastAsia="en-US"/>
        </w:rPr>
        <w:t>С</w:t>
      </w:r>
      <w:r w:rsidR="00D635DC" w:rsidRPr="00640B6B">
        <w:rPr>
          <w:rFonts w:eastAsiaTheme="minorHAnsi"/>
          <w:sz w:val="28"/>
          <w:szCs w:val="28"/>
          <w:lang w:eastAsia="en-US"/>
        </w:rPr>
        <w:t xml:space="preserve"> 1 октября 2020 года п</w:t>
      </w:r>
      <w:r w:rsidR="00D635DC" w:rsidRPr="00640B6B">
        <w:rPr>
          <w:rFonts w:eastAsiaTheme="minorHAnsi"/>
          <w:sz w:val="28"/>
          <w:szCs w:val="28"/>
          <w:lang w:val="ky-KG" w:eastAsia="en-US"/>
        </w:rPr>
        <w:t>овыш</w:t>
      </w:r>
      <w:proofErr w:type="spellStart"/>
      <w:r w:rsidR="00D635DC" w:rsidRPr="00640B6B">
        <w:rPr>
          <w:rFonts w:eastAsiaTheme="minorHAnsi"/>
          <w:sz w:val="28"/>
          <w:szCs w:val="28"/>
          <w:lang w:eastAsia="en-US"/>
        </w:rPr>
        <w:t>ен</w:t>
      </w:r>
      <w:proofErr w:type="spellEnd"/>
      <w:r w:rsidR="00D635DC" w:rsidRPr="00640B6B">
        <w:rPr>
          <w:rFonts w:eastAsiaTheme="minorHAnsi"/>
          <w:sz w:val="28"/>
          <w:szCs w:val="28"/>
          <w:lang w:eastAsia="en-US"/>
        </w:rPr>
        <w:t xml:space="preserve"> размер </w:t>
      </w:r>
      <w:r w:rsidR="00D635DC" w:rsidRPr="00640B6B">
        <w:rPr>
          <w:rFonts w:eastAsiaTheme="minorHAnsi"/>
          <w:sz w:val="28"/>
          <w:szCs w:val="28"/>
          <w:lang w:val="ky-KG" w:eastAsia="en-US"/>
        </w:rPr>
        <w:t xml:space="preserve"> базовой части пенси</w:t>
      </w:r>
      <w:r w:rsidR="00D635DC" w:rsidRPr="00640B6B">
        <w:rPr>
          <w:rFonts w:eastAsiaTheme="minorHAnsi"/>
          <w:sz w:val="28"/>
          <w:szCs w:val="28"/>
          <w:lang w:eastAsia="en-US"/>
        </w:rPr>
        <w:t>й на 100 сом</w:t>
      </w:r>
      <w:r>
        <w:rPr>
          <w:rFonts w:eastAsiaTheme="minorHAnsi"/>
          <w:sz w:val="28"/>
          <w:szCs w:val="28"/>
          <w:lang w:eastAsia="en-US"/>
        </w:rPr>
        <w:t>ов</w:t>
      </w:r>
      <w:r w:rsidR="00D635DC" w:rsidRPr="00640B6B">
        <w:rPr>
          <w:rFonts w:eastAsiaTheme="minorHAnsi"/>
          <w:sz w:val="28"/>
          <w:szCs w:val="28"/>
          <w:lang w:val="ky-KG" w:eastAsia="en-US"/>
        </w:rPr>
        <w:t xml:space="preserve"> </w:t>
      </w:r>
      <w:r w:rsidR="009026A5" w:rsidRPr="00640B6B">
        <w:rPr>
          <w:rFonts w:eastAsiaTheme="minorHAnsi"/>
          <w:sz w:val="28"/>
          <w:szCs w:val="28"/>
          <w:lang w:val="ky-KG" w:eastAsia="en-US"/>
        </w:rPr>
        <w:t xml:space="preserve">для пенсий, </w:t>
      </w:r>
      <w:r w:rsidR="00D635DC" w:rsidRPr="00640B6B">
        <w:rPr>
          <w:rFonts w:eastAsiaTheme="minorHAnsi"/>
          <w:sz w:val="28"/>
          <w:szCs w:val="28"/>
          <w:lang w:val="ky-KG" w:eastAsia="en-US"/>
        </w:rPr>
        <w:t>общий размер которых ниже величины прожиточного минимума пенсионера за предыдущий год</w:t>
      </w:r>
      <w:r w:rsidR="009026A5" w:rsidRPr="00640B6B">
        <w:rPr>
          <w:rFonts w:eastAsiaTheme="minorHAnsi"/>
          <w:sz w:val="28"/>
          <w:szCs w:val="28"/>
          <w:lang w:val="ky-KG" w:eastAsia="en-US"/>
        </w:rPr>
        <w:t>. Д</w:t>
      </w:r>
      <w:proofErr w:type="spellStart"/>
      <w:r w:rsidR="00D635DC" w:rsidRPr="00640B6B">
        <w:rPr>
          <w:rFonts w:eastAsiaTheme="minorHAnsi"/>
          <w:sz w:val="28"/>
          <w:szCs w:val="28"/>
          <w:lang w:eastAsia="en-US"/>
        </w:rPr>
        <w:t>ополнительные</w:t>
      </w:r>
      <w:proofErr w:type="spellEnd"/>
      <w:r w:rsidR="00D635DC" w:rsidRPr="00640B6B">
        <w:rPr>
          <w:rFonts w:eastAsiaTheme="minorHAnsi"/>
          <w:sz w:val="28"/>
          <w:szCs w:val="28"/>
          <w:lang w:eastAsia="en-US"/>
        </w:rPr>
        <w:t xml:space="preserve"> расходы составили 67,0 млн сомов. </w:t>
      </w:r>
    </w:p>
    <w:p w:rsidR="00190E64" w:rsidRPr="00640B6B" w:rsidRDefault="00190E64" w:rsidP="009026A5">
      <w:pPr>
        <w:ind w:firstLine="708"/>
        <w:jc w:val="both"/>
        <w:rPr>
          <w:rFonts w:eastAsiaTheme="minorHAnsi"/>
          <w:sz w:val="28"/>
          <w:szCs w:val="28"/>
          <w:lang w:val="ky-KG" w:eastAsia="en-US"/>
        </w:rPr>
      </w:pPr>
      <w:r w:rsidRPr="00640B6B">
        <w:rPr>
          <w:rFonts w:eastAsiaTheme="minorHAnsi"/>
          <w:sz w:val="28"/>
          <w:szCs w:val="28"/>
          <w:lang w:eastAsia="en-US"/>
        </w:rPr>
        <w:t xml:space="preserve">По сравнению с 2019 годом  трансферты </w:t>
      </w:r>
      <w:r w:rsidR="00915AFE">
        <w:rPr>
          <w:rFonts w:eastAsiaTheme="minorHAnsi"/>
          <w:sz w:val="28"/>
          <w:szCs w:val="28"/>
          <w:lang w:eastAsia="en-US"/>
        </w:rPr>
        <w:t xml:space="preserve">в Социальный фонд </w:t>
      </w:r>
      <w:r w:rsidRPr="00640B6B">
        <w:rPr>
          <w:rFonts w:eastAsiaTheme="minorHAnsi"/>
          <w:sz w:val="28"/>
          <w:szCs w:val="28"/>
          <w:lang w:eastAsia="en-US"/>
        </w:rPr>
        <w:t>увеличены на 1</w:t>
      </w:r>
      <w:r w:rsidR="00915AFE">
        <w:rPr>
          <w:rFonts w:eastAsiaTheme="minorHAnsi"/>
          <w:sz w:val="28"/>
          <w:szCs w:val="28"/>
          <w:lang w:eastAsia="en-US"/>
        </w:rPr>
        <w:t xml:space="preserve"> </w:t>
      </w:r>
      <w:r w:rsidRPr="00640B6B">
        <w:rPr>
          <w:rFonts w:eastAsiaTheme="minorHAnsi"/>
          <w:sz w:val="28"/>
          <w:szCs w:val="28"/>
          <w:lang w:eastAsia="en-US"/>
        </w:rPr>
        <w:t xml:space="preserve">497,8 </w:t>
      </w:r>
      <w:proofErr w:type="spellStart"/>
      <w:r w:rsidRPr="00640B6B">
        <w:rPr>
          <w:rFonts w:eastAsiaTheme="minorHAnsi"/>
          <w:sz w:val="28"/>
          <w:szCs w:val="28"/>
          <w:lang w:eastAsia="en-US"/>
        </w:rPr>
        <w:t>млн.сомов</w:t>
      </w:r>
      <w:proofErr w:type="spellEnd"/>
      <w:r w:rsidRPr="00640B6B">
        <w:rPr>
          <w:rFonts w:eastAsiaTheme="minorHAnsi"/>
          <w:sz w:val="28"/>
          <w:szCs w:val="28"/>
          <w:lang w:eastAsia="en-US"/>
        </w:rPr>
        <w:t>.</w:t>
      </w:r>
    </w:p>
    <w:p w:rsidR="002F7184" w:rsidRDefault="002F7184" w:rsidP="00657F74">
      <w:pPr>
        <w:ind w:firstLine="709"/>
        <w:rPr>
          <w:b/>
          <w:sz w:val="28"/>
          <w:szCs w:val="28"/>
        </w:rPr>
      </w:pPr>
    </w:p>
    <w:p w:rsidR="00915AFE" w:rsidRDefault="00657F74" w:rsidP="00657F74">
      <w:pPr>
        <w:ind w:firstLine="709"/>
        <w:rPr>
          <w:b/>
          <w:sz w:val="28"/>
          <w:szCs w:val="28"/>
        </w:rPr>
      </w:pPr>
      <w:r w:rsidRPr="00640B6B">
        <w:rPr>
          <w:b/>
          <w:sz w:val="28"/>
          <w:szCs w:val="28"/>
        </w:rPr>
        <w:t>Трансферты в Ф</w:t>
      </w:r>
      <w:r w:rsidR="00915AFE">
        <w:rPr>
          <w:b/>
          <w:sz w:val="28"/>
          <w:szCs w:val="28"/>
        </w:rPr>
        <w:t>онд обязательного</w:t>
      </w:r>
      <w:r w:rsidR="00FF7861">
        <w:rPr>
          <w:b/>
          <w:sz w:val="28"/>
          <w:szCs w:val="28"/>
        </w:rPr>
        <w:t xml:space="preserve"> </w:t>
      </w:r>
      <w:proofErr w:type="spellStart"/>
      <w:r w:rsidR="00915AFE">
        <w:rPr>
          <w:b/>
          <w:sz w:val="28"/>
          <w:szCs w:val="28"/>
        </w:rPr>
        <w:t>мединиского</w:t>
      </w:r>
      <w:proofErr w:type="spellEnd"/>
      <w:r w:rsidR="00915AFE">
        <w:rPr>
          <w:b/>
          <w:sz w:val="28"/>
          <w:szCs w:val="28"/>
        </w:rPr>
        <w:t xml:space="preserve"> страхования при Правительстве Кыргызской Республики( далее-ФОМС)</w:t>
      </w:r>
    </w:p>
    <w:p w:rsidR="00657F74" w:rsidRPr="00640B6B" w:rsidRDefault="00657F74" w:rsidP="00657F74">
      <w:pPr>
        <w:tabs>
          <w:tab w:val="center" w:pos="4153"/>
          <w:tab w:val="right" w:pos="8306"/>
        </w:tabs>
        <w:ind w:firstLine="709"/>
        <w:jc w:val="both"/>
        <w:rPr>
          <w:rFonts w:eastAsiaTheme="minorHAnsi"/>
          <w:sz w:val="28"/>
          <w:szCs w:val="28"/>
          <w:lang w:eastAsia="en-US"/>
        </w:rPr>
      </w:pPr>
      <w:r w:rsidRPr="00640B6B">
        <w:rPr>
          <w:rFonts w:eastAsiaTheme="minorHAnsi"/>
          <w:color w:val="000000" w:themeColor="text1"/>
          <w:sz w:val="28"/>
          <w:szCs w:val="28"/>
          <w:lang w:eastAsia="en-US"/>
        </w:rPr>
        <w:t>По ассигнованиям из республиканского бюджета в бюджет Ф</w:t>
      </w:r>
      <w:r w:rsidR="00915AFE">
        <w:rPr>
          <w:rFonts w:eastAsiaTheme="minorHAnsi"/>
          <w:color w:val="000000" w:themeColor="text1"/>
          <w:sz w:val="28"/>
          <w:szCs w:val="28"/>
          <w:lang w:eastAsia="en-US"/>
        </w:rPr>
        <w:t>ОМС</w:t>
      </w:r>
      <w:r w:rsidRPr="00640B6B">
        <w:rPr>
          <w:rFonts w:eastAsiaTheme="minorHAnsi"/>
          <w:color w:val="000000" w:themeColor="text1"/>
          <w:sz w:val="28"/>
          <w:szCs w:val="28"/>
          <w:lang w:eastAsia="en-US"/>
        </w:rPr>
        <w:t xml:space="preserve"> исполнение составил</w:t>
      </w:r>
      <w:r w:rsidR="009026A5" w:rsidRPr="00640B6B">
        <w:rPr>
          <w:rFonts w:eastAsiaTheme="minorHAnsi"/>
          <w:color w:val="000000" w:themeColor="text1"/>
          <w:sz w:val="28"/>
          <w:szCs w:val="28"/>
          <w:lang w:eastAsia="en-US"/>
        </w:rPr>
        <w:t>о 13 244,5 млн сомов, или 100</w:t>
      </w:r>
      <w:r w:rsidRPr="00640B6B">
        <w:rPr>
          <w:rFonts w:eastAsiaTheme="minorHAnsi"/>
          <w:color w:val="000000" w:themeColor="text1"/>
          <w:sz w:val="28"/>
          <w:szCs w:val="28"/>
          <w:lang w:eastAsia="en-US"/>
        </w:rPr>
        <w:t xml:space="preserve">%. Из них </w:t>
      </w:r>
      <w:r w:rsidR="001136E5" w:rsidRPr="00640B6B">
        <w:rPr>
          <w:rFonts w:eastAsiaTheme="minorHAnsi"/>
          <w:color w:val="000000" w:themeColor="text1"/>
          <w:sz w:val="28"/>
          <w:szCs w:val="28"/>
          <w:lang w:eastAsia="en-US"/>
        </w:rPr>
        <w:t xml:space="preserve">на </w:t>
      </w:r>
      <w:r w:rsidR="009026A5" w:rsidRPr="00640B6B">
        <w:rPr>
          <w:rFonts w:eastAsiaTheme="minorHAnsi"/>
          <w:sz w:val="28"/>
          <w:szCs w:val="28"/>
          <w:lang w:eastAsia="en-US"/>
        </w:rPr>
        <w:t>оплат</w:t>
      </w:r>
      <w:r w:rsidR="001136E5" w:rsidRPr="00640B6B">
        <w:rPr>
          <w:rFonts w:eastAsiaTheme="minorHAnsi"/>
          <w:sz w:val="28"/>
          <w:szCs w:val="28"/>
          <w:lang w:eastAsia="en-US"/>
        </w:rPr>
        <w:t>у</w:t>
      </w:r>
      <w:r w:rsidR="009026A5" w:rsidRPr="00640B6B">
        <w:rPr>
          <w:rFonts w:eastAsiaTheme="minorHAnsi"/>
          <w:sz w:val="28"/>
          <w:szCs w:val="28"/>
          <w:lang w:eastAsia="en-US"/>
        </w:rPr>
        <w:t xml:space="preserve"> услуг</w:t>
      </w:r>
      <w:r w:rsidRPr="00640B6B">
        <w:rPr>
          <w:rFonts w:eastAsiaTheme="minorHAnsi"/>
          <w:sz w:val="28"/>
          <w:szCs w:val="28"/>
          <w:lang w:eastAsia="en-US"/>
        </w:rPr>
        <w:t xml:space="preserve"> гемодиализа профинансирован</w:t>
      </w:r>
      <w:r w:rsidR="001136E5" w:rsidRPr="00640B6B">
        <w:rPr>
          <w:rFonts w:eastAsiaTheme="minorHAnsi"/>
          <w:sz w:val="28"/>
          <w:szCs w:val="28"/>
          <w:lang w:eastAsia="en-US"/>
        </w:rPr>
        <w:t>о</w:t>
      </w:r>
      <w:r w:rsidRPr="00640B6B">
        <w:rPr>
          <w:rFonts w:eastAsiaTheme="minorHAnsi"/>
          <w:sz w:val="28"/>
          <w:szCs w:val="28"/>
          <w:lang w:eastAsia="en-US"/>
        </w:rPr>
        <w:t xml:space="preserve"> 897,1</w:t>
      </w:r>
      <w:r w:rsidR="00915AFE">
        <w:rPr>
          <w:rFonts w:eastAsiaTheme="minorHAnsi"/>
          <w:sz w:val="28"/>
          <w:szCs w:val="28"/>
          <w:lang w:eastAsia="en-US"/>
        </w:rPr>
        <w:t xml:space="preserve"> </w:t>
      </w:r>
      <w:r w:rsidRPr="00640B6B">
        <w:rPr>
          <w:rFonts w:eastAsiaTheme="minorHAnsi"/>
          <w:sz w:val="28"/>
          <w:szCs w:val="28"/>
          <w:lang w:eastAsia="en-US"/>
        </w:rPr>
        <w:t>млн сомов</w:t>
      </w:r>
      <w:r w:rsidR="00915AFE">
        <w:rPr>
          <w:rFonts w:eastAsiaTheme="minorHAnsi"/>
          <w:sz w:val="28"/>
          <w:szCs w:val="28"/>
          <w:lang w:eastAsia="en-US"/>
        </w:rPr>
        <w:t>,</w:t>
      </w:r>
      <w:r w:rsidRPr="00640B6B">
        <w:rPr>
          <w:rFonts w:eastAsiaTheme="minorHAnsi"/>
          <w:sz w:val="28"/>
          <w:szCs w:val="28"/>
          <w:lang w:eastAsia="en-US"/>
        </w:rPr>
        <w:t xml:space="preserve"> или 100%.</w:t>
      </w:r>
      <w:r w:rsidR="00190E64" w:rsidRPr="00640B6B">
        <w:rPr>
          <w:rFonts w:eastAsiaTheme="minorHAnsi"/>
          <w:sz w:val="28"/>
          <w:szCs w:val="28"/>
          <w:lang w:eastAsia="en-US"/>
        </w:rPr>
        <w:t xml:space="preserve"> По сравнению с 2020 годом тран</w:t>
      </w:r>
      <w:r w:rsidR="00A20A27" w:rsidRPr="00640B6B">
        <w:rPr>
          <w:rFonts w:eastAsiaTheme="minorHAnsi"/>
          <w:sz w:val="28"/>
          <w:szCs w:val="28"/>
          <w:lang w:eastAsia="en-US"/>
        </w:rPr>
        <w:t>сф</w:t>
      </w:r>
      <w:r w:rsidR="00190E64" w:rsidRPr="00640B6B">
        <w:rPr>
          <w:rFonts w:eastAsiaTheme="minorHAnsi"/>
          <w:sz w:val="28"/>
          <w:szCs w:val="28"/>
          <w:lang w:eastAsia="en-US"/>
        </w:rPr>
        <w:t>ерты в ФОМС увеличены на 2</w:t>
      </w:r>
      <w:r w:rsidR="00A83504" w:rsidRPr="00640B6B">
        <w:rPr>
          <w:rFonts w:eastAsiaTheme="minorHAnsi"/>
          <w:sz w:val="28"/>
          <w:szCs w:val="28"/>
          <w:lang w:eastAsia="en-US"/>
        </w:rPr>
        <w:t xml:space="preserve"> </w:t>
      </w:r>
      <w:r w:rsidR="00190E64" w:rsidRPr="00640B6B">
        <w:rPr>
          <w:rFonts w:eastAsiaTheme="minorHAnsi"/>
          <w:sz w:val="28"/>
          <w:szCs w:val="28"/>
          <w:lang w:eastAsia="en-US"/>
        </w:rPr>
        <w:t>505,3 млн</w:t>
      </w:r>
      <w:r w:rsidR="00915AFE">
        <w:rPr>
          <w:rFonts w:eastAsiaTheme="minorHAnsi"/>
          <w:sz w:val="28"/>
          <w:szCs w:val="28"/>
          <w:lang w:eastAsia="en-US"/>
        </w:rPr>
        <w:t xml:space="preserve"> </w:t>
      </w:r>
      <w:r w:rsidR="00190E64" w:rsidRPr="00640B6B">
        <w:rPr>
          <w:rFonts w:eastAsiaTheme="minorHAnsi"/>
          <w:sz w:val="28"/>
          <w:szCs w:val="28"/>
          <w:lang w:eastAsia="en-US"/>
        </w:rPr>
        <w:t>сомов.</w:t>
      </w:r>
    </w:p>
    <w:p w:rsidR="002F7184" w:rsidRDefault="002F7184" w:rsidP="0087685B">
      <w:pPr>
        <w:ind w:firstLine="709"/>
        <w:rPr>
          <w:b/>
          <w:color w:val="000000" w:themeColor="text1"/>
          <w:sz w:val="28"/>
          <w:szCs w:val="28"/>
          <w:highlight w:val="yellow"/>
        </w:rPr>
      </w:pPr>
    </w:p>
    <w:p w:rsidR="00A476C2" w:rsidRPr="00640B6B" w:rsidRDefault="00AF7BAE" w:rsidP="0087685B">
      <w:pPr>
        <w:ind w:firstLine="709"/>
        <w:rPr>
          <w:b/>
          <w:color w:val="000000" w:themeColor="text1"/>
          <w:sz w:val="28"/>
          <w:szCs w:val="28"/>
        </w:rPr>
      </w:pPr>
      <w:r w:rsidRPr="00915AFE">
        <w:rPr>
          <w:b/>
          <w:color w:val="000000" w:themeColor="text1"/>
          <w:sz w:val="28"/>
          <w:szCs w:val="28"/>
        </w:rPr>
        <w:t>Раздел «</w:t>
      </w:r>
      <w:r w:rsidR="00A476C2" w:rsidRPr="00915AFE">
        <w:rPr>
          <w:b/>
          <w:color w:val="000000" w:themeColor="text1"/>
          <w:sz w:val="28"/>
          <w:szCs w:val="28"/>
        </w:rPr>
        <w:t>Общественный порядок</w:t>
      </w:r>
      <w:r w:rsidRPr="00915AFE">
        <w:rPr>
          <w:b/>
          <w:color w:val="000000" w:themeColor="text1"/>
          <w:sz w:val="28"/>
          <w:szCs w:val="28"/>
        </w:rPr>
        <w:t>»</w:t>
      </w:r>
    </w:p>
    <w:p w:rsidR="00B670F8" w:rsidRPr="00C927A7" w:rsidRDefault="00B670F8" w:rsidP="0087685B">
      <w:pPr>
        <w:ind w:firstLine="594"/>
        <w:jc w:val="both"/>
        <w:rPr>
          <w:sz w:val="28"/>
          <w:szCs w:val="28"/>
        </w:rPr>
      </w:pPr>
      <w:r w:rsidRPr="00C927A7">
        <w:rPr>
          <w:sz w:val="28"/>
          <w:szCs w:val="28"/>
        </w:rPr>
        <w:t xml:space="preserve">Уточненный бюджет  </w:t>
      </w:r>
      <w:r w:rsidRPr="00C927A7">
        <w:rPr>
          <w:b/>
          <w:sz w:val="28"/>
          <w:szCs w:val="28"/>
        </w:rPr>
        <w:t>Государственной служб</w:t>
      </w:r>
      <w:r w:rsidR="00915AFE" w:rsidRPr="00C927A7">
        <w:rPr>
          <w:b/>
          <w:sz w:val="28"/>
          <w:szCs w:val="28"/>
        </w:rPr>
        <w:t>ы</w:t>
      </w:r>
      <w:r w:rsidRPr="00C927A7">
        <w:rPr>
          <w:b/>
          <w:sz w:val="28"/>
          <w:szCs w:val="28"/>
        </w:rPr>
        <w:t xml:space="preserve"> по борьбе с экономическими преступлениями при Правительстве </w:t>
      </w:r>
      <w:r w:rsidR="00915AFE" w:rsidRPr="00C927A7">
        <w:rPr>
          <w:b/>
          <w:sz w:val="28"/>
          <w:szCs w:val="28"/>
        </w:rPr>
        <w:t xml:space="preserve">Кыргызской Республики </w:t>
      </w:r>
      <w:r w:rsidRPr="00C927A7">
        <w:rPr>
          <w:sz w:val="28"/>
          <w:szCs w:val="28"/>
        </w:rPr>
        <w:t>на 2020 год составил 183,3 млн сомов, с увеличением на 31,3 млн сомов относительно утвержденного бюджета 2020 года (152,0 млн сомов), т.е. на 20,6%.</w:t>
      </w:r>
      <w:r w:rsidRPr="00C927A7">
        <w:rPr>
          <w:color w:val="000000"/>
          <w:sz w:val="28"/>
          <w:szCs w:val="28"/>
        </w:rPr>
        <w:t xml:space="preserve"> Исполнение за </w:t>
      </w:r>
      <w:r w:rsidR="0087685B" w:rsidRPr="00C927A7">
        <w:rPr>
          <w:color w:val="000000"/>
          <w:sz w:val="28"/>
          <w:szCs w:val="28"/>
        </w:rPr>
        <w:t xml:space="preserve">2020 год </w:t>
      </w:r>
      <w:r w:rsidRPr="00C927A7">
        <w:rPr>
          <w:color w:val="000000"/>
          <w:sz w:val="28"/>
          <w:szCs w:val="28"/>
        </w:rPr>
        <w:t xml:space="preserve"> составило 176,7</w:t>
      </w:r>
      <w:r w:rsidRPr="00C927A7">
        <w:rPr>
          <w:sz w:val="28"/>
          <w:szCs w:val="28"/>
        </w:rPr>
        <w:t xml:space="preserve"> </w:t>
      </w:r>
      <w:r w:rsidRPr="00C927A7">
        <w:rPr>
          <w:color w:val="000000"/>
          <w:sz w:val="28"/>
          <w:szCs w:val="28"/>
        </w:rPr>
        <w:t xml:space="preserve">млн сомов, </w:t>
      </w:r>
      <w:r w:rsidR="006E0022" w:rsidRPr="00C927A7">
        <w:rPr>
          <w:color w:val="000000"/>
          <w:sz w:val="28"/>
          <w:szCs w:val="28"/>
        </w:rPr>
        <w:t xml:space="preserve">или </w:t>
      </w:r>
      <w:r w:rsidRPr="00C927A7">
        <w:rPr>
          <w:color w:val="000000"/>
          <w:sz w:val="28"/>
          <w:szCs w:val="28"/>
        </w:rPr>
        <w:t>к уточненному плану 2020 года составляет 96,4%.</w:t>
      </w:r>
    </w:p>
    <w:p w:rsidR="00B670F8" w:rsidRPr="00C927A7" w:rsidRDefault="00B670F8" w:rsidP="0087685B">
      <w:pPr>
        <w:ind w:firstLine="594"/>
        <w:jc w:val="both"/>
        <w:rPr>
          <w:sz w:val="28"/>
          <w:szCs w:val="28"/>
        </w:rPr>
      </w:pPr>
      <w:r w:rsidRPr="00C927A7">
        <w:rPr>
          <w:sz w:val="28"/>
          <w:szCs w:val="28"/>
        </w:rPr>
        <w:t>Увеличены бюджетные средства на 87,1 млн сомов, в том числе:</w:t>
      </w:r>
    </w:p>
    <w:p w:rsidR="00B670F8" w:rsidRPr="00C927A7" w:rsidRDefault="00B670F8" w:rsidP="0087685B">
      <w:pPr>
        <w:ind w:firstLine="594"/>
        <w:jc w:val="both"/>
        <w:rPr>
          <w:sz w:val="28"/>
          <w:szCs w:val="28"/>
        </w:rPr>
      </w:pPr>
      <w:r w:rsidRPr="00C927A7">
        <w:rPr>
          <w:sz w:val="28"/>
          <w:szCs w:val="28"/>
        </w:rPr>
        <w:t xml:space="preserve">- 7,4 млн сомов для оплаты кредиторской задолженности по приобретению </w:t>
      </w:r>
      <w:proofErr w:type="spellStart"/>
      <w:r w:rsidRPr="00C927A7">
        <w:rPr>
          <w:sz w:val="28"/>
          <w:szCs w:val="28"/>
        </w:rPr>
        <w:t>конц</w:t>
      </w:r>
      <w:r w:rsidR="006E0022" w:rsidRPr="00C927A7">
        <w:rPr>
          <w:sz w:val="28"/>
          <w:szCs w:val="28"/>
        </w:rPr>
        <w:t>елярских</w:t>
      </w:r>
      <w:proofErr w:type="spellEnd"/>
      <w:r w:rsidR="006E0022" w:rsidRPr="00C927A7">
        <w:rPr>
          <w:sz w:val="28"/>
          <w:szCs w:val="28"/>
        </w:rPr>
        <w:t xml:space="preserve">  и </w:t>
      </w:r>
      <w:r w:rsidRPr="00C927A7">
        <w:rPr>
          <w:sz w:val="28"/>
          <w:szCs w:val="28"/>
        </w:rPr>
        <w:t>хоз</w:t>
      </w:r>
      <w:r w:rsidR="006E0022" w:rsidRPr="00C927A7">
        <w:rPr>
          <w:sz w:val="28"/>
          <w:szCs w:val="28"/>
        </w:rPr>
        <w:t xml:space="preserve">яйственных </w:t>
      </w:r>
      <w:r w:rsidRPr="00C927A7">
        <w:rPr>
          <w:sz w:val="28"/>
          <w:szCs w:val="28"/>
        </w:rPr>
        <w:t>товаров и выплаты команд</w:t>
      </w:r>
      <w:r w:rsidR="006E0022" w:rsidRPr="00C927A7">
        <w:rPr>
          <w:sz w:val="28"/>
          <w:szCs w:val="28"/>
        </w:rPr>
        <w:t xml:space="preserve">ировочных </w:t>
      </w:r>
      <w:r w:rsidRPr="00C927A7">
        <w:rPr>
          <w:sz w:val="28"/>
          <w:szCs w:val="28"/>
        </w:rPr>
        <w:t>расход</w:t>
      </w:r>
      <w:r w:rsidR="006E0022" w:rsidRPr="00C927A7">
        <w:rPr>
          <w:sz w:val="28"/>
          <w:szCs w:val="28"/>
        </w:rPr>
        <w:t>ов</w:t>
      </w:r>
      <w:r w:rsidRPr="00C927A7">
        <w:rPr>
          <w:sz w:val="28"/>
          <w:szCs w:val="28"/>
        </w:rPr>
        <w:t>, услуг связи и транспортных расходов</w:t>
      </w:r>
      <w:r w:rsidR="006E0022" w:rsidRPr="00C927A7">
        <w:rPr>
          <w:sz w:val="28"/>
          <w:szCs w:val="28"/>
        </w:rPr>
        <w:t>.</w:t>
      </w:r>
      <w:r w:rsidRPr="00C927A7">
        <w:rPr>
          <w:sz w:val="28"/>
          <w:szCs w:val="28"/>
        </w:rPr>
        <w:t xml:space="preserve"> Оплата кредиторской задолженности  за установку оборудования системы отопления;</w:t>
      </w:r>
    </w:p>
    <w:p w:rsidR="00B670F8" w:rsidRPr="00C927A7" w:rsidRDefault="00B670F8" w:rsidP="0087685B">
      <w:pPr>
        <w:ind w:firstLine="594"/>
        <w:jc w:val="both"/>
        <w:rPr>
          <w:sz w:val="28"/>
          <w:szCs w:val="28"/>
        </w:rPr>
      </w:pPr>
      <w:r w:rsidRPr="00C927A7">
        <w:rPr>
          <w:sz w:val="28"/>
          <w:szCs w:val="28"/>
        </w:rPr>
        <w:lastRenderedPageBreak/>
        <w:t>- 10,6 млн сом</w:t>
      </w:r>
      <w:r w:rsidR="006E0022" w:rsidRPr="00C927A7">
        <w:rPr>
          <w:sz w:val="28"/>
          <w:szCs w:val="28"/>
        </w:rPr>
        <w:t>ов для обеспечения деятельности С</w:t>
      </w:r>
      <w:r w:rsidRPr="00C927A7">
        <w:rPr>
          <w:sz w:val="28"/>
          <w:szCs w:val="28"/>
        </w:rPr>
        <w:t xml:space="preserve">лужбы по борьбе с экономическими преступлениями в соответствии с Решением </w:t>
      </w:r>
      <w:r w:rsidR="006E0022" w:rsidRPr="00C927A7">
        <w:rPr>
          <w:sz w:val="28"/>
          <w:szCs w:val="28"/>
        </w:rPr>
        <w:t>К</w:t>
      </w:r>
      <w:r w:rsidRPr="00C927A7">
        <w:rPr>
          <w:sz w:val="28"/>
          <w:szCs w:val="28"/>
        </w:rPr>
        <w:t xml:space="preserve">омитета по бюджету и финансам </w:t>
      </w:r>
      <w:proofErr w:type="spellStart"/>
      <w:r w:rsidRPr="00C927A7">
        <w:rPr>
          <w:sz w:val="28"/>
          <w:szCs w:val="28"/>
        </w:rPr>
        <w:t>Ж</w:t>
      </w:r>
      <w:r w:rsidR="006E0022" w:rsidRPr="00C927A7">
        <w:rPr>
          <w:sz w:val="28"/>
          <w:szCs w:val="28"/>
        </w:rPr>
        <w:t>огорку</w:t>
      </w:r>
      <w:proofErr w:type="spellEnd"/>
      <w:r w:rsidR="006E0022" w:rsidRPr="00C927A7">
        <w:rPr>
          <w:sz w:val="28"/>
          <w:szCs w:val="28"/>
        </w:rPr>
        <w:t xml:space="preserve"> </w:t>
      </w:r>
      <w:proofErr w:type="spellStart"/>
      <w:r w:rsidR="006E0022" w:rsidRPr="00C927A7">
        <w:rPr>
          <w:sz w:val="28"/>
          <w:szCs w:val="28"/>
        </w:rPr>
        <w:t>Кенеша</w:t>
      </w:r>
      <w:proofErr w:type="spellEnd"/>
      <w:r w:rsidR="006E0022" w:rsidRPr="00C927A7">
        <w:rPr>
          <w:sz w:val="28"/>
          <w:szCs w:val="28"/>
        </w:rPr>
        <w:t xml:space="preserve"> </w:t>
      </w:r>
      <w:r w:rsidRPr="00C927A7">
        <w:rPr>
          <w:sz w:val="28"/>
          <w:szCs w:val="28"/>
        </w:rPr>
        <w:t xml:space="preserve"> от 30</w:t>
      </w:r>
      <w:r w:rsidR="006E0022" w:rsidRPr="00C927A7">
        <w:rPr>
          <w:sz w:val="28"/>
          <w:szCs w:val="28"/>
        </w:rPr>
        <w:t xml:space="preserve"> ноября </w:t>
      </w:r>
      <w:r w:rsidRPr="00C927A7">
        <w:rPr>
          <w:sz w:val="28"/>
          <w:szCs w:val="28"/>
        </w:rPr>
        <w:t>2020</w:t>
      </w:r>
      <w:r w:rsidR="006E0022" w:rsidRPr="00C927A7">
        <w:rPr>
          <w:sz w:val="28"/>
          <w:szCs w:val="28"/>
        </w:rPr>
        <w:t xml:space="preserve"> </w:t>
      </w:r>
      <w:r w:rsidRPr="00C927A7">
        <w:rPr>
          <w:sz w:val="28"/>
          <w:szCs w:val="28"/>
        </w:rPr>
        <w:t>г</w:t>
      </w:r>
      <w:r w:rsidR="006E0022" w:rsidRPr="00C927A7">
        <w:rPr>
          <w:sz w:val="28"/>
          <w:szCs w:val="28"/>
        </w:rPr>
        <w:t>ода;</w:t>
      </w:r>
    </w:p>
    <w:p w:rsidR="00B670F8" w:rsidRPr="00C927A7" w:rsidRDefault="00B670F8" w:rsidP="0087685B">
      <w:pPr>
        <w:ind w:firstLine="594"/>
        <w:jc w:val="both"/>
        <w:rPr>
          <w:sz w:val="28"/>
          <w:szCs w:val="28"/>
        </w:rPr>
      </w:pPr>
      <w:r w:rsidRPr="00C927A7">
        <w:rPr>
          <w:sz w:val="28"/>
          <w:szCs w:val="28"/>
        </w:rPr>
        <w:t>- 34,0 млн сомов, в соответствии с Законом Кыргызской Республики «О прохождении службы в правоохранительных органах Кыргызской Республики» и постановлением Правительства Кыргызской Республики «О некоторых вопросах денежного довольствия сотрудников правоохранительных органов и Государственной фельдъегерской службы при Государственном комитете информационных технологий и связи Кыргызской Республики» от 27 декабря 2019 года,  сотрудникам правоохранительных органов произведено повышен</w:t>
      </w:r>
      <w:r w:rsidR="006E0022" w:rsidRPr="00C927A7">
        <w:rPr>
          <w:sz w:val="28"/>
          <w:szCs w:val="28"/>
        </w:rPr>
        <w:t xml:space="preserve"> размер </w:t>
      </w:r>
      <w:r w:rsidRPr="00C927A7">
        <w:rPr>
          <w:sz w:val="28"/>
          <w:szCs w:val="28"/>
        </w:rPr>
        <w:t xml:space="preserve"> заработной платы с 1 января 2020 года</w:t>
      </w:r>
      <w:r w:rsidR="006E0022" w:rsidRPr="00C927A7">
        <w:rPr>
          <w:sz w:val="28"/>
          <w:szCs w:val="28"/>
        </w:rPr>
        <w:t>;</w:t>
      </w:r>
    </w:p>
    <w:p w:rsidR="00B670F8" w:rsidRPr="00C927A7" w:rsidRDefault="00B670F8" w:rsidP="0087685B">
      <w:pPr>
        <w:ind w:firstLine="594"/>
        <w:jc w:val="both"/>
        <w:rPr>
          <w:sz w:val="28"/>
          <w:szCs w:val="28"/>
        </w:rPr>
      </w:pPr>
      <w:r w:rsidRPr="00C927A7">
        <w:rPr>
          <w:sz w:val="28"/>
          <w:szCs w:val="28"/>
        </w:rPr>
        <w:t xml:space="preserve">- 35,1 млн сомов, в соответствии с распоряжением Правительства Кыргызской Республики </w:t>
      </w:r>
      <w:r w:rsidR="006E0022" w:rsidRPr="00C927A7">
        <w:rPr>
          <w:sz w:val="28"/>
          <w:szCs w:val="28"/>
        </w:rPr>
        <w:t xml:space="preserve">от 16 июля 2020 года </w:t>
      </w:r>
      <w:r w:rsidRPr="00C927A7">
        <w:rPr>
          <w:sz w:val="28"/>
          <w:szCs w:val="28"/>
        </w:rPr>
        <w:t>№</w:t>
      </w:r>
      <w:r w:rsidR="006E0022" w:rsidRPr="00C927A7">
        <w:rPr>
          <w:sz w:val="28"/>
          <w:szCs w:val="28"/>
        </w:rPr>
        <w:t xml:space="preserve"> </w:t>
      </w:r>
      <w:r w:rsidRPr="00C927A7">
        <w:rPr>
          <w:sz w:val="28"/>
          <w:szCs w:val="28"/>
        </w:rPr>
        <w:t>253-р, в рамках реализации государственной программы «Цифровая экономика» на 2020 год</w:t>
      </w:r>
      <w:r w:rsidR="006E0022" w:rsidRPr="00C927A7">
        <w:rPr>
          <w:sz w:val="28"/>
          <w:szCs w:val="28"/>
        </w:rPr>
        <w:t>,</w:t>
      </w:r>
      <w:r w:rsidRPr="00C927A7">
        <w:rPr>
          <w:sz w:val="28"/>
          <w:szCs w:val="28"/>
        </w:rPr>
        <w:t xml:space="preserve"> для создания и внедрения автоматизированной системы ГСБЭП.</w:t>
      </w:r>
    </w:p>
    <w:p w:rsidR="00B670F8" w:rsidRPr="00C927A7" w:rsidRDefault="00B670F8" w:rsidP="0087685B">
      <w:pPr>
        <w:shd w:val="clear" w:color="auto" w:fill="FFFFFF" w:themeFill="background1"/>
        <w:ind w:firstLine="594"/>
        <w:jc w:val="both"/>
        <w:rPr>
          <w:sz w:val="28"/>
          <w:szCs w:val="28"/>
        </w:rPr>
      </w:pPr>
      <w:r w:rsidRPr="00C927A7">
        <w:rPr>
          <w:sz w:val="28"/>
          <w:szCs w:val="28"/>
        </w:rPr>
        <w:t xml:space="preserve">При этом произведено уменьшение  расходов </w:t>
      </w:r>
      <w:r w:rsidR="00946FAB" w:rsidRPr="00C927A7">
        <w:rPr>
          <w:sz w:val="28"/>
          <w:szCs w:val="28"/>
        </w:rPr>
        <w:t>на</w:t>
      </w:r>
      <w:r w:rsidRPr="00C927A7">
        <w:rPr>
          <w:sz w:val="28"/>
          <w:szCs w:val="28"/>
        </w:rPr>
        <w:t xml:space="preserve"> сумм</w:t>
      </w:r>
      <w:r w:rsidR="00946FAB" w:rsidRPr="00C927A7">
        <w:rPr>
          <w:sz w:val="28"/>
          <w:szCs w:val="28"/>
        </w:rPr>
        <w:t>у</w:t>
      </w:r>
      <w:r w:rsidRPr="00C927A7">
        <w:rPr>
          <w:sz w:val="28"/>
          <w:szCs w:val="28"/>
        </w:rPr>
        <w:t xml:space="preserve"> 55,8</w:t>
      </w:r>
      <w:r w:rsidRPr="00C927A7">
        <w:rPr>
          <w:color w:val="000000" w:themeColor="text1"/>
          <w:sz w:val="28"/>
          <w:szCs w:val="28"/>
        </w:rPr>
        <w:t xml:space="preserve"> млн сомов, из них:</w:t>
      </w:r>
    </w:p>
    <w:p w:rsidR="00B670F8" w:rsidRPr="00C927A7" w:rsidRDefault="00B670F8" w:rsidP="0087685B">
      <w:pPr>
        <w:ind w:firstLine="594"/>
        <w:jc w:val="both"/>
        <w:rPr>
          <w:sz w:val="28"/>
          <w:szCs w:val="28"/>
        </w:rPr>
      </w:pPr>
      <w:r w:rsidRPr="00C927A7">
        <w:rPr>
          <w:sz w:val="28"/>
          <w:szCs w:val="28"/>
        </w:rPr>
        <w:t xml:space="preserve">- 20,7 млн сомов, </w:t>
      </w:r>
      <w:r w:rsidR="00946FAB" w:rsidRPr="00C927A7">
        <w:rPr>
          <w:sz w:val="28"/>
          <w:szCs w:val="28"/>
        </w:rPr>
        <w:t xml:space="preserve">в связи с </w:t>
      </w:r>
      <w:r w:rsidRPr="00C927A7">
        <w:rPr>
          <w:sz w:val="28"/>
          <w:szCs w:val="28"/>
        </w:rPr>
        <w:t xml:space="preserve">оптимизацией расходов </w:t>
      </w:r>
      <w:r w:rsidR="00946FAB" w:rsidRPr="00C927A7">
        <w:rPr>
          <w:sz w:val="28"/>
          <w:szCs w:val="28"/>
        </w:rPr>
        <w:t>из-за</w:t>
      </w:r>
      <w:r w:rsidRPr="00C927A7">
        <w:rPr>
          <w:sz w:val="28"/>
          <w:szCs w:val="28"/>
        </w:rPr>
        <w:t xml:space="preserve"> введени</w:t>
      </w:r>
      <w:r w:rsidR="00946FAB" w:rsidRPr="00C927A7">
        <w:rPr>
          <w:sz w:val="28"/>
          <w:szCs w:val="28"/>
        </w:rPr>
        <w:t>я</w:t>
      </w:r>
      <w:r w:rsidRPr="00C927A7">
        <w:rPr>
          <w:sz w:val="28"/>
          <w:szCs w:val="28"/>
        </w:rPr>
        <w:t xml:space="preserve"> чрезвычайного положения </w:t>
      </w:r>
      <w:r w:rsidR="00C927A7">
        <w:rPr>
          <w:sz w:val="28"/>
          <w:szCs w:val="28"/>
        </w:rPr>
        <w:t xml:space="preserve">в целях </w:t>
      </w:r>
      <w:r w:rsidRPr="00C927A7">
        <w:rPr>
          <w:sz w:val="28"/>
          <w:szCs w:val="28"/>
        </w:rPr>
        <w:t xml:space="preserve"> недопущени</w:t>
      </w:r>
      <w:r w:rsidR="00C927A7">
        <w:rPr>
          <w:sz w:val="28"/>
          <w:szCs w:val="28"/>
        </w:rPr>
        <w:t>я</w:t>
      </w:r>
      <w:r w:rsidRPr="00C927A7">
        <w:rPr>
          <w:sz w:val="28"/>
          <w:szCs w:val="28"/>
        </w:rPr>
        <w:t xml:space="preserve"> распространени</w:t>
      </w:r>
      <w:r w:rsidR="006E0022" w:rsidRPr="00C927A7">
        <w:rPr>
          <w:sz w:val="28"/>
          <w:szCs w:val="28"/>
        </w:rPr>
        <w:t>я</w:t>
      </w:r>
      <w:r w:rsidRPr="00C927A7">
        <w:rPr>
          <w:sz w:val="28"/>
          <w:szCs w:val="28"/>
        </w:rPr>
        <w:t xml:space="preserve"> инфекции </w:t>
      </w:r>
      <w:proofErr w:type="spellStart"/>
      <w:r w:rsidRPr="00C927A7">
        <w:rPr>
          <w:sz w:val="28"/>
          <w:szCs w:val="28"/>
        </w:rPr>
        <w:t>коронавируса</w:t>
      </w:r>
      <w:proofErr w:type="spellEnd"/>
      <w:r w:rsidRPr="00C927A7">
        <w:rPr>
          <w:sz w:val="28"/>
          <w:szCs w:val="28"/>
        </w:rPr>
        <w:t xml:space="preserve"> на территории Кыргызской Республики;</w:t>
      </w:r>
    </w:p>
    <w:p w:rsidR="00B670F8" w:rsidRPr="00C927A7" w:rsidRDefault="00B670F8" w:rsidP="0087685B">
      <w:pPr>
        <w:ind w:firstLine="594"/>
        <w:jc w:val="both"/>
        <w:rPr>
          <w:sz w:val="28"/>
          <w:szCs w:val="28"/>
        </w:rPr>
      </w:pPr>
      <w:r w:rsidRPr="00C927A7">
        <w:rPr>
          <w:sz w:val="28"/>
          <w:szCs w:val="28"/>
        </w:rPr>
        <w:t xml:space="preserve">- 35,1 млн. сомов, в соответствии с распоряжением Правительства Кыргызской Республики </w:t>
      </w:r>
      <w:r w:rsidR="006E0022" w:rsidRPr="00C927A7">
        <w:rPr>
          <w:sz w:val="28"/>
          <w:szCs w:val="28"/>
        </w:rPr>
        <w:t xml:space="preserve">от 16 июля 2020 года </w:t>
      </w:r>
      <w:r w:rsidRPr="00C927A7">
        <w:rPr>
          <w:sz w:val="28"/>
          <w:szCs w:val="28"/>
        </w:rPr>
        <w:t>№</w:t>
      </w:r>
      <w:r w:rsidR="006E0022" w:rsidRPr="00C927A7">
        <w:rPr>
          <w:sz w:val="28"/>
          <w:szCs w:val="28"/>
        </w:rPr>
        <w:t xml:space="preserve"> </w:t>
      </w:r>
      <w:r w:rsidRPr="00C927A7">
        <w:rPr>
          <w:sz w:val="28"/>
          <w:szCs w:val="28"/>
        </w:rPr>
        <w:t xml:space="preserve">253-р, для создания и внедрения автоматизированной системы ГСБЭП в рамках государственной программы «Цифровая экономика» на 2020 год были возвращены в связи с подписанием </w:t>
      </w:r>
      <w:r w:rsidR="00C927A7">
        <w:rPr>
          <w:sz w:val="28"/>
          <w:szCs w:val="28"/>
        </w:rPr>
        <w:t>С</w:t>
      </w:r>
      <w:r w:rsidRPr="00C927A7">
        <w:rPr>
          <w:sz w:val="28"/>
          <w:szCs w:val="28"/>
        </w:rPr>
        <w:t>оглашения от 21</w:t>
      </w:r>
      <w:r w:rsidR="00C927A7">
        <w:rPr>
          <w:sz w:val="28"/>
          <w:szCs w:val="28"/>
        </w:rPr>
        <w:t xml:space="preserve"> сентября </w:t>
      </w:r>
      <w:r w:rsidRPr="00C927A7">
        <w:rPr>
          <w:sz w:val="28"/>
          <w:szCs w:val="28"/>
        </w:rPr>
        <w:t>2020 г</w:t>
      </w:r>
      <w:r w:rsidR="00C927A7">
        <w:rPr>
          <w:sz w:val="28"/>
          <w:szCs w:val="28"/>
        </w:rPr>
        <w:t xml:space="preserve">ода </w:t>
      </w:r>
      <w:r w:rsidRPr="00C927A7">
        <w:rPr>
          <w:sz w:val="28"/>
          <w:szCs w:val="28"/>
        </w:rPr>
        <w:t xml:space="preserve"> ГП </w:t>
      </w:r>
      <w:r w:rsidR="00C927A7">
        <w:rPr>
          <w:sz w:val="28"/>
          <w:szCs w:val="28"/>
        </w:rPr>
        <w:t>«</w:t>
      </w:r>
      <w:proofErr w:type="spellStart"/>
      <w:r w:rsidRPr="00C927A7">
        <w:rPr>
          <w:sz w:val="28"/>
          <w:szCs w:val="28"/>
        </w:rPr>
        <w:t>Уку</w:t>
      </w:r>
      <w:proofErr w:type="spellEnd"/>
      <w:r w:rsidR="00C927A7">
        <w:rPr>
          <w:sz w:val="28"/>
          <w:szCs w:val="28"/>
        </w:rPr>
        <w:t>»</w:t>
      </w:r>
      <w:r w:rsidRPr="00C927A7">
        <w:rPr>
          <w:sz w:val="28"/>
          <w:szCs w:val="28"/>
        </w:rPr>
        <w:t xml:space="preserve"> при Г</w:t>
      </w:r>
      <w:r w:rsidR="00C927A7">
        <w:rPr>
          <w:sz w:val="28"/>
          <w:szCs w:val="28"/>
        </w:rPr>
        <w:t xml:space="preserve">осударственном комитете информационных технологий и связи Кыргызской Республики </w:t>
      </w:r>
      <w:r w:rsidRPr="00C927A7">
        <w:rPr>
          <w:sz w:val="28"/>
          <w:szCs w:val="28"/>
        </w:rPr>
        <w:t xml:space="preserve"> на написание адаптеров для обмена через СМЭВ ТУНДУК и проведение первичной аналитики для разработки системы электронного документооборота на </w:t>
      </w:r>
      <w:proofErr w:type="spellStart"/>
      <w:r w:rsidRPr="00C927A7">
        <w:rPr>
          <w:sz w:val="28"/>
          <w:szCs w:val="28"/>
        </w:rPr>
        <w:t>безвозвездной</w:t>
      </w:r>
      <w:proofErr w:type="spellEnd"/>
      <w:r w:rsidRPr="00C927A7">
        <w:rPr>
          <w:sz w:val="28"/>
          <w:szCs w:val="28"/>
        </w:rPr>
        <w:t xml:space="preserve"> основе.</w:t>
      </w:r>
    </w:p>
    <w:p w:rsidR="00946FAB" w:rsidRDefault="00946FAB" w:rsidP="0087685B">
      <w:pPr>
        <w:ind w:firstLine="594"/>
        <w:jc w:val="both"/>
        <w:rPr>
          <w:b/>
          <w:sz w:val="28"/>
          <w:szCs w:val="28"/>
        </w:rPr>
      </w:pPr>
    </w:p>
    <w:p w:rsidR="00B670F8" w:rsidRPr="00640B6B" w:rsidRDefault="00B670F8" w:rsidP="0087685B">
      <w:pPr>
        <w:ind w:firstLine="594"/>
        <w:jc w:val="both"/>
        <w:rPr>
          <w:sz w:val="28"/>
          <w:szCs w:val="28"/>
        </w:rPr>
      </w:pPr>
      <w:r w:rsidRPr="00640B6B">
        <w:rPr>
          <w:sz w:val="28"/>
          <w:szCs w:val="28"/>
        </w:rPr>
        <w:t xml:space="preserve">Уточненный бюджет  </w:t>
      </w:r>
      <w:r w:rsidRPr="00640B6B">
        <w:rPr>
          <w:b/>
          <w:sz w:val="28"/>
          <w:szCs w:val="28"/>
        </w:rPr>
        <w:t>Государственной служб</w:t>
      </w:r>
      <w:r w:rsidR="00C927A7">
        <w:rPr>
          <w:b/>
          <w:sz w:val="28"/>
          <w:szCs w:val="28"/>
        </w:rPr>
        <w:t>ы</w:t>
      </w:r>
      <w:r w:rsidRPr="00640B6B">
        <w:rPr>
          <w:b/>
          <w:sz w:val="28"/>
          <w:szCs w:val="28"/>
        </w:rPr>
        <w:t xml:space="preserve"> исполнения наказаний при Правительстве Кыргызской Республики</w:t>
      </w:r>
      <w:r w:rsidRPr="00640B6B">
        <w:rPr>
          <w:sz w:val="28"/>
          <w:szCs w:val="28"/>
        </w:rPr>
        <w:t xml:space="preserve"> </w:t>
      </w:r>
      <w:r w:rsidR="00C927A7">
        <w:rPr>
          <w:sz w:val="28"/>
          <w:szCs w:val="28"/>
        </w:rPr>
        <w:t xml:space="preserve">( далее-ГСИН) </w:t>
      </w:r>
      <w:r w:rsidRPr="00640B6B">
        <w:rPr>
          <w:sz w:val="28"/>
          <w:szCs w:val="28"/>
        </w:rPr>
        <w:t xml:space="preserve">на 2020 год без учета специальных  средств составил </w:t>
      </w:r>
      <w:r w:rsidRPr="00640B6B">
        <w:rPr>
          <w:bCs/>
          <w:sz w:val="28"/>
          <w:szCs w:val="28"/>
        </w:rPr>
        <w:t>1 174,5 млн сомов</w:t>
      </w:r>
      <w:r w:rsidRPr="00640B6B">
        <w:rPr>
          <w:sz w:val="28"/>
          <w:szCs w:val="28"/>
        </w:rPr>
        <w:t xml:space="preserve">, с увеличением на 60,8 млн сомов относительно утвержденного бюджета 2020 года (1 113,7 млн сомов), т.е. на 5,5%. </w:t>
      </w:r>
      <w:r w:rsidRPr="00640B6B">
        <w:rPr>
          <w:color w:val="000000"/>
          <w:sz w:val="28"/>
          <w:szCs w:val="28"/>
        </w:rPr>
        <w:t xml:space="preserve">Исполнение за </w:t>
      </w:r>
      <w:r w:rsidR="00C927A7">
        <w:rPr>
          <w:color w:val="000000"/>
          <w:sz w:val="28"/>
          <w:szCs w:val="28"/>
        </w:rPr>
        <w:t xml:space="preserve">2020 год </w:t>
      </w:r>
      <w:r w:rsidRPr="00640B6B">
        <w:rPr>
          <w:color w:val="000000"/>
          <w:sz w:val="28"/>
          <w:szCs w:val="28"/>
        </w:rPr>
        <w:t xml:space="preserve"> составило 1 159,4</w:t>
      </w:r>
      <w:r w:rsidRPr="00640B6B">
        <w:rPr>
          <w:sz w:val="28"/>
          <w:szCs w:val="28"/>
        </w:rPr>
        <w:t xml:space="preserve"> </w:t>
      </w:r>
      <w:r w:rsidRPr="00640B6B">
        <w:rPr>
          <w:color w:val="000000"/>
          <w:sz w:val="28"/>
          <w:szCs w:val="28"/>
        </w:rPr>
        <w:t>млн сомов, что в процентном соотношении к уточненному плану 2020 года составляет 98,7%.</w:t>
      </w:r>
    </w:p>
    <w:p w:rsidR="00B670F8" w:rsidRPr="00640B6B" w:rsidRDefault="00B670F8" w:rsidP="0087685B">
      <w:pPr>
        <w:ind w:firstLine="594"/>
        <w:jc w:val="both"/>
        <w:rPr>
          <w:sz w:val="28"/>
          <w:szCs w:val="28"/>
        </w:rPr>
      </w:pPr>
      <w:r w:rsidRPr="00640B6B">
        <w:rPr>
          <w:sz w:val="28"/>
          <w:szCs w:val="28"/>
        </w:rPr>
        <w:t xml:space="preserve"> Увеличены бюджетные средства на 168,7 млн сомов, в том числе:</w:t>
      </w:r>
    </w:p>
    <w:p w:rsidR="00B670F8" w:rsidRPr="00640B6B" w:rsidRDefault="00B670F8" w:rsidP="0087685B">
      <w:pPr>
        <w:shd w:val="clear" w:color="auto" w:fill="FFFFFF" w:themeFill="background1"/>
        <w:ind w:firstLine="594"/>
        <w:jc w:val="both"/>
        <w:rPr>
          <w:sz w:val="28"/>
          <w:szCs w:val="28"/>
        </w:rPr>
      </w:pPr>
      <w:r w:rsidRPr="00640B6B">
        <w:rPr>
          <w:sz w:val="28"/>
          <w:szCs w:val="28"/>
        </w:rPr>
        <w:t>-</w:t>
      </w:r>
      <w:r w:rsidR="00946FAB" w:rsidRPr="00640B6B">
        <w:rPr>
          <w:sz w:val="28"/>
          <w:szCs w:val="28"/>
        </w:rPr>
        <w:t xml:space="preserve"> </w:t>
      </w:r>
      <w:r w:rsidRPr="00640B6B">
        <w:rPr>
          <w:sz w:val="28"/>
          <w:szCs w:val="28"/>
        </w:rPr>
        <w:t>26,5 млн сомов для приобретения продуктов питания;</w:t>
      </w:r>
    </w:p>
    <w:p w:rsidR="00B670F8" w:rsidRPr="00640B6B" w:rsidRDefault="00B670F8" w:rsidP="0087685B">
      <w:pPr>
        <w:shd w:val="clear" w:color="auto" w:fill="FFFFFF" w:themeFill="background1"/>
        <w:ind w:firstLine="594"/>
        <w:jc w:val="both"/>
        <w:rPr>
          <w:sz w:val="28"/>
          <w:szCs w:val="28"/>
        </w:rPr>
      </w:pPr>
      <w:r w:rsidRPr="00640B6B">
        <w:rPr>
          <w:sz w:val="28"/>
          <w:szCs w:val="28"/>
        </w:rPr>
        <w:t>-</w:t>
      </w:r>
      <w:r w:rsidR="00946FAB" w:rsidRPr="00640B6B">
        <w:rPr>
          <w:sz w:val="28"/>
          <w:szCs w:val="28"/>
        </w:rPr>
        <w:t xml:space="preserve"> </w:t>
      </w:r>
      <w:r w:rsidRPr="00640B6B">
        <w:rPr>
          <w:sz w:val="28"/>
          <w:szCs w:val="28"/>
        </w:rPr>
        <w:t>6,2 млн</w:t>
      </w:r>
      <w:r w:rsidR="00FF7861">
        <w:rPr>
          <w:sz w:val="28"/>
          <w:szCs w:val="28"/>
        </w:rPr>
        <w:t xml:space="preserve"> </w:t>
      </w:r>
      <w:r w:rsidRPr="00640B6B">
        <w:rPr>
          <w:sz w:val="28"/>
          <w:szCs w:val="28"/>
        </w:rPr>
        <w:t xml:space="preserve">сомов </w:t>
      </w:r>
      <w:r w:rsidR="00946FAB" w:rsidRPr="00640B6B">
        <w:rPr>
          <w:sz w:val="28"/>
          <w:szCs w:val="28"/>
        </w:rPr>
        <w:t xml:space="preserve">на </w:t>
      </w:r>
      <w:r w:rsidRPr="00640B6B">
        <w:rPr>
          <w:sz w:val="28"/>
          <w:szCs w:val="28"/>
        </w:rPr>
        <w:t>выплаты сотрудникам за поднаем (наем) временного жилого помещения;</w:t>
      </w:r>
    </w:p>
    <w:p w:rsidR="00B670F8" w:rsidRPr="00640B6B" w:rsidRDefault="00B670F8" w:rsidP="0087685B">
      <w:pPr>
        <w:shd w:val="clear" w:color="auto" w:fill="FFFFFF" w:themeFill="background1"/>
        <w:tabs>
          <w:tab w:val="left" w:pos="9720"/>
        </w:tabs>
        <w:ind w:right="-102" w:firstLine="539"/>
        <w:jc w:val="both"/>
        <w:rPr>
          <w:sz w:val="28"/>
          <w:szCs w:val="28"/>
        </w:rPr>
      </w:pPr>
      <w:r w:rsidRPr="00640B6B">
        <w:rPr>
          <w:sz w:val="28"/>
          <w:szCs w:val="28"/>
        </w:rPr>
        <w:t>- 136,0 млн сомов</w:t>
      </w:r>
      <w:r w:rsidR="00C927A7">
        <w:rPr>
          <w:sz w:val="28"/>
          <w:szCs w:val="28"/>
        </w:rPr>
        <w:t xml:space="preserve"> </w:t>
      </w:r>
      <w:r w:rsidRPr="00640B6B">
        <w:rPr>
          <w:sz w:val="28"/>
          <w:szCs w:val="28"/>
        </w:rPr>
        <w:t xml:space="preserve"> в соответствии с Законом Кыргызской Республики «О прохождении службы в правоохранительных органах Кыргызской Республики» и постановлением Правительства Кыргызской Республики «О </w:t>
      </w:r>
      <w:r w:rsidRPr="00640B6B">
        <w:rPr>
          <w:sz w:val="28"/>
          <w:szCs w:val="28"/>
        </w:rPr>
        <w:lastRenderedPageBreak/>
        <w:t>некоторых вопросах денежного довольствия сотрудников правоохранительных органов и Государственной фельдъегерской службы при Государственном комитете информационных технологий и связи Кыргызской Республики» от 27 декабря 2019 года повышен</w:t>
      </w:r>
      <w:r w:rsidR="00C927A7">
        <w:rPr>
          <w:sz w:val="28"/>
          <w:szCs w:val="28"/>
        </w:rPr>
        <w:t xml:space="preserve"> размер </w:t>
      </w:r>
      <w:r w:rsidRPr="00640B6B">
        <w:rPr>
          <w:sz w:val="28"/>
          <w:szCs w:val="28"/>
        </w:rPr>
        <w:t xml:space="preserve"> заработной платы </w:t>
      </w:r>
      <w:r w:rsidR="00C927A7" w:rsidRPr="00640B6B">
        <w:rPr>
          <w:sz w:val="28"/>
          <w:szCs w:val="28"/>
        </w:rPr>
        <w:t>сотрудник</w:t>
      </w:r>
      <w:r w:rsidR="00C927A7">
        <w:rPr>
          <w:sz w:val="28"/>
          <w:szCs w:val="28"/>
        </w:rPr>
        <w:t>ов</w:t>
      </w:r>
      <w:r w:rsidR="00C927A7" w:rsidRPr="00640B6B">
        <w:rPr>
          <w:sz w:val="28"/>
          <w:szCs w:val="28"/>
        </w:rPr>
        <w:t xml:space="preserve"> правоохранительных органов </w:t>
      </w:r>
      <w:r w:rsidRPr="00640B6B">
        <w:rPr>
          <w:sz w:val="28"/>
          <w:szCs w:val="28"/>
        </w:rPr>
        <w:t>с 1 января 2020 года.</w:t>
      </w:r>
    </w:p>
    <w:p w:rsidR="00B670F8" w:rsidRPr="00640B6B" w:rsidRDefault="00B670F8" w:rsidP="0087685B">
      <w:pPr>
        <w:shd w:val="clear" w:color="auto" w:fill="FFFFFF" w:themeFill="background1"/>
        <w:ind w:firstLine="594"/>
        <w:jc w:val="both"/>
        <w:rPr>
          <w:sz w:val="28"/>
          <w:szCs w:val="28"/>
        </w:rPr>
      </w:pPr>
      <w:r w:rsidRPr="00640B6B">
        <w:rPr>
          <w:sz w:val="28"/>
          <w:szCs w:val="28"/>
        </w:rPr>
        <w:t xml:space="preserve">При этом произведено уменьшение расходов </w:t>
      </w:r>
      <w:r w:rsidR="00946FAB" w:rsidRPr="00640B6B">
        <w:rPr>
          <w:sz w:val="28"/>
          <w:szCs w:val="28"/>
        </w:rPr>
        <w:t>на</w:t>
      </w:r>
      <w:r w:rsidRPr="00640B6B">
        <w:rPr>
          <w:sz w:val="28"/>
          <w:szCs w:val="28"/>
        </w:rPr>
        <w:t xml:space="preserve"> сумм</w:t>
      </w:r>
      <w:r w:rsidR="00946FAB" w:rsidRPr="00640B6B">
        <w:rPr>
          <w:sz w:val="28"/>
          <w:szCs w:val="28"/>
        </w:rPr>
        <w:t>у</w:t>
      </w:r>
      <w:r w:rsidRPr="00640B6B">
        <w:rPr>
          <w:sz w:val="28"/>
          <w:szCs w:val="28"/>
        </w:rPr>
        <w:t xml:space="preserve"> </w:t>
      </w:r>
      <w:r w:rsidRPr="00640B6B">
        <w:rPr>
          <w:color w:val="000000" w:themeColor="text1"/>
          <w:sz w:val="28"/>
          <w:szCs w:val="28"/>
        </w:rPr>
        <w:t>107,9 млн сомов, из них:</w:t>
      </w:r>
    </w:p>
    <w:p w:rsidR="00B670F8" w:rsidRPr="00640B6B" w:rsidRDefault="00B670F8" w:rsidP="0087685B">
      <w:pPr>
        <w:shd w:val="clear" w:color="auto" w:fill="FFFFFF" w:themeFill="background1"/>
        <w:ind w:firstLine="594"/>
        <w:jc w:val="both"/>
        <w:rPr>
          <w:sz w:val="28"/>
          <w:szCs w:val="28"/>
        </w:rPr>
      </w:pPr>
      <w:r w:rsidRPr="00640B6B">
        <w:rPr>
          <w:sz w:val="28"/>
          <w:szCs w:val="28"/>
        </w:rPr>
        <w:t xml:space="preserve">- 36,7 млн сомов на основании анализа сметы текущего бюджета за 9 месяцев 2020 года </w:t>
      </w:r>
      <w:r w:rsidR="00946FAB" w:rsidRPr="00640B6B">
        <w:rPr>
          <w:sz w:val="28"/>
          <w:szCs w:val="28"/>
        </w:rPr>
        <w:t xml:space="preserve">по </w:t>
      </w:r>
      <w:r w:rsidRPr="00640B6B">
        <w:rPr>
          <w:sz w:val="28"/>
          <w:szCs w:val="28"/>
        </w:rPr>
        <w:t>судебно-правовой реформ</w:t>
      </w:r>
      <w:r w:rsidR="00946FAB" w:rsidRPr="00640B6B">
        <w:rPr>
          <w:sz w:val="28"/>
          <w:szCs w:val="28"/>
        </w:rPr>
        <w:t>е</w:t>
      </w:r>
      <w:r w:rsidRPr="00640B6B">
        <w:rPr>
          <w:sz w:val="28"/>
          <w:szCs w:val="28"/>
        </w:rPr>
        <w:t>;</w:t>
      </w:r>
    </w:p>
    <w:p w:rsidR="00B670F8" w:rsidRPr="00640B6B" w:rsidRDefault="00B670F8" w:rsidP="0087685B">
      <w:pPr>
        <w:shd w:val="clear" w:color="auto" w:fill="FFFFFF" w:themeFill="background1"/>
        <w:ind w:firstLine="594"/>
        <w:jc w:val="both"/>
        <w:rPr>
          <w:sz w:val="28"/>
          <w:szCs w:val="28"/>
        </w:rPr>
      </w:pPr>
      <w:r w:rsidRPr="00640B6B">
        <w:rPr>
          <w:sz w:val="28"/>
          <w:szCs w:val="28"/>
        </w:rPr>
        <w:t xml:space="preserve">- 7,0 млн сомов на основании анализа сметных назначений за 11 месяцев 2020 года и </w:t>
      </w:r>
      <w:proofErr w:type="spellStart"/>
      <w:r w:rsidRPr="00640B6B">
        <w:rPr>
          <w:sz w:val="28"/>
          <w:szCs w:val="28"/>
        </w:rPr>
        <w:t>письм</w:t>
      </w:r>
      <w:proofErr w:type="spellEnd"/>
      <w:r w:rsidRPr="00640B6B">
        <w:rPr>
          <w:sz w:val="28"/>
          <w:szCs w:val="28"/>
        </w:rPr>
        <w:t xml:space="preserve"> ГСИН от 16</w:t>
      </w:r>
      <w:r w:rsidR="00C927A7">
        <w:rPr>
          <w:sz w:val="28"/>
          <w:szCs w:val="28"/>
        </w:rPr>
        <w:t xml:space="preserve"> декабря </w:t>
      </w:r>
      <w:r w:rsidRPr="00640B6B">
        <w:rPr>
          <w:sz w:val="28"/>
          <w:szCs w:val="28"/>
        </w:rPr>
        <w:t>2020 года №100/03-3203;</w:t>
      </w:r>
    </w:p>
    <w:p w:rsidR="00B670F8" w:rsidRPr="00640B6B" w:rsidRDefault="00B670F8" w:rsidP="0087685B">
      <w:pPr>
        <w:ind w:firstLine="594"/>
        <w:jc w:val="both"/>
        <w:rPr>
          <w:sz w:val="28"/>
          <w:szCs w:val="28"/>
        </w:rPr>
      </w:pPr>
      <w:r w:rsidRPr="00640B6B">
        <w:rPr>
          <w:sz w:val="28"/>
          <w:szCs w:val="28"/>
        </w:rPr>
        <w:t xml:space="preserve">- 64,2 млн сомов </w:t>
      </w:r>
      <w:r w:rsidR="00834B94" w:rsidRPr="00640B6B">
        <w:rPr>
          <w:sz w:val="28"/>
          <w:szCs w:val="28"/>
        </w:rPr>
        <w:t>-</w:t>
      </w:r>
      <w:r w:rsidRPr="00640B6B">
        <w:rPr>
          <w:sz w:val="28"/>
          <w:szCs w:val="28"/>
        </w:rPr>
        <w:t xml:space="preserve"> с оптимизацией расходов бюджетных средств в связи с введением чрезвычайного положени</w:t>
      </w:r>
      <w:r w:rsidR="00834B94" w:rsidRPr="00640B6B">
        <w:rPr>
          <w:sz w:val="28"/>
          <w:szCs w:val="28"/>
        </w:rPr>
        <w:t xml:space="preserve">я </w:t>
      </w:r>
      <w:r w:rsidR="00C927A7">
        <w:rPr>
          <w:sz w:val="28"/>
          <w:szCs w:val="28"/>
        </w:rPr>
        <w:t xml:space="preserve">в целях </w:t>
      </w:r>
      <w:r w:rsidR="00834B94" w:rsidRPr="00640B6B">
        <w:rPr>
          <w:sz w:val="28"/>
          <w:szCs w:val="28"/>
        </w:rPr>
        <w:t xml:space="preserve"> недопущени</w:t>
      </w:r>
      <w:r w:rsidR="00C927A7">
        <w:rPr>
          <w:sz w:val="28"/>
          <w:szCs w:val="28"/>
        </w:rPr>
        <w:t>я</w:t>
      </w:r>
      <w:r w:rsidR="00834B94" w:rsidRPr="00640B6B">
        <w:rPr>
          <w:sz w:val="28"/>
          <w:szCs w:val="28"/>
        </w:rPr>
        <w:t xml:space="preserve"> распространения</w:t>
      </w:r>
      <w:r w:rsidRPr="00640B6B">
        <w:rPr>
          <w:sz w:val="28"/>
          <w:szCs w:val="28"/>
        </w:rPr>
        <w:t xml:space="preserve"> инфекции </w:t>
      </w:r>
      <w:proofErr w:type="spellStart"/>
      <w:r w:rsidRPr="00640B6B">
        <w:rPr>
          <w:sz w:val="28"/>
          <w:szCs w:val="28"/>
        </w:rPr>
        <w:t>коронавируса</w:t>
      </w:r>
      <w:proofErr w:type="spellEnd"/>
      <w:r w:rsidRPr="00640B6B">
        <w:rPr>
          <w:sz w:val="28"/>
          <w:szCs w:val="28"/>
        </w:rPr>
        <w:t xml:space="preserve"> на территории Кыргызской Республики.</w:t>
      </w:r>
    </w:p>
    <w:p w:rsidR="00B670F8" w:rsidRPr="00640B6B" w:rsidRDefault="00B670F8" w:rsidP="00B670F8">
      <w:pPr>
        <w:ind w:firstLine="594"/>
        <w:jc w:val="both"/>
        <w:rPr>
          <w:sz w:val="28"/>
          <w:szCs w:val="28"/>
        </w:rPr>
      </w:pPr>
    </w:p>
    <w:p w:rsidR="00B670F8" w:rsidRPr="00640B6B" w:rsidRDefault="00B670F8" w:rsidP="00B670F8">
      <w:pPr>
        <w:shd w:val="clear" w:color="auto" w:fill="FFFFFF" w:themeFill="background1"/>
        <w:ind w:firstLine="594"/>
        <w:jc w:val="both"/>
        <w:rPr>
          <w:sz w:val="28"/>
          <w:szCs w:val="28"/>
        </w:rPr>
      </w:pPr>
      <w:r w:rsidRPr="00640B6B">
        <w:rPr>
          <w:sz w:val="28"/>
          <w:szCs w:val="28"/>
        </w:rPr>
        <w:t xml:space="preserve">Уточненный бюджет </w:t>
      </w:r>
      <w:r w:rsidRPr="00640B6B">
        <w:rPr>
          <w:b/>
          <w:sz w:val="28"/>
          <w:szCs w:val="28"/>
        </w:rPr>
        <w:t>Департамент</w:t>
      </w:r>
      <w:r w:rsidR="00C927A7">
        <w:rPr>
          <w:b/>
          <w:sz w:val="28"/>
          <w:szCs w:val="28"/>
        </w:rPr>
        <w:t>а</w:t>
      </w:r>
      <w:r w:rsidRPr="00640B6B">
        <w:rPr>
          <w:b/>
          <w:sz w:val="28"/>
          <w:szCs w:val="28"/>
        </w:rPr>
        <w:t xml:space="preserve"> по охране и конвоированию при Государственной службе исполнения наказаний при Правительстве Кыргызской Республики</w:t>
      </w:r>
      <w:r w:rsidR="00736451">
        <w:rPr>
          <w:b/>
          <w:sz w:val="28"/>
          <w:szCs w:val="28"/>
        </w:rPr>
        <w:t xml:space="preserve"> (далее-ДОК)</w:t>
      </w:r>
      <w:r w:rsidRPr="00640B6B">
        <w:rPr>
          <w:sz w:val="28"/>
          <w:szCs w:val="28"/>
        </w:rPr>
        <w:t xml:space="preserve"> на 2020 год составил 215,2 </w:t>
      </w:r>
      <w:r w:rsidRPr="00640B6B">
        <w:rPr>
          <w:bCs/>
          <w:sz w:val="28"/>
          <w:szCs w:val="28"/>
        </w:rPr>
        <w:t>млн сомов</w:t>
      </w:r>
      <w:r w:rsidRPr="00640B6B">
        <w:rPr>
          <w:sz w:val="28"/>
          <w:szCs w:val="28"/>
        </w:rPr>
        <w:t xml:space="preserve">, с увеличением на 20,9 млн сомов относительно утвержденного бюджета 2020 года (194,3 млн сомов) т.е. на 10,8%. </w:t>
      </w:r>
      <w:r w:rsidRPr="00640B6B">
        <w:rPr>
          <w:color w:val="000000"/>
          <w:sz w:val="28"/>
          <w:szCs w:val="28"/>
        </w:rPr>
        <w:t xml:space="preserve">Исполнение за </w:t>
      </w:r>
      <w:r w:rsidR="00C927A7">
        <w:rPr>
          <w:color w:val="000000"/>
          <w:sz w:val="28"/>
          <w:szCs w:val="28"/>
        </w:rPr>
        <w:t xml:space="preserve">2020 год </w:t>
      </w:r>
      <w:r w:rsidRPr="00640B6B">
        <w:rPr>
          <w:color w:val="000000"/>
          <w:sz w:val="28"/>
          <w:szCs w:val="28"/>
        </w:rPr>
        <w:t>составило 209,8</w:t>
      </w:r>
      <w:r w:rsidRPr="00640B6B">
        <w:rPr>
          <w:sz w:val="28"/>
          <w:szCs w:val="28"/>
        </w:rPr>
        <w:t xml:space="preserve"> </w:t>
      </w:r>
      <w:r w:rsidRPr="00640B6B">
        <w:rPr>
          <w:color w:val="000000"/>
          <w:sz w:val="28"/>
          <w:szCs w:val="28"/>
        </w:rPr>
        <w:t>млн. сомов, что в процентном соотношении к уточненному плану 2020 года составляет 97,5%.</w:t>
      </w:r>
    </w:p>
    <w:p w:rsidR="00B670F8" w:rsidRPr="00640B6B" w:rsidRDefault="00B670F8" w:rsidP="00B670F8">
      <w:pPr>
        <w:ind w:firstLine="594"/>
        <w:jc w:val="both"/>
        <w:rPr>
          <w:sz w:val="28"/>
          <w:szCs w:val="28"/>
        </w:rPr>
      </w:pPr>
      <w:r w:rsidRPr="00640B6B">
        <w:rPr>
          <w:sz w:val="28"/>
          <w:szCs w:val="28"/>
        </w:rPr>
        <w:t>Увеличены бюджетные средства на 30,8 млн сомов, в том числе:</w:t>
      </w:r>
    </w:p>
    <w:p w:rsidR="00B670F8" w:rsidRPr="00640B6B" w:rsidRDefault="00834B94" w:rsidP="00B670F8">
      <w:pPr>
        <w:ind w:firstLine="594"/>
        <w:jc w:val="both"/>
        <w:rPr>
          <w:sz w:val="28"/>
          <w:szCs w:val="28"/>
        </w:rPr>
      </w:pPr>
      <w:r w:rsidRPr="00640B6B">
        <w:rPr>
          <w:sz w:val="28"/>
          <w:szCs w:val="28"/>
        </w:rPr>
        <w:t>- 9,7 млн сомов,</w:t>
      </w:r>
      <w:r w:rsidR="00B670F8" w:rsidRPr="00640B6B">
        <w:rPr>
          <w:sz w:val="28"/>
          <w:szCs w:val="28"/>
        </w:rPr>
        <w:t xml:space="preserve"> для приобретения продуктов питания к осеннему призыву 2020 с учетом запаса на 4-й квартал;</w:t>
      </w:r>
    </w:p>
    <w:p w:rsidR="00B670F8" w:rsidRPr="00640B6B" w:rsidRDefault="00B670F8" w:rsidP="00B670F8">
      <w:pPr>
        <w:ind w:firstLine="594"/>
        <w:jc w:val="both"/>
        <w:rPr>
          <w:sz w:val="28"/>
          <w:szCs w:val="28"/>
        </w:rPr>
      </w:pPr>
      <w:r w:rsidRPr="00640B6B">
        <w:rPr>
          <w:sz w:val="28"/>
          <w:szCs w:val="28"/>
        </w:rPr>
        <w:t>- 5,1 млн</w:t>
      </w:r>
      <w:r w:rsidR="00FF7861">
        <w:rPr>
          <w:sz w:val="28"/>
          <w:szCs w:val="28"/>
        </w:rPr>
        <w:t xml:space="preserve"> </w:t>
      </w:r>
      <w:r w:rsidRPr="00640B6B">
        <w:rPr>
          <w:sz w:val="28"/>
          <w:szCs w:val="28"/>
        </w:rPr>
        <w:t>сом</w:t>
      </w:r>
      <w:r w:rsidR="00736451">
        <w:rPr>
          <w:sz w:val="28"/>
          <w:szCs w:val="28"/>
        </w:rPr>
        <w:t>ов</w:t>
      </w:r>
      <w:r w:rsidRPr="00640B6B">
        <w:rPr>
          <w:sz w:val="28"/>
          <w:szCs w:val="28"/>
        </w:rPr>
        <w:t>,  для выплаты страховой суммы в связи с получением инвалидности, увечья выплаты военнослужащих;</w:t>
      </w:r>
    </w:p>
    <w:p w:rsidR="00B670F8" w:rsidRPr="00640B6B" w:rsidRDefault="00B670F8" w:rsidP="00B670F8">
      <w:pPr>
        <w:ind w:firstLine="594"/>
        <w:jc w:val="both"/>
        <w:rPr>
          <w:sz w:val="28"/>
          <w:szCs w:val="28"/>
        </w:rPr>
      </w:pPr>
      <w:r w:rsidRPr="00640B6B">
        <w:rPr>
          <w:sz w:val="28"/>
          <w:szCs w:val="28"/>
        </w:rPr>
        <w:t>- 16,0 млн сом</w:t>
      </w:r>
      <w:r w:rsidR="00736451">
        <w:rPr>
          <w:sz w:val="28"/>
          <w:szCs w:val="28"/>
        </w:rPr>
        <w:t>ов</w:t>
      </w:r>
      <w:r w:rsidRPr="00640B6B">
        <w:rPr>
          <w:sz w:val="28"/>
          <w:szCs w:val="28"/>
        </w:rPr>
        <w:t>,  для выплаты военнослужащим за поднаем (наем) временного жилого помещения.</w:t>
      </w:r>
    </w:p>
    <w:p w:rsidR="00B670F8" w:rsidRPr="00640B6B" w:rsidRDefault="00B670F8" w:rsidP="00B670F8">
      <w:pPr>
        <w:shd w:val="clear" w:color="auto" w:fill="FFFFFF" w:themeFill="background1"/>
        <w:ind w:firstLine="594"/>
        <w:jc w:val="both"/>
        <w:rPr>
          <w:sz w:val="28"/>
          <w:szCs w:val="28"/>
        </w:rPr>
      </w:pPr>
      <w:r w:rsidRPr="00640B6B">
        <w:rPr>
          <w:sz w:val="28"/>
          <w:szCs w:val="28"/>
        </w:rPr>
        <w:t>При этом</w:t>
      </w:r>
      <w:r w:rsidR="00736451">
        <w:rPr>
          <w:sz w:val="28"/>
          <w:szCs w:val="28"/>
        </w:rPr>
        <w:t xml:space="preserve"> </w:t>
      </w:r>
      <w:r w:rsidRPr="00640B6B">
        <w:rPr>
          <w:sz w:val="28"/>
          <w:szCs w:val="28"/>
        </w:rPr>
        <w:t xml:space="preserve"> произведено уменьшение расходов в сумме 9</w:t>
      </w:r>
      <w:r w:rsidRPr="00640B6B">
        <w:rPr>
          <w:color w:val="000000" w:themeColor="text1"/>
          <w:sz w:val="28"/>
          <w:szCs w:val="28"/>
        </w:rPr>
        <w:t>,9 млн сомов, из них:</w:t>
      </w:r>
    </w:p>
    <w:p w:rsidR="00B670F8" w:rsidRPr="00640B6B" w:rsidRDefault="00834B94" w:rsidP="00B670F8">
      <w:pPr>
        <w:shd w:val="clear" w:color="auto" w:fill="FFFFFF" w:themeFill="background1"/>
        <w:ind w:firstLine="594"/>
        <w:jc w:val="both"/>
        <w:rPr>
          <w:sz w:val="28"/>
          <w:szCs w:val="28"/>
        </w:rPr>
      </w:pPr>
      <w:r w:rsidRPr="00640B6B">
        <w:rPr>
          <w:sz w:val="28"/>
          <w:szCs w:val="28"/>
        </w:rPr>
        <w:t>- 9,8 млн</w:t>
      </w:r>
      <w:r w:rsidR="00736451">
        <w:rPr>
          <w:sz w:val="28"/>
          <w:szCs w:val="28"/>
        </w:rPr>
        <w:t xml:space="preserve"> </w:t>
      </w:r>
      <w:r w:rsidRPr="00640B6B">
        <w:rPr>
          <w:sz w:val="28"/>
          <w:szCs w:val="28"/>
        </w:rPr>
        <w:t xml:space="preserve"> сомов</w:t>
      </w:r>
      <w:r w:rsidR="00B670F8" w:rsidRPr="00640B6B">
        <w:rPr>
          <w:sz w:val="28"/>
          <w:szCs w:val="28"/>
        </w:rPr>
        <w:t xml:space="preserve"> с оптимизацией расходов бюджетных средств в связи с введением чрезвычайного положения </w:t>
      </w:r>
      <w:r w:rsidR="00736451">
        <w:rPr>
          <w:sz w:val="28"/>
          <w:szCs w:val="28"/>
        </w:rPr>
        <w:t xml:space="preserve">в целях </w:t>
      </w:r>
      <w:r w:rsidR="00B670F8" w:rsidRPr="00640B6B">
        <w:rPr>
          <w:sz w:val="28"/>
          <w:szCs w:val="28"/>
        </w:rPr>
        <w:t xml:space="preserve"> недопущени</w:t>
      </w:r>
      <w:r w:rsidR="00736451">
        <w:rPr>
          <w:sz w:val="28"/>
          <w:szCs w:val="28"/>
        </w:rPr>
        <w:t>я</w:t>
      </w:r>
      <w:r w:rsidR="00B670F8" w:rsidRPr="00640B6B">
        <w:rPr>
          <w:sz w:val="28"/>
          <w:szCs w:val="28"/>
        </w:rPr>
        <w:t xml:space="preserve"> распространение инфекции </w:t>
      </w:r>
      <w:proofErr w:type="spellStart"/>
      <w:r w:rsidR="00B670F8" w:rsidRPr="00640B6B">
        <w:rPr>
          <w:sz w:val="28"/>
          <w:szCs w:val="28"/>
        </w:rPr>
        <w:t>коронавируса</w:t>
      </w:r>
      <w:proofErr w:type="spellEnd"/>
      <w:r w:rsidR="00B670F8" w:rsidRPr="00640B6B">
        <w:rPr>
          <w:sz w:val="28"/>
          <w:szCs w:val="28"/>
        </w:rPr>
        <w:t xml:space="preserve"> на территории Кыргызской Республики</w:t>
      </w:r>
      <w:r w:rsidR="00736451">
        <w:rPr>
          <w:sz w:val="28"/>
          <w:szCs w:val="28"/>
        </w:rPr>
        <w:t>;</w:t>
      </w:r>
    </w:p>
    <w:p w:rsidR="00B670F8" w:rsidRPr="00640B6B" w:rsidRDefault="00B670F8" w:rsidP="00B670F8">
      <w:pPr>
        <w:shd w:val="clear" w:color="auto" w:fill="FFFFFF" w:themeFill="background1"/>
        <w:ind w:firstLine="594"/>
        <w:jc w:val="both"/>
        <w:rPr>
          <w:sz w:val="28"/>
          <w:szCs w:val="28"/>
        </w:rPr>
      </w:pPr>
      <w:r w:rsidRPr="00640B6B">
        <w:rPr>
          <w:sz w:val="28"/>
          <w:szCs w:val="28"/>
        </w:rPr>
        <w:t>- 0,1 млн</w:t>
      </w:r>
      <w:r w:rsidR="00736451">
        <w:rPr>
          <w:sz w:val="28"/>
          <w:szCs w:val="28"/>
        </w:rPr>
        <w:t xml:space="preserve"> </w:t>
      </w:r>
      <w:r w:rsidRPr="00640B6B">
        <w:rPr>
          <w:sz w:val="28"/>
          <w:szCs w:val="28"/>
        </w:rPr>
        <w:t xml:space="preserve">сомов </w:t>
      </w:r>
      <w:r w:rsidR="00834B94" w:rsidRPr="00640B6B">
        <w:rPr>
          <w:sz w:val="28"/>
          <w:szCs w:val="28"/>
        </w:rPr>
        <w:t>на</w:t>
      </w:r>
      <w:r w:rsidRPr="00640B6B">
        <w:rPr>
          <w:sz w:val="28"/>
          <w:szCs w:val="28"/>
        </w:rPr>
        <w:t xml:space="preserve"> доставк</w:t>
      </w:r>
      <w:r w:rsidR="00834B94" w:rsidRPr="00640B6B">
        <w:rPr>
          <w:sz w:val="28"/>
          <w:szCs w:val="28"/>
        </w:rPr>
        <w:t>у</w:t>
      </w:r>
      <w:r w:rsidRPr="00640B6B">
        <w:rPr>
          <w:sz w:val="28"/>
          <w:szCs w:val="28"/>
        </w:rPr>
        <w:t xml:space="preserve"> в Кыргызскую Республику военнослужащих</w:t>
      </w:r>
      <w:r w:rsidR="00736451">
        <w:rPr>
          <w:sz w:val="28"/>
          <w:szCs w:val="28"/>
        </w:rPr>
        <w:t xml:space="preserve"> ДОК</w:t>
      </w:r>
      <w:r w:rsidRPr="00640B6B">
        <w:rPr>
          <w:sz w:val="28"/>
          <w:szCs w:val="28"/>
        </w:rPr>
        <w:t>, обучающихся в высших военных учебных заведениях Министерства обороны Российской Федерации в соответствии с  распоряжением Правительств</w:t>
      </w:r>
      <w:r w:rsidR="00736451">
        <w:rPr>
          <w:sz w:val="28"/>
          <w:szCs w:val="28"/>
        </w:rPr>
        <w:t>а</w:t>
      </w:r>
      <w:r w:rsidRPr="00640B6B">
        <w:rPr>
          <w:sz w:val="28"/>
          <w:szCs w:val="28"/>
        </w:rPr>
        <w:t xml:space="preserve"> Кыргызской Республики </w:t>
      </w:r>
      <w:r w:rsidR="00736451" w:rsidRPr="00640B6B">
        <w:rPr>
          <w:sz w:val="28"/>
          <w:szCs w:val="28"/>
        </w:rPr>
        <w:t>от 11</w:t>
      </w:r>
      <w:r w:rsidR="00736451">
        <w:rPr>
          <w:sz w:val="28"/>
          <w:szCs w:val="28"/>
        </w:rPr>
        <w:t xml:space="preserve"> мая </w:t>
      </w:r>
      <w:r w:rsidR="00736451" w:rsidRPr="00640B6B">
        <w:rPr>
          <w:sz w:val="28"/>
          <w:szCs w:val="28"/>
        </w:rPr>
        <w:t>2020</w:t>
      </w:r>
      <w:r w:rsidR="00736451">
        <w:rPr>
          <w:sz w:val="28"/>
          <w:szCs w:val="28"/>
        </w:rPr>
        <w:t xml:space="preserve"> </w:t>
      </w:r>
      <w:r w:rsidR="00736451" w:rsidRPr="00640B6B">
        <w:rPr>
          <w:sz w:val="28"/>
          <w:szCs w:val="28"/>
        </w:rPr>
        <w:t>года</w:t>
      </w:r>
      <w:r w:rsidR="00736451">
        <w:rPr>
          <w:sz w:val="28"/>
          <w:szCs w:val="28"/>
        </w:rPr>
        <w:t xml:space="preserve"> </w:t>
      </w:r>
      <w:r w:rsidRPr="00640B6B">
        <w:rPr>
          <w:sz w:val="28"/>
          <w:szCs w:val="28"/>
        </w:rPr>
        <w:t>№</w:t>
      </w:r>
      <w:r w:rsidR="00736451">
        <w:rPr>
          <w:sz w:val="28"/>
          <w:szCs w:val="28"/>
        </w:rPr>
        <w:t xml:space="preserve"> </w:t>
      </w:r>
      <w:r w:rsidRPr="00640B6B">
        <w:rPr>
          <w:sz w:val="28"/>
          <w:szCs w:val="28"/>
        </w:rPr>
        <w:t>172-р</w:t>
      </w:r>
      <w:r w:rsidR="00736451">
        <w:rPr>
          <w:sz w:val="28"/>
          <w:szCs w:val="28"/>
        </w:rPr>
        <w:t>.</w:t>
      </w:r>
      <w:r w:rsidRPr="00640B6B">
        <w:rPr>
          <w:sz w:val="28"/>
          <w:szCs w:val="28"/>
        </w:rPr>
        <w:t xml:space="preserve"> </w:t>
      </w:r>
    </w:p>
    <w:p w:rsidR="00B670F8" w:rsidRPr="00640B6B" w:rsidRDefault="00B670F8" w:rsidP="00B670F8">
      <w:pPr>
        <w:ind w:firstLine="594"/>
        <w:jc w:val="both"/>
        <w:rPr>
          <w:sz w:val="28"/>
          <w:szCs w:val="28"/>
        </w:rPr>
      </w:pPr>
    </w:p>
    <w:p w:rsidR="00234FFC" w:rsidRPr="00640B6B" w:rsidRDefault="00234FFC" w:rsidP="00234FFC">
      <w:pPr>
        <w:ind w:firstLine="594"/>
        <w:jc w:val="both"/>
        <w:rPr>
          <w:sz w:val="28"/>
          <w:szCs w:val="28"/>
        </w:rPr>
      </w:pPr>
      <w:r w:rsidRPr="00640B6B">
        <w:rPr>
          <w:sz w:val="28"/>
          <w:szCs w:val="28"/>
        </w:rPr>
        <w:t xml:space="preserve">Уточненный бюджет  </w:t>
      </w:r>
      <w:r w:rsidRPr="00640B6B">
        <w:rPr>
          <w:b/>
          <w:sz w:val="28"/>
          <w:szCs w:val="28"/>
        </w:rPr>
        <w:t>Государственной таможенной служб</w:t>
      </w:r>
      <w:r w:rsidR="00736451">
        <w:rPr>
          <w:b/>
          <w:sz w:val="28"/>
          <w:szCs w:val="28"/>
        </w:rPr>
        <w:t>ы</w:t>
      </w:r>
      <w:r w:rsidRPr="00640B6B">
        <w:rPr>
          <w:b/>
          <w:sz w:val="28"/>
          <w:szCs w:val="28"/>
        </w:rPr>
        <w:t xml:space="preserve"> при Правительстве Кыргызской Республики</w:t>
      </w:r>
      <w:r w:rsidRPr="00640B6B">
        <w:rPr>
          <w:sz w:val="28"/>
          <w:szCs w:val="28"/>
        </w:rPr>
        <w:t xml:space="preserve"> на 2020 год с учетом средств </w:t>
      </w:r>
      <w:r w:rsidRPr="00640B6B">
        <w:rPr>
          <w:sz w:val="28"/>
          <w:szCs w:val="28"/>
        </w:rPr>
        <w:lastRenderedPageBreak/>
        <w:t xml:space="preserve">Фонда развития таможенной службы составил 695,8 </w:t>
      </w:r>
      <w:r w:rsidRPr="00640B6B">
        <w:rPr>
          <w:bCs/>
          <w:sz w:val="28"/>
          <w:szCs w:val="28"/>
        </w:rPr>
        <w:t>млн сомов</w:t>
      </w:r>
      <w:r w:rsidRPr="00640B6B">
        <w:rPr>
          <w:sz w:val="28"/>
          <w:szCs w:val="28"/>
        </w:rPr>
        <w:t xml:space="preserve">, с уменьшением на сумму 348,0 </w:t>
      </w:r>
      <w:r w:rsidRPr="00640B6B">
        <w:rPr>
          <w:bCs/>
          <w:sz w:val="28"/>
          <w:szCs w:val="28"/>
        </w:rPr>
        <w:t>млн сомов</w:t>
      </w:r>
      <w:r w:rsidRPr="00640B6B">
        <w:rPr>
          <w:sz w:val="28"/>
          <w:szCs w:val="28"/>
        </w:rPr>
        <w:t xml:space="preserve"> относительно к утвержденному бюджету 2020 года   (1 043,8 млн сомов) т.е. на 33,3%.</w:t>
      </w:r>
      <w:r w:rsidRPr="00640B6B">
        <w:rPr>
          <w:color w:val="000000"/>
          <w:sz w:val="28"/>
          <w:szCs w:val="28"/>
        </w:rPr>
        <w:t xml:space="preserve"> Исполнение за </w:t>
      </w:r>
      <w:r w:rsidR="00736451">
        <w:rPr>
          <w:color w:val="000000"/>
          <w:sz w:val="28"/>
          <w:szCs w:val="28"/>
        </w:rPr>
        <w:t xml:space="preserve">2020 год </w:t>
      </w:r>
      <w:r w:rsidRPr="00640B6B">
        <w:rPr>
          <w:color w:val="000000"/>
          <w:sz w:val="28"/>
          <w:szCs w:val="28"/>
        </w:rPr>
        <w:t>составило 672,5</w:t>
      </w:r>
      <w:r w:rsidRPr="00640B6B">
        <w:rPr>
          <w:sz w:val="28"/>
          <w:szCs w:val="28"/>
        </w:rPr>
        <w:t xml:space="preserve"> </w:t>
      </w:r>
      <w:r w:rsidRPr="00640B6B">
        <w:rPr>
          <w:color w:val="000000"/>
          <w:sz w:val="28"/>
          <w:szCs w:val="28"/>
        </w:rPr>
        <w:t>млн сомов, что в процентном соотношении к уточненному плану 2020 года составляет 96,7%.</w:t>
      </w:r>
    </w:p>
    <w:p w:rsidR="00234FFC" w:rsidRPr="00640B6B" w:rsidRDefault="00234FFC" w:rsidP="00234FFC">
      <w:pPr>
        <w:ind w:firstLine="594"/>
        <w:jc w:val="both"/>
        <w:rPr>
          <w:sz w:val="28"/>
          <w:szCs w:val="28"/>
          <w:lang w:val="ky-KG"/>
        </w:rPr>
      </w:pPr>
      <w:r w:rsidRPr="00640B6B">
        <w:rPr>
          <w:sz w:val="28"/>
          <w:szCs w:val="28"/>
        </w:rPr>
        <w:t xml:space="preserve">Уменьшение расходов по бюджетным средствам на 348,0 млн. сомов связано с оптимизацией расходов бюджетных средств в связи с введением чрезвычайного положения </w:t>
      </w:r>
      <w:r w:rsidR="00736451">
        <w:rPr>
          <w:sz w:val="28"/>
          <w:szCs w:val="28"/>
        </w:rPr>
        <w:t xml:space="preserve">в целях </w:t>
      </w:r>
      <w:r w:rsidRPr="00640B6B">
        <w:rPr>
          <w:sz w:val="28"/>
          <w:szCs w:val="28"/>
        </w:rPr>
        <w:t xml:space="preserve"> недопущени</w:t>
      </w:r>
      <w:r w:rsidR="00736451">
        <w:rPr>
          <w:sz w:val="28"/>
          <w:szCs w:val="28"/>
        </w:rPr>
        <w:t>я</w:t>
      </w:r>
      <w:r w:rsidRPr="00640B6B">
        <w:rPr>
          <w:sz w:val="28"/>
          <w:szCs w:val="28"/>
        </w:rPr>
        <w:t xml:space="preserve"> распространени</w:t>
      </w:r>
      <w:r w:rsidR="00736451">
        <w:rPr>
          <w:sz w:val="28"/>
          <w:szCs w:val="28"/>
        </w:rPr>
        <w:t>я</w:t>
      </w:r>
      <w:r w:rsidRPr="00640B6B">
        <w:rPr>
          <w:sz w:val="28"/>
          <w:szCs w:val="28"/>
        </w:rPr>
        <w:t xml:space="preserve"> инфекции </w:t>
      </w:r>
      <w:proofErr w:type="spellStart"/>
      <w:r w:rsidRPr="00640B6B">
        <w:rPr>
          <w:sz w:val="28"/>
          <w:szCs w:val="28"/>
        </w:rPr>
        <w:t>коронавируса</w:t>
      </w:r>
      <w:proofErr w:type="spellEnd"/>
      <w:r w:rsidRPr="00640B6B">
        <w:rPr>
          <w:sz w:val="28"/>
          <w:szCs w:val="28"/>
        </w:rPr>
        <w:t xml:space="preserve"> на территории Кыргызской Республики.</w:t>
      </w:r>
    </w:p>
    <w:p w:rsidR="00C24B2A" w:rsidRPr="00640B6B" w:rsidRDefault="00C24B2A" w:rsidP="002E73CD">
      <w:pPr>
        <w:jc w:val="both"/>
        <w:rPr>
          <w:b/>
          <w:sz w:val="28"/>
          <w:szCs w:val="28"/>
        </w:rPr>
      </w:pPr>
    </w:p>
    <w:p w:rsidR="00A05254" w:rsidRPr="00640B6B" w:rsidRDefault="00A05254" w:rsidP="00A05254">
      <w:pPr>
        <w:ind w:firstLine="708"/>
        <w:jc w:val="both"/>
        <w:rPr>
          <w:b/>
          <w:sz w:val="28"/>
          <w:szCs w:val="28"/>
        </w:rPr>
      </w:pPr>
      <w:r w:rsidRPr="00640B6B">
        <w:rPr>
          <w:b/>
          <w:sz w:val="28"/>
          <w:szCs w:val="28"/>
        </w:rPr>
        <w:t xml:space="preserve">Судебная система </w:t>
      </w:r>
    </w:p>
    <w:p w:rsidR="00A05254" w:rsidRPr="00640B6B" w:rsidRDefault="00A05254" w:rsidP="00A05254">
      <w:pPr>
        <w:ind w:firstLine="708"/>
        <w:jc w:val="both"/>
        <w:rPr>
          <w:sz w:val="28"/>
          <w:szCs w:val="28"/>
        </w:rPr>
      </w:pPr>
      <w:r w:rsidRPr="00640B6B">
        <w:rPr>
          <w:b/>
          <w:sz w:val="28"/>
          <w:szCs w:val="28"/>
          <w:lang w:val="ky-KG"/>
        </w:rPr>
        <w:t xml:space="preserve">По </w:t>
      </w:r>
      <w:r w:rsidRPr="00640B6B">
        <w:rPr>
          <w:b/>
          <w:sz w:val="28"/>
          <w:szCs w:val="28"/>
        </w:rPr>
        <w:t xml:space="preserve"> Верховному суду Кыргызской Республики (без Учебного центра судей Верховного суда КР)</w:t>
      </w:r>
      <w:r w:rsidRPr="00640B6B">
        <w:rPr>
          <w:sz w:val="28"/>
          <w:szCs w:val="28"/>
        </w:rPr>
        <w:t xml:space="preserve"> </w:t>
      </w:r>
      <w:r w:rsidRPr="00640B6B">
        <w:rPr>
          <w:sz w:val="28"/>
          <w:szCs w:val="28"/>
          <w:lang w:val="ky-KG"/>
        </w:rPr>
        <w:t>ф</w:t>
      </w:r>
      <w:proofErr w:type="spellStart"/>
      <w:r w:rsidRPr="00640B6B">
        <w:rPr>
          <w:sz w:val="28"/>
          <w:szCs w:val="28"/>
        </w:rPr>
        <w:t>актическое</w:t>
      </w:r>
      <w:proofErr w:type="spellEnd"/>
      <w:r w:rsidRPr="00640B6B">
        <w:rPr>
          <w:sz w:val="28"/>
          <w:szCs w:val="28"/>
        </w:rPr>
        <w:t xml:space="preserve"> исполнение составило 126,5 млн сомов при уточненном плане 142,5 млн сомов, что в процентном соотношении составило 88,7%. </w:t>
      </w:r>
    </w:p>
    <w:p w:rsidR="00A05254" w:rsidRPr="00640B6B" w:rsidRDefault="00A05254" w:rsidP="00A05254">
      <w:pPr>
        <w:ind w:firstLine="708"/>
        <w:jc w:val="both"/>
        <w:rPr>
          <w:sz w:val="28"/>
          <w:szCs w:val="28"/>
        </w:rPr>
      </w:pPr>
      <w:r w:rsidRPr="00640B6B">
        <w:rPr>
          <w:sz w:val="28"/>
          <w:szCs w:val="28"/>
        </w:rPr>
        <w:t>Уточн</w:t>
      </w:r>
      <w:r w:rsidR="00736451">
        <w:rPr>
          <w:sz w:val="28"/>
          <w:szCs w:val="28"/>
        </w:rPr>
        <w:t>е</w:t>
      </w:r>
      <w:r w:rsidRPr="00640B6B">
        <w:rPr>
          <w:sz w:val="28"/>
          <w:szCs w:val="28"/>
        </w:rPr>
        <w:t>нный бюджет по отношению к утвержденному бюджету уменьшен на 9,2 млн сомов (151,7 млн сомов) или уменьшение составило 6,0 %.</w:t>
      </w:r>
    </w:p>
    <w:p w:rsidR="00A05254" w:rsidRPr="00640B6B" w:rsidRDefault="00A05254" w:rsidP="00A05254">
      <w:pPr>
        <w:ind w:firstLine="708"/>
        <w:jc w:val="both"/>
        <w:rPr>
          <w:sz w:val="28"/>
          <w:szCs w:val="28"/>
        </w:rPr>
      </w:pPr>
      <w:r w:rsidRPr="00640B6B">
        <w:rPr>
          <w:sz w:val="28"/>
          <w:szCs w:val="28"/>
        </w:rPr>
        <w:t>Уменьшение бюджетных средств связано с:</w:t>
      </w:r>
    </w:p>
    <w:p w:rsidR="00A05254" w:rsidRPr="00640B6B" w:rsidRDefault="00A05254" w:rsidP="00A05254">
      <w:pPr>
        <w:ind w:firstLine="708"/>
        <w:jc w:val="both"/>
        <w:rPr>
          <w:sz w:val="28"/>
          <w:szCs w:val="28"/>
        </w:rPr>
      </w:pPr>
      <w:r w:rsidRPr="00640B6B">
        <w:rPr>
          <w:sz w:val="28"/>
          <w:szCs w:val="28"/>
        </w:rPr>
        <w:t xml:space="preserve">- оптимизацией расходов республиканского бюджета на 2020 год </w:t>
      </w:r>
      <w:r w:rsidRPr="00640B6B">
        <w:rPr>
          <w:sz w:val="28"/>
          <w:szCs w:val="28"/>
          <w:lang w:val="ky-KG"/>
        </w:rPr>
        <w:t xml:space="preserve"> </w:t>
      </w:r>
      <w:r w:rsidR="00736451">
        <w:rPr>
          <w:sz w:val="28"/>
          <w:szCs w:val="28"/>
          <w:lang w:val="ky-KG"/>
        </w:rPr>
        <w:t xml:space="preserve">в </w:t>
      </w:r>
      <w:r w:rsidRPr="00640B6B">
        <w:rPr>
          <w:sz w:val="28"/>
          <w:szCs w:val="28"/>
        </w:rPr>
        <w:t xml:space="preserve"> сумм</w:t>
      </w:r>
      <w:r w:rsidR="00736451">
        <w:rPr>
          <w:sz w:val="28"/>
          <w:szCs w:val="28"/>
        </w:rPr>
        <w:t>е</w:t>
      </w:r>
      <w:r w:rsidRPr="00640B6B">
        <w:rPr>
          <w:sz w:val="28"/>
          <w:szCs w:val="28"/>
        </w:rPr>
        <w:t xml:space="preserve"> 9,1 млн сомов;</w:t>
      </w:r>
    </w:p>
    <w:p w:rsidR="00A05254" w:rsidRPr="00640B6B" w:rsidRDefault="00A05254" w:rsidP="00A05254">
      <w:pPr>
        <w:ind w:firstLine="708"/>
        <w:jc w:val="both"/>
        <w:rPr>
          <w:sz w:val="28"/>
          <w:szCs w:val="28"/>
        </w:rPr>
      </w:pPr>
      <w:r w:rsidRPr="00640B6B">
        <w:rPr>
          <w:sz w:val="28"/>
          <w:szCs w:val="28"/>
        </w:rPr>
        <w:t>- зачетом суммы дебиторской задолженности за 2019 год</w:t>
      </w:r>
      <w:r w:rsidRPr="00640B6B">
        <w:rPr>
          <w:sz w:val="28"/>
          <w:szCs w:val="28"/>
          <w:lang w:val="ky-KG"/>
        </w:rPr>
        <w:t xml:space="preserve"> </w:t>
      </w:r>
      <w:r w:rsidR="00736451">
        <w:rPr>
          <w:sz w:val="28"/>
          <w:szCs w:val="28"/>
          <w:lang w:val="ky-KG"/>
        </w:rPr>
        <w:t xml:space="preserve">в размере </w:t>
      </w:r>
      <w:r w:rsidRPr="00640B6B">
        <w:rPr>
          <w:sz w:val="28"/>
          <w:szCs w:val="28"/>
        </w:rPr>
        <w:t xml:space="preserve"> 0,2 млн сомов.</w:t>
      </w:r>
    </w:p>
    <w:p w:rsidR="00A05254" w:rsidRPr="00640B6B" w:rsidRDefault="00A05254" w:rsidP="00A05254">
      <w:pPr>
        <w:ind w:firstLine="708"/>
        <w:jc w:val="both"/>
        <w:rPr>
          <w:sz w:val="28"/>
          <w:szCs w:val="28"/>
        </w:rPr>
      </w:pPr>
      <w:r w:rsidRPr="00640B6B">
        <w:rPr>
          <w:sz w:val="28"/>
          <w:szCs w:val="28"/>
        </w:rPr>
        <w:t>При этом увеличены расходы на сумму 0,06 млн сомов,</w:t>
      </w:r>
      <w:r w:rsidRPr="00640B6B">
        <w:rPr>
          <w:sz w:val="28"/>
          <w:szCs w:val="28"/>
          <w:lang w:val="ky-KG"/>
        </w:rPr>
        <w:t xml:space="preserve"> </w:t>
      </w:r>
      <w:r w:rsidRPr="00640B6B">
        <w:rPr>
          <w:sz w:val="28"/>
          <w:szCs w:val="28"/>
        </w:rPr>
        <w:t xml:space="preserve">на повышение оплаты труда младшего обслуживающего персонала в соответствии с постановлением Правительства Кыргызской Республики от «О внесении изменений в некоторые решения Правительства Кыргызской Республики, регулирующие условия оплаты труда работников, занятых обслуживанием государственных органов и органов местного самоуправления Кыргызской Республики» </w:t>
      </w:r>
      <w:r w:rsidR="00736451" w:rsidRPr="00640B6B">
        <w:rPr>
          <w:sz w:val="28"/>
          <w:szCs w:val="28"/>
        </w:rPr>
        <w:t>5 февраля 2020 года №</w:t>
      </w:r>
      <w:r w:rsidR="00736451">
        <w:rPr>
          <w:sz w:val="28"/>
          <w:szCs w:val="28"/>
        </w:rPr>
        <w:t xml:space="preserve"> </w:t>
      </w:r>
      <w:r w:rsidR="00736451" w:rsidRPr="00640B6B">
        <w:rPr>
          <w:sz w:val="28"/>
          <w:szCs w:val="28"/>
        </w:rPr>
        <w:t>65</w:t>
      </w:r>
      <w:r w:rsidR="00736451">
        <w:rPr>
          <w:sz w:val="28"/>
          <w:szCs w:val="28"/>
        </w:rPr>
        <w:t>.</w:t>
      </w:r>
    </w:p>
    <w:p w:rsidR="00A05254" w:rsidRPr="00640B6B" w:rsidRDefault="00A05254" w:rsidP="00A05254">
      <w:pPr>
        <w:ind w:firstLine="708"/>
        <w:jc w:val="both"/>
        <w:rPr>
          <w:sz w:val="28"/>
          <w:szCs w:val="28"/>
        </w:rPr>
      </w:pPr>
      <w:r w:rsidRPr="00640B6B">
        <w:rPr>
          <w:sz w:val="28"/>
          <w:szCs w:val="28"/>
        </w:rPr>
        <w:t xml:space="preserve">По </w:t>
      </w:r>
      <w:r w:rsidRPr="00640B6B">
        <w:rPr>
          <w:b/>
          <w:sz w:val="28"/>
          <w:szCs w:val="28"/>
        </w:rPr>
        <w:t>Конституционной палате Кыргызской Республики</w:t>
      </w:r>
      <w:r w:rsidRPr="00640B6B">
        <w:rPr>
          <w:sz w:val="28"/>
          <w:szCs w:val="28"/>
        </w:rPr>
        <w:t xml:space="preserve"> исполнение составило 42,7 млн сомов при уточненном плане 42,8 млн сомов, что в процентном соотношении составило 99,7%. Уточн</w:t>
      </w:r>
      <w:r w:rsidR="00736451">
        <w:rPr>
          <w:sz w:val="28"/>
          <w:szCs w:val="28"/>
        </w:rPr>
        <w:t>е</w:t>
      </w:r>
      <w:r w:rsidRPr="00640B6B">
        <w:rPr>
          <w:sz w:val="28"/>
          <w:szCs w:val="28"/>
        </w:rPr>
        <w:t>нный бюджет по отношению к утвержденному бюджету уменьшен на 7,7 млн. сомов (50,5 млн сомов) или уменьшение составило 15,0%.</w:t>
      </w:r>
    </w:p>
    <w:p w:rsidR="00A05254" w:rsidRPr="00640B6B" w:rsidRDefault="00A05254" w:rsidP="00A05254">
      <w:pPr>
        <w:ind w:firstLine="708"/>
        <w:jc w:val="both"/>
        <w:rPr>
          <w:sz w:val="28"/>
          <w:szCs w:val="28"/>
        </w:rPr>
      </w:pPr>
      <w:r w:rsidRPr="00640B6B">
        <w:rPr>
          <w:sz w:val="28"/>
          <w:szCs w:val="28"/>
        </w:rPr>
        <w:t>Уменьшение бюджетных средств связано с:</w:t>
      </w:r>
    </w:p>
    <w:p w:rsidR="00A05254" w:rsidRPr="00640B6B" w:rsidRDefault="00A05254" w:rsidP="00A05254">
      <w:pPr>
        <w:ind w:firstLine="708"/>
        <w:jc w:val="both"/>
        <w:rPr>
          <w:sz w:val="28"/>
          <w:szCs w:val="28"/>
        </w:rPr>
      </w:pPr>
      <w:r w:rsidRPr="00640B6B">
        <w:rPr>
          <w:sz w:val="28"/>
          <w:szCs w:val="28"/>
        </w:rPr>
        <w:t>- оптимизацией расходов республиканского бюджета на 2020 год на сумму 7,6 млн. сомов;</w:t>
      </w:r>
    </w:p>
    <w:p w:rsidR="00A05254" w:rsidRPr="00640B6B" w:rsidRDefault="00A05254" w:rsidP="00A05254">
      <w:pPr>
        <w:ind w:firstLine="708"/>
        <w:jc w:val="both"/>
        <w:rPr>
          <w:sz w:val="28"/>
          <w:szCs w:val="28"/>
        </w:rPr>
      </w:pPr>
      <w:r w:rsidRPr="00640B6B">
        <w:rPr>
          <w:sz w:val="28"/>
          <w:szCs w:val="28"/>
        </w:rPr>
        <w:t>- зачетом сверхнормативных запасов товарно–материальных ценностей  (ТМЦ) за 2019 год на сумму 0,1 млн сомов.</w:t>
      </w:r>
    </w:p>
    <w:p w:rsidR="00A05254" w:rsidRPr="00640B6B" w:rsidRDefault="00A05254" w:rsidP="00A05254">
      <w:pPr>
        <w:ind w:firstLine="708"/>
        <w:jc w:val="both"/>
        <w:rPr>
          <w:sz w:val="28"/>
          <w:szCs w:val="28"/>
        </w:rPr>
      </w:pPr>
      <w:r w:rsidRPr="00640B6B">
        <w:rPr>
          <w:sz w:val="28"/>
          <w:szCs w:val="28"/>
        </w:rPr>
        <w:t xml:space="preserve">По </w:t>
      </w:r>
      <w:r w:rsidRPr="00640B6B">
        <w:rPr>
          <w:b/>
          <w:sz w:val="28"/>
          <w:szCs w:val="28"/>
        </w:rPr>
        <w:t>Судебному департаменту при Верховном суде Кыргызской Республики</w:t>
      </w:r>
      <w:r w:rsidRPr="00640B6B">
        <w:rPr>
          <w:sz w:val="28"/>
          <w:szCs w:val="28"/>
        </w:rPr>
        <w:t xml:space="preserve"> исполнение составило 1 064,0 млн сомов при уточненном плане 1 402,2 млн сомов, или 75,9%. Уточн</w:t>
      </w:r>
      <w:r w:rsidR="00736451">
        <w:rPr>
          <w:sz w:val="28"/>
          <w:szCs w:val="28"/>
        </w:rPr>
        <w:t>е</w:t>
      </w:r>
      <w:r w:rsidRPr="00640B6B">
        <w:rPr>
          <w:sz w:val="28"/>
          <w:szCs w:val="28"/>
        </w:rPr>
        <w:t>нный бюджет по отношению к утвержденному бюджету уменьшен на 557,1 млн сомов (1 959,3) или уменьшение составило 28,4%.</w:t>
      </w:r>
    </w:p>
    <w:p w:rsidR="00A05254" w:rsidRPr="00640B6B" w:rsidRDefault="00A05254" w:rsidP="00A05254">
      <w:pPr>
        <w:ind w:firstLine="708"/>
        <w:jc w:val="both"/>
        <w:rPr>
          <w:sz w:val="28"/>
          <w:szCs w:val="28"/>
        </w:rPr>
      </w:pPr>
      <w:r w:rsidRPr="00640B6B">
        <w:rPr>
          <w:sz w:val="28"/>
          <w:szCs w:val="28"/>
        </w:rPr>
        <w:lastRenderedPageBreak/>
        <w:t>Уменьшени</w:t>
      </w:r>
      <w:r w:rsidR="00736451">
        <w:rPr>
          <w:sz w:val="28"/>
          <w:szCs w:val="28"/>
        </w:rPr>
        <w:t>е</w:t>
      </w:r>
      <w:r w:rsidRPr="00640B6B">
        <w:rPr>
          <w:sz w:val="28"/>
          <w:szCs w:val="28"/>
        </w:rPr>
        <w:t xml:space="preserve"> по бюджетным средствам связан</w:t>
      </w:r>
      <w:r w:rsidR="00736451">
        <w:rPr>
          <w:sz w:val="28"/>
          <w:szCs w:val="28"/>
        </w:rPr>
        <w:t>о</w:t>
      </w:r>
      <w:r w:rsidRPr="00640B6B">
        <w:rPr>
          <w:sz w:val="28"/>
          <w:szCs w:val="28"/>
        </w:rPr>
        <w:t xml:space="preserve"> с:</w:t>
      </w:r>
    </w:p>
    <w:p w:rsidR="00A05254" w:rsidRPr="00640B6B" w:rsidRDefault="00A05254" w:rsidP="00A05254">
      <w:pPr>
        <w:ind w:firstLine="708"/>
        <w:jc w:val="both"/>
        <w:rPr>
          <w:sz w:val="28"/>
          <w:szCs w:val="28"/>
        </w:rPr>
      </w:pPr>
      <w:r w:rsidRPr="00640B6B">
        <w:rPr>
          <w:sz w:val="28"/>
          <w:szCs w:val="28"/>
        </w:rPr>
        <w:t xml:space="preserve">- оптимизацией расходов вследствие выпадения доходов республиканского бюджета в связи с введением </w:t>
      </w:r>
      <w:r w:rsidR="00736451">
        <w:rPr>
          <w:sz w:val="28"/>
          <w:szCs w:val="28"/>
        </w:rPr>
        <w:t xml:space="preserve">режимов </w:t>
      </w:r>
      <w:r w:rsidRPr="00640B6B">
        <w:rPr>
          <w:sz w:val="28"/>
          <w:szCs w:val="28"/>
        </w:rPr>
        <w:t xml:space="preserve">чрезвычайной ситуации и </w:t>
      </w:r>
      <w:r w:rsidR="00736451">
        <w:rPr>
          <w:sz w:val="28"/>
          <w:szCs w:val="28"/>
        </w:rPr>
        <w:t xml:space="preserve">чрезвычайного </w:t>
      </w:r>
      <w:r w:rsidRPr="00640B6B">
        <w:rPr>
          <w:sz w:val="28"/>
          <w:szCs w:val="28"/>
        </w:rPr>
        <w:t xml:space="preserve">положения </w:t>
      </w:r>
      <w:r w:rsidR="00736451">
        <w:rPr>
          <w:sz w:val="28"/>
          <w:szCs w:val="28"/>
        </w:rPr>
        <w:t xml:space="preserve"> в целях </w:t>
      </w:r>
      <w:r w:rsidRPr="00640B6B">
        <w:rPr>
          <w:sz w:val="28"/>
          <w:szCs w:val="28"/>
        </w:rPr>
        <w:t xml:space="preserve"> недопущени</w:t>
      </w:r>
      <w:r w:rsidR="00736451">
        <w:rPr>
          <w:sz w:val="28"/>
          <w:szCs w:val="28"/>
        </w:rPr>
        <w:t>я</w:t>
      </w:r>
      <w:r w:rsidRPr="00640B6B">
        <w:rPr>
          <w:sz w:val="28"/>
          <w:szCs w:val="28"/>
        </w:rPr>
        <w:t xml:space="preserve"> распространения </w:t>
      </w:r>
      <w:proofErr w:type="spellStart"/>
      <w:r w:rsidRPr="00640B6B">
        <w:rPr>
          <w:sz w:val="28"/>
          <w:szCs w:val="28"/>
        </w:rPr>
        <w:t>коронавирусной</w:t>
      </w:r>
      <w:proofErr w:type="spellEnd"/>
      <w:r w:rsidRPr="00640B6B">
        <w:rPr>
          <w:sz w:val="28"/>
          <w:szCs w:val="28"/>
        </w:rPr>
        <w:t xml:space="preserve"> инфекции COVID-19 на территории Кыргызской Республики на сумму 443,1 млн сомов;</w:t>
      </w:r>
    </w:p>
    <w:p w:rsidR="00A05254" w:rsidRPr="00640B6B" w:rsidRDefault="00A05254" w:rsidP="00A05254">
      <w:pPr>
        <w:ind w:firstLine="708"/>
        <w:jc w:val="both"/>
        <w:rPr>
          <w:sz w:val="28"/>
          <w:szCs w:val="28"/>
        </w:rPr>
      </w:pPr>
      <w:r w:rsidRPr="00640B6B">
        <w:rPr>
          <w:sz w:val="28"/>
          <w:szCs w:val="28"/>
        </w:rPr>
        <w:t>- предписанием Счетной палаты Кыргызской Республики за 2018 год на сумму 4,0 млн сомов, из них зачет суммы дебиторской задолженности и сверхнормативных запасов товарно</w:t>
      </w:r>
      <w:r w:rsidR="00736451">
        <w:rPr>
          <w:sz w:val="28"/>
          <w:szCs w:val="28"/>
        </w:rPr>
        <w:t>-</w:t>
      </w:r>
      <w:r w:rsidRPr="00640B6B">
        <w:rPr>
          <w:sz w:val="28"/>
          <w:szCs w:val="28"/>
        </w:rPr>
        <w:t>материальных ценностей (ТМЦ) на сумму 3,3 млн сомов в пользу дохода государства на сумму 0,7 млн сомов;</w:t>
      </w:r>
    </w:p>
    <w:p w:rsidR="00A05254" w:rsidRPr="00640B6B" w:rsidRDefault="00A05254" w:rsidP="00A05254">
      <w:pPr>
        <w:ind w:firstLine="708"/>
        <w:jc w:val="both"/>
        <w:rPr>
          <w:sz w:val="28"/>
          <w:szCs w:val="28"/>
        </w:rPr>
      </w:pPr>
      <w:r w:rsidRPr="00640B6B">
        <w:rPr>
          <w:sz w:val="28"/>
          <w:szCs w:val="28"/>
        </w:rPr>
        <w:t>- зачетом суммы дебиторской задолженности и сверхнормативных запасов товарно</w:t>
      </w:r>
      <w:r w:rsidR="00D45915">
        <w:rPr>
          <w:sz w:val="28"/>
          <w:szCs w:val="28"/>
        </w:rPr>
        <w:t>-</w:t>
      </w:r>
      <w:r w:rsidRPr="00640B6B">
        <w:rPr>
          <w:sz w:val="28"/>
          <w:szCs w:val="28"/>
        </w:rPr>
        <w:t>материальных ценностей (ТМЦ) за 2019 год на сумму 25,0 млн сомов;</w:t>
      </w:r>
    </w:p>
    <w:p w:rsidR="00575635" w:rsidRPr="002627A9" w:rsidRDefault="00A05254" w:rsidP="002E73CD">
      <w:pPr>
        <w:ind w:firstLine="708"/>
        <w:jc w:val="both"/>
        <w:rPr>
          <w:sz w:val="28"/>
          <w:szCs w:val="28"/>
        </w:rPr>
      </w:pPr>
      <w:r w:rsidRPr="002627A9">
        <w:rPr>
          <w:sz w:val="28"/>
          <w:szCs w:val="28"/>
        </w:rPr>
        <w:t xml:space="preserve">- с экономией средств фонда оплаты труда по результатам исполнения за 9 месяцев </w:t>
      </w:r>
      <w:r w:rsidR="00D45915">
        <w:rPr>
          <w:sz w:val="28"/>
          <w:szCs w:val="28"/>
        </w:rPr>
        <w:t xml:space="preserve">2020 года </w:t>
      </w:r>
      <w:r w:rsidRPr="002627A9">
        <w:rPr>
          <w:sz w:val="28"/>
          <w:szCs w:val="28"/>
        </w:rPr>
        <w:t xml:space="preserve"> </w:t>
      </w:r>
      <w:proofErr w:type="spellStart"/>
      <w:r w:rsidRPr="002627A9">
        <w:rPr>
          <w:sz w:val="28"/>
          <w:szCs w:val="28"/>
        </w:rPr>
        <w:t>года</w:t>
      </w:r>
      <w:proofErr w:type="spellEnd"/>
      <w:r w:rsidRPr="002627A9">
        <w:rPr>
          <w:sz w:val="28"/>
          <w:szCs w:val="28"/>
        </w:rPr>
        <w:t xml:space="preserve"> на сумму 85,0 млн сомов. </w:t>
      </w:r>
    </w:p>
    <w:p w:rsidR="0063123C" w:rsidRDefault="0063123C" w:rsidP="0063123C">
      <w:pPr>
        <w:pStyle w:val="25"/>
        <w:ind w:firstLine="708"/>
        <w:jc w:val="both"/>
        <w:rPr>
          <w:sz w:val="28"/>
          <w:szCs w:val="28"/>
          <w:lang w:val="ru-RU"/>
        </w:rPr>
      </w:pPr>
    </w:p>
    <w:p w:rsidR="0063123C" w:rsidRPr="00640B6B" w:rsidRDefault="0063123C" w:rsidP="0063123C">
      <w:pPr>
        <w:pStyle w:val="25"/>
        <w:ind w:firstLine="708"/>
        <w:jc w:val="both"/>
        <w:rPr>
          <w:rFonts w:eastAsia="Calibri"/>
          <w:sz w:val="28"/>
          <w:szCs w:val="28"/>
          <w:lang w:val="ru-RU"/>
        </w:rPr>
      </w:pPr>
      <w:r w:rsidRPr="00640B6B">
        <w:rPr>
          <w:sz w:val="28"/>
          <w:szCs w:val="28"/>
          <w:lang w:val="ru-RU"/>
        </w:rPr>
        <w:t xml:space="preserve">Уточненный бюджет  </w:t>
      </w:r>
      <w:r w:rsidRPr="00640B6B">
        <w:rPr>
          <w:b/>
          <w:sz w:val="28"/>
          <w:szCs w:val="28"/>
          <w:lang w:val="ru-RU"/>
        </w:rPr>
        <w:t>Центр</w:t>
      </w:r>
      <w:r w:rsidR="00D45915">
        <w:rPr>
          <w:b/>
          <w:sz w:val="28"/>
          <w:szCs w:val="28"/>
          <w:lang w:val="ru-RU"/>
        </w:rPr>
        <w:t>а</w:t>
      </w:r>
      <w:r w:rsidRPr="00640B6B">
        <w:rPr>
          <w:b/>
          <w:sz w:val="28"/>
          <w:szCs w:val="28"/>
          <w:lang w:val="ru-RU"/>
        </w:rPr>
        <w:t xml:space="preserve"> судебного представительства К</w:t>
      </w:r>
      <w:r w:rsidRPr="00640B6B">
        <w:rPr>
          <w:rFonts w:eastAsia="Calibri"/>
          <w:b/>
          <w:sz w:val="28"/>
          <w:szCs w:val="28"/>
          <w:lang w:val="ru-RU"/>
        </w:rPr>
        <w:t>ыргызской Республики</w:t>
      </w:r>
      <w:r w:rsidR="00D45915">
        <w:rPr>
          <w:rFonts w:eastAsia="Calibri"/>
          <w:b/>
          <w:sz w:val="28"/>
          <w:szCs w:val="28"/>
          <w:lang w:val="ru-RU"/>
        </w:rPr>
        <w:t xml:space="preserve"> </w:t>
      </w:r>
      <w:r w:rsidR="00D45915" w:rsidRPr="00D45915">
        <w:rPr>
          <w:rFonts w:eastAsia="Calibri"/>
          <w:sz w:val="28"/>
          <w:szCs w:val="28"/>
          <w:lang w:val="ru-RU"/>
        </w:rPr>
        <w:t>(далее-ЦСП)</w:t>
      </w:r>
      <w:r w:rsidRPr="00640B6B">
        <w:rPr>
          <w:sz w:val="28"/>
          <w:szCs w:val="28"/>
          <w:lang w:val="ru-RU"/>
        </w:rPr>
        <w:t xml:space="preserve"> </w:t>
      </w:r>
      <w:r w:rsidR="00D45915">
        <w:rPr>
          <w:sz w:val="28"/>
          <w:szCs w:val="28"/>
          <w:lang w:val="ru-RU"/>
        </w:rPr>
        <w:t xml:space="preserve">на </w:t>
      </w:r>
      <w:r w:rsidRPr="00640B6B">
        <w:rPr>
          <w:sz w:val="28"/>
          <w:szCs w:val="28"/>
          <w:lang w:val="ru-RU"/>
        </w:rPr>
        <w:t xml:space="preserve"> 2020 год </w:t>
      </w:r>
      <w:r w:rsidRPr="00640B6B">
        <w:rPr>
          <w:rFonts w:eastAsia="Calibri"/>
          <w:sz w:val="28"/>
          <w:szCs w:val="28"/>
          <w:lang w:val="ru-RU"/>
        </w:rPr>
        <w:t>за счет бюджетных средств составляет 8,7 млн сомов,</w:t>
      </w:r>
      <w:r w:rsidRPr="00640B6B">
        <w:rPr>
          <w:sz w:val="28"/>
          <w:szCs w:val="28"/>
          <w:lang w:val="ru-RU"/>
        </w:rPr>
        <w:t xml:space="preserve"> по отношению к утвержденному бюджету 2020 года (11,4 млн сомов) расходы </w:t>
      </w:r>
      <w:r w:rsidRPr="00640B6B">
        <w:rPr>
          <w:rFonts w:eastAsia="Calibri"/>
          <w:sz w:val="28"/>
          <w:szCs w:val="28"/>
          <w:lang w:val="ru-RU"/>
        </w:rPr>
        <w:t>уменьшены на 2,7 млн. сомов или  23,7%.</w:t>
      </w:r>
    </w:p>
    <w:p w:rsidR="0063123C" w:rsidRPr="00640B6B" w:rsidRDefault="0063123C" w:rsidP="0063123C">
      <w:pPr>
        <w:pStyle w:val="25"/>
        <w:ind w:firstLine="708"/>
        <w:jc w:val="both"/>
        <w:rPr>
          <w:rFonts w:eastAsia="Calibri"/>
          <w:sz w:val="28"/>
          <w:szCs w:val="28"/>
          <w:lang w:val="ru-RU"/>
        </w:rPr>
      </w:pPr>
      <w:r w:rsidRPr="00640B6B">
        <w:rPr>
          <w:rFonts w:eastAsia="Calibri"/>
          <w:sz w:val="28"/>
          <w:szCs w:val="28"/>
          <w:lang w:val="ru-RU"/>
        </w:rPr>
        <w:t xml:space="preserve">Фактическое </w:t>
      </w:r>
      <w:r w:rsidRPr="00640B6B">
        <w:rPr>
          <w:sz w:val="28"/>
          <w:szCs w:val="28"/>
          <w:lang w:val="ru-RU"/>
        </w:rPr>
        <w:t>исполнение</w:t>
      </w:r>
      <w:r w:rsidRPr="00640B6B">
        <w:rPr>
          <w:rFonts w:eastAsia="Calibri"/>
          <w:sz w:val="28"/>
          <w:szCs w:val="28"/>
          <w:lang w:val="ru-RU"/>
        </w:rPr>
        <w:t xml:space="preserve"> составило 8,4 млн</w:t>
      </w:r>
      <w:r w:rsidR="00D45915">
        <w:rPr>
          <w:rFonts w:eastAsia="Calibri"/>
          <w:sz w:val="28"/>
          <w:szCs w:val="28"/>
          <w:lang w:val="ru-RU"/>
        </w:rPr>
        <w:t xml:space="preserve"> </w:t>
      </w:r>
      <w:r w:rsidRPr="00640B6B">
        <w:rPr>
          <w:rFonts w:eastAsia="Calibri"/>
          <w:sz w:val="28"/>
          <w:szCs w:val="28"/>
          <w:lang w:val="ru-RU"/>
        </w:rPr>
        <w:t>сомов</w:t>
      </w:r>
      <w:r w:rsidR="00D45915">
        <w:rPr>
          <w:rFonts w:eastAsia="Calibri"/>
          <w:sz w:val="28"/>
          <w:szCs w:val="28"/>
          <w:lang w:val="ru-RU"/>
        </w:rPr>
        <w:t>,</w:t>
      </w:r>
      <w:r w:rsidRPr="00640B6B">
        <w:rPr>
          <w:rFonts w:eastAsia="Calibri"/>
          <w:sz w:val="28"/>
          <w:szCs w:val="28"/>
          <w:lang w:val="ru-RU"/>
        </w:rPr>
        <w:t xml:space="preserve"> или 96,6% к уточненному бюджету.</w:t>
      </w:r>
    </w:p>
    <w:p w:rsidR="0063123C" w:rsidRPr="00640B6B" w:rsidRDefault="0063123C" w:rsidP="0063123C">
      <w:pPr>
        <w:ind w:firstLine="709"/>
        <w:jc w:val="right"/>
      </w:pPr>
      <w:r w:rsidRPr="00640B6B">
        <w:t>млн сомов</w:t>
      </w:r>
    </w:p>
    <w:tbl>
      <w:tblPr>
        <w:tblpPr w:leftFromText="180" w:rightFromText="180" w:vertAnchor="text" w:horzAnchor="margin" w:tblpXSpec="center" w:tblpY="140"/>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1701"/>
        <w:gridCol w:w="1701"/>
        <w:gridCol w:w="1701"/>
        <w:gridCol w:w="1701"/>
      </w:tblGrid>
      <w:tr w:rsidR="0063123C" w:rsidRPr="00640B6B" w:rsidTr="0021062C">
        <w:trPr>
          <w:trHeight w:val="893"/>
        </w:trPr>
        <w:tc>
          <w:tcPr>
            <w:tcW w:w="2660" w:type="dxa"/>
            <w:vAlign w:val="center"/>
          </w:tcPr>
          <w:p w:rsidR="0063123C" w:rsidRPr="00640B6B" w:rsidRDefault="0063123C" w:rsidP="0021062C">
            <w:pPr>
              <w:rPr>
                <w:rFonts w:eastAsia="Calibri"/>
                <w:b/>
                <w:bCs/>
              </w:rPr>
            </w:pPr>
            <w:r w:rsidRPr="00640B6B">
              <w:rPr>
                <w:rFonts w:eastAsia="Calibri"/>
                <w:b/>
                <w:bCs/>
              </w:rPr>
              <w:t xml:space="preserve">Наименование </w:t>
            </w:r>
          </w:p>
        </w:tc>
        <w:tc>
          <w:tcPr>
            <w:tcW w:w="1701" w:type="dxa"/>
            <w:vAlign w:val="center"/>
          </w:tcPr>
          <w:p w:rsidR="0063123C" w:rsidRPr="00640B6B" w:rsidRDefault="0063123C" w:rsidP="00D45915">
            <w:pPr>
              <w:jc w:val="center"/>
              <w:rPr>
                <w:rFonts w:eastAsia="Calibri"/>
                <w:b/>
                <w:bCs/>
              </w:rPr>
            </w:pPr>
            <w:r w:rsidRPr="00640B6B">
              <w:rPr>
                <w:rFonts w:eastAsia="Calibri"/>
                <w:b/>
                <w:bCs/>
              </w:rPr>
              <w:t>2020 г</w:t>
            </w:r>
            <w:r w:rsidR="00D45915">
              <w:rPr>
                <w:rFonts w:eastAsia="Calibri"/>
                <w:b/>
                <w:bCs/>
              </w:rPr>
              <w:t>.</w:t>
            </w:r>
            <w:r w:rsidRPr="00640B6B">
              <w:rPr>
                <w:rFonts w:eastAsia="Calibri"/>
                <w:b/>
                <w:bCs/>
              </w:rPr>
              <w:br/>
              <w:t>(утв. план)</w:t>
            </w:r>
          </w:p>
        </w:tc>
        <w:tc>
          <w:tcPr>
            <w:tcW w:w="1701" w:type="dxa"/>
            <w:vAlign w:val="center"/>
          </w:tcPr>
          <w:p w:rsidR="0063123C" w:rsidRPr="00640B6B" w:rsidRDefault="0063123C" w:rsidP="00D45915">
            <w:pPr>
              <w:jc w:val="center"/>
              <w:rPr>
                <w:rFonts w:eastAsia="Calibri"/>
                <w:b/>
                <w:bCs/>
              </w:rPr>
            </w:pPr>
            <w:r w:rsidRPr="00640B6B">
              <w:rPr>
                <w:rFonts w:eastAsia="Calibri"/>
                <w:b/>
                <w:bCs/>
              </w:rPr>
              <w:t>2020 г</w:t>
            </w:r>
            <w:r w:rsidR="00D45915">
              <w:rPr>
                <w:rFonts w:eastAsia="Calibri"/>
                <w:b/>
                <w:bCs/>
              </w:rPr>
              <w:t>.</w:t>
            </w:r>
            <w:r w:rsidRPr="00640B6B">
              <w:rPr>
                <w:rFonts w:eastAsia="Calibri"/>
                <w:b/>
                <w:bCs/>
              </w:rPr>
              <w:br/>
              <w:t>(</w:t>
            </w:r>
            <w:proofErr w:type="spellStart"/>
            <w:r w:rsidRPr="00640B6B">
              <w:rPr>
                <w:rFonts w:eastAsia="Calibri"/>
                <w:b/>
                <w:bCs/>
              </w:rPr>
              <w:t>уточн</w:t>
            </w:r>
            <w:proofErr w:type="spellEnd"/>
            <w:r w:rsidRPr="00640B6B">
              <w:rPr>
                <w:rFonts w:eastAsia="Calibri"/>
                <w:b/>
                <w:bCs/>
              </w:rPr>
              <w:t>. план)</w:t>
            </w:r>
          </w:p>
        </w:tc>
        <w:tc>
          <w:tcPr>
            <w:tcW w:w="1701" w:type="dxa"/>
            <w:vAlign w:val="center"/>
          </w:tcPr>
          <w:p w:rsidR="0063123C" w:rsidRPr="00640B6B" w:rsidRDefault="0063123C" w:rsidP="00D45915">
            <w:pPr>
              <w:jc w:val="center"/>
              <w:rPr>
                <w:rFonts w:eastAsia="Calibri"/>
                <w:b/>
                <w:bCs/>
              </w:rPr>
            </w:pPr>
            <w:r w:rsidRPr="00640B6B">
              <w:rPr>
                <w:rFonts w:eastAsia="Calibri"/>
                <w:b/>
                <w:bCs/>
              </w:rPr>
              <w:t>2020 г</w:t>
            </w:r>
            <w:r w:rsidR="00D45915">
              <w:rPr>
                <w:rFonts w:eastAsia="Calibri"/>
                <w:b/>
                <w:bCs/>
              </w:rPr>
              <w:t>.</w:t>
            </w:r>
            <w:r w:rsidRPr="00640B6B">
              <w:rPr>
                <w:rFonts w:eastAsia="Calibri"/>
                <w:b/>
                <w:bCs/>
              </w:rPr>
              <w:br/>
              <w:t>(факт)</w:t>
            </w:r>
          </w:p>
        </w:tc>
        <w:tc>
          <w:tcPr>
            <w:tcW w:w="1701" w:type="dxa"/>
            <w:vAlign w:val="center"/>
          </w:tcPr>
          <w:p w:rsidR="0063123C" w:rsidRPr="00640B6B" w:rsidRDefault="0063123C" w:rsidP="0021062C">
            <w:pPr>
              <w:jc w:val="center"/>
              <w:rPr>
                <w:rFonts w:eastAsia="Calibri"/>
                <w:b/>
                <w:bCs/>
              </w:rPr>
            </w:pPr>
            <w:r w:rsidRPr="00640B6B">
              <w:rPr>
                <w:rFonts w:eastAsia="Calibri"/>
                <w:bCs/>
              </w:rPr>
              <w:t>%</w:t>
            </w:r>
            <w:r w:rsidRPr="00640B6B">
              <w:rPr>
                <w:rFonts w:eastAsia="Calibri"/>
                <w:b/>
                <w:bCs/>
              </w:rPr>
              <w:t xml:space="preserve"> факта к </w:t>
            </w:r>
            <w:proofErr w:type="spellStart"/>
            <w:r w:rsidRPr="00640B6B">
              <w:rPr>
                <w:rFonts w:eastAsia="Calibri"/>
                <w:b/>
                <w:bCs/>
              </w:rPr>
              <w:t>уточн</w:t>
            </w:r>
            <w:proofErr w:type="spellEnd"/>
            <w:r w:rsidRPr="00640B6B">
              <w:rPr>
                <w:rFonts w:eastAsia="Calibri"/>
                <w:b/>
                <w:bCs/>
              </w:rPr>
              <w:t>. плану</w:t>
            </w:r>
          </w:p>
        </w:tc>
      </w:tr>
      <w:tr w:rsidR="0063123C" w:rsidRPr="00640B6B" w:rsidTr="0021062C">
        <w:trPr>
          <w:trHeight w:val="255"/>
        </w:trPr>
        <w:tc>
          <w:tcPr>
            <w:tcW w:w="2660" w:type="dxa"/>
            <w:shd w:val="clear" w:color="auto" w:fill="auto"/>
            <w:vAlign w:val="center"/>
          </w:tcPr>
          <w:p w:rsidR="0063123C" w:rsidRPr="00640B6B" w:rsidRDefault="0063123C" w:rsidP="0021062C">
            <w:pPr>
              <w:rPr>
                <w:rFonts w:eastAsia="Calibri"/>
                <w:b/>
                <w:bCs/>
                <w:sz w:val="28"/>
                <w:szCs w:val="28"/>
              </w:rPr>
            </w:pPr>
            <w:r w:rsidRPr="00640B6B">
              <w:rPr>
                <w:rFonts w:eastAsia="Calibri"/>
                <w:b/>
                <w:bCs/>
                <w:sz w:val="28"/>
                <w:szCs w:val="28"/>
              </w:rPr>
              <w:t>Всего</w:t>
            </w:r>
          </w:p>
        </w:tc>
        <w:tc>
          <w:tcPr>
            <w:tcW w:w="1701" w:type="dxa"/>
            <w:shd w:val="clear" w:color="auto" w:fill="auto"/>
            <w:noWrap/>
            <w:vAlign w:val="center"/>
          </w:tcPr>
          <w:p w:rsidR="0063123C" w:rsidRPr="00640B6B" w:rsidRDefault="0063123C" w:rsidP="0021062C">
            <w:pPr>
              <w:jc w:val="center"/>
              <w:rPr>
                <w:rFonts w:eastAsia="Calibri"/>
                <w:b/>
                <w:bCs/>
                <w:sz w:val="28"/>
                <w:szCs w:val="28"/>
              </w:rPr>
            </w:pPr>
            <w:r w:rsidRPr="00640B6B">
              <w:rPr>
                <w:rFonts w:eastAsia="Calibri"/>
                <w:b/>
                <w:bCs/>
                <w:sz w:val="28"/>
                <w:szCs w:val="28"/>
              </w:rPr>
              <w:t>11,4</w:t>
            </w:r>
          </w:p>
        </w:tc>
        <w:tc>
          <w:tcPr>
            <w:tcW w:w="1701" w:type="dxa"/>
            <w:shd w:val="clear" w:color="auto" w:fill="auto"/>
            <w:noWrap/>
            <w:vAlign w:val="center"/>
          </w:tcPr>
          <w:p w:rsidR="0063123C" w:rsidRPr="00640B6B" w:rsidRDefault="0063123C" w:rsidP="0021062C">
            <w:pPr>
              <w:jc w:val="center"/>
              <w:rPr>
                <w:rFonts w:eastAsia="Calibri"/>
                <w:b/>
                <w:bCs/>
                <w:sz w:val="28"/>
                <w:szCs w:val="28"/>
              </w:rPr>
            </w:pPr>
            <w:r w:rsidRPr="00640B6B">
              <w:rPr>
                <w:rFonts w:eastAsia="Calibri"/>
                <w:b/>
                <w:bCs/>
                <w:sz w:val="28"/>
                <w:szCs w:val="28"/>
              </w:rPr>
              <w:t>8,7</w:t>
            </w:r>
          </w:p>
        </w:tc>
        <w:tc>
          <w:tcPr>
            <w:tcW w:w="1701" w:type="dxa"/>
          </w:tcPr>
          <w:p w:rsidR="0063123C" w:rsidRPr="00640B6B" w:rsidRDefault="0063123C" w:rsidP="0021062C">
            <w:pPr>
              <w:jc w:val="center"/>
              <w:rPr>
                <w:rFonts w:eastAsia="Calibri"/>
                <w:b/>
                <w:bCs/>
                <w:sz w:val="28"/>
                <w:szCs w:val="28"/>
              </w:rPr>
            </w:pPr>
            <w:r w:rsidRPr="00640B6B">
              <w:rPr>
                <w:rFonts w:eastAsia="Calibri"/>
                <w:b/>
                <w:bCs/>
                <w:sz w:val="28"/>
                <w:szCs w:val="28"/>
              </w:rPr>
              <w:t>8,4</w:t>
            </w:r>
          </w:p>
        </w:tc>
        <w:tc>
          <w:tcPr>
            <w:tcW w:w="1701" w:type="dxa"/>
            <w:shd w:val="clear" w:color="auto" w:fill="auto"/>
            <w:noWrap/>
            <w:vAlign w:val="center"/>
          </w:tcPr>
          <w:p w:rsidR="0063123C" w:rsidRPr="00640B6B" w:rsidRDefault="0063123C" w:rsidP="0021062C">
            <w:pPr>
              <w:jc w:val="center"/>
              <w:rPr>
                <w:rFonts w:eastAsia="Calibri"/>
                <w:b/>
                <w:bCs/>
                <w:sz w:val="28"/>
                <w:szCs w:val="28"/>
              </w:rPr>
            </w:pPr>
            <w:r w:rsidRPr="00640B6B">
              <w:rPr>
                <w:rFonts w:eastAsia="Calibri"/>
                <w:b/>
                <w:bCs/>
                <w:sz w:val="28"/>
                <w:szCs w:val="28"/>
              </w:rPr>
              <w:t>96,6</w:t>
            </w:r>
          </w:p>
        </w:tc>
      </w:tr>
      <w:tr w:rsidR="0063123C" w:rsidRPr="00640B6B" w:rsidTr="0021062C">
        <w:trPr>
          <w:trHeight w:val="255"/>
        </w:trPr>
        <w:tc>
          <w:tcPr>
            <w:tcW w:w="2660" w:type="dxa"/>
            <w:shd w:val="clear" w:color="000000" w:fill="FFFFFF"/>
            <w:vAlign w:val="center"/>
          </w:tcPr>
          <w:p w:rsidR="0063123C" w:rsidRPr="00640B6B" w:rsidRDefault="00D45915" w:rsidP="0021062C">
            <w:pPr>
              <w:rPr>
                <w:rFonts w:eastAsia="Calibri"/>
                <w:sz w:val="28"/>
                <w:szCs w:val="28"/>
              </w:rPr>
            </w:pPr>
            <w:r>
              <w:rPr>
                <w:rFonts w:eastAsia="Calibri"/>
                <w:sz w:val="28"/>
                <w:szCs w:val="28"/>
              </w:rPr>
              <w:t>Б</w:t>
            </w:r>
            <w:r w:rsidR="0063123C" w:rsidRPr="00640B6B">
              <w:rPr>
                <w:rFonts w:eastAsia="Calibri"/>
                <w:sz w:val="28"/>
                <w:szCs w:val="28"/>
              </w:rPr>
              <w:t>юджетные средства</w:t>
            </w:r>
          </w:p>
        </w:tc>
        <w:tc>
          <w:tcPr>
            <w:tcW w:w="1701" w:type="dxa"/>
            <w:shd w:val="clear" w:color="000000" w:fill="FFFFFF"/>
            <w:vAlign w:val="center"/>
          </w:tcPr>
          <w:p w:rsidR="0063123C" w:rsidRPr="00640B6B" w:rsidRDefault="0063123C" w:rsidP="0021062C">
            <w:pPr>
              <w:jc w:val="center"/>
              <w:rPr>
                <w:rFonts w:eastAsia="Calibri"/>
                <w:sz w:val="28"/>
                <w:szCs w:val="28"/>
              </w:rPr>
            </w:pPr>
            <w:r w:rsidRPr="00640B6B">
              <w:rPr>
                <w:rFonts w:eastAsia="Calibri"/>
                <w:sz w:val="28"/>
                <w:szCs w:val="28"/>
              </w:rPr>
              <w:t>11,4</w:t>
            </w:r>
          </w:p>
        </w:tc>
        <w:tc>
          <w:tcPr>
            <w:tcW w:w="1701" w:type="dxa"/>
            <w:shd w:val="clear" w:color="000000" w:fill="FFFFFF"/>
            <w:vAlign w:val="center"/>
          </w:tcPr>
          <w:p w:rsidR="0063123C" w:rsidRPr="00640B6B" w:rsidRDefault="0063123C" w:rsidP="0021062C">
            <w:pPr>
              <w:jc w:val="center"/>
              <w:rPr>
                <w:rFonts w:eastAsia="Calibri"/>
                <w:sz w:val="28"/>
                <w:szCs w:val="28"/>
              </w:rPr>
            </w:pPr>
            <w:r w:rsidRPr="00640B6B">
              <w:rPr>
                <w:rFonts w:eastAsia="Calibri"/>
                <w:sz w:val="28"/>
                <w:szCs w:val="28"/>
              </w:rPr>
              <w:t>8,7</w:t>
            </w:r>
          </w:p>
        </w:tc>
        <w:tc>
          <w:tcPr>
            <w:tcW w:w="1701" w:type="dxa"/>
            <w:shd w:val="clear" w:color="000000" w:fill="FFFFFF"/>
          </w:tcPr>
          <w:p w:rsidR="0063123C" w:rsidRPr="00640B6B" w:rsidRDefault="0063123C" w:rsidP="0021062C">
            <w:pPr>
              <w:spacing w:line="480" w:lineRule="auto"/>
              <w:jc w:val="center"/>
              <w:rPr>
                <w:rFonts w:eastAsia="Calibri"/>
                <w:b/>
                <w:bCs/>
                <w:sz w:val="28"/>
                <w:szCs w:val="28"/>
              </w:rPr>
            </w:pPr>
            <w:r w:rsidRPr="00640B6B">
              <w:rPr>
                <w:rFonts w:eastAsia="Calibri"/>
                <w:sz w:val="28"/>
                <w:szCs w:val="28"/>
              </w:rPr>
              <w:t>8,4</w:t>
            </w:r>
          </w:p>
        </w:tc>
        <w:tc>
          <w:tcPr>
            <w:tcW w:w="1701" w:type="dxa"/>
            <w:shd w:val="clear" w:color="000000" w:fill="FFFFFF"/>
            <w:vAlign w:val="center"/>
          </w:tcPr>
          <w:p w:rsidR="0063123C" w:rsidRPr="00640B6B" w:rsidRDefault="0063123C" w:rsidP="0021062C">
            <w:pPr>
              <w:jc w:val="center"/>
              <w:rPr>
                <w:rFonts w:eastAsia="Calibri"/>
                <w:b/>
                <w:bCs/>
                <w:sz w:val="28"/>
                <w:szCs w:val="28"/>
              </w:rPr>
            </w:pPr>
            <w:r w:rsidRPr="00640B6B">
              <w:rPr>
                <w:rFonts w:eastAsia="Calibri"/>
                <w:sz w:val="28"/>
                <w:szCs w:val="28"/>
              </w:rPr>
              <w:t>96,6</w:t>
            </w:r>
          </w:p>
        </w:tc>
      </w:tr>
    </w:tbl>
    <w:p w:rsidR="0063123C" w:rsidRPr="00640B6B" w:rsidRDefault="0063123C" w:rsidP="0063123C">
      <w:pPr>
        <w:spacing w:before="240"/>
        <w:ind w:firstLine="709"/>
        <w:jc w:val="both"/>
        <w:rPr>
          <w:sz w:val="28"/>
          <w:szCs w:val="28"/>
        </w:rPr>
      </w:pPr>
      <w:r w:rsidRPr="00640B6B">
        <w:rPr>
          <w:rFonts w:eastAsia="Calibri"/>
          <w:sz w:val="28"/>
          <w:szCs w:val="28"/>
          <w:lang w:val="ky-KG"/>
        </w:rPr>
        <w:t>Расходы</w:t>
      </w:r>
      <w:r w:rsidR="00D45915">
        <w:rPr>
          <w:rFonts w:eastAsia="Calibri"/>
          <w:sz w:val="28"/>
          <w:szCs w:val="28"/>
          <w:lang w:val="ky-KG"/>
        </w:rPr>
        <w:t xml:space="preserve"> </w:t>
      </w:r>
      <w:r w:rsidRPr="00640B6B">
        <w:rPr>
          <w:rFonts w:eastAsia="Calibri"/>
          <w:sz w:val="28"/>
          <w:szCs w:val="28"/>
          <w:lang w:val="ky-KG"/>
        </w:rPr>
        <w:t xml:space="preserve"> ЦСП  увеличены на 0,3 млн сомов в связи с выделением дополнительных средств на оплату затрат по эксплуатации здания и оплате коммунальных услуг.</w:t>
      </w:r>
    </w:p>
    <w:p w:rsidR="0063123C" w:rsidRPr="00640B6B" w:rsidRDefault="0063123C" w:rsidP="0063123C">
      <w:pPr>
        <w:widowControl w:val="0"/>
        <w:ind w:firstLine="709"/>
        <w:jc w:val="both"/>
        <w:rPr>
          <w:sz w:val="28"/>
          <w:szCs w:val="28"/>
        </w:rPr>
      </w:pPr>
      <w:r w:rsidRPr="00640B6B">
        <w:rPr>
          <w:sz w:val="28"/>
          <w:szCs w:val="28"/>
        </w:rPr>
        <w:t xml:space="preserve">Уменьшены расходы на 3,0 млн сомов в рамках оптимизации расходов бюджетных средств, в связи с введением чрезвычайного положения </w:t>
      </w:r>
      <w:r w:rsidR="00D45915">
        <w:rPr>
          <w:sz w:val="28"/>
          <w:szCs w:val="28"/>
        </w:rPr>
        <w:t xml:space="preserve"> в целях</w:t>
      </w:r>
      <w:r w:rsidRPr="00640B6B">
        <w:rPr>
          <w:sz w:val="28"/>
          <w:szCs w:val="28"/>
        </w:rPr>
        <w:t xml:space="preserve"> недопущени</w:t>
      </w:r>
      <w:r w:rsidR="00D45915">
        <w:rPr>
          <w:sz w:val="28"/>
          <w:szCs w:val="28"/>
        </w:rPr>
        <w:t>я</w:t>
      </w:r>
      <w:r w:rsidRPr="00640B6B">
        <w:rPr>
          <w:sz w:val="28"/>
          <w:szCs w:val="28"/>
        </w:rPr>
        <w:t xml:space="preserve"> распространения </w:t>
      </w:r>
      <w:proofErr w:type="spellStart"/>
      <w:r w:rsidRPr="00640B6B">
        <w:rPr>
          <w:sz w:val="28"/>
          <w:szCs w:val="28"/>
        </w:rPr>
        <w:t>коронавирусной</w:t>
      </w:r>
      <w:proofErr w:type="spellEnd"/>
      <w:r w:rsidRPr="00640B6B">
        <w:rPr>
          <w:sz w:val="28"/>
          <w:szCs w:val="28"/>
        </w:rPr>
        <w:t xml:space="preserve">  инфекции на территории Кыргызской Республики.</w:t>
      </w:r>
    </w:p>
    <w:p w:rsidR="002F7184" w:rsidRDefault="002F7184" w:rsidP="00A05254">
      <w:pPr>
        <w:ind w:firstLine="708"/>
        <w:jc w:val="both"/>
        <w:rPr>
          <w:sz w:val="28"/>
          <w:szCs w:val="28"/>
        </w:rPr>
      </w:pPr>
    </w:p>
    <w:p w:rsidR="00A05254" w:rsidRPr="002627A9" w:rsidRDefault="00A05254" w:rsidP="00A05254">
      <w:pPr>
        <w:ind w:firstLine="708"/>
        <w:jc w:val="both"/>
        <w:rPr>
          <w:sz w:val="28"/>
          <w:szCs w:val="28"/>
        </w:rPr>
      </w:pPr>
      <w:r w:rsidRPr="002627A9">
        <w:rPr>
          <w:sz w:val="28"/>
          <w:szCs w:val="28"/>
        </w:rPr>
        <w:t xml:space="preserve">По </w:t>
      </w:r>
      <w:r w:rsidRPr="002627A9">
        <w:rPr>
          <w:b/>
          <w:sz w:val="28"/>
          <w:szCs w:val="28"/>
        </w:rPr>
        <w:t>Генеральной прокуратуре Кыргызской Республики</w:t>
      </w:r>
      <w:r w:rsidRPr="002627A9">
        <w:rPr>
          <w:sz w:val="28"/>
          <w:szCs w:val="28"/>
        </w:rPr>
        <w:t xml:space="preserve"> </w:t>
      </w:r>
      <w:r w:rsidR="00210A89" w:rsidRPr="002627A9">
        <w:rPr>
          <w:sz w:val="28"/>
          <w:szCs w:val="28"/>
        </w:rPr>
        <w:t xml:space="preserve">(без </w:t>
      </w:r>
      <w:proofErr w:type="spellStart"/>
      <w:r w:rsidR="00210A89" w:rsidRPr="002627A9">
        <w:rPr>
          <w:sz w:val="28"/>
          <w:szCs w:val="28"/>
        </w:rPr>
        <w:t>учреждени</w:t>
      </w:r>
      <w:proofErr w:type="spellEnd"/>
      <w:r w:rsidR="00833CE7" w:rsidRPr="002627A9">
        <w:rPr>
          <w:sz w:val="28"/>
          <w:szCs w:val="28"/>
          <w:lang w:val="ky-KG"/>
        </w:rPr>
        <w:t>й</w:t>
      </w:r>
      <w:r w:rsidR="00210A89" w:rsidRPr="002627A9">
        <w:rPr>
          <w:sz w:val="28"/>
          <w:szCs w:val="28"/>
        </w:rPr>
        <w:t xml:space="preserve"> образования) </w:t>
      </w:r>
      <w:r w:rsidRPr="002627A9">
        <w:rPr>
          <w:sz w:val="28"/>
          <w:szCs w:val="28"/>
        </w:rPr>
        <w:t>исполнение составило 582,3 млн сомов при уточненном плане 597,2 млн сомов, что составляет 97,5%. Уточн</w:t>
      </w:r>
      <w:r w:rsidR="00D45915">
        <w:rPr>
          <w:sz w:val="28"/>
          <w:szCs w:val="28"/>
        </w:rPr>
        <w:t>е</w:t>
      </w:r>
      <w:r w:rsidRPr="002627A9">
        <w:rPr>
          <w:sz w:val="28"/>
          <w:szCs w:val="28"/>
        </w:rPr>
        <w:t>нный бюджет по отношению к утвержденному бюджету уменьшен на 5,6 млн сомов (602,8) или уменьшение составило 0,9%.</w:t>
      </w:r>
    </w:p>
    <w:p w:rsidR="00A05254" w:rsidRPr="002627A9" w:rsidRDefault="00A05254" w:rsidP="00A05254">
      <w:pPr>
        <w:ind w:firstLine="708"/>
        <w:jc w:val="both"/>
        <w:rPr>
          <w:sz w:val="28"/>
          <w:szCs w:val="28"/>
        </w:rPr>
      </w:pPr>
      <w:r w:rsidRPr="002627A9">
        <w:rPr>
          <w:sz w:val="28"/>
          <w:szCs w:val="28"/>
        </w:rPr>
        <w:t>Уменьшение по бюджетным средствам связано с:</w:t>
      </w:r>
    </w:p>
    <w:p w:rsidR="00A05254" w:rsidRPr="00640B6B" w:rsidRDefault="00A05254" w:rsidP="00A05254">
      <w:pPr>
        <w:ind w:firstLine="708"/>
        <w:jc w:val="both"/>
        <w:rPr>
          <w:sz w:val="28"/>
          <w:szCs w:val="28"/>
        </w:rPr>
      </w:pPr>
      <w:r w:rsidRPr="002627A9">
        <w:rPr>
          <w:sz w:val="28"/>
          <w:szCs w:val="28"/>
        </w:rPr>
        <w:lastRenderedPageBreak/>
        <w:t>- оптимизацией</w:t>
      </w:r>
      <w:r w:rsidRPr="00640B6B">
        <w:rPr>
          <w:sz w:val="28"/>
          <w:szCs w:val="28"/>
        </w:rPr>
        <w:t xml:space="preserve"> расходов вследствие выпадения доходов республиканского бюджета  в связи с введением чрезвычайной ситуации и положения </w:t>
      </w:r>
      <w:r w:rsidR="00D45915">
        <w:rPr>
          <w:sz w:val="28"/>
          <w:szCs w:val="28"/>
        </w:rPr>
        <w:t xml:space="preserve">в целях </w:t>
      </w:r>
      <w:r w:rsidRPr="00640B6B">
        <w:rPr>
          <w:sz w:val="28"/>
          <w:szCs w:val="28"/>
        </w:rPr>
        <w:t xml:space="preserve"> недопущени</w:t>
      </w:r>
      <w:r w:rsidR="00D45915">
        <w:rPr>
          <w:sz w:val="28"/>
          <w:szCs w:val="28"/>
        </w:rPr>
        <w:t>я</w:t>
      </w:r>
      <w:r w:rsidRPr="00640B6B">
        <w:rPr>
          <w:sz w:val="28"/>
          <w:szCs w:val="28"/>
        </w:rPr>
        <w:t xml:space="preserve"> распространения </w:t>
      </w:r>
      <w:proofErr w:type="spellStart"/>
      <w:r w:rsidRPr="00640B6B">
        <w:rPr>
          <w:sz w:val="28"/>
          <w:szCs w:val="28"/>
        </w:rPr>
        <w:t>коронавирусной</w:t>
      </w:r>
      <w:proofErr w:type="spellEnd"/>
      <w:r w:rsidRPr="00640B6B">
        <w:rPr>
          <w:sz w:val="28"/>
          <w:szCs w:val="28"/>
        </w:rPr>
        <w:t xml:space="preserve"> инфекции COVID-19 на  территории Кыргызской Республики на сумму 15,8 </w:t>
      </w:r>
      <w:proofErr w:type="spellStart"/>
      <w:r w:rsidRPr="00640B6B">
        <w:rPr>
          <w:sz w:val="28"/>
          <w:szCs w:val="28"/>
        </w:rPr>
        <w:t>млнсомов</w:t>
      </w:r>
      <w:proofErr w:type="spellEnd"/>
      <w:r w:rsidRPr="00640B6B">
        <w:rPr>
          <w:sz w:val="28"/>
          <w:szCs w:val="28"/>
        </w:rPr>
        <w:t>;</w:t>
      </w:r>
    </w:p>
    <w:p w:rsidR="00A05254" w:rsidRPr="00640B6B" w:rsidRDefault="00A05254" w:rsidP="00A05254">
      <w:pPr>
        <w:ind w:firstLine="708"/>
        <w:jc w:val="both"/>
        <w:rPr>
          <w:sz w:val="28"/>
          <w:szCs w:val="28"/>
        </w:rPr>
      </w:pPr>
      <w:r w:rsidRPr="00640B6B">
        <w:rPr>
          <w:sz w:val="28"/>
          <w:szCs w:val="28"/>
        </w:rPr>
        <w:t>- предписанием Счетной палаты Кыргызской Республики на сумму 0,1 млн сомов.</w:t>
      </w:r>
    </w:p>
    <w:p w:rsidR="00A05254" w:rsidRPr="00640B6B" w:rsidRDefault="00A05254" w:rsidP="00A05254">
      <w:pPr>
        <w:ind w:firstLine="708"/>
        <w:jc w:val="both"/>
        <w:rPr>
          <w:sz w:val="28"/>
          <w:szCs w:val="28"/>
        </w:rPr>
      </w:pPr>
      <w:r w:rsidRPr="00640B6B">
        <w:rPr>
          <w:sz w:val="28"/>
          <w:szCs w:val="28"/>
        </w:rPr>
        <w:t xml:space="preserve">При этом, увеличены расходы по бюджетным средствам на 10,3 млн сомов, в том числе: </w:t>
      </w:r>
    </w:p>
    <w:p w:rsidR="00A05254" w:rsidRPr="00640B6B" w:rsidRDefault="00A05254" w:rsidP="00A05254">
      <w:pPr>
        <w:ind w:firstLine="708"/>
        <w:jc w:val="both"/>
        <w:rPr>
          <w:sz w:val="28"/>
          <w:szCs w:val="28"/>
        </w:rPr>
      </w:pPr>
      <w:r w:rsidRPr="00640B6B">
        <w:rPr>
          <w:sz w:val="28"/>
          <w:szCs w:val="28"/>
        </w:rPr>
        <w:t xml:space="preserve">- на 1,1 млн сомов связано с увеличением штатной численности на 1 единицу (заместитель Генерального прокурора), согласно постановлению Правительства Кыргызской Республики «О внесении изменений в некоторые решения Правительства Кыргызской Республики по вопросам деятельности Генеральной прокуратуры Кыргызской Республики» </w:t>
      </w:r>
      <w:r w:rsidR="00D45915" w:rsidRPr="00640B6B">
        <w:rPr>
          <w:sz w:val="28"/>
          <w:szCs w:val="28"/>
        </w:rPr>
        <w:t>от 4 мая 2020 года №</w:t>
      </w:r>
      <w:r w:rsidR="00D45915">
        <w:rPr>
          <w:sz w:val="28"/>
          <w:szCs w:val="28"/>
        </w:rPr>
        <w:t xml:space="preserve"> </w:t>
      </w:r>
      <w:r w:rsidR="00D45915" w:rsidRPr="00640B6B">
        <w:rPr>
          <w:sz w:val="28"/>
          <w:szCs w:val="28"/>
        </w:rPr>
        <w:t xml:space="preserve">234 </w:t>
      </w:r>
      <w:r w:rsidRPr="00640B6B">
        <w:rPr>
          <w:sz w:val="28"/>
          <w:szCs w:val="28"/>
        </w:rPr>
        <w:t>внесены изменения в постановление Правительства Кыргызской Республики «О предельной штатной численности министерств, административных ведомств и иных государственных органов Кыргызской Республики» от 22 августа 2011 года №</w:t>
      </w:r>
      <w:r w:rsidR="00D45915">
        <w:rPr>
          <w:sz w:val="28"/>
          <w:szCs w:val="28"/>
        </w:rPr>
        <w:t xml:space="preserve"> </w:t>
      </w:r>
      <w:r w:rsidRPr="00640B6B">
        <w:rPr>
          <w:sz w:val="28"/>
          <w:szCs w:val="28"/>
        </w:rPr>
        <w:t xml:space="preserve">473;  </w:t>
      </w:r>
    </w:p>
    <w:p w:rsidR="00A05254" w:rsidRPr="00640B6B" w:rsidRDefault="002E73CD" w:rsidP="00A05254">
      <w:pPr>
        <w:ind w:firstLine="708"/>
        <w:jc w:val="both"/>
        <w:rPr>
          <w:sz w:val="28"/>
          <w:szCs w:val="28"/>
        </w:rPr>
      </w:pPr>
      <w:r w:rsidRPr="00640B6B">
        <w:rPr>
          <w:sz w:val="28"/>
          <w:szCs w:val="28"/>
        </w:rPr>
        <w:t xml:space="preserve">-1,8 млн сомов </w:t>
      </w:r>
      <w:r w:rsidR="00A05254" w:rsidRPr="00640B6B">
        <w:rPr>
          <w:sz w:val="28"/>
          <w:szCs w:val="28"/>
        </w:rPr>
        <w:t xml:space="preserve">на повышение оплаты труда младшего обслуживающего персонала (МОП) в соответствии с постановлением Правительства Кыргызской Республики «О внесении изменений в некоторые решения Правительства Кыргызской Республики, регулирующие условия оплаты труда работников, занятых обслуживанием государственных органов и органов местного самоуправления Кыргызской Республики» </w:t>
      </w:r>
      <w:r w:rsidR="00D45915" w:rsidRPr="00640B6B">
        <w:rPr>
          <w:sz w:val="28"/>
          <w:szCs w:val="28"/>
        </w:rPr>
        <w:t>от 5 февраля 2020 года №65</w:t>
      </w:r>
      <w:r w:rsidR="00D45915">
        <w:rPr>
          <w:sz w:val="28"/>
          <w:szCs w:val="28"/>
        </w:rPr>
        <w:t>;</w:t>
      </w:r>
    </w:p>
    <w:p w:rsidR="00A05254" w:rsidRPr="00640B6B" w:rsidRDefault="00A05254" w:rsidP="00A05254">
      <w:pPr>
        <w:ind w:firstLine="708"/>
        <w:jc w:val="both"/>
        <w:rPr>
          <w:sz w:val="28"/>
          <w:szCs w:val="28"/>
        </w:rPr>
      </w:pPr>
      <w:r w:rsidRPr="00640B6B">
        <w:rPr>
          <w:sz w:val="28"/>
          <w:szCs w:val="28"/>
        </w:rPr>
        <w:t xml:space="preserve">- </w:t>
      </w:r>
      <w:r w:rsidR="002E73CD" w:rsidRPr="00640B6B">
        <w:rPr>
          <w:sz w:val="28"/>
          <w:szCs w:val="28"/>
        </w:rPr>
        <w:t xml:space="preserve">6,1 млн сомов </w:t>
      </w:r>
      <w:r w:rsidRPr="00640B6B">
        <w:rPr>
          <w:sz w:val="28"/>
          <w:szCs w:val="28"/>
        </w:rPr>
        <w:t>на выплату пенсии прокурорам и следователям органов прокуратуры;</w:t>
      </w:r>
    </w:p>
    <w:p w:rsidR="00A05254" w:rsidRPr="00640B6B" w:rsidRDefault="00A05254" w:rsidP="00A05254">
      <w:pPr>
        <w:ind w:firstLine="708"/>
        <w:jc w:val="both"/>
        <w:rPr>
          <w:sz w:val="28"/>
          <w:szCs w:val="28"/>
        </w:rPr>
      </w:pPr>
      <w:r w:rsidRPr="00640B6B">
        <w:rPr>
          <w:sz w:val="28"/>
          <w:szCs w:val="28"/>
        </w:rPr>
        <w:t xml:space="preserve">- 1,3 млн сомов, переданные </w:t>
      </w:r>
      <w:r w:rsidR="00D45915">
        <w:rPr>
          <w:sz w:val="28"/>
          <w:szCs w:val="28"/>
        </w:rPr>
        <w:t>из</w:t>
      </w:r>
      <w:r w:rsidRPr="00640B6B">
        <w:rPr>
          <w:sz w:val="28"/>
          <w:szCs w:val="28"/>
        </w:rPr>
        <w:t xml:space="preserve"> подведомственных учреждений </w:t>
      </w:r>
      <w:r w:rsidR="00D45915">
        <w:rPr>
          <w:sz w:val="28"/>
          <w:szCs w:val="28"/>
        </w:rPr>
        <w:t xml:space="preserve">по </w:t>
      </w:r>
      <w:r w:rsidRPr="00640B6B">
        <w:rPr>
          <w:sz w:val="28"/>
          <w:szCs w:val="28"/>
        </w:rPr>
        <w:t>раздел</w:t>
      </w:r>
      <w:r w:rsidR="00D45915">
        <w:rPr>
          <w:sz w:val="28"/>
          <w:szCs w:val="28"/>
        </w:rPr>
        <w:t>у</w:t>
      </w:r>
      <w:r w:rsidRPr="00640B6B">
        <w:rPr>
          <w:sz w:val="28"/>
          <w:szCs w:val="28"/>
        </w:rPr>
        <w:t xml:space="preserve"> «Образование» в целях недопущения образования кредиторской задолженности за коммунальные услуги, восстановления принятых бюджетных обязательств и своевременной выплаты на взносы/отчисления социальные нужды.</w:t>
      </w:r>
    </w:p>
    <w:p w:rsidR="00A05254" w:rsidRPr="00640B6B" w:rsidRDefault="00A05254" w:rsidP="00A05254">
      <w:pPr>
        <w:ind w:firstLine="708"/>
        <w:jc w:val="both"/>
        <w:rPr>
          <w:sz w:val="28"/>
          <w:szCs w:val="28"/>
        </w:rPr>
      </w:pPr>
    </w:p>
    <w:p w:rsidR="00A05254" w:rsidRPr="002627A9" w:rsidRDefault="00A05254" w:rsidP="00A05254">
      <w:pPr>
        <w:ind w:firstLine="708"/>
        <w:jc w:val="both"/>
        <w:rPr>
          <w:sz w:val="28"/>
          <w:szCs w:val="28"/>
        </w:rPr>
      </w:pPr>
      <w:r w:rsidRPr="00640B6B">
        <w:rPr>
          <w:sz w:val="28"/>
          <w:szCs w:val="28"/>
        </w:rPr>
        <w:t xml:space="preserve">По </w:t>
      </w:r>
      <w:r w:rsidRPr="00640B6B">
        <w:rPr>
          <w:b/>
          <w:sz w:val="28"/>
          <w:szCs w:val="28"/>
        </w:rPr>
        <w:t xml:space="preserve">Аппарату </w:t>
      </w:r>
      <w:proofErr w:type="spellStart"/>
      <w:r w:rsidR="00D45915" w:rsidRPr="00640B6B">
        <w:rPr>
          <w:b/>
          <w:sz w:val="28"/>
          <w:szCs w:val="28"/>
        </w:rPr>
        <w:t>Акыйкатчы</w:t>
      </w:r>
      <w:proofErr w:type="spellEnd"/>
      <w:r w:rsidR="00D45915" w:rsidRPr="00640B6B">
        <w:rPr>
          <w:b/>
          <w:sz w:val="28"/>
          <w:szCs w:val="28"/>
        </w:rPr>
        <w:t xml:space="preserve"> </w:t>
      </w:r>
      <w:r w:rsidR="00D45915">
        <w:rPr>
          <w:b/>
          <w:sz w:val="28"/>
          <w:szCs w:val="28"/>
        </w:rPr>
        <w:t>(</w:t>
      </w:r>
      <w:r w:rsidRPr="00640B6B">
        <w:rPr>
          <w:b/>
          <w:sz w:val="28"/>
          <w:szCs w:val="28"/>
        </w:rPr>
        <w:t>Омбудсмен</w:t>
      </w:r>
      <w:r w:rsidR="00D45915">
        <w:rPr>
          <w:b/>
          <w:sz w:val="28"/>
          <w:szCs w:val="28"/>
        </w:rPr>
        <w:t xml:space="preserve">) </w:t>
      </w:r>
      <w:r w:rsidRPr="00640B6B">
        <w:rPr>
          <w:b/>
          <w:sz w:val="28"/>
          <w:szCs w:val="28"/>
        </w:rPr>
        <w:t xml:space="preserve"> Кыргызской Республики </w:t>
      </w:r>
      <w:r w:rsidRPr="00640B6B">
        <w:rPr>
          <w:sz w:val="28"/>
          <w:szCs w:val="28"/>
        </w:rPr>
        <w:t>фактическое исполнение составило 45,4 млн сомов при уточненном плане 48,5 млн сом</w:t>
      </w:r>
      <w:r w:rsidR="00FF7861">
        <w:rPr>
          <w:sz w:val="28"/>
          <w:szCs w:val="28"/>
        </w:rPr>
        <w:t>ов, что составляет 93,5%. Уточне</w:t>
      </w:r>
      <w:r w:rsidRPr="00640B6B">
        <w:rPr>
          <w:sz w:val="28"/>
          <w:szCs w:val="28"/>
        </w:rPr>
        <w:t xml:space="preserve">нный бюджет по отношению к утвержденному бюджету уменьшен на 5,3 млн </w:t>
      </w:r>
      <w:r w:rsidRPr="002627A9">
        <w:rPr>
          <w:sz w:val="28"/>
          <w:szCs w:val="28"/>
        </w:rPr>
        <w:t>сомов (53,8) или уменьшение составило 9,8%.</w:t>
      </w:r>
    </w:p>
    <w:p w:rsidR="00E90038" w:rsidRPr="002627A9" w:rsidRDefault="00A05254" w:rsidP="00A05254">
      <w:pPr>
        <w:ind w:firstLine="708"/>
        <w:jc w:val="both"/>
        <w:rPr>
          <w:sz w:val="28"/>
          <w:szCs w:val="28"/>
          <w:lang w:val="ky-KG"/>
        </w:rPr>
      </w:pPr>
      <w:r w:rsidRPr="002627A9">
        <w:rPr>
          <w:sz w:val="28"/>
          <w:szCs w:val="28"/>
        </w:rPr>
        <w:t>Уменьшены расходы на сумму 6,8 млн</w:t>
      </w:r>
      <w:r w:rsidR="00D45915">
        <w:rPr>
          <w:sz w:val="28"/>
          <w:szCs w:val="28"/>
        </w:rPr>
        <w:t xml:space="preserve"> </w:t>
      </w:r>
      <w:r w:rsidRPr="002627A9">
        <w:rPr>
          <w:sz w:val="28"/>
          <w:szCs w:val="28"/>
        </w:rPr>
        <w:t>сомов по бюджетным средствам</w:t>
      </w:r>
      <w:r w:rsidR="00E90038" w:rsidRPr="002627A9">
        <w:rPr>
          <w:sz w:val="28"/>
          <w:szCs w:val="28"/>
        </w:rPr>
        <w:t xml:space="preserve"> </w:t>
      </w:r>
      <w:r w:rsidR="00E90038" w:rsidRPr="002627A9">
        <w:rPr>
          <w:sz w:val="28"/>
          <w:szCs w:val="28"/>
          <w:lang w:val="ky-KG"/>
        </w:rPr>
        <w:t xml:space="preserve">в связи с </w:t>
      </w:r>
      <w:r w:rsidR="00E90038" w:rsidRPr="002627A9">
        <w:rPr>
          <w:sz w:val="28"/>
          <w:szCs w:val="28"/>
        </w:rPr>
        <w:t xml:space="preserve"> оптимизацией расходов вследствие выпадения доходов республиканского бюджета  в связи с </w:t>
      </w:r>
      <w:proofErr w:type="spellStart"/>
      <w:r w:rsidR="00E90038" w:rsidRPr="002627A9">
        <w:rPr>
          <w:sz w:val="28"/>
          <w:szCs w:val="28"/>
        </w:rPr>
        <w:t>введением</w:t>
      </w:r>
      <w:r w:rsidR="00D45915">
        <w:rPr>
          <w:sz w:val="28"/>
          <w:szCs w:val="28"/>
        </w:rPr>
        <w:t>режимов</w:t>
      </w:r>
      <w:proofErr w:type="spellEnd"/>
      <w:r w:rsidR="00D45915">
        <w:rPr>
          <w:sz w:val="28"/>
          <w:szCs w:val="28"/>
        </w:rPr>
        <w:t xml:space="preserve"> </w:t>
      </w:r>
      <w:r w:rsidR="00E90038" w:rsidRPr="002627A9">
        <w:rPr>
          <w:sz w:val="28"/>
          <w:szCs w:val="28"/>
        </w:rPr>
        <w:t xml:space="preserve"> чрезвычайной ситуации и</w:t>
      </w:r>
      <w:r w:rsidR="00D45915">
        <w:rPr>
          <w:sz w:val="28"/>
          <w:szCs w:val="28"/>
        </w:rPr>
        <w:t xml:space="preserve"> чрезвычайного </w:t>
      </w:r>
      <w:r w:rsidR="00E90038" w:rsidRPr="002627A9">
        <w:rPr>
          <w:sz w:val="28"/>
          <w:szCs w:val="28"/>
        </w:rPr>
        <w:t xml:space="preserve"> положения по недопущению распространения </w:t>
      </w:r>
      <w:proofErr w:type="spellStart"/>
      <w:r w:rsidR="00E90038" w:rsidRPr="002627A9">
        <w:rPr>
          <w:sz w:val="28"/>
          <w:szCs w:val="28"/>
        </w:rPr>
        <w:t>коронавирусной</w:t>
      </w:r>
      <w:proofErr w:type="spellEnd"/>
      <w:r w:rsidR="00E90038" w:rsidRPr="002627A9">
        <w:rPr>
          <w:sz w:val="28"/>
          <w:szCs w:val="28"/>
        </w:rPr>
        <w:t xml:space="preserve"> инфекции COVID-19 на  территории Кыргызской Республики </w:t>
      </w:r>
      <w:r w:rsidR="00E90038" w:rsidRPr="002627A9">
        <w:rPr>
          <w:sz w:val="28"/>
          <w:szCs w:val="28"/>
          <w:lang w:val="ky-KG"/>
        </w:rPr>
        <w:t>.</w:t>
      </w:r>
    </w:p>
    <w:p w:rsidR="00A05254" w:rsidRPr="00640B6B" w:rsidRDefault="00A05254" w:rsidP="00A05254">
      <w:pPr>
        <w:ind w:firstLine="708"/>
        <w:jc w:val="both"/>
        <w:rPr>
          <w:sz w:val="28"/>
          <w:szCs w:val="28"/>
        </w:rPr>
      </w:pPr>
      <w:r w:rsidRPr="002627A9">
        <w:rPr>
          <w:sz w:val="28"/>
          <w:szCs w:val="28"/>
        </w:rPr>
        <w:lastRenderedPageBreak/>
        <w:t>При этом бюджетные средства увеличены на сумму 1,5 млн</w:t>
      </w:r>
      <w:r w:rsidR="00D45915">
        <w:rPr>
          <w:sz w:val="28"/>
          <w:szCs w:val="28"/>
        </w:rPr>
        <w:t xml:space="preserve"> </w:t>
      </w:r>
      <w:r w:rsidRPr="002627A9">
        <w:rPr>
          <w:sz w:val="28"/>
          <w:szCs w:val="28"/>
        </w:rPr>
        <w:t xml:space="preserve"> сомов в связи с выделением дополнительных денежных средств на обеспечение надлежащей и бесперебойной деятельности </w:t>
      </w:r>
      <w:proofErr w:type="spellStart"/>
      <w:r w:rsidRPr="002627A9">
        <w:rPr>
          <w:sz w:val="28"/>
          <w:szCs w:val="28"/>
        </w:rPr>
        <w:t>Акыйкатчы</w:t>
      </w:r>
      <w:proofErr w:type="spellEnd"/>
      <w:r w:rsidRPr="002627A9">
        <w:rPr>
          <w:sz w:val="28"/>
          <w:szCs w:val="28"/>
        </w:rPr>
        <w:t xml:space="preserve"> (Омбудсмена</w:t>
      </w:r>
      <w:r w:rsidRPr="00640B6B">
        <w:rPr>
          <w:sz w:val="28"/>
          <w:szCs w:val="28"/>
        </w:rPr>
        <w:t>) Кыргызской Республики.</w:t>
      </w:r>
    </w:p>
    <w:p w:rsidR="00A05254" w:rsidRPr="00640B6B" w:rsidRDefault="00A05254" w:rsidP="00A05254">
      <w:pPr>
        <w:ind w:firstLine="708"/>
        <w:jc w:val="both"/>
        <w:rPr>
          <w:sz w:val="28"/>
          <w:szCs w:val="28"/>
        </w:rPr>
      </w:pPr>
    </w:p>
    <w:p w:rsidR="00A05254" w:rsidRPr="00640B6B" w:rsidRDefault="00A05254" w:rsidP="00A05254">
      <w:pPr>
        <w:ind w:firstLine="708"/>
        <w:jc w:val="both"/>
        <w:rPr>
          <w:b/>
          <w:sz w:val="28"/>
          <w:szCs w:val="28"/>
          <w:u w:val="single"/>
        </w:rPr>
      </w:pPr>
      <w:r w:rsidRPr="00640B6B">
        <w:rPr>
          <w:sz w:val="28"/>
          <w:szCs w:val="28"/>
        </w:rPr>
        <w:t xml:space="preserve">По </w:t>
      </w:r>
      <w:r w:rsidRPr="00640B6B">
        <w:rPr>
          <w:b/>
          <w:sz w:val="28"/>
          <w:szCs w:val="28"/>
        </w:rPr>
        <w:t xml:space="preserve">Национальному центру Кыргызской Республики по предупреждению пыток и других жестоких, бесчеловечных или унижающих достоинство видов обращения и наказания </w:t>
      </w:r>
      <w:r w:rsidRPr="00640B6B">
        <w:rPr>
          <w:sz w:val="28"/>
          <w:szCs w:val="28"/>
        </w:rPr>
        <w:t>исполнено 12,7 млн сомов при уточненном плане 12,9 млн сомов, что составляет 98,9%. Уточнённый бюджет по отношению к утвержденному бюджету увеличен на 0,4 млн сомов (12,5) или увеличение составило 3,2%.</w:t>
      </w:r>
    </w:p>
    <w:p w:rsidR="00A05254" w:rsidRPr="00640B6B" w:rsidRDefault="00A05254" w:rsidP="00A05254">
      <w:pPr>
        <w:ind w:firstLine="708"/>
        <w:jc w:val="both"/>
        <w:rPr>
          <w:sz w:val="28"/>
          <w:szCs w:val="28"/>
        </w:rPr>
      </w:pPr>
      <w:r w:rsidRPr="00640B6B">
        <w:rPr>
          <w:sz w:val="28"/>
          <w:szCs w:val="28"/>
        </w:rPr>
        <w:t>Увеличение  бюджетны</w:t>
      </w:r>
      <w:r w:rsidR="00D45915">
        <w:rPr>
          <w:sz w:val="28"/>
          <w:szCs w:val="28"/>
        </w:rPr>
        <w:t>х</w:t>
      </w:r>
      <w:r w:rsidRPr="00640B6B">
        <w:rPr>
          <w:sz w:val="28"/>
          <w:szCs w:val="28"/>
        </w:rPr>
        <w:t xml:space="preserve"> средств на 1,2 млн сомов связано с дополнительно выделенными денежными средствами для выплаты заработной платы.</w:t>
      </w:r>
    </w:p>
    <w:p w:rsidR="00A05254" w:rsidRDefault="00A05254" w:rsidP="00A05254">
      <w:pPr>
        <w:ind w:firstLine="708"/>
        <w:jc w:val="both"/>
        <w:rPr>
          <w:sz w:val="28"/>
          <w:szCs w:val="28"/>
        </w:rPr>
      </w:pPr>
      <w:r w:rsidRPr="00640B6B">
        <w:rPr>
          <w:sz w:val="28"/>
          <w:szCs w:val="28"/>
        </w:rPr>
        <w:t xml:space="preserve">При этом уменьшены расходы на сумму 0,8 млн сомов по бюджетным средствам в связи с оптимизацией расходов в связи с введением </w:t>
      </w:r>
      <w:r w:rsidR="00D45915">
        <w:rPr>
          <w:sz w:val="28"/>
          <w:szCs w:val="28"/>
        </w:rPr>
        <w:t xml:space="preserve">режимов </w:t>
      </w:r>
      <w:r w:rsidRPr="00640B6B">
        <w:rPr>
          <w:sz w:val="28"/>
          <w:szCs w:val="28"/>
        </w:rPr>
        <w:t xml:space="preserve">чрезвычайной ситуации и </w:t>
      </w:r>
      <w:r w:rsidR="00D45915">
        <w:rPr>
          <w:sz w:val="28"/>
          <w:szCs w:val="28"/>
        </w:rPr>
        <w:t xml:space="preserve">чрезвычайного </w:t>
      </w:r>
      <w:r w:rsidRPr="00640B6B">
        <w:rPr>
          <w:sz w:val="28"/>
          <w:szCs w:val="28"/>
        </w:rPr>
        <w:t xml:space="preserve">положения </w:t>
      </w:r>
      <w:r w:rsidR="00D45915">
        <w:rPr>
          <w:sz w:val="28"/>
          <w:szCs w:val="28"/>
        </w:rPr>
        <w:t xml:space="preserve">в целях </w:t>
      </w:r>
      <w:r w:rsidRPr="00640B6B">
        <w:rPr>
          <w:sz w:val="28"/>
          <w:szCs w:val="28"/>
        </w:rPr>
        <w:t xml:space="preserve"> недопущени</w:t>
      </w:r>
      <w:r w:rsidR="00D45915">
        <w:rPr>
          <w:sz w:val="28"/>
          <w:szCs w:val="28"/>
        </w:rPr>
        <w:t>я</w:t>
      </w:r>
      <w:r w:rsidRPr="00640B6B">
        <w:rPr>
          <w:sz w:val="28"/>
          <w:szCs w:val="28"/>
        </w:rPr>
        <w:t xml:space="preserve"> распространения </w:t>
      </w:r>
      <w:proofErr w:type="spellStart"/>
      <w:r w:rsidRPr="00640B6B">
        <w:rPr>
          <w:sz w:val="28"/>
          <w:szCs w:val="28"/>
        </w:rPr>
        <w:t>коронавирусной</w:t>
      </w:r>
      <w:proofErr w:type="spellEnd"/>
      <w:r w:rsidRPr="00640B6B">
        <w:rPr>
          <w:sz w:val="28"/>
          <w:szCs w:val="28"/>
        </w:rPr>
        <w:t xml:space="preserve"> инфекции COVID-19 на территории Кыргызской Республики.</w:t>
      </w:r>
    </w:p>
    <w:p w:rsidR="005F7000" w:rsidRPr="00640B6B" w:rsidRDefault="005F7000" w:rsidP="00A05254">
      <w:pPr>
        <w:ind w:firstLine="708"/>
        <w:jc w:val="both"/>
        <w:rPr>
          <w:sz w:val="28"/>
          <w:szCs w:val="28"/>
        </w:rPr>
      </w:pPr>
    </w:p>
    <w:p w:rsidR="00ED5C8B" w:rsidRPr="00640B6B" w:rsidRDefault="00ED5C8B" w:rsidP="00ED5C8B">
      <w:pPr>
        <w:ind w:firstLine="708"/>
        <w:jc w:val="both"/>
        <w:rPr>
          <w:b/>
          <w:sz w:val="28"/>
          <w:szCs w:val="28"/>
        </w:rPr>
      </w:pPr>
      <w:r w:rsidRPr="00640B6B">
        <w:rPr>
          <w:sz w:val="28"/>
          <w:szCs w:val="28"/>
        </w:rPr>
        <w:t>По</w:t>
      </w:r>
      <w:r w:rsidRPr="00640B6B">
        <w:rPr>
          <w:b/>
          <w:sz w:val="28"/>
          <w:szCs w:val="28"/>
        </w:rPr>
        <w:t xml:space="preserve"> Государственной судебно</w:t>
      </w:r>
      <w:r w:rsidR="005F7000">
        <w:rPr>
          <w:b/>
          <w:sz w:val="28"/>
          <w:szCs w:val="28"/>
        </w:rPr>
        <w:t>-э</w:t>
      </w:r>
      <w:r w:rsidRPr="00640B6B">
        <w:rPr>
          <w:b/>
          <w:sz w:val="28"/>
          <w:szCs w:val="28"/>
        </w:rPr>
        <w:t xml:space="preserve">кспертной службе при Правительстве Кыргызской Республики. </w:t>
      </w:r>
    </w:p>
    <w:p w:rsidR="00ED5C8B" w:rsidRPr="00640B6B" w:rsidRDefault="00ED5C8B" w:rsidP="00ED5C8B">
      <w:pPr>
        <w:ind w:firstLine="708"/>
        <w:jc w:val="both"/>
        <w:rPr>
          <w:sz w:val="28"/>
          <w:szCs w:val="28"/>
        </w:rPr>
      </w:pPr>
      <w:r w:rsidRPr="00640B6B">
        <w:rPr>
          <w:sz w:val="28"/>
          <w:szCs w:val="28"/>
        </w:rPr>
        <w:t>Уточненный бюджет по Государственной  судебно</w:t>
      </w:r>
      <w:r w:rsidR="005F7000">
        <w:rPr>
          <w:sz w:val="28"/>
          <w:szCs w:val="28"/>
        </w:rPr>
        <w:t>-</w:t>
      </w:r>
      <w:r w:rsidRPr="00640B6B">
        <w:rPr>
          <w:sz w:val="28"/>
          <w:szCs w:val="28"/>
        </w:rPr>
        <w:t xml:space="preserve">экспертной службы при Правительстве </w:t>
      </w:r>
      <w:r w:rsidR="005F7000">
        <w:rPr>
          <w:sz w:val="28"/>
          <w:szCs w:val="28"/>
        </w:rPr>
        <w:t xml:space="preserve"> Кыргызской Республики </w:t>
      </w:r>
      <w:r w:rsidRPr="00640B6B">
        <w:rPr>
          <w:sz w:val="28"/>
          <w:szCs w:val="28"/>
        </w:rPr>
        <w:t xml:space="preserve">на 2020 год без учета средств, специального счета составил  55,3 млн сомов, с уменьшением на 3,9 млн сомов относительно утвержденного бюджета 2020 года (59,2 млн сомов), </w:t>
      </w:r>
      <w:r w:rsidR="005F7000">
        <w:rPr>
          <w:sz w:val="28"/>
          <w:szCs w:val="28"/>
        </w:rPr>
        <w:t xml:space="preserve"> или </w:t>
      </w:r>
      <w:r w:rsidRPr="00640B6B">
        <w:rPr>
          <w:sz w:val="28"/>
          <w:szCs w:val="28"/>
        </w:rPr>
        <w:t xml:space="preserve"> на 6,6%.</w:t>
      </w:r>
    </w:p>
    <w:p w:rsidR="00ED5C8B" w:rsidRPr="00640B6B" w:rsidRDefault="00ED5C8B" w:rsidP="00ED5C8B">
      <w:pPr>
        <w:ind w:firstLine="708"/>
        <w:jc w:val="both"/>
        <w:rPr>
          <w:sz w:val="28"/>
          <w:szCs w:val="28"/>
        </w:rPr>
      </w:pPr>
      <w:r w:rsidRPr="00640B6B">
        <w:rPr>
          <w:sz w:val="28"/>
          <w:szCs w:val="28"/>
        </w:rPr>
        <w:t>Уменьшение расходов в сумме 3,9 млн сомов по бюджетным средствам связано с оптимизацией расходов бюджетных средств в связи с введением</w:t>
      </w:r>
      <w:r w:rsidR="005F7000">
        <w:rPr>
          <w:sz w:val="28"/>
          <w:szCs w:val="28"/>
        </w:rPr>
        <w:t xml:space="preserve"> режимов чрезвычайной ситуации и  </w:t>
      </w:r>
      <w:r w:rsidRPr="00640B6B">
        <w:rPr>
          <w:sz w:val="28"/>
          <w:szCs w:val="28"/>
        </w:rPr>
        <w:t xml:space="preserve"> чрезвычайного положения </w:t>
      </w:r>
      <w:r w:rsidR="005F7000">
        <w:rPr>
          <w:sz w:val="28"/>
          <w:szCs w:val="28"/>
        </w:rPr>
        <w:t xml:space="preserve"> в целях </w:t>
      </w:r>
      <w:r w:rsidRPr="00640B6B">
        <w:rPr>
          <w:sz w:val="28"/>
          <w:szCs w:val="28"/>
        </w:rPr>
        <w:t xml:space="preserve"> недопущени</w:t>
      </w:r>
      <w:r w:rsidR="005F7000">
        <w:rPr>
          <w:sz w:val="28"/>
          <w:szCs w:val="28"/>
        </w:rPr>
        <w:t>я</w:t>
      </w:r>
      <w:r w:rsidRPr="00640B6B">
        <w:rPr>
          <w:sz w:val="28"/>
          <w:szCs w:val="28"/>
        </w:rPr>
        <w:t xml:space="preserve"> распространени</w:t>
      </w:r>
      <w:r w:rsidR="005F7000">
        <w:rPr>
          <w:sz w:val="28"/>
          <w:szCs w:val="28"/>
        </w:rPr>
        <w:t>я</w:t>
      </w:r>
      <w:r w:rsidRPr="00640B6B">
        <w:rPr>
          <w:sz w:val="28"/>
          <w:szCs w:val="28"/>
        </w:rPr>
        <w:t xml:space="preserve"> инфекции </w:t>
      </w:r>
      <w:proofErr w:type="spellStart"/>
      <w:r w:rsidRPr="00640B6B">
        <w:rPr>
          <w:sz w:val="28"/>
          <w:szCs w:val="28"/>
        </w:rPr>
        <w:t>коронавируса</w:t>
      </w:r>
      <w:proofErr w:type="spellEnd"/>
      <w:r w:rsidRPr="00640B6B">
        <w:rPr>
          <w:sz w:val="28"/>
          <w:szCs w:val="28"/>
        </w:rPr>
        <w:t xml:space="preserve"> на территории Кыргызской Республики.</w:t>
      </w:r>
    </w:p>
    <w:p w:rsidR="00ED5C8B" w:rsidRPr="00640B6B" w:rsidRDefault="00ED5C8B" w:rsidP="00ED5C8B">
      <w:pPr>
        <w:ind w:firstLine="708"/>
        <w:jc w:val="both"/>
        <w:rPr>
          <w:sz w:val="28"/>
          <w:szCs w:val="28"/>
        </w:rPr>
      </w:pPr>
    </w:p>
    <w:p w:rsidR="00367E90" w:rsidRPr="00640B6B" w:rsidRDefault="00367E90" w:rsidP="00367E90">
      <w:pPr>
        <w:ind w:firstLine="709"/>
        <w:jc w:val="both"/>
        <w:rPr>
          <w:sz w:val="28"/>
          <w:szCs w:val="28"/>
        </w:rPr>
      </w:pPr>
      <w:r w:rsidRPr="00640B6B">
        <w:rPr>
          <w:sz w:val="28"/>
          <w:szCs w:val="28"/>
        </w:rPr>
        <w:t xml:space="preserve">Уточненный бюджет на 2020 год  </w:t>
      </w:r>
      <w:r w:rsidRPr="00640B6B">
        <w:rPr>
          <w:b/>
          <w:sz w:val="28"/>
          <w:szCs w:val="28"/>
        </w:rPr>
        <w:t>Департамент</w:t>
      </w:r>
      <w:r w:rsidR="005F7000">
        <w:rPr>
          <w:b/>
          <w:sz w:val="28"/>
          <w:szCs w:val="28"/>
        </w:rPr>
        <w:t>а</w:t>
      </w:r>
      <w:r w:rsidRPr="00640B6B">
        <w:rPr>
          <w:b/>
          <w:sz w:val="28"/>
          <w:szCs w:val="28"/>
        </w:rPr>
        <w:t xml:space="preserve"> пробации при Министерстве юстиции Кыргызской Республики</w:t>
      </w:r>
      <w:r w:rsidRPr="00640B6B">
        <w:rPr>
          <w:sz w:val="28"/>
          <w:szCs w:val="28"/>
        </w:rPr>
        <w:t xml:space="preserve"> составил 90,4 млн сомов, с увеличением на 90,4 млн сомов относительно утвержденного бюджета 2020 года. </w:t>
      </w:r>
    </w:p>
    <w:p w:rsidR="00367E90" w:rsidRPr="00640B6B" w:rsidRDefault="00367E90" w:rsidP="00367E90">
      <w:pPr>
        <w:ind w:firstLine="709"/>
        <w:jc w:val="both"/>
        <w:rPr>
          <w:sz w:val="28"/>
          <w:szCs w:val="28"/>
        </w:rPr>
      </w:pPr>
      <w:r w:rsidRPr="00640B6B">
        <w:rPr>
          <w:sz w:val="28"/>
          <w:szCs w:val="28"/>
        </w:rPr>
        <w:t>Фактическое исполнение республиканского бюджета составило 72,0 млн сомов</w:t>
      </w:r>
      <w:r w:rsidR="005F7000">
        <w:rPr>
          <w:sz w:val="28"/>
          <w:szCs w:val="28"/>
        </w:rPr>
        <w:t>,</w:t>
      </w:r>
      <w:r w:rsidRPr="00640B6B">
        <w:rPr>
          <w:sz w:val="28"/>
          <w:szCs w:val="28"/>
        </w:rPr>
        <w:t xml:space="preserve"> или 79,6 % к уточненному бюджету 2020 года.</w:t>
      </w:r>
    </w:p>
    <w:p w:rsidR="00367E90" w:rsidRPr="00640B6B" w:rsidRDefault="00367E90" w:rsidP="00367E90">
      <w:pPr>
        <w:ind w:firstLine="709"/>
        <w:jc w:val="right"/>
        <w:rPr>
          <w:rFonts w:eastAsia="Calibri"/>
        </w:rPr>
      </w:pPr>
      <w:r w:rsidRPr="00640B6B">
        <w:rPr>
          <w:rFonts w:eastAsia="Calibri"/>
        </w:rPr>
        <w:t>млн сомов</w:t>
      </w:r>
    </w:p>
    <w:tbl>
      <w:tblPr>
        <w:tblpPr w:leftFromText="180" w:rightFromText="180" w:vertAnchor="text" w:horzAnchor="margin" w:tblpY="90"/>
        <w:tblW w:w="9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18"/>
        <w:gridCol w:w="2125"/>
        <w:gridCol w:w="1700"/>
        <w:gridCol w:w="1275"/>
        <w:gridCol w:w="1560"/>
      </w:tblGrid>
      <w:tr w:rsidR="00367E90" w:rsidRPr="00640B6B" w:rsidTr="002805C9">
        <w:trPr>
          <w:trHeight w:val="560"/>
        </w:trPr>
        <w:tc>
          <w:tcPr>
            <w:tcW w:w="2518" w:type="dxa"/>
            <w:tcBorders>
              <w:top w:val="single" w:sz="4" w:space="0" w:color="auto"/>
              <w:left w:val="single" w:sz="4" w:space="0" w:color="auto"/>
              <w:bottom w:val="single" w:sz="4" w:space="0" w:color="auto"/>
              <w:right w:val="single" w:sz="4" w:space="0" w:color="auto"/>
            </w:tcBorders>
            <w:vAlign w:val="center"/>
            <w:hideMark/>
          </w:tcPr>
          <w:p w:rsidR="00367E90" w:rsidRPr="00640B6B" w:rsidRDefault="00367E90" w:rsidP="00367E90">
            <w:pPr>
              <w:jc w:val="both"/>
              <w:rPr>
                <w:rFonts w:eastAsia="Calibri"/>
                <w:b/>
                <w:bCs/>
              </w:rPr>
            </w:pPr>
            <w:r w:rsidRPr="00640B6B">
              <w:rPr>
                <w:rFonts w:eastAsia="Calibri"/>
                <w:b/>
                <w:bCs/>
              </w:rPr>
              <w:t>Наименование средств</w:t>
            </w:r>
          </w:p>
        </w:tc>
        <w:tc>
          <w:tcPr>
            <w:tcW w:w="2125" w:type="dxa"/>
            <w:tcBorders>
              <w:top w:val="single" w:sz="4" w:space="0" w:color="auto"/>
              <w:left w:val="single" w:sz="4" w:space="0" w:color="auto"/>
              <w:bottom w:val="single" w:sz="4" w:space="0" w:color="auto"/>
              <w:right w:val="single" w:sz="4" w:space="0" w:color="auto"/>
            </w:tcBorders>
            <w:vAlign w:val="center"/>
            <w:hideMark/>
          </w:tcPr>
          <w:p w:rsidR="00367E90" w:rsidRPr="00640B6B" w:rsidRDefault="005F7000" w:rsidP="00367E90">
            <w:pPr>
              <w:jc w:val="center"/>
              <w:rPr>
                <w:rFonts w:eastAsia="Calibri"/>
                <w:b/>
                <w:bCs/>
              </w:rPr>
            </w:pPr>
            <w:r>
              <w:rPr>
                <w:rFonts w:eastAsia="Calibri"/>
                <w:b/>
                <w:bCs/>
              </w:rPr>
              <w:t>2020 г.</w:t>
            </w:r>
            <w:r w:rsidR="00367E90" w:rsidRPr="00640B6B">
              <w:rPr>
                <w:rFonts w:eastAsia="Calibri"/>
                <w:b/>
                <w:bCs/>
              </w:rPr>
              <w:br/>
              <w:t>(утв. план)</w:t>
            </w:r>
          </w:p>
        </w:tc>
        <w:tc>
          <w:tcPr>
            <w:tcW w:w="1700" w:type="dxa"/>
            <w:tcBorders>
              <w:top w:val="single" w:sz="4" w:space="0" w:color="auto"/>
              <w:left w:val="single" w:sz="4" w:space="0" w:color="auto"/>
              <w:bottom w:val="single" w:sz="4" w:space="0" w:color="auto"/>
              <w:right w:val="single" w:sz="4" w:space="0" w:color="auto"/>
            </w:tcBorders>
            <w:vAlign w:val="center"/>
            <w:hideMark/>
          </w:tcPr>
          <w:p w:rsidR="00367E90" w:rsidRPr="00640B6B" w:rsidRDefault="005F7000" w:rsidP="00367E90">
            <w:pPr>
              <w:jc w:val="center"/>
              <w:rPr>
                <w:rFonts w:eastAsia="Calibri"/>
                <w:b/>
                <w:bCs/>
              </w:rPr>
            </w:pPr>
            <w:r>
              <w:rPr>
                <w:rFonts w:eastAsia="Calibri"/>
                <w:b/>
                <w:bCs/>
              </w:rPr>
              <w:t>2020 г.</w:t>
            </w:r>
            <w:r w:rsidR="00367E90" w:rsidRPr="00640B6B">
              <w:rPr>
                <w:rFonts w:eastAsia="Calibri"/>
                <w:b/>
                <w:bCs/>
              </w:rPr>
              <w:br/>
              <w:t>(</w:t>
            </w:r>
            <w:proofErr w:type="spellStart"/>
            <w:r w:rsidR="00367E90" w:rsidRPr="00640B6B">
              <w:rPr>
                <w:rFonts w:eastAsia="Calibri"/>
                <w:b/>
                <w:bCs/>
              </w:rPr>
              <w:t>уточн</w:t>
            </w:r>
            <w:proofErr w:type="spellEnd"/>
            <w:r w:rsidR="00367E90" w:rsidRPr="00640B6B">
              <w:rPr>
                <w:rFonts w:eastAsia="Calibri"/>
                <w:b/>
                <w:bCs/>
              </w:rPr>
              <w:t>. план)</w:t>
            </w:r>
          </w:p>
        </w:tc>
        <w:tc>
          <w:tcPr>
            <w:tcW w:w="1275" w:type="dxa"/>
            <w:tcBorders>
              <w:top w:val="single" w:sz="4" w:space="0" w:color="auto"/>
              <w:left w:val="single" w:sz="4" w:space="0" w:color="auto"/>
              <w:bottom w:val="single" w:sz="4" w:space="0" w:color="auto"/>
              <w:right w:val="single" w:sz="4" w:space="0" w:color="auto"/>
            </w:tcBorders>
            <w:hideMark/>
          </w:tcPr>
          <w:p w:rsidR="00367E90" w:rsidRPr="00640B6B" w:rsidRDefault="005F7000" w:rsidP="00367E90">
            <w:pPr>
              <w:jc w:val="center"/>
              <w:rPr>
                <w:rFonts w:eastAsia="Calibri"/>
                <w:b/>
                <w:bCs/>
              </w:rPr>
            </w:pPr>
            <w:r>
              <w:rPr>
                <w:rFonts w:eastAsia="Calibri"/>
                <w:b/>
                <w:bCs/>
              </w:rPr>
              <w:t>2020 г.</w:t>
            </w:r>
            <w:r w:rsidR="00367E90" w:rsidRPr="00640B6B">
              <w:rPr>
                <w:rFonts w:eastAsia="Calibri"/>
                <w:b/>
                <w:bCs/>
              </w:rPr>
              <w:br/>
              <w:t>(факт)</w:t>
            </w:r>
          </w:p>
        </w:tc>
        <w:tc>
          <w:tcPr>
            <w:tcW w:w="1560" w:type="dxa"/>
            <w:tcBorders>
              <w:top w:val="single" w:sz="4" w:space="0" w:color="auto"/>
              <w:left w:val="single" w:sz="4" w:space="0" w:color="auto"/>
              <w:bottom w:val="single" w:sz="4" w:space="0" w:color="auto"/>
              <w:right w:val="single" w:sz="4" w:space="0" w:color="auto"/>
            </w:tcBorders>
            <w:hideMark/>
          </w:tcPr>
          <w:p w:rsidR="00367E90" w:rsidRPr="00640B6B" w:rsidRDefault="00367E90" w:rsidP="00367E90">
            <w:pPr>
              <w:jc w:val="center"/>
              <w:rPr>
                <w:rFonts w:eastAsia="Calibri"/>
                <w:b/>
                <w:bCs/>
              </w:rPr>
            </w:pPr>
            <w:r w:rsidRPr="00640B6B">
              <w:rPr>
                <w:rFonts w:eastAsia="Calibri"/>
                <w:b/>
                <w:bCs/>
              </w:rPr>
              <w:t xml:space="preserve">% к </w:t>
            </w:r>
            <w:proofErr w:type="spellStart"/>
            <w:r w:rsidRPr="00640B6B">
              <w:rPr>
                <w:rFonts w:eastAsia="Calibri"/>
                <w:b/>
                <w:bCs/>
              </w:rPr>
              <w:t>уточ</w:t>
            </w:r>
            <w:proofErr w:type="spellEnd"/>
            <w:r w:rsidRPr="00640B6B">
              <w:rPr>
                <w:rFonts w:eastAsia="Calibri"/>
                <w:b/>
                <w:bCs/>
              </w:rPr>
              <w:t>. плану</w:t>
            </w:r>
          </w:p>
        </w:tc>
      </w:tr>
      <w:tr w:rsidR="00367E90" w:rsidRPr="00640B6B" w:rsidTr="002805C9">
        <w:trPr>
          <w:trHeight w:val="255"/>
        </w:trPr>
        <w:tc>
          <w:tcPr>
            <w:tcW w:w="2518" w:type="dxa"/>
            <w:tcBorders>
              <w:top w:val="single" w:sz="4" w:space="0" w:color="auto"/>
              <w:left w:val="single" w:sz="4" w:space="0" w:color="auto"/>
              <w:bottom w:val="single" w:sz="4" w:space="0" w:color="auto"/>
              <w:right w:val="single" w:sz="4" w:space="0" w:color="auto"/>
            </w:tcBorders>
            <w:vAlign w:val="bottom"/>
            <w:hideMark/>
          </w:tcPr>
          <w:p w:rsidR="00367E90" w:rsidRPr="00640B6B" w:rsidRDefault="00367E90" w:rsidP="00367E90">
            <w:pPr>
              <w:jc w:val="both"/>
              <w:rPr>
                <w:rFonts w:eastAsia="Calibri"/>
                <w:b/>
                <w:bCs/>
              </w:rPr>
            </w:pPr>
            <w:r w:rsidRPr="00640B6B">
              <w:rPr>
                <w:rFonts w:eastAsia="Calibri"/>
                <w:b/>
                <w:bCs/>
              </w:rPr>
              <w:t>Всего</w:t>
            </w:r>
          </w:p>
        </w:tc>
        <w:tc>
          <w:tcPr>
            <w:tcW w:w="2125" w:type="dxa"/>
            <w:tcBorders>
              <w:top w:val="single" w:sz="4" w:space="0" w:color="auto"/>
              <w:left w:val="single" w:sz="4" w:space="0" w:color="auto"/>
              <w:bottom w:val="single" w:sz="4" w:space="0" w:color="auto"/>
              <w:right w:val="single" w:sz="4" w:space="0" w:color="auto"/>
            </w:tcBorders>
            <w:noWrap/>
            <w:vAlign w:val="center"/>
            <w:hideMark/>
          </w:tcPr>
          <w:p w:rsidR="00367E90" w:rsidRPr="00640B6B" w:rsidRDefault="00367E90" w:rsidP="00367E90">
            <w:pPr>
              <w:jc w:val="center"/>
              <w:rPr>
                <w:rFonts w:eastAsia="Calibri"/>
                <w:lang w:val="ky-KG"/>
              </w:rPr>
            </w:pPr>
            <w:r w:rsidRPr="00640B6B">
              <w:rPr>
                <w:rFonts w:eastAsia="Calibri"/>
                <w:lang w:val="ky-KG"/>
              </w:rPr>
              <w:t>0,0</w:t>
            </w:r>
          </w:p>
        </w:tc>
        <w:tc>
          <w:tcPr>
            <w:tcW w:w="1700" w:type="dxa"/>
            <w:tcBorders>
              <w:top w:val="single" w:sz="4" w:space="0" w:color="auto"/>
              <w:left w:val="single" w:sz="4" w:space="0" w:color="auto"/>
              <w:bottom w:val="single" w:sz="4" w:space="0" w:color="auto"/>
              <w:right w:val="single" w:sz="4" w:space="0" w:color="auto"/>
            </w:tcBorders>
            <w:noWrap/>
            <w:vAlign w:val="center"/>
            <w:hideMark/>
          </w:tcPr>
          <w:p w:rsidR="00367E90" w:rsidRPr="00640B6B" w:rsidRDefault="00367E90" w:rsidP="00367E90">
            <w:pPr>
              <w:jc w:val="center"/>
              <w:rPr>
                <w:rFonts w:eastAsia="Calibri"/>
              </w:rPr>
            </w:pPr>
            <w:r w:rsidRPr="00640B6B">
              <w:rPr>
                <w:rFonts w:eastAsia="Calibri"/>
              </w:rPr>
              <w:t>90,4</w:t>
            </w:r>
          </w:p>
        </w:tc>
        <w:tc>
          <w:tcPr>
            <w:tcW w:w="1275" w:type="dxa"/>
            <w:tcBorders>
              <w:top w:val="single" w:sz="4" w:space="0" w:color="auto"/>
              <w:left w:val="single" w:sz="4" w:space="0" w:color="auto"/>
              <w:bottom w:val="single" w:sz="4" w:space="0" w:color="auto"/>
              <w:right w:val="single" w:sz="4" w:space="0" w:color="auto"/>
            </w:tcBorders>
          </w:tcPr>
          <w:p w:rsidR="00367E90" w:rsidRPr="00640B6B" w:rsidRDefault="00367E90" w:rsidP="00367E90">
            <w:pPr>
              <w:jc w:val="center"/>
              <w:rPr>
                <w:rFonts w:eastAsia="Calibri"/>
                <w:bCs/>
              </w:rPr>
            </w:pPr>
            <w:r w:rsidRPr="00640B6B">
              <w:rPr>
                <w:rFonts w:eastAsia="Calibri"/>
                <w:bCs/>
              </w:rPr>
              <w:t>72,0</w:t>
            </w:r>
          </w:p>
          <w:p w:rsidR="00367E90" w:rsidRPr="00640B6B" w:rsidRDefault="00367E90" w:rsidP="00367E90">
            <w:pPr>
              <w:jc w:val="center"/>
              <w:rPr>
                <w:rFonts w:eastAsia="Calibri"/>
                <w:bCs/>
              </w:rPr>
            </w:pPr>
          </w:p>
        </w:tc>
        <w:tc>
          <w:tcPr>
            <w:tcW w:w="1560" w:type="dxa"/>
            <w:tcBorders>
              <w:top w:val="single" w:sz="4" w:space="0" w:color="auto"/>
              <w:left w:val="single" w:sz="4" w:space="0" w:color="auto"/>
              <w:bottom w:val="single" w:sz="4" w:space="0" w:color="auto"/>
              <w:right w:val="single" w:sz="4" w:space="0" w:color="auto"/>
            </w:tcBorders>
            <w:hideMark/>
          </w:tcPr>
          <w:p w:rsidR="00367E90" w:rsidRPr="00640B6B" w:rsidRDefault="00367E90" w:rsidP="00367E90">
            <w:pPr>
              <w:jc w:val="center"/>
              <w:rPr>
                <w:rFonts w:eastAsia="Calibri"/>
                <w:bCs/>
              </w:rPr>
            </w:pPr>
            <w:r w:rsidRPr="00640B6B">
              <w:rPr>
                <w:rFonts w:eastAsia="Calibri"/>
                <w:bCs/>
              </w:rPr>
              <w:t>79,6</w:t>
            </w:r>
          </w:p>
        </w:tc>
      </w:tr>
      <w:tr w:rsidR="00367E90" w:rsidRPr="00640B6B" w:rsidTr="002805C9">
        <w:trPr>
          <w:trHeight w:val="201"/>
        </w:trPr>
        <w:tc>
          <w:tcPr>
            <w:tcW w:w="2518"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367E90" w:rsidRPr="00640B6B" w:rsidRDefault="005F7000" w:rsidP="00367E90">
            <w:pPr>
              <w:jc w:val="both"/>
              <w:rPr>
                <w:rFonts w:eastAsia="Calibri"/>
              </w:rPr>
            </w:pPr>
            <w:r>
              <w:rPr>
                <w:rFonts w:eastAsia="Calibri"/>
              </w:rPr>
              <w:t>Б</w:t>
            </w:r>
            <w:r w:rsidR="00367E90" w:rsidRPr="00640B6B">
              <w:rPr>
                <w:rFonts w:eastAsia="Calibri"/>
              </w:rPr>
              <w:t>юджетные средства</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67E90" w:rsidRPr="00640B6B" w:rsidRDefault="00367E90" w:rsidP="00367E90">
            <w:pPr>
              <w:jc w:val="center"/>
              <w:rPr>
                <w:rFonts w:eastAsia="Calibri"/>
                <w:lang w:val="ky-KG"/>
              </w:rPr>
            </w:pPr>
            <w:r w:rsidRPr="00640B6B">
              <w:rPr>
                <w:rFonts w:eastAsia="Calibri"/>
                <w:lang w:val="ky-KG"/>
              </w:rPr>
              <w:t>0,0</w:t>
            </w:r>
          </w:p>
        </w:tc>
        <w:tc>
          <w:tcPr>
            <w:tcW w:w="170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67E90" w:rsidRPr="00640B6B" w:rsidRDefault="00367E90" w:rsidP="00367E90">
            <w:pPr>
              <w:jc w:val="center"/>
              <w:rPr>
                <w:rFonts w:eastAsia="Calibri"/>
              </w:rPr>
            </w:pPr>
            <w:r w:rsidRPr="00640B6B">
              <w:rPr>
                <w:rFonts w:eastAsia="Calibri"/>
              </w:rPr>
              <w:t>90,4</w:t>
            </w:r>
          </w:p>
        </w:tc>
        <w:tc>
          <w:tcPr>
            <w:tcW w:w="1275" w:type="dxa"/>
            <w:tcBorders>
              <w:top w:val="single" w:sz="4" w:space="0" w:color="auto"/>
              <w:left w:val="single" w:sz="4" w:space="0" w:color="auto"/>
              <w:bottom w:val="single" w:sz="4" w:space="0" w:color="auto"/>
              <w:right w:val="single" w:sz="4" w:space="0" w:color="auto"/>
            </w:tcBorders>
            <w:shd w:val="clear" w:color="auto" w:fill="FFFFFF"/>
          </w:tcPr>
          <w:p w:rsidR="00367E90" w:rsidRPr="00640B6B" w:rsidRDefault="00367E90" w:rsidP="00367E90">
            <w:pPr>
              <w:jc w:val="center"/>
              <w:rPr>
                <w:rFonts w:eastAsia="Calibri"/>
                <w:bCs/>
              </w:rPr>
            </w:pPr>
            <w:r w:rsidRPr="00640B6B">
              <w:rPr>
                <w:rFonts w:eastAsia="Calibri"/>
                <w:bCs/>
              </w:rPr>
              <w:t>72,0</w:t>
            </w:r>
          </w:p>
          <w:p w:rsidR="00367E90" w:rsidRPr="00640B6B" w:rsidRDefault="00367E90" w:rsidP="00367E90">
            <w:pPr>
              <w:jc w:val="center"/>
              <w:rPr>
                <w:rFonts w:eastAsia="Calibri"/>
                <w:bCs/>
              </w:rPr>
            </w:pPr>
          </w:p>
        </w:tc>
        <w:tc>
          <w:tcPr>
            <w:tcW w:w="1560" w:type="dxa"/>
            <w:tcBorders>
              <w:top w:val="single" w:sz="4" w:space="0" w:color="auto"/>
              <w:left w:val="single" w:sz="4" w:space="0" w:color="auto"/>
              <w:bottom w:val="single" w:sz="4" w:space="0" w:color="auto"/>
              <w:right w:val="single" w:sz="4" w:space="0" w:color="auto"/>
            </w:tcBorders>
            <w:shd w:val="clear" w:color="auto" w:fill="FFFFFF"/>
            <w:hideMark/>
          </w:tcPr>
          <w:p w:rsidR="00367E90" w:rsidRPr="00640B6B" w:rsidRDefault="00367E90" w:rsidP="00367E90">
            <w:pPr>
              <w:jc w:val="center"/>
              <w:rPr>
                <w:rFonts w:eastAsia="Calibri"/>
                <w:bCs/>
              </w:rPr>
            </w:pPr>
            <w:r w:rsidRPr="00640B6B">
              <w:rPr>
                <w:rFonts w:eastAsia="Calibri"/>
                <w:bCs/>
              </w:rPr>
              <w:lastRenderedPageBreak/>
              <w:t>79,6</w:t>
            </w:r>
          </w:p>
        </w:tc>
      </w:tr>
    </w:tbl>
    <w:p w:rsidR="00367E90" w:rsidRPr="00640B6B" w:rsidRDefault="00367E90" w:rsidP="00367E90">
      <w:pPr>
        <w:ind w:firstLine="709"/>
        <w:jc w:val="both"/>
        <w:rPr>
          <w:rFonts w:eastAsia="Calibri"/>
        </w:rPr>
      </w:pPr>
    </w:p>
    <w:p w:rsidR="00367E90" w:rsidRPr="00640B6B" w:rsidRDefault="00367E90" w:rsidP="00367E90">
      <w:pPr>
        <w:ind w:firstLine="709"/>
        <w:jc w:val="both"/>
        <w:rPr>
          <w:sz w:val="28"/>
          <w:szCs w:val="28"/>
        </w:rPr>
      </w:pPr>
      <w:r w:rsidRPr="00640B6B">
        <w:rPr>
          <w:sz w:val="28"/>
          <w:szCs w:val="28"/>
        </w:rPr>
        <w:t>Увеличение средств Департамента в 2020 году в сумме 90,4 млн</w:t>
      </w:r>
      <w:r w:rsidR="005F7000">
        <w:rPr>
          <w:sz w:val="28"/>
          <w:szCs w:val="28"/>
        </w:rPr>
        <w:t xml:space="preserve"> </w:t>
      </w:r>
      <w:r w:rsidRPr="00640B6B">
        <w:rPr>
          <w:sz w:val="28"/>
          <w:szCs w:val="28"/>
        </w:rPr>
        <w:t>сомов связано :</w:t>
      </w:r>
    </w:p>
    <w:p w:rsidR="00367E90" w:rsidRPr="00640B6B" w:rsidRDefault="00367E90" w:rsidP="00367E90">
      <w:pPr>
        <w:ind w:firstLine="709"/>
        <w:jc w:val="both"/>
        <w:rPr>
          <w:sz w:val="28"/>
          <w:szCs w:val="28"/>
        </w:rPr>
      </w:pPr>
      <w:r w:rsidRPr="00640B6B">
        <w:rPr>
          <w:sz w:val="28"/>
          <w:szCs w:val="28"/>
        </w:rPr>
        <w:t xml:space="preserve">- </w:t>
      </w:r>
      <w:r w:rsidR="005F7000">
        <w:rPr>
          <w:sz w:val="28"/>
          <w:szCs w:val="28"/>
        </w:rPr>
        <w:t xml:space="preserve">с принятием </w:t>
      </w:r>
      <w:r w:rsidRPr="00640B6B">
        <w:rPr>
          <w:sz w:val="28"/>
          <w:szCs w:val="28"/>
        </w:rPr>
        <w:t>постановлени</w:t>
      </w:r>
      <w:r w:rsidR="005F7000">
        <w:rPr>
          <w:sz w:val="28"/>
          <w:szCs w:val="28"/>
        </w:rPr>
        <w:t>я</w:t>
      </w:r>
      <w:r w:rsidRPr="00640B6B">
        <w:rPr>
          <w:sz w:val="28"/>
          <w:szCs w:val="28"/>
        </w:rPr>
        <w:t xml:space="preserve"> Правительства Кыргызской Республики от 5</w:t>
      </w:r>
      <w:r w:rsidR="005F7000">
        <w:rPr>
          <w:sz w:val="28"/>
          <w:szCs w:val="28"/>
        </w:rPr>
        <w:t xml:space="preserve"> августа </w:t>
      </w:r>
      <w:r w:rsidRPr="00640B6B">
        <w:rPr>
          <w:sz w:val="28"/>
          <w:szCs w:val="28"/>
        </w:rPr>
        <w:t>2019 г</w:t>
      </w:r>
      <w:r w:rsidR="005F7000">
        <w:rPr>
          <w:sz w:val="28"/>
          <w:szCs w:val="28"/>
        </w:rPr>
        <w:t xml:space="preserve">ода </w:t>
      </w:r>
      <w:r w:rsidRPr="00640B6B">
        <w:rPr>
          <w:sz w:val="28"/>
          <w:szCs w:val="28"/>
        </w:rPr>
        <w:t>№</w:t>
      </w:r>
      <w:r w:rsidR="005F7000">
        <w:rPr>
          <w:sz w:val="28"/>
          <w:szCs w:val="28"/>
        </w:rPr>
        <w:t xml:space="preserve"> </w:t>
      </w:r>
      <w:r w:rsidRPr="00640B6B">
        <w:rPr>
          <w:sz w:val="28"/>
          <w:szCs w:val="28"/>
        </w:rPr>
        <w:t>400</w:t>
      </w:r>
      <w:r w:rsidR="005F7000">
        <w:rPr>
          <w:sz w:val="28"/>
          <w:szCs w:val="28"/>
        </w:rPr>
        <w:t xml:space="preserve"> </w:t>
      </w:r>
      <w:r w:rsidRPr="00640B6B">
        <w:rPr>
          <w:sz w:val="28"/>
          <w:szCs w:val="28"/>
        </w:rPr>
        <w:t xml:space="preserve"> бюджетные средства в сумме 29,9 млн</w:t>
      </w:r>
      <w:r w:rsidR="005F7000">
        <w:rPr>
          <w:sz w:val="28"/>
          <w:szCs w:val="28"/>
        </w:rPr>
        <w:t xml:space="preserve"> </w:t>
      </w:r>
      <w:r w:rsidRPr="00640B6B">
        <w:rPr>
          <w:sz w:val="28"/>
          <w:szCs w:val="28"/>
        </w:rPr>
        <w:t>сомов предусмотрены созданному в рамках проводимой судебной реформы и функционирующему с 1 сентября 2019 года Департаменту пробации при Министерстве юстиции Кыргызской Республики. При проектировании республиканского бюджета на 2020 год данные средства в связи с отсутствием утвержденных нормативных правовых актов, регулирующих деятельность Департамента пробации, были предусмотрены в бюджете территориальных органов Министерства юстиции Кыргызской Республики, которые по</w:t>
      </w:r>
      <w:r w:rsidR="00D90385">
        <w:rPr>
          <w:sz w:val="28"/>
          <w:szCs w:val="28"/>
        </w:rPr>
        <w:t>сле</w:t>
      </w:r>
      <w:r w:rsidRPr="00640B6B">
        <w:rPr>
          <w:sz w:val="28"/>
          <w:szCs w:val="28"/>
        </w:rPr>
        <w:t xml:space="preserve"> </w:t>
      </w:r>
      <w:r w:rsidR="00D90385">
        <w:rPr>
          <w:sz w:val="28"/>
          <w:szCs w:val="28"/>
        </w:rPr>
        <w:t xml:space="preserve">утверждения </w:t>
      </w:r>
      <w:r w:rsidRPr="00640B6B">
        <w:rPr>
          <w:sz w:val="28"/>
          <w:szCs w:val="28"/>
        </w:rPr>
        <w:t>соответствующих нормативных актов переданы из бюджета Министерства юстиции Кыргызской Республики в бюджет Департамента пробации.</w:t>
      </w:r>
    </w:p>
    <w:p w:rsidR="00367E90" w:rsidRPr="00640B6B" w:rsidRDefault="00367E90" w:rsidP="00367E90">
      <w:pPr>
        <w:ind w:firstLine="709"/>
        <w:jc w:val="both"/>
        <w:rPr>
          <w:sz w:val="28"/>
          <w:szCs w:val="28"/>
        </w:rPr>
      </w:pPr>
      <w:r w:rsidRPr="00640B6B">
        <w:rPr>
          <w:sz w:val="28"/>
          <w:szCs w:val="28"/>
        </w:rPr>
        <w:t xml:space="preserve">- </w:t>
      </w:r>
      <w:r w:rsidR="00D90385">
        <w:rPr>
          <w:sz w:val="28"/>
          <w:szCs w:val="28"/>
        </w:rPr>
        <w:t>у</w:t>
      </w:r>
      <w:r w:rsidRPr="00640B6B">
        <w:rPr>
          <w:sz w:val="28"/>
          <w:szCs w:val="28"/>
        </w:rPr>
        <w:t xml:space="preserve">читывая, что предусмотренные на 2020 год средства Департамента недостаточны для полноценного функционирования, согласно постановлению Правительства Кыргызской Республики </w:t>
      </w:r>
      <w:r w:rsidR="00D90385">
        <w:rPr>
          <w:sz w:val="28"/>
          <w:szCs w:val="28"/>
        </w:rPr>
        <w:t xml:space="preserve">от </w:t>
      </w:r>
      <w:r w:rsidR="00D90385" w:rsidRPr="00640B6B">
        <w:rPr>
          <w:sz w:val="28"/>
          <w:szCs w:val="28"/>
        </w:rPr>
        <w:t xml:space="preserve"> 22 ноября 2019 года </w:t>
      </w:r>
      <w:r w:rsidRPr="00640B6B">
        <w:rPr>
          <w:sz w:val="28"/>
          <w:szCs w:val="28"/>
        </w:rPr>
        <w:t xml:space="preserve"> увеличены средства по фонду оплаты труда работников Департамента пробации на сумму 48,0 млн</w:t>
      </w:r>
      <w:r w:rsidR="00D90385">
        <w:rPr>
          <w:sz w:val="28"/>
          <w:szCs w:val="28"/>
        </w:rPr>
        <w:t xml:space="preserve"> </w:t>
      </w:r>
      <w:r w:rsidRPr="00640B6B">
        <w:rPr>
          <w:sz w:val="28"/>
          <w:szCs w:val="28"/>
        </w:rPr>
        <w:t xml:space="preserve">сомов за счет средств по статье «Повышение социальных выплат».  </w:t>
      </w:r>
    </w:p>
    <w:p w:rsidR="00367E90" w:rsidRPr="00640B6B" w:rsidRDefault="00367E90" w:rsidP="00367E90">
      <w:pPr>
        <w:ind w:firstLine="709"/>
        <w:jc w:val="both"/>
        <w:rPr>
          <w:sz w:val="28"/>
          <w:szCs w:val="28"/>
        </w:rPr>
      </w:pPr>
      <w:r w:rsidRPr="00640B6B">
        <w:rPr>
          <w:sz w:val="28"/>
          <w:szCs w:val="28"/>
        </w:rPr>
        <w:t xml:space="preserve">- увеличением расходов на сумму 13,7 </w:t>
      </w:r>
      <w:proofErr w:type="spellStart"/>
      <w:r w:rsidRPr="00640B6B">
        <w:rPr>
          <w:sz w:val="28"/>
          <w:szCs w:val="28"/>
        </w:rPr>
        <w:t>млн.сомов</w:t>
      </w:r>
      <w:proofErr w:type="spellEnd"/>
      <w:r w:rsidRPr="00640B6B">
        <w:rPr>
          <w:sz w:val="28"/>
          <w:szCs w:val="28"/>
        </w:rPr>
        <w:t xml:space="preserve">, необходимых на оплату труда работников Департамента до конца </w:t>
      </w:r>
      <w:r w:rsidR="00D90385">
        <w:rPr>
          <w:sz w:val="28"/>
          <w:szCs w:val="28"/>
        </w:rPr>
        <w:t xml:space="preserve">2020 </w:t>
      </w:r>
      <w:r w:rsidRPr="00640B6B">
        <w:rPr>
          <w:sz w:val="28"/>
          <w:szCs w:val="28"/>
        </w:rPr>
        <w:t xml:space="preserve">года, в связи с укомплектованием дополнительных штатов согласно </w:t>
      </w:r>
      <w:r w:rsidR="00D90385">
        <w:rPr>
          <w:sz w:val="28"/>
          <w:szCs w:val="28"/>
        </w:rPr>
        <w:t xml:space="preserve">постановлению Правительства Кыргызской Республики </w:t>
      </w:r>
      <w:r w:rsidRPr="00640B6B">
        <w:rPr>
          <w:sz w:val="28"/>
          <w:szCs w:val="28"/>
        </w:rPr>
        <w:t>от 5</w:t>
      </w:r>
      <w:r w:rsidR="00D90385">
        <w:rPr>
          <w:sz w:val="28"/>
          <w:szCs w:val="28"/>
        </w:rPr>
        <w:t xml:space="preserve"> августа </w:t>
      </w:r>
      <w:r w:rsidRPr="00640B6B">
        <w:rPr>
          <w:sz w:val="28"/>
          <w:szCs w:val="28"/>
        </w:rPr>
        <w:t>2019 года №</w:t>
      </w:r>
      <w:r w:rsidR="00D90385">
        <w:rPr>
          <w:sz w:val="28"/>
          <w:szCs w:val="28"/>
        </w:rPr>
        <w:t xml:space="preserve"> </w:t>
      </w:r>
      <w:r w:rsidRPr="00640B6B">
        <w:rPr>
          <w:sz w:val="28"/>
          <w:szCs w:val="28"/>
        </w:rPr>
        <w:t>400.</w:t>
      </w:r>
    </w:p>
    <w:p w:rsidR="00367E90" w:rsidRPr="00640B6B" w:rsidRDefault="00367E90" w:rsidP="00D90385">
      <w:pPr>
        <w:ind w:firstLine="709"/>
        <w:jc w:val="both"/>
        <w:rPr>
          <w:b/>
          <w:color w:val="000000" w:themeColor="text1"/>
          <w:sz w:val="28"/>
          <w:szCs w:val="28"/>
        </w:rPr>
      </w:pPr>
      <w:r w:rsidRPr="00640B6B">
        <w:rPr>
          <w:sz w:val="28"/>
          <w:szCs w:val="28"/>
        </w:rPr>
        <w:t xml:space="preserve">- уменьшением расходов Департамента на сумму 1,1 </w:t>
      </w:r>
      <w:proofErr w:type="spellStart"/>
      <w:r w:rsidRPr="00640B6B">
        <w:rPr>
          <w:sz w:val="28"/>
          <w:szCs w:val="28"/>
        </w:rPr>
        <w:t>млн.сомов</w:t>
      </w:r>
      <w:proofErr w:type="spellEnd"/>
      <w:r w:rsidRPr="00640B6B">
        <w:rPr>
          <w:sz w:val="28"/>
          <w:szCs w:val="28"/>
        </w:rPr>
        <w:t xml:space="preserve"> в связи с необходимостью завершения ремонтных работ здания Департамента, которые производились центральным аппаратом </w:t>
      </w:r>
      <w:r w:rsidR="00D90385">
        <w:rPr>
          <w:sz w:val="28"/>
          <w:szCs w:val="28"/>
        </w:rPr>
        <w:t>Министерства юстиции .</w:t>
      </w:r>
    </w:p>
    <w:p w:rsidR="002627A9" w:rsidRDefault="002627A9" w:rsidP="00D635DC">
      <w:pPr>
        <w:ind w:firstLine="567"/>
        <w:contextualSpacing/>
        <w:jc w:val="both"/>
        <w:rPr>
          <w:b/>
          <w:color w:val="000000" w:themeColor="text1"/>
          <w:sz w:val="28"/>
          <w:szCs w:val="28"/>
        </w:rPr>
      </w:pPr>
    </w:p>
    <w:p w:rsidR="00290B85" w:rsidRPr="00640B6B" w:rsidRDefault="002627A9" w:rsidP="00D635DC">
      <w:pPr>
        <w:ind w:firstLine="567"/>
        <w:contextualSpacing/>
        <w:jc w:val="both"/>
        <w:rPr>
          <w:color w:val="000000" w:themeColor="text1"/>
          <w:sz w:val="28"/>
          <w:szCs w:val="28"/>
          <w:lang w:val="ky-KG"/>
        </w:rPr>
      </w:pPr>
      <w:r>
        <w:rPr>
          <w:b/>
          <w:color w:val="000000" w:themeColor="text1"/>
          <w:sz w:val="28"/>
          <w:szCs w:val="28"/>
        </w:rPr>
        <w:t xml:space="preserve">  </w:t>
      </w:r>
      <w:r w:rsidR="00290B85" w:rsidRPr="00640B6B">
        <w:rPr>
          <w:b/>
          <w:color w:val="000000" w:themeColor="text1"/>
          <w:sz w:val="28"/>
          <w:szCs w:val="28"/>
        </w:rPr>
        <w:t>Государственный бюджетный резерв</w:t>
      </w:r>
      <w:r w:rsidR="00EF19AD" w:rsidRPr="00640B6B">
        <w:rPr>
          <w:b/>
          <w:color w:val="000000" w:themeColor="text1"/>
          <w:sz w:val="28"/>
          <w:szCs w:val="28"/>
        </w:rPr>
        <w:t xml:space="preserve"> </w:t>
      </w:r>
    </w:p>
    <w:p w:rsidR="00290B85" w:rsidRPr="00640B6B" w:rsidRDefault="00290B85" w:rsidP="00290B85">
      <w:pPr>
        <w:ind w:firstLine="709"/>
        <w:jc w:val="both"/>
        <w:rPr>
          <w:sz w:val="28"/>
          <w:szCs w:val="28"/>
        </w:rPr>
      </w:pPr>
      <w:r w:rsidRPr="00640B6B">
        <w:rPr>
          <w:sz w:val="28"/>
          <w:szCs w:val="28"/>
          <w:lang w:val="ky-KG"/>
        </w:rPr>
        <w:t xml:space="preserve">Государственный бюджетный резерв в утвержденном бюджете </w:t>
      </w:r>
      <w:r w:rsidRPr="00640B6B">
        <w:rPr>
          <w:sz w:val="28"/>
          <w:szCs w:val="28"/>
        </w:rPr>
        <w:t xml:space="preserve">Законом Кыргызской Республики </w:t>
      </w:r>
      <w:r w:rsidR="002D6C02" w:rsidRPr="00640B6B">
        <w:rPr>
          <w:sz w:val="28"/>
          <w:szCs w:val="28"/>
        </w:rPr>
        <w:t>«</w:t>
      </w:r>
      <w:r w:rsidRPr="00640B6B">
        <w:rPr>
          <w:sz w:val="28"/>
          <w:szCs w:val="28"/>
        </w:rPr>
        <w:t>О республиканском бюджете Кыргызской Республики на 2020 год и прогнозе на 20</w:t>
      </w:r>
      <w:r w:rsidRPr="00640B6B">
        <w:rPr>
          <w:sz w:val="28"/>
          <w:szCs w:val="28"/>
          <w:lang w:val="ky-KG"/>
        </w:rPr>
        <w:t>21</w:t>
      </w:r>
      <w:r w:rsidRPr="00640B6B">
        <w:rPr>
          <w:sz w:val="28"/>
          <w:szCs w:val="28"/>
        </w:rPr>
        <w:t>-20</w:t>
      </w:r>
      <w:r w:rsidRPr="00640B6B">
        <w:rPr>
          <w:sz w:val="28"/>
          <w:szCs w:val="28"/>
          <w:lang w:val="ky-KG"/>
        </w:rPr>
        <w:t>22</w:t>
      </w:r>
      <w:r w:rsidR="002D6C02" w:rsidRPr="00640B6B">
        <w:rPr>
          <w:sz w:val="28"/>
          <w:szCs w:val="28"/>
        </w:rPr>
        <w:t xml:space="preserve"> годы»</w:t>
      </w:r>
      <w:r w:rsidR="002D6C02" w:rsidRPr="00640B6B">
        <w:rPr>
          <w:sz w:val="28"/>
          <w:szCs w:val="28"/>
          <w:lang w:val="ky-KG"/>
        </w:rPr>
        <w:t xml:space="preserve"> </w:t>
      </w:r>
      <w:r w:rsidR="00D90385" w:rsidRPr="00640B6B">
        <w:rPr>
          <w:sz w:val="28"/>
          <w:szCs w:val="28"/>
        </w:rPr>
        <w:t xml:space="preserve">от </w:t>
      </w:r>
      <w:r w:rsidR="00D90385" w:rsidRPr="00640B6B">
        <w:rPr>
          <w:sz w:val="28"/>
          <w:szCs w:val="28"/>
          <w:lang w:val="ky-KG"/>
        </w:rPr>
        <w:t>23</w:t>
      </w:r>
      <w:r w:rsidR="00D90385" w:rsidRPr="00640B6B">
        <w:rPr>
          <w:sz w:val="28"/>
          <w:szCs w:val="28"/>
        </w:rPr>
        <w:t xml:space="preserve"> декабря 201</w:t>
      </w:r>
      <w:r w:rsidR="00D90385" w:rsidRPr="00640B6B">
        <w:rPr>
          <w:sz w:val="28"/>
          <w:szCs w:val="28"/>
          <w:lang w:val="ky-KG"/>
        </w:rPr>
        <w:t>9</w:t>
      </w:r>
      <w:r w:rsidR="00D90385" w:rsidRPr="00640B6B">
        <w:rPr>
          <w:sz w:val="28"/>
          <w:szCs w:val="28"/>
        </w:rPr>
        <w:t xml:space="preserve"> года №</w:t>
      </w:r>
      <w:r w:rsidR="00D90385" w:rsidRPr="00640B6B">
        <w:rPr>
          <w:sz w:val="28"/>
          <w:szCs w:val="28"/>
          <w:lang w:val="ky-KG"/>
        </w:rPr>
        <w:t>143</w:t>
      </w:r>
      <w:r w:rsidR="00D90385" w:rsidRPr="00640B6B">
        <w:rPr>
          <w:sz w:val="28"/>
          <w:szCs w:val="28"/>
        </w:rPr>
        <w:t xml:space="preserve"> </w:t>
      </w:r>
      <w:r w:rsidR="002D6C02" w:rsidRPr="00640B6B">
        <w:rPr>
          <w:sz w:val="28"/>
          <w:szCs w:val="28"/>
          <w:lang w:val="ky-KG"/>
        </w:rPr>
        <w:t>предусмотрен в сумме 1 027,</w:t>
      </w:r>
      <w:r w:rsidRPr="00640B6B">
        <w:rPr>
          <w:sz w:val="28"/>
          <w:szCs w:val="28"/>
          <w:lang w:val="ky-KG"/>
        </w:rPr>
        <w:t xml:space="preserve">601 </w:t>
      </w:r>
      <w:r w:rsidR="002D6C02" w:rsidRPr="00640B6B">
        <w:rPr>
          <w:sz w:val="28"/>
          <w:szCs w:val="28"/>
          <w:lang w:val="ky-KG"/>
        </w:rPr>
        <w:t>млн</w:t>
      </w:r>
      <w:r w:rsidRPr="00640B6B">
        <w:rPr>
          <w:sz w:val="28"/>
          <w:szCs w:val="28"/>
          <w:lang w:val="ky-KG"/>
        </w:rPr>
        <w:t xml:space="preserve"> сомов.</w:t>
      </w:r>
    </w:p>
    <w:p w:rsidR="00290B85" w:rsidRPr="00640B6B" w:rsidRDefault="00290B85" w:rsidP="00290B85">
      <w:pPr>
        <w:ind w:firstLine="709"/>
        <w:jc w:val="both"/>
        <w:rPr>
          <w:sz w:val="28"/>
          <w:szCs w:val="28"/>
          <w:lang w:val="ky-KG"/>
        </w:rPr>
      </w:pPr>
      <w:r w:rsidRPr="00640B6B">
        <w:rPr>
          <w:sz w:val="28"/>
          <w:szCs w:val="28"/>
        </w:rPr>
        <w:t xml:space="preserve">В уточненном бюджете Законом Кыргызской Республики от </w:t>
      </w:r>
      <w:r w:rsidRPr="00640B6B">
        <w:rPr>
          <w:sz w:val="28"/>
          <w:szCs w:val="28"/>
          <w:lang w:val="ky-KG"/>
        </w:rPr>
        <w:t>8</w:t>
      </w:r>
      <w:r w:rsidR="002D6C02" w:rsidRPr="00640B6B">
        <w:rPr>
          <w:sz w:val="28"/>
          <w:szCs w:val="28"/>
        </w:rPr>
        <w:t xml:space="preserve"> июня 2020 года №</w:t>
      </w:r>
      <w:r w:rsidR="00D90385">
        <w:rPr>
          <w:sz w:val="28"/>
          <w:szCs w:val="28"/>
        </w:rPr>
        <w:t xml:space="preserve"> </w:t>
      </w:r>
      <w:r w:rsidRPr="00640B6B">
        <w:rPr>
          <w:sz w:val="28"/>
          <w:szCs w:val="28"/>
          <w:lang w:val="ky-KG"/>
        </w:rPr>
        <w:t xml:space="preserve">60 </w:t>
      </w:r>
      <w:r w:rsidR="002D6C02" w:rsidRPr="00640B6B">
        <w:rPr>
          <w:sz w:val="28"/>
          <w:szCs w:val="28"/>
          <w:lang w:val="ky-KG"/>
        </w:rPr>
        <w:t>«</w:t>
      </w:r>
      <w:r w:rsidRPr="00640B6B">
        <w:rPr>
          <w:sz w:val="28"/>
          <w:szCs w:val="28"/>
        </w:rPr>
        <w:t>О внесении изменений</w:t>
      </w:r>
      <w:r w:rsidR="002D6C02" w:rsidRPr="00640B6B">
        <w:rPr>
          <w:sz w:val="28"/>
          <w:szCs w:val="28"/>
        </w:rPr>
        <w:t xml:space="preserve"> в Закон Кыргызской Республики «</w:t>
      </w:r>
      <w:r w:rsidRPr="00640B6B">
        <w:rPr>
          <w:sz w:val="28"/>
          <w:szCs w:val="28"/>
        </w:rPr>
        <w:t>О республиканском бюджете Кыргызской Республики на 2020 год и прогнозе на 2021-20</w:t>
      </w:r>
      <w:r w:rsidRPr="00640B6B">
        <w:rPr>
          <w:sz w:val="28"/>
          <w:szCs w:val="28"/>
          <w:lang w:val="ky-KG"/>
        </w:rPr>
        <w:t>22</w:t>
      </w:r>
      <w:r w:rsidR="002D6C02" w:rsidRPr="00640B6B">
        <w:rPr>
          <w:sz w:val="28"/>
          <w:szCs w:val="28"/>
        </w:rPr>
        <w:t xml:space="preserve"> годы»</w:t>
      </w:r>
      <w:r w:rsidRPr="00640B6B">
        <w:rPr>
          <w:sz w:val="28"/>
          <w:szCs w:val="28"/>
        </w:rPr>
        <w:t xml:space="preserve"> </w:t>
      </w:r>
      <w:r w:rsidR="00D90385">
        <w:rPr>
          <w:sz w:val="28"/>
          <w:szCs w:val="28"/>
        </w:rPr>
        <w:t>г</w:t>
      </w:r>
      <w:r w:rsidRPr="00640B6B">
        <w:rPr>
          <w:sz w:val="28"/>
          <w:szCs w:val="28"/>
          <w:lang w:val="ky-KG"/>
        </w:rPr>
        <w:t xml:space="preserve">осударственный бюджетный </w:t>
      </w:r>
      <w:r w:rsidR="002D6C02" w:rsidRPr="00640B6B">
        <w:rPr>
          <w:sz w:val="28"/>
          <w:szCs w:val="28"/>
          <w:lang w:val="ky-KG"/>
        </w:rPr>
        <w:t>резерв предусмотрен в сумме 352,367</w:t>
      </w:r>
      <w:r w:rsidRPr="00640B6B">
        <w:rPr>
          <w:sz w:val="28"/>
          <w:szCs w:val="28"/>
          <w:lang w:val="ky-KG"/>
        </w:rPr>
        <w:t xml:space="preserve"> </w:t>
      </w:r>
      <w:r w:rsidR="002D6C02" w:rsidRPr="00640B6B">
        <w:rPr>
          <w:sz w:val="28"/>
          <w:szCs w:val="28"/>
          <w:lang w:val="ky-KG"/>
        </w:rPr>
        <w:t>млн</w:t>
      </w:r>
      <w:r w:rsidRPr="00640B6B">
        <w:rPr>
          <w:sz w:val="28"/>
          <w:szCs w:val="28"/>
          <w:lang w:val="ky-KG"/>
        </w:rPr>
        <w:t xml:space="preserve"> сомов. Сред</w:t>
      </w:r>
      <w:r w:rsidR="002D6C02" w:rsidRPr="00640B6B">
        <w:rPr>
          <w:sz w:val="28"/>
          <w:szCs w:val="28"/>
          <w:lang w:val="ky-KG"/>
        </w:rPr>
        <w:t>ства в сумме 675,</w:t>
      </w:r>
      <w:r w:rsidRPr="00640B6B">
        <w:rPr>
          <w:sz w:val="28"/>
          <w:szCs w:val="28"/>
          <w:lang w:val="ky-KG"/>
        </w:rPr>
        <w:t>234</w:t>
      </w:r>
      <w:r w:rsidR="002D6C02" w:rsidRPr="00640B6B">
        <w:rPr>
          <w:sz w:val="28"/>
          <w:szCs w:val="28"/>
          <w:lang w:val="ky-KG"/>
        </w:rPr>
        <w:t xml:space="preserve"> млн</w:t>
      </w:r>
      <w:r w:rsidRPr="00640B6B">
        <w:rPr>
          <w:sz w:val="28"/>
          <w:szCs w:val="28"/>
          <w:lang w:val="ky-KG"/>
        </w:rPr>
        <w:t xml:space="preserve"> сомов </w:t>
      </w:r>
      <w:r w:rsidR="002D6C02" w:rsidRPr="00640B6B">
        <w:rPr>
          <w:sz w:val="28"/>
          <w:szCs w:val="28"/>
          <w:lang w:val="ky-KG"/>
        </w:rPr>
        <w:t>были направлены</w:t>
      </w:r>
      <w:r w:rsidRPr="00640B6B">
        <w:rPr>
          <w:sz w:val="28"/>
          <w:szCs w:val="28"/>
          <w:lang w:val="ky-KG"/>
        </w:rPr>
        <w:t>:</w:t>
      </w:r>
    </w:p>
    <w:p w:rsidR="00290B85" w:rsidRPr="00640B6B" w:rsidRDefault="00290B85" w:rsidP="00290B85">
      <w:pPr>
        <w:ind w:firstLine="709"/>
        <w:jc w:val="both"/>
        <w:rPr>
          <w:sz w:val="28"/>
          <w:szCs w:val="28"/>
        </w:rPr>
      </w:pPr>
      <w:r w:rsidRPr="00640B6B">
        <w:rPr>
          <w:sz w:val="28"/>
          <w:szCs w:val="28"/>
        </w:rPr>
        <w:t xml:space="preserve">- 200,0 млн сомов на пополнение </w:t>
      </w:r>
      <w:r w:rsidRPr="00640B6B">
        <w:rPr>
          <w:sz w:val="28"/>
          <w:szCs w:val="28"/>
          <w:u w:val="single"/>
        </w:rPr>
        <w:t>Специального счета по предупреждению и ликвидации последствий чрезвычайных ситуаций</w:t>
      </w:r>
      <w:r w:rsidRPr="00640B6B">
        <w:rPr>
          <w:sz w:val="28"/>
          <w:szCs w:val="28"/>
        </w:rPr>
        <w:t xml:space="preserve"> для приобретения необходимых товарно-материальных ценностей, работ и </w:t>
      </w:r>
      <w:r w:rsidRPr="00640B6B">
        <w:rPr>
          <w:sz w:val="28"/>
          <w:szCs w:val="28"/>
        </w:rPr>
        <w:lastRenderedPageBreak/>
        <w:t xml:space="preserve">услуг в целях предупреждения завоза и недопущения дальнейшего распространения </w:t>
      </w:r>
      <w:proofErr w:type="spellStart"/>
      <w:r w:rsidRPr="00640B6B">
        <w:rPr>
          <w:sz w:val="28"/>
          <w:szCs w:val="28"/>
        </w:rPr>
        <w:t>коронавирусной</w:t>
      </w:r>
      <w:proofErr w:type="spellEnd"/>
      <w:r w:rsidRPr="00640B6B">
        <w:rPr>
          <w:sz w:val="28"/>
          <w:szCs w:val="28"/>
        </w:rPr>
        <w:t xml:space="preserve"> инфекции на территории Кыргызской Республики </w:t>
      </w:r>
      <w:r w:rsidRPr="00640B6B">
        <w:rPr>
          <w:sz w:val="28"/>
          <w:szCs w:val="28"/>
          <w:lang w:val="ky-KG"/>
        </w:rPr>
        <w:t>на основании распоряжения Правительства Кыргызской Республики от 18 марта 2020 года №</w:t>
      </w:r>
      <w:r w:rsidR="00D90385">
        <w:rPr>
          <w:sz w:val="28"/>
          <w:szCs w:val="28"/>
          <w:lang w:val="ky-KG"/>
        </w:rPr>
        <w:t xml:space="preserve"> </w:t>
      </w:r>
      <w:r w:rsidRPr="00640B6B">
        <w:rPr>
          <w:sz w:val="28"/>
          <w:szCs w:val="28"/>
          <w:lang w:val="ky-KG"/>
        </w:rPr>
        <w:t>87-р и постановления Жогорку Кенеша Кыргызской Республики от 19 марта 2020 года №</w:t>
      </w:r>
      <w:r w:rsidR="00D90385">
        <w:rPr>
          <w:sz w:val="28"/>
          <w:szCs w:val="28"/>
          <w:lang w:val="ky-KG"/>
        </w:rPr>
        <w:t xml:space="preserve"> </w:t>
      </w:r>
      <w:r w:rsidRPr="00640B6B">
        <w:rPr>
          <w:sz w:val="28"/>
          <w:szCs w:val="28"/>
          <w:lang w:val="ky-KG"/>
        </w:rPr>
        <w:t>3638-</w:t>
      </w:r>
      <w:r w:rsidRPr="00640B6B">
        <w:rPr>
          <w:sz w:val="28"/>
          <w:szCs w:val="28"/>
          <w:lang w:val="en-US"/>
        </w:rPr>
        <w:t>VI</w:t>
      </w:r>
      <w:r w:rsidRPr="00640B6B">
        <w:rPr>
          <w:sz w:val="28"/>
          <w:szCs w:val="28"/>
        </w:rPr>
        <w:t xml:space="preserve">; </w:t>
      </w:r>
    </w:p>
    <w:p w:rsidR="00290B85" w:rsidRPr="00640B6B" w:rsidRDefault="00290B85" w:rsidP="00290B85">
      <w:pPr>
        <w:ind w:firstLine="709"/>
        <w:jc w:val="both"/>
        <w:rPr>
          <w:sz w:val="28"/>
          <w:szCs w:val="28"/>
          <w:lang w:val="ky-KG"/>
        </w:rPr>
      </w:pPr>
      <w:r w:rsidRPr="00640B6B">
        <w:rPr>
          <w:sz w:val="28"/>
          <w:szCs w:val="28"/>
        </w:rPr>
        <w:t xml:space="preserve">- 140,4 млн сомов </w:t>
      </w:r>
      <w:r w:rsidRPr="00640B6B">
        <w:rPr>
          <w:sz w:val="28"/>
          <w:szCs w:val="28"/>
          <w:u w:val="single"/>
        </w:rPr>
        <w:t>местным органам управления</w:t>
      </w:r>
      <w:r w:rsidRPr="00640B6B">
        <w:rPr>
          <w:sz w:val="28"/>
          <w:szCs w:val="28"/>
        </w:rPr>
        <w:t xml:space="preserve"> </w:t>
      </w:r>
      <w:r w:rsidRPr="00640B6B">
        <w:rPr>
          <w:sz w:val="28"/>
          <w:szCs w:val="28"/>
          <w:lang w:val="ky-KG"/>
        </w:rPr>
        <w:t xml:space="preserve">на мероприятия по обеспечению продуктами питания семей, находящихся в трудной жизненной ситуации в период чрезвычайной ситуации и чрезвычайного положения в Кыргызской Республике на основании распоряжения Правительства Кыргызской Республики от 14 апреля 2020 года №128-р; </w:t>
      </w:r>
    </w:p>
    <w:p w:rsidR="00290B85" w:rsidRPr="00640B6B" w:rsidRDefault="00290B85" w:rsidP="00290B85">
      <w:pPr>
        <w:ind w:firstLine="709"/>
        <w:jc w:val="both"/>
        <w:rPr>
          <w:sz w:val="28"/>
          <w:szCs w:val="28"/>
          <w:lang w:val="ky-KG"/>
        </w:rPr>
      </w:pPr>
      <w:r w:rsidRPr="00640B6B">
        <w:rPr>
          <w:sz w:val="28"/>
          <w:szCs w:val="28"/>
          <w:lang w:val="ky-KG"/>
        </w:rPr>
        <w:t xml:space="preserve">- 131,0 млн сомов </w:t>
      </w:r>
      <w:r w:rsidRPr="00640B6B">
        <w:rPr>
          <w:sz w:val="28"/>
          <w:szCs w:val="28"/>
          <w:u w:val="single"/>
          <w:lang w:val="ky-KG"/>
        </w:rPr>
        <w:t>Министерству здравоохранения Кыргызской Республики</w:t>
      </w:r>
      <w:r w:rsidRPr="00640B6B">
        <w:rPr>
          <w:sz w:val="28"/>
          <w:szCs w:val="28"/>
          <w:lang w:val="ky-KG"/>
        </w:rPr>
        <w:t xml:space="preserve"> для борьбы с коронавирусной инфекцией на основании </w:t>
      </w:r>
      <w:r w:rsidR="00D90385" w:rsidRPr="00640B6B">
        <w:rPr>
          <w:sz w:val="28"/>
          <w:szCs w:val="28"/>
          <w:lang w:val="ky-KG"/>
        </w:rPr>
        <w:t xml:space="preserve"> постановления Жогорку Кенеша Кыргызской Республики от 15 апреля 2020 года №3683-</w:t>
      </w:r>
      <w:r w:rsidR="00D90385" w:rsidRPr="00640B6B">
        <w:rPr>
          <w:sz w:val="28"/>
          <w:szCs w:val="28"/>
          <w:lang w:val="en-US"/>
        </w:rPr>
        <w:t>VI</w:t>
      </w:r>
      <w:r w:rsidR="00D90385" w:rsidRPr="00640B6B">
        <w:rPr>
          <w:sz w:val="28"/>
          <w:szCs w:val="28"/>
          <w:lang w:val="ky-KG"/>
        </w:rPr>
        <w:t xml:space="preserve"> </w:t>
      </w:r>
      <w:r w:rsidR="00D90385">
        <w:rPr>
          <w:sz w:val="28"/>
          <w:szCs w:val="28"/>
          <w:lang w:val="ky-KG"/>
        </w:rPr>
        <w:t xml:space="preserve"> и </w:t>
      </w:r>
      <w:r w:rsidRPr="00640B6B">
        <w:rPr>
          <w:sz w:val="28"/>
          <w:szCs w:val="28"/>
          <w:lang w:val="ky-KG"/>
        </w:rPr>
        <w:t>распоряжения Правительства Кыргызской Республики от 25 апреля 2020 года №146-р;</w:t>
      </w:r>
    </w:p>
    <w:p w:rsidR="00290B85" w:rsidRPr="00640B6B" w:rsidRDefault="00290B85" w:rsidP="00290B85">
      <w:pPr>
        <w:ind w:firstLine="709"/>
        <w:jc w:val="both"/>
        <w:rPr>
          <w:sz w:val="28"/>
          <w:szCs w:val="28"/>
          <w:lang w:val="ky-KG"/>
        </w:rPr>
      </w:pPr>
      <w:r w:rsidRPr="00640B6B">
        <w:rPr>
          <w:sz w:val="28"/>
          <w:szCs w:val="28"/>
          <w:lang w:val="ky-KG"/>
        </w:rPr>
        <w:t xml:space="preserve">- 50,0 млн сомов </w:t>
      </w:r>
      <w:r w:rsidRPr="00640B6B">
        <w:rPr>
          <w:sz w:val="28"/>
          <w:szCs w:val="28"/>
          <w:u w:val="single"/>
          <w:lang w:val="ky-KG"/>
        </w:rPr>
        <w:t>Министерству здравоохранения Кыргызской Республики</w:t>
      </w:r>
      <w:r w:rsidRPr="00640B6B">
        <w:rPr>
          <w:sz w:val="28"/>
          <w:szCs w:val="28"/>
          <w:lang w:val="ky-KG"/>
        </w:rPr>
        <w:t xml:space="preserve"> для выплаты единовременных денежных компенсаций в целях материальной поддержки медицинских работников организаций здравоохранения на основании</w:t>
      </w:r>
      <w:r w:rsidR="00D90385" w:rsidRPr="00640B6B">
        <w:rPr>
          <w:sz w:val="28"/>
          <w:szCs w:val="28"/>
          <w:lang w:val="ky-KG"/>
        </w:rPr>
        <w:t xml:space="preserve"> постановления Жогорку Кенеша Кыргызской Республики от 15 апреля 2020 года №3683-</w:t>
      </w:r>
      <w:r w:rsidR="00D90385" w:rsidRPr="00640B6B">
        <w:rPr>
          <w:sz w:val="28"/>
          <w:szCs w:val="28"/>
          <w:lang w:val="en-US"/>
        </w:rPr>
        <w:t>VI</w:t>
      </w:r>
      <w:r w:rsidR="00D90385" w:rsidRPr="00640B6B">
        <w:rPr>
          <w:sz w:val="28"/>
          <w:szCs w:val="28"/>
          <w:lang w:val="ky-KG"/>
        </w:rPr>
        <w:t xml:space="preserve"> </w:t>
      </w:r>
      <w:r w:rsidR="00D90385">
        <w:rPr>
          <w:sz w:val="28"/>
          <w:szCs w:val="28"/>
          <w:lang w:val="ky-KG"/>
        </w:rPr>
        <w:t xml:space="preserve"> и </w:t>
      </w:r>
      <w:r w:rsidRPr="00640B6B">
        <w:rPr>
          <w:sz w:val="28"/>
          <w:szCs w:val="28"/>
          <w:lang w:val="ky-KG"/>
        </w:rPr>
        <w:t xml:space="preserve">распоряжения Правительства Кыргызской Республики от 4 мая 2020 года №161-р; </w:t>
      </w:r>
    </w:p>
    <w:p w:rsidR="00290B85" w:rsidRPr="00640B6B" w:rsidRDefault="00290B85" w:rsidP="00290B85">
      <w:pPr>
        <w:ind w:firstLine="709"/>
        <w:jc w:val="both"/>
        <w:rPr>
          <w:sz w:val="28"/>
          <w:szCs w:val="28"/>
          <w:lang w:val="ky-KG"/>
        </w:rPr>
      </w:pPr>
      <w:r w:rsidRPr="00640B6B">
        <w:rPr>
          <w:sz w:val="28"/>
          <w:szCs w:val="28"/>
          <w:lang w:val="ky-KG"/>
        </w:rPr>
        <w:t xml:space="preserve">- 20,0 млн сомов </w:t>
      </w:r>
      <w:r w:rsidRPr="00640B6B">
        <w:rPr>
          <w:sz w:val="28"/>
          <w:szCs w:val="28"/>
          <w:u w:val="single"/>
          <w:lang w:val="ky-KG"/>
        </w:rPr>
        <w:t>Министерству иностранных дел Кыргызской Республики</w:t>
      </w:r>
      <w:r w:rsidRPr="00640B6B">
        <w:rPr>
          <w:sz w:val="28"/>
          <w:szCs w:val="28"/>
          <w:lang w:val="ky-KG"/>
        </w:rPr>
        <w:t xml:space="preserve"> на оказание помощи в обеспечении питанием и временным проживанием граждан Кыргызскрй Республики, находящихся за пределами Кыргызской Республики а также на расходы, связанные с транспортировкой граждан Кыргызской Республики из города Соль-Илецк Оренбургской области Российской Федерации в Кыргызскую Республику на основании распоряжения Правительства Кыргызской Республики от 17 апреля 2020 года №</w:t>
      </w:r>
      <w:r w:rsidR="00D90385">
        <w:rPr>
          <w:sz w:val="28"/>
          <w:szCs w:val="28"/>
          <w:lang w:val="ky-KG"/>
        </w:rPr>
        <w:t xml:space="preserve"> </w:t>
      </w:r>
      <w:r w:rsidRPr="00640B6B">
        <w:rPr>
          <w:sz w:val="28"/>
          <w:szCs w:val="28"/>
          <w:lang w:val="ky-KG"/>
        </w:rPr>
        <w:t>132-р и распоряжения Правительства Кыргызской Республики от 15 мая 2020 года №</w:t>
      </w:r>
      <w:r w:rsidR="00D90385">
        <w:rPr>
          <w:sz w:val="28"/>
          <w:szCs w:val="28"/>
          <w:lang w:val="ky-KG"/>
        </w:rPr>
        <w:t xml:space="preserve"> </w:t>
      </w:r>
      <w:r w:rsidRPr="00640B6B">
        <w:rPr>
          <w:sz w:val="28"/>
          <w:szCs w:val="28"/>
          <w:lang w:val="ky-KG"/>
        </w:rPr>
        <w:t xml:space="preserve">179-р; </w:t>
      </w:r>
    </w:p>
    <w:p w:rsidR="00290B85" w:rsidRPr="00640B6B" w:rsidRDefault="00B55EA2" w:rsidP="00290B85">
      <w:pPr>
        <w:ind w:firstLine="709"/>
        <w:jc w:val="both"/>
        <w:rPr>
          <w:sz w:val="28"/>
          <w:szCs w:val="28"/>
          <w:lang w:val="ky-KG"/>
        </w:rPr>
      </w:pPr>
      <w:r>
        <w:rPr>
          <w:sz w:val="28"/>
          <w:szCs w:val="28"/>
          <w:lang w:val="ky-KG"/>
        </w:rPr>
        <w:t>- 133,8 млн</w:t>
      </w:r>
      <w:r w:rsidR="00290B85" w:rsidRPr="00640B6B">
        <w:rPr>
          <w:sz w:val="28"/>
          <w:szCs w:val="28"/>
          <w:lang w:val="ky-KG"/>
        </w:rPr>
        <w:t xml:space="preserve"> сомов </w:t>
      </w:r>
      <w:r w:rsidR="00290B85" w:rsidRPr="00640B6B">
        <w:rPr>
          <w:sz w:val="28"/>
          <w:szCs w:val="28"/>
          <w:u w:val="single"/>
          <w:lang w:val="ky-KG"/>
        </w:rPr>
        <w:t>Фонду обязательного медицинского страхования при Правительстве Кыргызской Республики</w:t>
      </w:r>
      <w:r w:rsidR="00290B85" w:rsidRPr="00640B6B">
        <w:rPr>
          <w:sz w:val="28"/>
          <w:szCs w:val="28"/>
          <w:lang w:val="ky-KG"/>
        </w:rPr>
        <w:t xml:space="preserve"> для компенсационных выплат работникам организаций здравоохранения и привлекаемым лицам, работающим в очаговых территориях на основании </w:t>
      </w:r>
      <w:r w:rsidR="00D90385" w:rsidRPr="00640B6B">
        <w:rPr>
          <w:sz w:val="28"/>
          <w:szCs w:val="28"/>
          <w:lang w:val="ky-KG"/>
        </w:rPr>
        <w:t>постановления Жогорку Кенеша Кыргызской Республики от 15 апреля 2020 года №3683-</w:t>
      </w:r>
      <w:r w:rsidR="00D90385" w:rsidRPr="00640B6B">
        <w:rPr>
          <w:sz w:val="28"/>
          <w:szCs w:val="28"/>
          <w:lang w:val="en-US"/>
        </w:rPr>
        <w:t>VI</w:t>
      </w:r>
      <w:r w:rsidR="00D90385">
        <w:rPr>
          <w:sz w:val="28"/>
          <w:szCs w:val="28"/>
        </w:rPr>
        <w:t xml:space="preserve"> и </w:t>
      </w:r>
      <w:r w:rsidR="00290B85" w:rsidRPr="00640B6B">
        <w:rPr>
          <w:sz w:val="28"/>
          <w:szCs w:val="28"/>
          <w:lang w:val="ky-KG"/>
        </w:rPr>
        <w:t>распоряжени</w:t>
      </w:r>
      <w:r w:rsidR="00876BEE">
        <w:rPr>
          <w:sz w:val="28"/>
          <w:szCs w:val="28"/>
          <w:lang w:val="ky-KG"/>
        </w:rPr>
        <w:t>я</w:t>
      </w:r>
      <w:r w:rsidR="00290B85" w:rsidRPr="00640B6B">
        <w:rPr>
          <w:sz w:val="28"/>
          <w:szCs w:val="28"/>
          <w:lang w:val="ky-KG"/>
        </w:rPr>
        <w:t xml:space="preserve"> Правительства Кыргызской Республ</w:t>
      </w:r>
      <w:r w:rsidR="00D90385">
        <w:rPr>
          <w:sz w:val="28"/>
          <w:szCs w:val="28"/>
          <w:lang w:val="ky-KG"/>
        </w:rPr>
        <w:t>ики от 7 мая 2020 года №163-р;</w:t>
      </w:r>
    </w:p>
    <w:p w:rsidR="00290B85" w:rsidRPr="00640B6B" w:rsidRDefault="00876BEE" w:rsidP="00290B85">
      <w:pPr>
        <w:ind w:firstLine="709"/>
        <w:jc w:val="both"/>
        <w:rPr>
          <w:sz w:val="28"/>
          <w:szCs w:val="28"/>
          <w:lang w:val="ky-KG"/>
        </w:rPr>
      </w:pPr>
      <w:r>
        <w:rPr>
          <w:sz w:val="28"/>
          <w:szCs w:val="28"/>
        </w:rPr>
        <w:t xml:space="preserve">Согласно </w:t>
      </w:r>
      <w:r w:rsidR="00290B85" w:rsidRPr="00640B6B">
        <w:rPr>
          <w:sz w:val="28"/>
          <w:szCs w:val="28"/>
        </w:rPr>
        <w:t xml:space="preserve"> Закон</w:t>
      </w:r>
      <w:r>
        <w:rPr>
          <w:sz w:val="28"/>
          <w:szCs w:val="28"/>
        </w:rPr>
        <w:t>у</w:t>
      </w:r>
      <w:r w:rsidR="00290B85" w:rsidRPr="00640B6B">
        <w:rPr>
          <w:sz w:val="28"/>
          <w:szCs w:val="28"/>
        </w:rPr>
        <w:t xml:space="preserve"> Кыргызской Республики от </w:t>
      </w:r>
      <w:r w:rsidR="00290B85" w:rsidRPr="00640B6B">
        <w:rPr>
          <w:sz w:val="28"/>
          <w:szCs w:val="28"/>
          <w:lang w:val="ky-KG"/>
        </w:rPr>
        <w:t>31</w:t>
      </w:r>
      <w:r w:rsidR="002D6C02" w:rsidRPr="00640B6B">
        <w:rPr>
          <w:sz w:val="28"/>
          <w:szCs w:val="28"/>
        </w:rPr>
        <w:t xml:space="preserve"> декабря 2020 года №</w:t>
      </w:r>
      <w:r>
        <w:rPr>
          <w:sz w:val="28"/>
          <w:szCs w:val="28"/>
        </w:rPr>
        <w:t xml:space="preserve"> </w:t>
      </w:r>
      <w:r w:rsidR="00290B85" w:rsidRPr="00640B6B">
        <w:rPr>
          <w:sz w:val="28"/>
          <w:szCs w:val="28"/>
          <w:lang w:val="ky-KG"/>
        </w:rPr>
        <w:t xml:space="preserve">14 </w:t>
      </w:r>
      <w:r w:rsidR="002D6C02" w:rsidRPr="00640B6B">
        <w:rPr>
          <w:sz w:val="28"/>
          <w:szCs w:val="28"/>
          <w:lang w:val="ky-KG"/>
        </w:rPr>
        <w:t>«</w:t>
      </w:r>
      <w:r w:rsidR="00290B85" w:rsidRPr="00640B6B">
        <w:rPr>
          <w:sz w:val="28"/>
          <w:szCs w:val="28"/>
        </w:rPr>
        <w:t>О внесении изменений в Закон Кыргызской Республики «О республиканском бюджете Кыргызской Республики на 2020 год и прогнозе на 2021-20</w:t>
      </w:r>
      <w:r w:rsidR="00290B85" w:rsidRPr="00640B6B">
        <w:rPr>
          <w:sz w:val="28"/>
          <w:szCs w:val="28"/>
          <w:lang w:val="ky-KG"/>
        </w:rPr>
        <w:t>22</w:t>
      </w:r>
      <w:r w:rsidR="00290B85" w:rsidRPr="00640B6B">
        <w:rPr>
          <w:sz w:val="28"/>
          <w:szCs w:val="28"/>
        </w:rPr>
        <w:t xml:space="preserve"> годы</w:t>
      </w:r>
      <w:r w:rsidR="002D6C02" w:rsidRPr="00640B6B">
        <w:rPr>
          <w:sz w:val="28"/>
          <w:szCs w:val="28"/>
        </w:rPr>
        <w:t>»</w:t>
      </w:r>
      <w:r w:rsidR="00290B85" w:rsidRPr="00640B6B">
        <w:rPr>
          <w:sz w:val="28"/>
          <w:szCs w:val="28"/>
        </w:rPr>
        <w:t xml:space="preserve"> средства </w:t>
      </w:r>
      <w:r w:rsidR="00290B85" w:rsidRPr="00640B6B">
        <w:rPr>
          <w:sz w:val="28"/>
          <w:szCs w:val="28"/>
          <w:lang w:val="ky-KG"/>
        </w:rPr>
        <w:t>Государственного</w:t>
      </w:r>
      <w:r w:rsidR="002D6C02" w:rsidRPr="00640B6B">
        <w:rPr>
          <w:sz w:val="28"/>
          <w:szCs w:val="28"/>
          <w:lang w:val="ky-KG"/>
        </w:rPr>
        <w:t xml:space="preserve"> бюджетного резерва в сумме 352,</w:t>
      </w:r>
      <w:r w:rsidR="00290B85" w:rsidRPr="00640B6B">
        <w:rPr>
          <w:sz w:val="28"/>
          <w:szCs w:val="28"/>
          <w:lang w:val="ky-KG"/>
        </w:rPr>
        <w:t xml:space="preserve">367 </w:t>
      </w:r>
      <w:r w:rsidR="002D6C02" w:rsidRPr="00640B6B">
        <w:rPr>
          <w:sz w:val="28"/>
          <w:szCs w:val="28"/>
          <w:lang w:val="ky-KG"/>
        </w:rPr>
        <w:t>млн</w:t>
      </w:r>
      <w:r w:rsidR="00290B85" w:rsidRPr="00640B6B">
        <w:rPr>
          <w:sz w:val="28"/>
          <w:szCs w:val="28"/>
          <w:lang w:val="ky-KG"/>
        </w:rPr>
        <w:t xml:space="preserve"> сомов </w:t>
      </w:r>
      <w:r w:rsidR="002D6C02" w:rsidRPr="00640B6B">
        <w:rPr>
          <w:sz w:val="28"/>
          <w:szCs w:val="28"/>
          <w:lang w:val="ky-KG"/>
        </w:rPr>
        <w:t>были перераспределены</w:t>
      </w:r>
      <w:r w:rsidR="00290B85" w:rsidRPr="00640B6B">
        <w:rPr>
          <w:sz w:val="28"/>
          <w:szCs w:val="28"/>
          <w:lang w:val="ky-KG"/>
        </w:rPr>
        <w:t>, в том числе:</w:t>
      </w:r>
    </w:p>
    <w:p w:rsidR="002805C9" w:rsidRDefault="002805C9" w:rsidP="00290B85">
      <w:pPr>
        <w:ind w:firstLine="709"/>
        <w:jc w:val="both"/>
        <w:rPr>
          <w:sz w:val="28"/>
          <w:szCs w:val="28"/>
          <w:u w:val="single"/>
          <w:lang w:val="ky-KG"/>
        </w:rPr>
      </w:pPr>
    </w:p>
    <w:p w:rsidR="002805C9" w:rsidRDefault="002805C9" w:rsidP="00290B85">
      <w:pPr>
        <w:ind w:firstLine="709"/>
        <w:jc w:val="both"/>
        <w:rPr>
          <w:sz w:val="28"/>
          <w:szCs w:val="28"/>
          <w:u w:val="single"/>
          <w:lang w:val="ky-KG"/>
        </w:rPr>
      </w:pPr>
    </w:p>
    <w:p w:rsidR="00290B85" w:rsidRPr="00640B6B" w:rsidRDefault="00290B85" w:rsidP="00290B85">
      <w:pPr>
        <w:ind w:firstLine="709"/>
        <w:jc w:val="both"/>
        <w:rPr>
          <w:sz w:val="28"/>
          <w:szCs w:val="28"/>
          <w:u w:val="single"/>
        </w:rPr>
      </w:pPr>
      <w:r w:rsidRPr="00640B6B">
        <w:rPr>
          <w:sz w:val="28"/>
          <w:szCs w:val="28"/>
          <w:u w:val="single"/>
          <w:lang w:val="ky-KG"/>
        </w:rPr>
        <w:lastRenderedPageBreak/>
        <w:t>Министерству здравоохранения Кыргызской Республики:</w:t>
      </w:r>
    </w:p>
    <w:p w:rsidR="00290B85" w:rsidRPr="00640B6B" w:rsidRDefault="00290B85" w:rsidP="00290B85">
      <w:pPr>
        <w:ind w:firstLine="709"/>
        <w:jc w:val="both"/>
        <w:rPr>
          <w:sz w:val="28"/>
          <w:szCs w:val="28"/>
        </w:rPr>
      </w:pPr>
      <w:r w:rsidRPr="00640B6B">
        <w:rPr>
          <w:sz w:val="28"/>
          <w:szCs w:val="28"/>
        </w:rPr>
        <w:t xml:space="preserve">- </w:t>
      </w:r>
      <w:r w:rsidRPr="00640B6B">
        <w:rPr>
          <w:sz w:val="28"/>
          <w:szCs w:val="28"/>
          <w:lang w:val="ky-KG"/>
        </w:rPr>
        <w:t xml:space="preserve">105,8 млн сомов для проведения противоэпидемических мероприятий по предупреждению завоза и недопущению распространения коронавирусной инфекции на территории Кыргызской Республики на основании </w:t>
      </w:r>
      <w:r w:rsidR="00876BEE">
        <w:rPr>
          <w:sz w:val="28"/>
          <w:szCs w:val="28"/>
          <w:lang w:val="ky-KG"/>
        </w:rPr>
        <w:t>и п</w:t>
      </w:r>
      <w:r w:rsidR="00876BEE" w:rsidRPr="00640B6B">
        <w:rPr>
          <w:sz w:val="28"/>
          <w:szCs w:val="28"/>
          <w:lang w:val="ky-KG"/>
        </w:rPr>
        <w:t>остановления Жогорку Кенеша Кыргызской Республики от 15 апреля 2020 года №</w:t>
      </w:r>
      <w:r w:rsidR="00876BEE">
        <w:rPr>
          <w:sz w:val="28"/>
          <w:szCs w:val="28"/>
          <w:lang w:val="ky-KG"/>
        </w:rPr>
        <w:t xml:space="preserve"> </w:t>
      </w:r>
      <w:r w:rsidR="00876BEE" w:rsidRPr="00640B6B">
        <w:rPr>
          <w:sz w:val="28"/>
          <w:szCs w:val="28"/>
          <w:lang w:val="ky-KG"/>
        </w:rPr>
        <w:t>3683-</w:t>
      </w:r>
      <w:r w:rsidR="00876BEE" w:rsidRPr="00640B6B">
        <w:rPr>
          <w:sz w:val="28"/>
          <w:szCs w:val="28"/>
          <w:lang w:val="en-US"/>
        </w:rPr>
        <w:t>VI</w:t>
      </w:r>
      <w:r w:rsidR="00876BEE">
        <w:rPr>
          <w:sz w:val="28"/>
          <w:szCs w:val="28"/>
        </w:rPr>
        <w:t xml:space="preserve"> и </w:t>
      </w:r>
      <w:r w:rsidR="00876BEE" w:rsidRPr="00640B6B">
        <w:rPr>
          <w:sz w:val="28"/>
          <w:szCs w:val="28"/>
          <w:lang w:val="ky-KG"/>
        </w:rPr>
        <w:t xml:space="preserve"> </w:t>
      </w:r>
      <w:r w:rsidRPr="00640B6B">
        <w:rPr>
          <w:sz w:val="28"/>
          <w:szCs w:val="28"/>
          <w:lang w:val="ky-KG"/>
        </w:rPr>
        <w:t>распоряжения Правительства Кыргызской Республики от 22 мая 2020 года №188-р</w:t>
      </w:r>
      <w:r w:rsidR="00876BEE">
        <w:rPr>
          <w:sz w:val="28"/>
          <w:szCs w:val="28"/>
          <w:lang w:val="ky-KG"/>
        </w:rPr>
        <w:t>;</w:t>
      </w:r>
    </w:p>
    <w:p w:rsidR="00290B85" w:rsidRPr="00640B6B" w:rsidRDefault="00290B85" w:rsidP="00290B85">
      <w:pPr>
        <w:ind w:firstLine="709"/>
        <w:jc w:val="both"/>
        <w:rPr>
          <w:sz w:val="28"/>
          <w:szCs w:val="28"/>
          <w:lang w:val="ky-KG"/>
        </w:rPr>
      </w:pPr>
      <w:r w:rsidRPr="00640B6B">
        <w:rPr>
          <w:sz w:val="28"/>
          <w:szCs w:val="28"/>
        </w:rPr>
        <w:t>- 5,0 млн. сомов</w:t>
      </w:r>
      <w:r w:rsidRPr="00640B6B">
        <w:rPr>
          <w:sz w:val="28"/>
          <w:szCs w:val="28"/>
          <w:lang w:val="ky-KG"/>
        </w:rPr>
        <w:t xml:space="preserve"> для приобретения медицинского оборудования на основании распоряжения Правительства Кыргызской Республики от 17 июля 2020 года №254-р и Постановления Жогорку Кенеша Кыргызской Республики от 15 апреля 2020 года №</w:t>
      </w:r>
      <w:r w:rsidR="00876BEE">
        <w:rPr>
          <w:sz w:val="28"/>
          <w:szCs w:val="28"/>
          <w:lang w:val="ky-KG"/>
        </w:rPr>
        <w:t xml:space="preserve"> </w:t>
      </w:r>
      <w:r w:rsidRPr="00640B6B">
        <w:rPr>
          <w:sz w:val="28"/>
          <w:szCs w:val="28"/>
          <w:lang w:val="ky-KG"/>
        </w:rPr>
        <w:t>3683-</w:t>
      </w:r>
      <w:r w:rsidRPr="00640B6B">
        <w:rPr>
          <w:sz w:val="28"/>
          <w:szCs w:val="28"/>
          <w:lang w:val="en-US"/>
        </w:rPr>
        <w:t>VI</w:t>
      </w:r>
      <w:r w:rsidR="00876BEE">
        <w:rPr>
          <w:sz w:val="28"/>
          <w:szCs w:val="28"/>
        </w:rPr>
        <w:t>;</w:t>
      </w:r>
      <w:r w:rsidRPr="00640B6B">
        <w:rPr>
          <w:sz w:val="28"/>
          <w:szCs w:val="28"/>
          <w:lang w:val="ky-KG"/>
        </w:rPr>
        <w:t xml:space="preserve"> </w:t>
      </w:r>
    </w:p>
    <w:p w:rsidR="00290B85" w:rsidRPr="00640B6B" w:rsidRDefault="00290B85" w:rsidP="00290B85">
      <w:pPr>
        <w:ind w:firstLine="709"/>
        <w:jc w:val="both"/>
        <w:rPr>
          <w:sz w:val="28"/>
          <w:szCs w:val="28"/>
          <w:lang w:val="ky-KG"/>
        </w:rPr>
      </w:pPr>
      <w:r w:rsidRPr="00640B6B">
        <w:rPr>
          <w:sz w:val="28"/>
          <w:szCs w:val="28"/>
          <w:lang w:val="ky-KG"/>
        </w:rPr>
        <w:t>- 93,0 млн сомов на закупку расходных материалов для ПЦР-диагностики коронавирусной инфекции на основании распоряжения Правительства Кыргызской Республики от 25 июня 2020 года №</w:t>
      </w:r>
      <w:r w:rsidR="00876BEE">
        <w:rPr>
          <w:sz w:val="28"/>
          <w:szCs w:val="28"/>
          <w:lang w:val="ky-KG"/>
        </w:rPr>
        <w:t xml:space="preserve"> </w:t>
      </w:r>
      <w:r w:rsidRPr="00640B6B">
        <w:rPr>
          <w:sz w:val="28"/>
          <w:szCs w:val="28"/>
          <w:lang w:val="ky-KG"/>
        </w:rPr>
        <w:t>233-р и Решения Комитета по бюджету и финансам Жогорку Кенеша Кыргызской Республики от 29 июня 2020 года</w:t>
      </w:r>
      <w:r w:rsidR="00876BEE">
        <w:rPr>
          <w:sz w:val="28"/>
          <w:szCs w:val="28"/>
          <w:lang w:val="ky-KG"/>
        </w:rPr>
        <w:t>;</w:t>
      </w:r>
      <w:r w:rsidRPr="00640B6B">
        <w:rPr>
          <w:sz w:val="28"/>
          <w:szCs w:val="28"/>
          <w:lang w:val="ky-KG"/>
        </w:rPr>
        <w:t xml:space="preserve"> </w:t>
      </w:r>
    </w:p>
    <w:p w:rsidR="00290B85" w:rsidRPr="00640B6B" w:rsidRDefault="00290B85" w:rsidP="00290B85">
      <w:pPr>
        <w:ind w:firstLine="709"/>
        <w:jc w:val="both"/>
        <w:rPr>
          <w:sz w:val="28"/>
          <w:szCs w:val="28"/>
          <w:lang w:val="ky-KG"/>
        </w:rPr>
      </w:pPr>
      <w:r w:rsidRPr="00640B6B">
        <w:rPr>
          <w:sz w:val="28"/>
          <w:szCs w:val="28"/>
          <w:lang w:val="ky-KG"/>
        </w:rPr>
        <w:t>- 221,5 млн</w:t>
      </w:r>
      <w:r w:rsidR="00876BEE">
        <w:rPr>
          <w:sz w:val="28"/>
          <w:szCs w:val="28"/>
          <w:lang w:val="ky-KG"/>
        </w:rPr>
        <w:t xml:space="preserve"> </w:t>
      </w:r>
      <w:r w:rsidRPr="00640B6B">
        <w:rPr>
          <w:sz w:val="28"/>
          <w:szCs w:val="28"/>
          <w:lang w:val="ky-KG"/>
        </w:rPr>
        <w:t>сомов для приобретения противогриппозной и пневмококковой вакцины на основании распоряжения Правительства Кыргызской Республики от 21 августа 2020 года №</w:t>
      </w:r>
      <w:r w:rsidR="00876BEE">
        <w:rPr>
          <w:sz w:val="28"/>
          <w:szCs w:val="28"/>
          <w:lang w:val="ky-KG"/>
        </w:rPr>
        <w:t xml:space="preserve"> </w:t>
      </w:r>
      <w:r w:rsidRPr="00640B6B">
        <w:rPr>
          <w:sz w:val="28"/>
          <w:szCs w:val="28"/>
          <w:lang w:val="ky-KG"/>
        </w:rPr>
        <w:t>289-р и Решения Комитета по бюджету и финансам Жогорку Кенеша Кыргызской Республики от 2 сентября 2020 года</w:t>
      </w:r>
      <w:r w:rsidR="00876BEE">
        <w:rPr>
          <w:sz w:val="28"/>
          <w:szCs w:val="28"/>
          <w:lang w:val="ky-KG"/>
        </w:rPr>
        <w:t>;</w:t>
      </w:r>
      <w:r w:rsidRPr="00640B6B">
        <w:rPr>
          <w:sz w:val="28"/>
          <w:szCs w:val="28"/>
          <w:lang w:val="ky-KG"/>
        </w:rPr>
        <w:t xml:space="preserve"> </w:t>
      </w:r>
    </w:p>
    <w:p w:rsidR="00290B85" w:rsidRPr="00640B6B" w:rsidRDefault="00290B85" w:rsidP="00290B85">
      <w:pPr>
        <w:widowControl w:val="0"/>
        <w:autoSpaceDE w:val="0"/>
        <w:autoSpaceDN w:val="0"/>
        <w:adjustRightInd w:val="0"/>
        <w:ind w:firstLine="709"/>
        <w:jc w:val="both"/>
        <w:rPr>
          <w:rFonts w:ascii="Arial" w:hAnsi="Arial" w:cs="Arial"/>
          <w:sz w:val="28"/>
          <w:szCs w:val="28"/>
        </w:rPr>
      </w:pPr>
      <w:r w:rsidRPr="00640B6B">
        <w:rPr>
          <w:sz w:val="28"/>
          <w:szCs w:val="28"/>
          <w:lang w:val="ky-KG"/>
        </w:rPr>
        <w:t xml:space="preserve">- 26,6 млн сомов для выплаты единовременной денежной компенсации медицинским работникам и иным работникам организаций здравоохранения, инфицированным и погибшим вследствие коронавирусной инфекции на основании </w:t>
      </w:r>
      <w:r w:rsidRPr="00640B6B">
        <w:rPr>
          <w:sz w:val="28"/>
          <w:szCs w:val="28"/>
        </w:rPr>
        <w:t xml:space="preserve">постановления Правительства Кыргызской Республики от </w:t>
      </w:r>
      <w:r w:rsidRPr="00640B6B">
        <w:rPr>
          <w:sz w:val="28"/>
          <w:szCs w:val="28"/>
          <w:lang w:val="ky-KG"/>
        </w:rPr>
        <w:t>30</w:t>
      </w:r>
      <w:r w:rsidRPr="00640B6B">
        <w:rPr>
          <w:sz w:val="28"/>
          <w:szCs w:val="28"/>
        </w:rPr>
        <w:t xml:space="preserve"> </w:t>
      </w:r>
      <w:r w:rsidRPr="00640B6B">
        <w:rPr>
          <w:sz w:val="28"/>
          <w:szCs w:val="28"/>
          <w:lang w:val="ky-KG"/>
        </w:rPr>
        <w:t>октября</w:t>
      </w:r>
      <w:r w:rsidR="002D6C02" w:rsidRPr="00640B6B">
        <w:rPr>
          <w:sz w:val="28"/>
          <w:szCs w:val="28"/>
        </w:rPr>
        <w:t xml:space="preserve"> 2020 года №</w:t>
      </w:r>
      <w:r w:rsidR="00876BEE">
        <w:rPr>
          <w:sz w:val="28"/>
          <w:szCs w:val="28"/>
        </w:rPr>
        <w:t xml:space="preserve"> </w:t>
      </w:r>
      <w:r w:rsidRPr="00640B6B">
        <w:rPr>
          <w:sz w:val="28"/>
          <w:szCs w:val="28"/>
          <w:lang w:val="ky-KG"/>
        </w:rPr>
        <w:t>529</w:t>
      </w:r>
      <w:r w:rsidRPr="00640B6B">
        <w:rPr>
          <w:sz w:val="28"/>
          <w:szCs w:val="28"/>
        </w:rPr>
        <w:t xml:space="preserve"> </w:t>
      </w:r>
      <w:r w:rsidR="00876BEE">
        <w:rPr>
          <w:sz w:val="28"/>
          <w:szCs w:val="28"/>
        </w:rPr>
        <w:t>«</w:t>
      </w:r>
      <w:r w:rsidRPr="00640B6B">
        <w:rPr>
          <w:sz w:val="28"/>
          <w:szCs w:val="28"/>
        </w:rPr>
        <w:t xml:space="preserve">О проекте Закона Кыргызской Республики «О внесении изменений в Закон Кыргызской Республики </w:t>
      </w:r>
      <w:r w:rsidR="00876BEE">
        <w:rPr>
          <w:sz w:val="28"/>
          <w:szCs w:val="28"/>
        </w:rPr>
        <w:t>«</w:t>
      </w:r>
      <w:r w:rsidRPr="00640B6B">
        <w:rPr>
          <w:sz w:val="28"/>
          <w:szCs w:val="28"/>
        </w:rPr>
        <w:t>О республиканском бюджете Кыргызской Республики на 2020 год и прогнозе на 2021-20</w:t>
      </w:r>
      <w:r w:rsidRPr="00640B6B">
        <w:rPr>
          <w:sz w:val="28"/>
          <w:szCs w:val="28"/>
          <w:lang w:val="ky-KG"/>
        </w:rPr>
        <w:t>22</w:t>
      </w:r>
      <w:r w:rsidRPr="00640B6B">
        <w:rPr>
          <w:sz w:val="28"/>
          <w:szCs w:val="28"/>
        </w:rPr>
        <w:t xml:space="preserve"> годы», постановления </w:t>
      </w:r>
      <w:proofErr w:type="spellStart"/>
      <w:r w:rsidRPr="00640B6B">
        <w:rPr>
          <w:sz w:val="28"/>
          <w:szCs w:val="28"/>
        </w:rPr>
        <w:t>Жогорку</w:t>
      </w:r>
      <w:proofErr w:type="spellEnd"/>
      <w:r w:rsidRPr="00640B6B">
        <w:rPr>
          <w:sz w:val="28"/>
          <w:szCs w:val="28"/>
        </w:rPr>
        <w:t xml:space="preserve"> </w:t>
      </w:r>
      <w:proofErr w:type="spellStart"/>
      <w:r w:rsidRPr="00640B6B">
        <w:rPr>
          <w:sz w:val="28"/>
          <w:szCs w:val="28"/>
        </w:rPr>
        <w:t>Кенеша</w:t>
      </w:r>
      <w:proofErr w:type="spellEnd"/>
      <w:r w:rsidRPr="00640B6B">
        <w:rPr>
          <w:sz w:val="28"/>
          <w:szCs w:val="28"/>
        </w:rPr>
        <w:t xml:space="preserve"> Кыргызской Республики от </w:t>
      </w:r>
      <w:r w:rsidRPr="00640B6B">
        <w:rPr>
          <w:sz w:val="28"/>
          <w:szCs w:val="28"/>
          <w:lang w:val="ky-KG"/>
        </w:rPr>
        <w:t>25</w:t>
      </w:r>
      <w:r w:rsidRPr="00640B6B">
        <w:rPr>
          <w:sz w:val="28"/>
          <w:szCs w:val="28"/>
        </w:rPr>
        <w:t xml:space="preserve"> </w:t>
      </w:r>
      <w:r w:rsidRPr="00640B6B">
        <w:rPr>
          <w:sz w:val="28"/>
          <w:szCs w:val="28"/>
          <w:lang w:val="ky-KG"/>
        </w:rPr>
        <w:t>ноября</w:t>
      </w:r>
      <w:r w:rsidR="002D6C02" w:rsidRPr="00640B6B">
        <w:rPr>
          <w:sz w:val="28"/>
          <w:szCs w:val="28"/>
        </w:rPr>
        <w:t xml:space="preserve"> 2020 года №</w:t>
      </w:r>
      <w:r w:rsidRPr="00640B6B">
        <w:rPr>
          <w:sz w:val="28"/>
          <w:szCs w:val="28"/>
          <w:lang w:val="ky-KG"/>
        </w:rPr>
        <w:t>4176</w:t>
      </w:r>
      <w:r w:rsidRPr="00640B6B">
        <w:rPr>
          <w:sz w:val="28"/>
          <w:szCs w:val="28"/>
        </w:rPr>
        <w:t>-</w:t>
      </w:r>
      <w:r w:rsidRPr="00640B6B">
        <w:rPr>
          <w:sz w:val="28"/>
          <w:szCs w:val="28"/>
          <w:lang w:val="en-US"/>
        </w:rPr>
        <w:t>VI</w:t>
      </w:r>
      <w:r w:rsidRPr="00640B6B">
        <w:rPr>
          <w:sz w:val="28"/>
          <w:szCs w:val="28"/>
        </w:rPr>
        <w:t xml:space="preserve"> </w:t>
      </w:r>
      <w:r w:rsidR="00876BEE">
        <w:rPr>
          <w:sz w:val="28"/>
          <w:szCs w:val="28"/>
        </w:rPr>
        <w:t>«</w:t>
      </w:r>
      <w:r w:rsidRPr="00640B6B">
        <w:rPr>
          <w:sz w:val="28"/>
          <w:szCs w:val="28"/>
        </w:rPr>
        <w:t xml:space="preserve">О принятии  в первом чтении проекта Закона Кыргызской Республики </w:t>
      </w:r>
      <w:r w:rsidR="00876BEE">
        <w:rPr>
          <w:sz w:val="28"/>
          <w:szCs w:val="28"/>
        </w:rPr>
        <w:t>«</w:t>
      </w:r>
      <w:r w:rsidRPr="00640B6B">
        <w:rPr>
          <w:sz w:val="28"/>
          <w:szCs w:val="28"/>
        </w:rPr>
        <w:t>О внесении изменений в Закон Кыргызской Республики «О республиканском бюджете Кыргызской Республики на 2020 год и прогнозе на 2021-20</w:t>
      </w:r>
      <w:r w:rsidRPr="00640B6B">
        <w:rPr>
          <w:sz w:val="28"/>
          <w:szCs w:val="28"/>
          <w:lang w:val="ky-KG"/>
        </w:rPr>
        <w:t>22</w:t>
      </w:r>
      <w:r w:rsidRPr="00640B6B">
        <w:rPr>
          <w:sz w:val="28"/>
          <w:szCs w:val="28"/>
        </w:rPr>
        <w:t xml:space="preserve"> годы</w:t>
      </w:r>
      <w:r w:rsidR="00876BEE">
        <w:rPr>
          <w:sz w:val="28"/>
          <w:szCs w:val="28"/>
        </w:rPr>
        <w:t>»</w:t>
      </w:r>
      <w:r w:rsidRPr="00640B6B">
        <w:rPr>
          <w:rFonts w:ascii="Arial" w:hAnsi="Arial" w:cs="Arial"/>
          <w:sz w:val="28"/>
          <w:szCs w:val="28"/>
        </w:rPr>
        <w:t xml:space="preserve"> </w:t>
      </w:r>
      <w:r w:rsidRPr="00640B6B">
        <w:rPr>
          <w:sz w:val="28"/>
          <w:szCs w:val="28"/>
          <w:lang w:val="ky-KG"/>
        </w:rPr>
        <w:t xml:space="preserve">и Решения Комитета по бюджету и финансам Жогорку Кенеша Кыргызской Республики от 8 декабря 2020 года; </w:t>
      </w:r>
    </w:p>
    <w:p w:rsidR="00290B85" w:rsidRPr="00640B6B" w:rsidRDefault="00290B85" w:rsidP="00290B85">
      <w:pPr>
        <w:ind w:firstLine="709"/>
        <w:jc w:val="both"/>
        <w:rPr>
          <w:sz w:val="28"/>
          <w:szCs w:val="28"/>
          <w:lang w:val="ky-KG"/>
        </w:rPr>
      </w:pPr>
      <w:r w:rsidRPr="00640B6B">
        <w:rPr>
          <w:sz w:val="28"/>
          <w:szCs w:val="28"/>
          <w:lang w:val="ky-KG"/>
        </w:rPr>
        <w:t xml:space="preserve">-50,0 млн сомов </w:t>
      </w:r>
      <w:r w:rsidRPr="00640B6B">
        <w:rPr>
          <w:sz w:val="28"/>
          <w:szCs w:val="28"/>
          <w:u w:val="single"/>
          <w:lang w:val="ky-KG"/>
        </w:rPr>
        <w:t>Министерству иностранных дел Кыргызской Республики</w:t>
      </w:r>
      <w:r w:rsidRPr="00640B6B">
        <w:rPr>
          <w:sz w:val="28"/>
          <w:szCs w:val="28"/>
          <w:lang w:val="ky-KG"/>
        </w:rPr>
        <w:t xml:space="preserve"> на приобретение Посольством Кыргызской Республики в Китайской Народной Республике кислородных концентраторов и пульсоксиметров, а также на доставку их в Кыргызскую Республику на основании </w:t>
      </w:r>
      <w:r w:rsidR="00876BEE">
        <w:rPr>
          <w:sz w:val="28"/>
          <w:szCs w:val="28"/>
          <w:lang w:val="ky-KG"/>
        </w:rPr>
        <w:t>п</w:t>
      </w:r>
      <w:r w:rsidR="00876BEE" w:rsidRPr="00640B6B">
        <w:rPr>
          <w:sz w:val="28"/>
          <w:szCs w:val="28"/>
          <w:lang w:val="ky-KG"/>
        </w:rPr>
        <w:t>остановления Жогорку Кенеша от 15 апреля 2020 года №3683-</w:t>
      </w:r>
      <w:r w:rsidR="00876BEE" w:rsidRPr="00640B6B">
        <w:rPr>
          <w:sz w:val="28"/>
          <w:szCs w:val="28"/>
          <w:lang w:val="en-US"/>
        </w:rPr>
        <w:t>VI</w:t>
      </w:r>
      <w:r w:rsidR="00876BEE">
        <w:rPr>
          <w:sz w:val="28"/>
          <w:szCs w:val="28"/>
          <w:lang w:val="ky-KG"/>
        </w:rPr>
        <w:t xml:space="preserve"> и </w:t>
      </w:r>
      <w:r w:rsidR="00876BEE" w:rsidRPr="00640B6B">
        <w:rPr>
          <w:sz w:val="28"/>
          <w:szCs w:val="28"/>
          <w:lang w:val="ky-KG"/>
        </w:rPr>
        <w:t xml:space="preserve"> </w:t>
      </w:r>
      <w:r w:rsidRPr="00640B6B">
        <w:rPr>
          <w:sz w:val="28"/>
          <w:szCs w:val="28"/>
          <w:lang w:val="ky-KG"/>
        </w:rPr>
        <w:t>распоряжения Правительства Кыргызской Республики от 2 июля 2020 года №239-р</w:t>
      </w:r>
      <w:r w:rsidR="00876BEE">
        <w:rPr>
          <w:sz w:val="28"/>
          <w:szCs w:val="28"/>
          <w:lang w:val="ky-KG"/>
        </w:rPr>
        <w:t>;</w:t>
      </w:r>
      <w:r w:rsidRPr="00640B6B">
        <w:rPr>
          <w:sz w:val="28"/>
          <w:szCs w:val="28"/>
          <w:lang w:val="ky-KG"/>
        </w:rPr>
        <w:t xml:space="preserve">  </w:t>
      </w:r>
    </w:p>
    <w:p w:rsidR="00290B85" w:rsidRPr="00640B6B" w:rsidRDefault="00290B85" w:rsidP="00290B85">
      <w:pPr>
        <w:ind w:firstLine="709"/>
        <w:jc w:val="both"/>
        <w:rPr>
          <w:sz w:val="28"/>
          <w:szCs w:val="28"/>
        </w:rPr>
      </w:pPr>
      <w:r w:rsidRPr="00640B6B">
        <w:rPr>
          <w:sz w:val="28"/>
          <w:szCs w:val="28"/>
          <w:lang w:val="ky-KG"/>
        </w:rPr>
        <w:t xml:space="preserve">- 7,0 млн сомов </w:t>
      </w:r>
      <w:r w:rsidRPr="00640B6B">
        <w:rPr>
          <w:sz w:val="28"/>
          <w:szCs w:val="28"/>
          <w:u w:val="single"/>
          <w:lang w:val="ky-KG"/>
        </w:rPr>
        <w:t>Государственному комитету по делам обороны Кыргызской Республики</w:t>
      </w:r>
      <w:r w:rsidRPr="00640B6B">
        <w:rPr>
          <w:sz w:val="28"/>
          <w:szCs w:val="28"/>
          <w:lang w:val="ky-KG"/>
        </w:rPr>
        <w:t xml:space="preserve"> на приобретение специального имущества и мебели для оборудования перепрофилированных больничных корпусов на </w:t>
      </w:r>
      <w:r w:rsidRPr="00640B6B">
        <w:rPr>
          <w:sz w:val="28"/>
          <w:szCs w:val="28"/>
          <w:lang w:val="ky-KG"/>
        </w:rPr>
        <w:lastRenderedPageBreak/>
        <w:t xml:space="preserve">основании </w:t>
      </w:r>
      <w:r w:rsidR="00876BEE">
        <w:rPr>
          <w:sz w:val="28"/>
          <w:szCs w:val="28"/>
          <w:lang w:val="ky-KG"/>
        </w:rPr>
        <w:t>п</w:t>
      </w:r>
      <w:r w:rsidR="00876BEE" w:rsidRPr="00640B6B">
        <w:rPr>
          <w:sz w:val="28"/>
          <w:szCs w:val="28"/>
          <w:lang w:val="ky-KG"/>
        </w:rPr>
        <w:t>остановления Жогорку Кенеша Кыргызской Республики от 15 апреля 2020 года №3683-</w:t>
      </w:r>
      <w:r w:rsidR="00876BEE" w:rsidRPr="00640B6B">
        <w:rPr>
          <w:sz w:val="28"/>
          <w:szCs w:val="28"/>
          <w:lang w:val="en-US"/>
        </w:rPr>
        <w:t>VI</w:t>
      </w:r>
      <w:r w:rsidR="00876BEE">
        <w:rPr>
          <w:sz w:val="28"/>
          <w:szCs w:val="28"/>
        </w:rPr>
        <w:t xml:space="preserve"> и </w:t>
      </w:r>
      <w:r w:rsidRPr="00640B6B">
        <w:rPr>
          <w:sz w:val="28"/>
          <w:szCs w:val="28"/>
          <w:lang w:val="ky-KG"/>
        </w:rPr>
        <w:t>распоряжения Правительства Кыргызской Республики от 17 июля 2020 года №</w:t>
      </w:r>
      <w:r w:rsidR="00876BEE">
        <w:rPr>
          <w:sz w:val="28"/>
          <w:szCs w:val="28"/>
          <w:lang w:val="ky-KG"/>
        </w:rPr>
        <w:t xml:space="preserve"> </w:t>
      </w:r>
      <w:r w:rsidRPr="00640B6B">
        <w:rPr>
          <w:sz w:val="28"/>
          <w:szCs w:val="28"/>
          <w:lang w:val="ky-KG"/>
        </w:rPr>
        <w:t>256-р</w:t>
      </w:r>
      <w:r w:rsidR="00876BEE">
        <w:rPr>
          <w:sz w:val="28"/>
          <w:szCs w:val="28"/>
          <w:lang w:val="ky-KG"/>
        </w:rPr>
        <w:t>;</w:t>
      </w:r>
      <w:r w:rsidRPr="00640B6B">
        <w:rPr>
          <w:sz w:val="28"/>
          <w:szCs w:val="28"/>
          <w:lang w:val="ky-KG"/>
        </w:rPr>
        <w:t xml:space="preserve"> </w:t>
      </w:r>
    </w:p>
    <w:p w:rsidR="00290B85" w:rsidRPr="00640B6B" w:rsidRDefault="00290B85" w:rsidP="00290B85">
      <w:pPr>
        <w:ind w:firstLine="709"/>
        <w:jc w:val="both"/>
        <w:rPr>
          <w:sz w:val="28"/>
          <w:szCs w:val="28"/>
        </w:rPr>
      </w:pPr>
      <w:r w:rsidRPr="00640B6B">
        <w:rPr>
          <w:sz w:val="28"/>
          <w:szCs w:val="28"/>
          <w:lang w:val="ky-KG"/>
        </w:rPr>
        <w:t xml:space="preserve">- 6,7 млн сомов </w:t>
      </w:r>
      <w:r w:rsidRPr="00640B6B">
        <w:rPr>
          <w:sz w:val="28"/>
          <w:szCs w:val="28"/>
          <w:u w:val="single"/>
          <w:lang w:val="ky-KG"/>
        </w:rPr>
        <w:t>Клинической больнице Управления делами Президента и Правительства Кыргызской Республики</w:t>
      </w:r>
      <w:r w:rsidRPr="00640B6B">
        <w:rPr>
          <w:b/>
          <w:sz w:val="28"/>
          <w:szCs w:val="28"/>
          <w:lang w:val="ky-KG"/>
        </w:rPr>
        <w:t xml:space="preserve"> </w:t>
      </w:r>
      <w:r w:rsidRPr="00640B6B">
        <w:rPr>
          <w:sz w:val="28"/>
          <w:szCs w:val="28"/>
        </w:rPr>
        <w:t xml:space="preserve">на компенсационные выплаты работникам здравоохранения и лицам, привлекаемым к работе в очаговых территориях </w:t>
      </w:r>
      <w:r w:rsidRPr="00640B6B">
        <w:rPr>
          <w:sz w:val="28"/>
          <w:szCs w:val="28"/>
          <w:lang w:val="ky-KG"/>
        </w:rPr>
        <w:t xml:space="preserve">на основании </w:t>
      </w:r>
      <w:r w:rsidR="00876BEE">
        <w:rPr>
          <w:sz w:val="28"/>
          <w:szCs w:val="28"/>
          <w:lang w:val="ky-KG"/>
        </w:rPr>
        <w:t>п</w:t>
      </w:r>
      <w:r w:rsidR="00876BEE" w:rsidRPr="00640B6B">
        <w:rPr>
          <w:sz w:val="28"/>
          <w:szCs w:val="28"/>
          <w:lang w:val="ky-KG"/>
        </w:rPr>
        <w:t>остановления Жогорку Кенеша от 15 апреля 2020 года №3683-</w:t>
      </w:r>
      <w:r w:rsidR="00876BEE" w:rsidRPr="00640B6B">
        <w:rPr>
          <w:sz w:val="28"/>
          <w:szCs w:val="28"/>
          <w:lang w:val="en-US"/>
        </w:rPr>
        <w:t>VI</w:t>
      </w:r>
      <w:r w:rsidR="00876BEE">
        <w:rPr>
          <w:sz w:val="28"/>
          <w:szCs w:val="28"/>
        </w:rPr>
        <w:t xml:space="preserve"> и </w:t>
      </w:r>
      <w:r w:rsidR="00876BEE" w:rsidRPr="00640B6B">
        <w:rPr>
          <w:sz w:val="28"/>
          <w:szCs w:val="28"/>
        </w:rPr>
        <w:t xml:space="preserve"> </w:t>
      </w:r>
      <w:r w:rsidRPr="00640B6B">
        <w:rPr>
          <w:sz w:val="28"/>
          <w:szCs w:val="28"/>
          <w:lang w:val="ky-KG"/>
        </w:rPr>
        <w:t>распоряжения Правительства Кыргызской Республики от 11 сентября 2020 года №319-р</w:t>
      </w:r>
      <w:r w:rsidR="00876BEE">
        <w:rPr>
          <w:sz w:val="28"/>
          <w:szCs w:val="28"/>
          <w:lang w:val="ky-KG"/>
        </w:rPr>
        <w:t>;</w:t>
      </w:r>
      <w:r w:rsidRPr="00640B6B">
        <w:rPr>
          <w:sz w:val="28"/>
          <w:szCs w:val="28"/>
          <w:lang w:val="ky-KG"/>
        </w:rPr>
        <w:t xml:space="preserve">  </w:t>
      </w:r>
    </w:p>
    <w:p w:rsidR="00290B85" w:rsidRPr="00640B6B" w:rsidRDefault="00876BEE" w:rsidP="00290B85">
      <w:pPr>
        <w:ind w:firstLine="709"/>
        <w:jc w:val="both"/>
        <w:rPr>
          <w:sz w:val="28"/>
          <w:szCs w:val="28"/>
          <w:lang w:val="ky-KG"/>
        </w:rPr>
      </w:pPr>
      <w:r>
        <w:rPr>
          <w:sz w:val="28"/>
          <w:szCs w:val="28"/>
          <w:lang w:val="ky-KG"/>
        </w:rPr>
        <w:t>С</w:t>
      </w:r>
      <w:r w:rsidR="00290B85" w:rsidRPr="00640B6B">
        <w:rPr>
          <w:sz w:val="28"/>
          <w:szCs w:val="28"/>
          <w:lang w:val="ky-KG"/>
        </w:rPr>
        <w:t xml:space="preserve">редства </w:t>
      </w:r>
      <w:r w:rsidR="00673AAA">
        <w:rPr>
          <w:sz w:val="28"/>
          <w:szCs w:val="28"/>
          <w:lang w:val="ky-KG"/>
        </w:rPr>
        <w:t>г</w:t>
      </w:r>
      <w:r w:rsidR="00290B85" w:rsidRPr="00640B6B">
        <w:rPr>
          <w:sz w:val="28"/>
          <w:szCs w:val="28"/>
          <w:lang w:val="ky-KG"/>
        </w:rPr>
        <w:t xml:space="preserve">осударственного бюджетного резерва </w:t>
      </w:r>
      <w:r w:rsidR="00155407" w:rsidRPr="00640B6B">
        <w:rPr>
          <w:sz w:val="28"/>
          <w:szCs w:val="28"/>
          <w:lang w:val="ky-KG"/>
        </w:rPr>
        <w:t xml:space="preserve">были </w:t>
      </w:r>
      <w:r w:rsidR="00290B85" w:rsidRPr="00640B6B">
        <w:rPr>
          <w:sz w:val="28"/>
          <w:szCs w:val="28"/>
          <w:lang w:val="ky-KG"/>
        </w:rPr>
        <w:t>пополнены на 256,5 млн сомов за счет прибыли Национального банка Кыргызской Республики (десят</w:t>
      </w:r>
      <w:r>
        <w:rPr>
          <w:sz w:val="28"/>
          <w:szCs w:val="28"/>
          <w:lang w:val="ky-KG"/>
        </w:rPr>
        <w:t>ь</w:t>
      </w:r>
      <w:r w:rsidR="00290B85" w:rsidRPr="00640B6B">
        <w:rPr>
          <w:sz w:val="28"/>
          <w:szCs w:val="28"/>
          <w:lang w:val="ky-KG"/>
        </w:rPr>
        <w:t xml:space="preserve"> процентов), перечисленной в республиканский бюджет по итогам 2019 года на основании Закона Кыргызской Республики «О внесении изменения в Закон Кыргызской Республики «О Национальном банке Кыргызской Республики, банках и банковской деятельности»</w:t>
      </w:r>
      <w:r w:rsidRPr="00876BEE">
        <w:rPr>
          <w:sz w:val="28"/>
          <w:szCs w:val="28"/>
          <w:lang w:val="ky-KG"/>
        </w:rPr>
        <w:t xml:space="preserve"> </w:t>
      </w:r>
      <w:r w:rsidRPr="00640B6B">
        <w:rPr>
          <w:sz w:val="28"/>
          <w:szCs w:val="28"/>
          <w:lang w:val="ky-KG"/>
        </w:rPr>
        <w:t>от 18 июля 2020 года №78</w:t>
      </w:r>
      <w:r>
        <w:rPr>
          <w:sz w:val="28"/>
          <w:szCs w:val="28"/>
          <w:lang w:val="ky-KG"/>
        </w:rPr>
        <w:t>.</w:t>
      </w:r>
    </w:p>
    <w:p w:rsidR="00290B85" w:rsidRPr="00640B6B" w:rsidRDefault="00290B85" w:rsidP="00290B85">
      <w:pPr>
        <w:ind w:firstLine="709"/>
        <w:jc w:val="both"/>
        <w:rPr>
          <w:sz w:val="28"/>
          <w:szCs w:val="28"/>
          <w:lang w:val="ky-KG"/>
        </w:rPr>
      </w:pPr>
      <w:r w:rsidRPr="00640B6B">
        <w:rPr>
          <w:sz w:val="28"/>
          <w:szCs w:val="28"/>
          <w:lang w:val="ky-KG"/>
        </w:rPr>
        <w:t xml:space="preserve">Неиспользованные средства </w:t>
      </w:r>
      <w:r w:rsidR="00876BEE">
        <w:rPr>
          <w:sz w:val="28"/>
          <w:szCs w:val="28"/>
          <w:lang w:val="ky-KG"/>
        </w:rPr>
        <w:t>г</w:t>
      </w:r>
      <w:r w:rsidRPr="00640B6B">
        <w:rPr>
          <w:sz w:val="28"/>
          <w:szCs w:val="28"/>
          <w:lang w:val="ky-KG"/>
        </w:rPr>
        <w:t>осударственного бюджетного резерва в сумме 93,4 млн сомов направлены на сокращение дефицита бюджета.</w:t>
      </w:r>
    </w:p>
    <w:p w:rsidR="00290B85" w:rsidRPr="00640B6B" w:rsidRDefault="00290B85" w:rsidP="00290B85">
      <w:pPr>
        <w:ind w:firstLine="709"/>
        <w:jc w:val="both"/>
        <w:rPr>
          <w:sz w:val="28"/>
          <w:szCs w:val="28"/>
          <w:lang w:val="ky-KG"/>
        </w:rPr>
      </w:pPr>
      <w:r w:rsidRPr="00640B6B">
        <w:rPr>
          <w:sz w:val="28"/>
          <w:szCs w:val="28"/>
          <w:lang w:val="ky-KG"/>
        </w:rPr>
        <w:t>Справочно:</w:t>
      </w:r>
    </w:p>
    <w:p w:rsidR="00290B85" w:rsidRPr="00640B6B" w:rsidRDefault="00290B85" w:rsidP="00290B85">
      <w:pPr>
        <w:ind w:firstLine="709"/>
        <w:jc w:val="both"/>
        <w:rPr>
          <w:sz w:val="28"/>
          <w:szCs w:val="28"/>
        </w:rPr>
      </w:pPr>
      <w:r w:rsidRPr="00640B6B">
        <w:rPr>
          <w:sz w:val="28"/>
          <w:szCs w:val="28"/>
          <w:lang w:val="ky-KG"/>
        </w:rPr>
        <w:t>Постановление Жогорку Кенеша Кыргызской Республики от 15 апреля 2020 года №</w:t>
      </w:r>
      <w:r w:rsidR="00876BEE">
        <w:rPr>
          <w:sz w:val="28"/>
          <w:szCs w:val="28"/>
          <w:lang w:val="ky-KG"/>
        </w:rPr>
        <w:t xml:space="preserve"> </w:t>
      </w:r>
      <w:r w:rsidRPr="00640B6B">
        <w:rPr>
          <w:sz w:val="28"/>
          <w:szCs w:val="28"/>
          <w:lang w:val="ky-KG"/>
        </w:rPr>
        <w:t>3683-</w:t>
      </w:r>
      <w:r w:rsidRPr="00640B6B">
        <w:rPr>
          <w:sz w:val="28"/>
          <w:szCs w:val="28"/>
          <w:lang w:val="en-US"/>
        </w:rPr>
        <w:t>VI</w:t>
      </w:r>
      <w:r w:rsidRPr="00640B6B">
        <w:rPr>
          <w:sz w:val="28"/>
          <w:szCs w:val="28"/>
        </w:rPr>
        <w:t xml:space="preserve"> о согласии с предложением Правительства Кыргызской Республики по использованию средств из Государственного бюджетного резерва, предусмотренных в  Законе </w:t>
      </w:r>
      <w:r w:rsidR="00155407" w:rsidRPr="00640B6B">
        <w:rPr>
          <w:sz w:val="28"/>
          <w:szCs w:val="28"/>
        </w:rPr>
        <w:t>Кыргызской Республики «</w:t>
      </w:r>
      <w:r w:rsidRPr="00640B6B">
        <w:rPr>
          <w:sz w:val="28"/>
          <w:szCs w:val="28"/>
        </w:rPr>
        <w:t>О республиканском бюджете Кыргызской Республики на 2020 год и прогнозе на 20</w:t>
      </w:r>
      <w:r w:rsidRPr="00640B6B">
        <w:rPr>
          <w:sz w:val="28"/>
          <w:szCs w:val="28"/>
          <w:lang w:val="ky-KG"/>
        </w:rPr>
        <w:t>21</w:t>
      </w:r>
      <w:r w:rsidRPr="00640B6B">
        <w:rPr>
          <w:sz w:val="28"/>
          <w:szCs w:val="28"/>
        </w:rPr>
        <w:t>-20</w:t>
      </w:r>
      <w:r w:rsidRPr="00640B6B">
        <w:rPr>
          <w:sz w:val="28"/>
          <w:szCs w:val="28"/>
          <w:lang w:val="ky-KG"/>
        </w:rPr>
        <w:t>22</w:t>
      </w:r>
      <w:r w:rsidRPr="00640B6B">
        <w:rPr>
          <w:sz w:val="28"/>
          <w:szCs w:val="28"/>
        </w:rPr>
        <w:t xml:space="preserve"> годы</w:t>
      </w:r>
      <w:r w:rsidR="00155407" w:rsidRPr="00640B6B">
        <w:rPr>
          <w:sz w:val="28"/>
          <w:szCs w:val="28"/>
        </w:rPr>
        <w:t>»</w:t>
      </w:r>
      <w:r w:rsidRPr="00640B6B">
        <w:rPr>
          <w:sz w:val="28"/>
          <w:szCs w:val="28"/>
        </w:rPr>
        <w:t xml:space="preserve"> для своевременного финансирования мероприятий по борьбе с </w:t>
      </w:r>
      <w:proofErr w:type="spellStart"/>
      <w:r w:rsidRPr="00640B6B">
        <w:rPr>
          <w:sz w:val="28"/>
          <w:szCs w:val="28"/>
        </w:rPr>
        <w:t>коронавирусной</w:t>
      </w:r>
      <w:proofErr w:type="spellEnd"/>
      <w:r w:rsidRPr="00640B6B">
        <w:rPr>
          <w:sz w:val="28"/>
          <w:szCs w:val="28"/>
        </w:rPr>
        <w:t xml:space="preserve"> инфекцией.</w:t>
      </w:r>
    </w:p>
    <w:p w:rsidR="005E70ED" w:rsidRDefault="005E70ED" w:rsidP="005E70ED">
      <w:pPr>
        <w:pStyle w:val="BodyText24"/>
        <w:spacing w:line="240" w:lineRule="auto"/>
        <w:ind w:right="-79" w:firstLine="0"/>
        <w:rPr>
          <w:sz w:val="28"/>
          <w:szCs w:val="28"/>
          <w:lang w:val="ky-KG"/>
        </w:rPr>
      </w:pPr>
    </w:p>
    <w:p w:rsidR="00B55EA2" w:rsidRPr="00B55EA2" w:rsidRDefault="00B55EA2" w:rsidP="00B55EA2">
      <w:pPr>
        <w:ind w:right="-79" w:firstLine="709"/>
        <w:jc w:val="both"/>
        <w:rPr>
          <w:b/>
          <w:sz w:val="28"/>
          <w:szCs w:val="28"/>
          <w:lang w:val="ky-KG"/>
        </w:rPr>
      </w:pPr>
      <w:r w:rsidRPr="00B55EA2">
        <w:rPr>
          <w:b/>
          <w:sz w:val="28"/>
          <w:szCs w:val="28"/>
          <w:lang w:val="ky-KG"/>
        </w:rPr>
        <w:t xml:space="preserve">Социальный сектор </w:t>
      </w:r>
    </w:p>
    <w:p w:rsidR="00B55EA2" w:rsidRPr="00B55EA2" w:rsidRDefault="00B55EA2" w:rsidP="00B55EA2">
      <w:pPr>
        <w:ind w:right="-79"/>
        <w:jc w:val="both"/>
        <w:rPr>
          <w:b/>
          <w:sz w:val="28"/>
          <w:szCs w:val="28"/>
          <w:lang w:val="ky-KG"/>
        </w:rPr>
      </w:pPr>
      <w:r w:rsidRPr="00B55EA2">
        <w:rPr>
          <w:b/>
          <w:sz w:val="28"/>
          <w:szCs w:val="28"/>
          <w:lang w:val="ky-KG"/>
        </w:rPr>
        <w:tab/>
        <w:t>Раздел Образование</w:t>
      </w:r>
    </w:p>
    <w:p w:rsidR="00B55EA2" w:rsidRPr="00B55EA2" w:rsidRDefault="00B55EA2" w:rsidP="00B55EA2">
      <w:pPr>
        <w:ind w:firstLine="720"/>
        <w:jc w:val="both"/>
        <w:rPr>
          <w:sz w:val="28"/>
          <w:szCs w:val="28"/>
        </w:rPr>
      </w:pPr>
      <w:r w:rsidRPr="00B55EA2">
        <w:rPr>
          <w:sz w:val="28"/>
          <w:szCs w:val="28"/>
        </w:rPr>
        <w:t>Исполнение государственного бюджета по разделу «Образование» за 2020 год составило  42 345,6 млн сомов, при уточненном плане – 47 316,8 млн сомов, или исполнение бюджета составило  89,5 %. По сравнению с 2019 годом средства государственного бюджета по данному разделу увеличены на 2 626,0 млн сомов.</w:t>
      </w:r>
    </w:p>
    <w:p w:rsidR="00B55EA2" w:rsidRPr="00B55EA2" w:rsidRDefault="00B55EA2" w:rsidP="00B55EA2">
      <w:pPr>
        <w:ind w:firstLine="720"/>
        <w:jc w:val="both"/>
        <w:rPr>
          <w:sz w:val="28"/>
          <w:szCs w:val="28"/>
        </w:rPr>
      </w:pPr>
      <w:r w:rsidRPr="00B55EA2">
        <w:rPr>
          <w:sz w:val="28"/>
          <w:szCs w:val="28"/>
        </w:rPr>
        <w:t>Исполнение республиканского бюджета по разделу «Образование»  составило 36 197,3 млн сомов, при уточненном плане 39 761,9  млн  сомов, или исполнение составило 91,0%. По сравнению с 2019 годом средства увеличены на 3 611,7 млн сомов.</w:t>
      </w:r>
    </w:p>
    <w:p w:rsidR="00B55EA2" w:rsidRPr="00B55EA2" w:rsidRDefault="00B55EA2" w:rsidP="00B55EA2">
      <w:pPr>
        <w:ind w:firstLine="720"/>
        <w:jc w:val="both"/>
        <w:rPr>
          <w:sz w:val="28"/>
          <w:szCs w:val="28"/>
        </w:rPr>
      </w:pPr>
      <w:r w:rsidRPr="00B55EA2">
        <w:rPr>
          <w:sz w:val="28"/>
          <w:szCs w:val="28"/>
        </w:rPr>
        <w:t xml:space="preserve">По сравнению с  2019 годом расходы республиканского бюджета по разделу «Образование»  увеличились  на 3 611,7 млн сомов. </w:t>
      </w:r>
    </w:p>
    <w:p w:rsidR="00B55EA2" w:rsidRPr="00B55EA2" w:rsidRDefault="00B55EA2" w:rsidP="00B55EA2">
      <w:pPr>
        <w:spacing w:line="276" w:lineRule="auto"/>
        <w:ind w:right="-79" w:firstLine="720"/>
        <w:jc w:val="both"/>
        <w:rPr>
          <w:i/>
          <w:sz w:val="28"/>
          <w:szCs w:val="28"/>
        </w:rPr>
      </w:pPr>
      <w:r w:rsidRPr="00B55EA2">
        <w:rPr>
          <w:sz w:val="28"/>
          <w:szCs w:val="28"/>
        </w:rPr>
        <w:t xml:space="preserve">В 2020 году, как и за 2019 год  согласно Порядку финансирования организаций высшего профессионального образования Кыргызской Республики из средств республиканского бюджета на основе размеров государственного образовательного гранта, утвержденного постановлением </w:t>
      </w:r>
      <w:r w:rsidRPr="00B55EA2">
        <w:rPr>
          <w:sz w:val="28"/>
          <w:szCs w:val="28"/>
        </w:rPr>
        <w:lastRenderedPageBreak/>
        <w:t xml:space="preserve">Правительства Кыргызской Республики от 1 июля 2016 года № 370, а также в соответствии  с рекомендацией  Счетной палаты Кыргызской Республики от 14 марта 2019 года № 01-23/83 </w:t>
      </w:r>
      <w:r w:rsidRPr="00B55EA2">
        <w:rPr>
          <w:b/>
          <w:sz w:val="28"/>
          <w:szCs w:val="28"/>
        </w:rPr>
        <w:t>кассовые расходы  в 2019 году организаций высшего профессионального образования отражены по всем группам (статьям) расходов экономической классификации.</w:t>
      </w:r>
    </w:p>
    <w:p w:rsidR="00B55EA2" w:rsidRPr="00B55EA2" w:rsidRDefault="00B55EA2" w:rsidP="00B55EA2">
      <w:pPr>
        <w:spacing w:line="276" w:lineRule="auto"/>
        <w:ind w:right="-79" w:firstLine="720"/>
        <w:jc w:val="both"/>
        <w:rPr>
          <w:sz w:val="28"/>
          <w:szCs w:val="28"/>
          <w:lang w:val="ky-KG"/>
        </w:rPr>
      </w:pPr>
      <w:r w:rsidRPr="00B55EA2">
        <w:rPr>
          <w:sz w:val="28"/>
          <w:szCs w:val="28"/>
        </w:rPr>
        <w:t>В отчетах до 2019 года году расходы</w:t>
      </w:r>
      <w:r w:rsidRPr="00B55EA2">
        <w:rPr>
          <w:sz w:val="28"/>
          <w:szCs w:val="28"/>
          <w:lang w:val="ky-KG"/>
        </w:rPr>
        <w:t xml:space="preserve"> организаций высшего профессионального образования отражены по одной статье «2219 «Расходы, представленные единой статьей в системе высшего профессионального образования».</w:t>
      </w:r>
    </w:p>
    <w:p w:rsidR="00B55EA2" w:rsidRPr="00B55EA2" w:rsidRDefault="00B55EA2" w:rsidP="00B55EA2">
      <w:pPr>
        <w:jc w:val="both"/>
        <w:rPr>
          <w:b/>
          <w:sz w:val="28"/>
          <w:szCs w:val="28"/>
          <w:lang w:val="ky-KG"/>
        </w:rPr>
      </w:pPr>
    </w:p>
    <w:p w:rsidR="00B55EA2" w:rsidRPr="00B55EA2" w:rsidRDefault="00B55EA2" w:rsidP="00B55EA2">
      <w:pPr>
        <w:jc w:val="center"/>
        <w:rPr>
          <w:b/>
          <w:sz w:val="28"/>
          <w:szCs w:val="28"/>
        </w:rPr>
      </w:pPr>
      <w:r w:rsidRPr="00B55EA2">
        <w:rPr>
          <w:b/>
          <w:sz w:val="28"/>
          <w:szCs w:val="28"/>
        </w:rPr>
        <w:t xml:space="preserve">По образовательным учреждениям </w:t>
      </w:r>
    </w:p>
    <w:p w:rsidR="00B55EA2" w:rsidRPr="00B55EA2" w:rsidRDefault="00B55EA2" w:rsidP="00B55EA2">
      <w:pPr>
        <w:jc w:val="center"/>
        <w:rPr>
          <w:b/>
          <w:sz w:val="28"/>
          <w:szCs w:val="28"/>
        </w:rPr>
      </w:pPr>
      <w:r w:rsidRPr="00B55EA2">
        <w:rPr>
          <w:b/>
          <w:sz w:val="28"/>
          <w:szCs w:val="28"/>
        </w:rPr>
        <w:t xml:space="preserve">Министерства образования и науки Кыргызской Республики </w:t>
      </w:r>
    </w:p>
    <w:p w:rsidR="00B55EA2" w:rsidRPr="00B55EA2" w:rsidRDefault="00B55EA2" w:rsidP="00B55EA2">
      <w:pPr>
        <w:jc w:val="center"/>
        <w:rPr>
          <w:b/>
          <w:sz w:val="28"/>
          <w:szCs w:val="28"/>
        </w:rPr>
      </w:pPr>
      <w:r w:rsidRPr="00B55EA2">
        <w:rPr>
          <w:b/>
          <w:sz w:val="28"/>
          <w:szCs w:val="28"/>
        </w:rPr>
        <w:t>(без АПТО)</w:t>
      </w:r>
    </w:p>
    <w:p w:rsidR="00B55EA2" w:rsidRPr="00B55EA2" w:rsidRDefault="00B55EA2" w:rsidP="00B55EA2">
      <w:pPr>
        <w:ind w:firstLine="708"/>
        <w:jc w:val="right"/>
        <w:rPr>
          <w:sz w:val="28"/>
          <w:szCs w:val="28"/>
        </w:rPr>
      </w:pPr>
      <w:r w:rsidRPr="00B55EA2">
        <w:rPr>
          <w:sz w:val="28"/>
          <w:szCs w:val="28"/>
        </w:rPr>
        <w:t>(млн сомов)</w:t>
      </w:r>
    </w:p>
    <w:tbl>
      <w:tblPr>
        <w:tblW w:w="9640" w:type="dxa"/>
        <w:tblInd w:w="-34" w:type="dxa"/>
        <w:tblLayout w:type="fixed"/>
        <w:tblLook w:val="04A0" w:firstRow="1" w:lastRow="0" w:firstColumn="1" w:lastColumn="0" w:noHBand="0" w:noVBand="1"/>
      </w:tblPr>
      <w:tblGrid>
        <w:gridCol w:w="2127"/>
        <w:gridCol w:w="1551"/>
        <w:gridCol w:w="1426"/>
        <w:gridCol w:w="1559"/>
        <w:gridCol w:w="1701"/>
        <w:gridCol w:w="1276"/>
      </w:tblGrid>
      <w:tr w:rsidR="00B55EA2" w:rsidRPr="00B55EA2" w:rsidTr="00DF2049">
        <w:tc>
          <w:tcPr>
            <w:tcW w:w="2127" w:type="dxa"/>
            <w:tcBorders>
              <w:top w:val="single" w:sz="4" w:space="0" w:color="auto"/>
              <w:left w:val="single" w:sz="4" w:space="0" w:color="auto"/>
              <w:bottom w:val="single" w:sz="4" w:space="0" w:color="auto"/>
              <w:right w:val="single" w:sz="4" w:space="0" w:color="auto"/>
            </w:tcBorders>
          </w:tcPr>
          <w:p w:rsidR="00B55EA2" w:rsidRPr="00B55EA2" w:rsidRDefault="00B55EA2" w:rsidP="00B55EA2">
            <w:pPr>
              <w:ind w:firstLine="708"/>
              <w:jc w:val="both"/>
              <w:rPr>
                <w:sz w:val="28"/>
                <w:szCs w:val="28"/>
              </w:rPr>
            </w:pPr>
          </w:p>
        </w:tc>
        <w:tc>
          <w:tcPr>
            <w:tcW w:w="1551" w:type="dxa"/>
            <w:tcBorders>
              <w:top w:val="single" w:sz="4" w:space="0" w:color="auto"/>
              <w:left w:val="single" w:sz="4" w:space="0" w:color="auto"/>
              <w:bottom w:val="single" w:sz="4" w:space="0" w:color="auto"/>
              <w:right w:val="single" w:sz="4" w:space="0" w:color="auto"/>
            </w:tcBorders>
            <w:hideMark/>
          </w:tcPr>
          <w:p w:rsidR="00B55EA2" w:rsidRPr="00B55EA2" w:rsidRDefault="00B55EA2" w:rsidP="00B55EA2">
            <w:pPr>
              <w:jc w:val="center"/>
              <w:rPr>
                <w:b/>
              </w:rPr>
            </w:pPr>
            <w:proofErr w:type="spellStart"/>
            <w:r w:rsidRPr="00B55EA2">
              <w:rPr>
                <w:b/>
              </w:rPr>
              <w:t>Утв.план</w:t>
            </w:r>
            <w:proofErr w:type="spellEnd"/>
          </w:p>
          <w:p w:rsidR="00B55EA2" w:rsidRPr="00B55EA2" w:rsidRDefault="00B55EA2" w:rsidP="00B55EA2">
            <w:pPr>
              <w:jc w:val="center"/>
              <w:rPr>
                <w:b/>
              </w:rPr>
            </w:pPr>
            <w:r w:rsidRPr="00B55EA2">
              <w:rPr>
                <w:b/>
              </w:rPr>
              <w:t>2020 г.</w:t>
            </w:r>
          </w:p>
        </w:tc>
        <w:tc>
          <w:tcPr>
            <w:tcW w:w="1426" w:type="dxa"/>
            <w:tcBorders>
              <w:top w:val="single" w:sz="4" w:space="0" w:color="auto"/>
              <w:left w:val="single" w:sz="4" w:space="0" w:color="auto"/>
              <w:bottom w:val="single" w:sz="4" w:space="0" w:color="auto"/>
              <w:right w:val="single" w:sz="4" w:space="0" w:color="auto"/>
            </w:tcBorders>
            <w:hideMark/>
          </w:tcPr>
          <w:p w:rsidR="00B55EA2" w:rsidRPr="00B55EA2" w:rsidRDefault="00B55EA2" w:rsidP="00B55EA2">
            <w:pPr>
              <w:jc w:val="center"/>
              <w:rPr>
                <w:b/>
              </w:rPr>
            </w:pPr>
            <w:proofErr w:type="spellStart"/>
            <w:r w:rsidRPr="00B55EA2">
              <w:rPr>
                <w:b/>
              </w:rPr>
              <w:t>Уточ.план</w:t>
            </w:r>
            <w:proofErr w:type="spellEnd"/>
            <w:r w:rsidRPr="00B55EA2">
              <w:rPr>
                <w:b/>
              </w:rPr>
              <w:t xml:space="preserve"> план</w:t>
            </w:r>
          </w:p>
          <w:p w:rsidR="00B55EA2" w:rsidRPr="00B55EA2" w:rsidRDefault="00B55EA2" w:rsidP="00B55EA2">
            <w:pPr>
              <w:jc w:val="center"/>
              <w:rPr>
                <w:b/>
              </w:rPr>
            </w:pPr>
            <w:r w:rsidRPr="00B55EA2">
              <w:rPr>
                <w:b/>
              </w:rPr>
              <w:t>2020 г.</w:t>
            </w:r>
          </w:p>
        </w:tc>
        <w:tc>
          <w:tcPr>
            <w:tcW w:w="1559" w:type="dxa"/>
            <w:tcBorders>
              <w:top w:val="single" w:sz="4" w:space="0" w:color="auto"/>
              <w:left w:val="single" w:sz="4" w:space="0" w:color="auto"/>
              <w:bottom w:val="single" w:sz="4" w:space="0" w:color="auto"/>
              <w:right w:val="single" w:sz="4" w:space="0" w:color="auto"/>
            </w:tcBorders>
            <w:hideMark/>
          </w:tcPr>
          <w:p w:rsidR="00B55EA2" w:rsidRPr="00B55EA2" w:rsidRDefault="00B55EA2" w:rsidP="00B55EA2">
            <w:pPr>
              <w:jc w:val="center"/>
              <w:rPr>
                <w:b/>
              </w:rPr>
            </w:pPr>
            <w:r w:rsidRPr="00B55EA2">
              <w:rPr>
                <w:b/>
              </w:rPr>
              <w:t>Факт</w:t>
            </w:r>
          </w:p>
          <w:p w:rsidR="00B55EA2" w:rsidRPr="00B55EA2" w:rsidRDefault="00B55EA2" w:rsidP="00B55EA2">
            <w:pPr>
              <w:jc w:val="center"/>
              <w:rPr>
                <w:b/>
              </w:rPr>
            </w:pPr>
            <w:r w:rsidRPr="00B55EA2">
              <w:rPr>
                <w:b/>
              </w:rPr>
              <w:t>2020 г.</w:t>
            </w:r>
          </w:p>
        </w:tc>
        <w:tc>
          <w:tcPr>
            <w:tcW w:w="1701" w:type="dxa"/>
            <w:tcBorders>
              <w:top w:val="single" w:sz="4" w:space="0" w:color="auto"/>
              <w:left w:val="single" w:sz="4" w:space="0" w:color="auto"/>
              <w:bottom w:val="single" w:sz="4" w:space="0" w:color="auto"/>
              <w:right w:val="single" w:sz="4" w:space="0" w:color="auto"/>
            </w:tcBorders>
            <w:hideMark/>
          </w:tcPr>
          <w:p w:rsidR="00B55EA2" w:rsidRPr="00B55EA2" w:rsidRDefault="00B55EA2" w:rsidP="00B55EA2">
            <w:pPr>
              <w:jc w:val="center"/>
              <w:rPr>
                <w:b/>
              </w:rPr>
            </w:pPr>
            <w:proofErr w:type="spellStart"/>
            <w:r w:rsidRPr="00B55EA2">
              <w:rPr>
                <w:b/>
              </w:rPr>
              <w:t>Откл</w:t>
            </w:r>
            <w:proofErr w:type="spellEnd"/>
            <w:r w:rsidRPr="00B55EA2">
              <w:rPr>
                <w:b/>
              </w:rPr>
              <w:t>.</w:t>
            </w:r>
          </w:p>
          <w:p w:rsidR="00B55EA2" w:rsidRPr="00B55EA2" w:rsidRDefault="00B55EA2" w:rsidP="00B55EA2">
            <w:pPr>
              <w:jc w:val="center"/>
              <w:rPr>
                <w:b/>
              </w:rPr>
            </w:pPr>
            <w:r w:rsidRPr="00B55EA2">
              <w:rPr>
                <w:b/>
              </w:rPr>
              <w:t xml:space="preserve">от </w:t>
            </w:r>
            <w:proofErr w:type="spellStart"/>
            <w:r w:rsidRPr="00B55EA2">
              <w:rPr>
                <w:b/>
              </w:rPr>
              <w:t>уточн</w:t>
            </w:r>
            <w:proofErr w:type="spellEnd"/>
            <w:r w:rsidRPr="00B55EA2">
              <w:rPr>
                <w:b/>
              </w:rPr>
              <w:t>.</w:t>
            </w:r>
          </w:p>
        </w:tc>
        <w:tc>
          <w:tcPr>
            <w:tcW w:w="1276" w:type="dxa"/>
            <w:tcBorders>
              <w:top w:val="single" w:sz="4" w:space="0" w:color="auto"/>
              <w:left w:val="single" w:sz="4" w:space="0" w:color="auto"/>
              <w:bottom w:val="single" w:sz="4" w:space="0" w:color="auto"/>
              <w:right w:val="single" w:sz="4" w:space="0" w:color="auto"/>
            </w:tcBorders>
            <w:hideMark/>
          </w:tcPr>
          <w:p w:rsidR="00B55EA2" w:rsidRPr="00B55EA2" w:rsidRDefault="00B55EA2" w:rsidP="00B55EA2">
            <w:pPr>
              <w:jc w:val="center"/>
              <w:rPr>
                <w:b/>
              </w:rPr>
            </w:pPr>
            <w:r w:rsidRPr="00B55EA2">
              <w:rPr>
                <w:b/>
              </w:rPr>
              <w:t xml:space="preserve">% </w:t>
            </w:r>
            <w:proofErr w:type="spellStart"/>
            <w:r w:rsidRPr="00B55EA2">
              <w:rPr>
                <w:b/>
              </w:rPr>
              <w:t>вып</w:t>
            </w:r>
            <w:proofErr w:type="spellEnd"/>
            <w:r w:rsidRPr="00B55EA2">
              <w:rPr>
                <w:b/>
              </w:rPr>
              <w:t>.</w:t>
            </w:r>
          </w:p>
        </w:tc>
      </w:tr>
      <w:tr w:rsidR="00B55EA2" w:rsidRPr="00B55EA2" w:rsidTr="00DF2049">
        <w:tc>
          <w:tcPr>
            <w:tcW w:w="2127" w:type="dxa"/>
            <w:tcBorders>
              <w:top w:val="single" w:sz="4" w:space="0" w:color="auto"/>
              <w:left w:val="single" w:sz="4" w:space="0" w:color="auto"/>
              <w:bottom w:val="single" w:sz="4" w:space="0" w:color="auto"/>
              <w:right w:val="single" w:sz="4" w:space="0" w:color="auto"/>
            </w:tcBorders>
            <w:hideMark/>
          </w:tcPr>
          <w:p w:rsidR="00B55EA2" w:rsidRPr="00B55EA2" w:rsidRDefault="00B55EA2" w:rsidP="00B55EA2">
            <w:pPr>
              <w:rPr>
                <w:b/>
              </w:rPr>
            </w:pPr>
            <w:r w:rsidRPr="00B55EA2">
              <w:rPr>
                <w:b/>
              </w:rPr>
              <w:t xml:space="preserve">Всего по ЦА и </w:t>
            </w:r>
            <w:proofErr w:type="spellStart"/>
            <w:r w:rsidRPr="00B55EA2">
              <w:rPr>
                <w:b/>
              </w:rPr>
              <w:t>подв.учр</w:t>
            </w:r>
            <w:proofErr w:type="spellEnd"/>
            <w:r w:rsidRPr="00B55EA2">
              <w:rPr>
                <w:b/>
              </w:rPr>
              <w:t>-ям образования</w:t>
            </w:r>
          </w:p>
        </w:tc>
        <w:tc>
          <w:tcPr>
            <w:tcW w:w="1551" w:type="dxa"/>
            <w:tcBorders>
              <w:top w:val="single" w:sz="4" w:space="0" w:color="auto"/>
              <w:left w:val="single" w:sz="4" w:space="0" w:color="auto"/>
              <w:bottom w:val="single" w:sz="4" w:space="0" w:color="auto"/>
              <w:right w:val="single" w:sz="4" w:space="0" w:color="auto"/>
            </w:tcBorders>
            <w:hideMark/>
          </w:tcPr>
          <w:p w:rsidR="00B55EA2" w:rsidRPr="00B55EA2" w:rsidRDefault="00B55EA2" w:rsidP="00B55EA2">
            <w:pPr>
              <w:ind w:firstLine="708"/>
              <w:jc w:val="center"/>
            </w:pPr>
          </w:p>
          <w:p w:rsidR="00B55EA2" w:rsidRPr="00B55EA2" w:rsidRDefault="00B55EA2" w:rsidP="00B55EA2">
            <w:pPr>
              <w:jc w:val="center"/>
            </w:pPr>
            <w:r w:rsidRPr="00B55EA2">
              <w:t>32 539,8</w:t>
            </w:r>
          </w:p>
        </w:tc>
        <w:tc>
          <w:tcPr>
            <w:tcW w:w="1426" w:type="dxa"/>
            <w:tcBorders>
              <w:top w:val="single" w:sz="4" w:space="0" w:color="auto"/>
              <w:left w:val="single" w:sz="4" w:space="0" w:color="auto"/>
              <w:bottom w:val="single" w:sz="4" w:space="0" w:color="auto"/>
              <w:right w:val="single" w:sz="4" w:space="0" w:color="auto"/>
            </w:tcBorders>
          </w:tcPr>
          <w:p w:rsidR="00B55EA2" w:rsidRPr="00B55EA2" w:rsidRDefault="00B55EA2" w:rsidP="00B55EA2">
            <w:pPr>
              <w:ind w:firstLine="708"/>
              <w:jc w:val="center"/>
            </w:pPr>
          </w:p>
          <w:p w:rsidR="00B55EA2" w:rsidRPr="00B55EA2" w:rsidRDefault="00B55EA2" w:rsidP="00B55EA2">
            <w:pPr>
              <w:jc w:val="center"/>
            </w:pPr>
            <w:r w:rsidRPr="00B55EA2">
              <w:t>33 958.5</w:t>
            </w:r>
          </w:p>
        </w:tc>
        <w:tc>
          <w:tcPr>
            <w:tcW w:w="1559" w:type="dxa"/>
            <w:tcBorders>
              <w:top w:val="single" w:sz="4" w:space="0" w:color="auto"/>
              <w:left w:val="single" w:sz="4" w:space="0" w:color="auto"/>
              <w:bottom w:val="single" w:sz="4" w:space="0" w:color="auto"/>
              <w:right w:val="single" w:sz="4" w:space="0" w:color="auto"/>
            </w:tcBorders>
          </w:tcPr>
          <w:p w:rsidR="00B55EA2" w:rsidRPr="00B55EA2" w:rsidRDefault="00B55EA2" w:rsidP="00B55EA2">
            <w:pPr>
              <w:ind w:firstLine="708"/>
              <w:jc w:val="center"/>
            </w:pPr>
          </w:p>
          <w:p w:rsidR="00B55EA2" w:rsidRPr="00B55EA2" w:rsidRDefault="00B55EA2" w:rsidP="00B55EA2">
            <w:pPr>
              <w:jc w:val="center"/>
            </w:pPr>
            <w:r w:rsidRPr="00B55EA2">
              <w:t>31 093,6</w:t>
            </w:r>
          </w:p>
        </w:tc>
        <w:tc>
          <w:tcPr>
            <w:tcW w:w="1701" w:type="dxa"/>
            <w:tcBorders>
              <w:top w:val="single" w:sz="4" w:space="0" w:color="auto"/>
              <w:left w:val="single" w:sz="4" w:space="0" w:color="auto"/>
              <w:bottom w:val="single" w:sz="4" w:space="0" w:color="auto"/>
              <w:right w:val="single" w:sz="4" w:space="0" w:color="auto"/>
            </w:tcBorders>
          </w:tcPr>
          <w:p w:rsidR="00B55EA2" w:rsidRPr="00B55EA2" w:rsidRDefault="00B55EA2" w:rsidP="00B55EA2">
            <w:pPr>
              <w:ind w:firstLine="708"/>
              <w:jc w:val="center"/>
            </w:pPr>
          </w:p>
          <w:p w:rsidR="00B55EA2" w:rsidRPr="00B55EA2" w:rsidRDefault="00B55EA2" w:rsidP="00B55EA2">
            <w:pPr>
              <w:jc w:val="center"/>
            </w:pPr>
            <w:r w:rsidRPr="00B55EA2">
              <w:t>-2 864,9</w:t>
            </w:r>
          </w:p>
        </w:tc>
        <w:tc>
          <w:tcPr>
            <w:tcW w:w="1276" w:type="dxa"/>
            <w:tcBorders>
              <w:top w:val="single" w:sz="4" w:space="0" w:color="auto"/>
              <w:left w:val="single" w:sz="4" w:space="0" w:color="auto"/>
              <w:bottom w:val="single" w:sz="4" w:space="0" w:color="auto"/>
              <w:right w:val="single" w:sz="4" w:space="0" w:color="auto"/>
            </w:tcBorders>
          </w:tcPr>
          <w:p w:rsidR="00B55EA2" w:rsidRPr="00B55EA2" w:rsidRDefault="00B55EA2" w:rsidP="00B55EA2">
            <w:pPr>
              <w:ind w:firstLine="708"/>
              <w:jc w:val="center"/>
            </w:pPr>
          </w:p>
          <w:p w:rsidR="00B55EA2" w:rsidRPr="00B55EA2" w:rsidRDefault="00B55EA2" w:rsidP="00B55EA2">
            <w:pPr>
              <w:jc w:val="center"/>
            </w:pPr>
            <w:r w:rsidRPr="00B55EA2">
              <w:t>91,6</w:t>
            </w:r>
          </w:p>
        </w:tc>
      </w:tr>
      <w:tr w:rsidR="00B55EA2" w:rsidRPr="00B55EA2" w:rsidTr="00DF2049">
        <w:tc>
          <w:tcPr>
            <w:tcW w:w="2127" w:type="dxa"/>
            <w:tcBorders>
              <w:top w:val="single" w:sz="4" w:space="0" w:color="auto"/>
              <w:left w:val="single" w:sz="4" w:space="0" w:color="auto"/>
              <w:bottom w:val="single" w:sz="4" w:space="0" w:color="auto"/>
              <w:right w:val="single" w:sz="4" w:space="0" w:color="auto"/>
            </w:tcBorders>
            <w:hideMark/>
          </w:tcPr>
          <w:p w:rsidR="00B55EA2" w:rsidRPr="00B55EA2" w:rsidRDefault="00B55EA2" w:rsidP="00B55EA2">
            <w:pPr>
              <w:ind w:firstLine="708"/>
            </w:pPr>
            <w:r w:rsidRPr="00B55EA2">
              <w:t>в том числе</w:t>
            </w:r>
          </w:p>
        </w:tc>
        <w:tc>
          <w:tcPr>
            <w:tcW w:w="1551" w:type="dxa"/>
            <w:tcBorders>
              <w:top w:val="single" w:sz="4" w:space="0" w:color="auto"/>
              <w:left w:val="single" w:sz="4" w:space="0" w:color="auto"/>
              <w:bottom w:val="single" w:sz="4" w:space="0" w:color="auto"/>
              <w:right w:val="single" w:sz="4" w:space="0" w:color="auto"/>
            </w:tcBorders>
          </w:tcPr>
          <w:p w:rsidR="00B55EA2" w:rsidRPr="00B55EA2" w:rsidRDefault="00B55EA2" w:rsidP="00B55EA2">
            <w:pPr>
              <w:ind w:firstLine="708"/>
              <w:jc w:val="center"/>
            </w:pPr>
          </w:p>
        </w:tc>
        <w:tc>
          <w:tcPr>
            <w:tcW w:w="1426" w:type="dxa"/>
            <w:tcBorders>
              <w:top w:val="single" w:sz="4" w:space="0" w:color="auto"/>
              <w:left w:val="single" w:sz="4" w:space="0" w:color="auto"/>
              <w:bottom w:val="single" w:sz="4" w:space="0" w:color="auto"/>
              <w:right w:val="single" w:sz="4" w:space="0" w:color="auto"/>
            </w:tcBorders>
          </w:tcPr>
          <w:p w:rsidR="00B55EA2" w:rsidRPr="00B55EA2" w:rsidRDefault="00B55EA2" w:rsidP="00B55EA2">
            <w:pPr>
              <w:ind w:firstLine="708"/>
              <w:jc w:val="center"/>
            </w:pPr>
          </w:p>
        </w:tc>
        <w:tc>
          <w:tcPr>
            <w:tcW w:w="1559" w:type="dxa"/>
            <w:tcBorders>
              <w:top w:val="single" w:sz="4" w:space="0" w:color="auto"/>
              <w:left w:val="single" w:sz="4" w:space="0" w:color="auto"/>
              <w:bottom w:val="single" w:sz="4" w:space="0" w:color="auto"/>
              <w:right w:val="single" w:sz="4" w:space="0" w:color="auto"/>
            </w:tcBorders>
          </w:tcPr>
          <w:p w:rsidR="00B55EA2" w:rsidRPr="00B55EA2" w:rsidRDefault="00B55EA2" w:rsidP="00B55EA2">
            <w:pPr>
              <w:ind w:firstLine="708"/>
              <w:jc w:val="center"/>
            </w:pPr>
          </w:p>
        </w:tc>
        <w:tc>
          <w:tcPr>
            <w:tcW w:w="1701" w:type="dxa"/>
            <w:tcBorders>
              <w:top w:val="single" w:sz="4" w:space="0" w:color="auto"/>
              <w:left w:val="single" w:sz="4" w:space="0" w:color="auto"/>
              <w:bottom w:val="single" w:sz="4" w:space="0" w:color="auto"/>
              <w:right w:val="single" w:sz="4" w:space="0" w:color="auto"/>
            </w:tcBorders>
          </w:tcPr>
          <w:p w:rsidR="00B55EA2" w:rsidRPr="00B55EA2" w:rsidRDefault="00B55EA2" w:rsidP="00B55EA2">
            <w:pPr>
              <w:ind w:firstLine="708"/>
              <w:jc w:val="center"/>
            </w:pPr>
          </w:p>
        </w:tc>
        <w:tc>
          <w:tcPr>
            <w:tcW w:w="1276" w:type="dxa"/>
            <w:tcBorders>
              <w:top w:val="single" w:sz="4" w:space="0" w:color="auto"/>
              <w:left w:val="single" w:sz="4" w:space="0" w:color="auto"/>
              <w:bottom w:val="single" w:sz="4" w:space="0" w:color="auto"/>
              <w:right w:val="single" w:sz="4" w:space="0" w:color="auto"/>
            </w:tcBorders>
          </w:tcPr>
          <w:p w:rsidR="00B55EA2" w:rsidRPr="00B55EA2" w:rsidRDefault="00B55EA2" w:rsidP="00B55EA2">
            <w:pPr>
              <w:ind w:firstLine="708"/>
              <w:jc w:val="center"/>
            </w:pPr>
          </w:p>
        </w:tc>
      </w:tr>
      <w:tr w:rsidR="00B55EA2" w:rsidRPr="00B55EA2" w:rsidTr="00DF2049">
        <w:tc>
          <w:tcPr>
            <w:tcW w:w="2127" w:type="dxa"/>
            <w:tcBorders>
              <w:top w:val="single" w:sz="4" w:space="0" w:color="auto"/>
              <w:left w:val="single" w:sz="4" w:space="0" w:color="auto"/>
              <w:bottom w:val="single" w:sz="4" w:space="0" w:color="auto"/>
              <w:right w:val="single" w:sz="4" w:space="0" w:color="auto"/>
            </w:tcBorders>
            <w:hideMark/>
          </w:tcPr>
          <w:p w:rsidR="00B55EA2" w:rsidRPr="00B55EA2" w:rsidRDefault="00B55EA2" w:rsidP="00B55EA2">
            <w:pPr>
              <w:rPr>
                <w:b/>
              </w:rPr>
            </w:pPr>
            <w:r w:rsidRPr="00B55EA2">
              <w:rPr>
                <w:b/>
              </w:rPr>
              <w:t>Бюджетные средства</w:t>
            </w:r>
          </w:p>
        </w:tc>
        <w:tc>
          <w:tcPr>
            <w:tcW w:w="1551" w:type="dxa"/>
            <w:tcBorders>
              <w:top w:val="single" w:sz="4" w:space="0" w:color="auto"/>
              <w:left w:val="single" w:sz="4" w:space="0" w:color="auto"/>
              <w:bottom w:val="single" w:sz="4" w:space="0" w:color="auto"/>
              <w:right w:val="single" w:sz="4" w:space="0" w:color="auto"/>
            </w:tcBorders>
            <w:hideMark/>
          </w:tcPr>
          <w:p w:rsidR="00B55EA2" w:rsidRPr="00B55EA2" w:rsidRDefault="00B55EA2" w:rsidP="00B55EA2">
            <w:pPr>
              <w:jc w:val="center"/>
            </w:pPr>
            <w:r w:rsidRPr="00B55EA2">
              <w:t>27 034,1</w:t>
            </w:r>
          </w:p>
        </w:tc>
        <w:tc>
          <w:tcPr>
            <w:tcW w:w="1426" w:type="dxa"/>
            <w:tcBorders>
              <w:top w:val="single" w:sz="4" w:space="0" w:color="auto"/>
              <w:left w:val="single" w:sz="4" w:space="0" w:color="auto"/>
              <w:bottom w:val="single" w:sz="4" w:space="0" w:color="auto"/>
              <w:right w:val="single" w:sz="4" w:space="0" w:color="auto"/>
            </w:tcBorders>
            <w:hideMark/>
          </w:tcPr>
          <w:p w:rsidR="00B55EA2" w:rsidRPr="00B55EA2" w:rsidRDefault="00B55EA2" w:rsidP="00B55EA2">
            <w:pPr>
              <w:jc w:val="center"/>
            </w:pPr>
            <w:r w:rsidRPr="00B55EA2">
              <w:t>27 157,3</w:t>
            </w:r>
          </w:p>
        </w:tc>
        <w:tc>
          <w:tcPr>
            <w:tcW w:w="1559" w:type="dxa"/>
            <w:tcBorders>
              <w:top w:val="single" w:sz="4" w:space="0" w:color="auto"/>
              <w:left w:val="single" w:sz="4" w:space="0" w:color="auto"/>
              <w:bottom w:val="single" w:sz="4" w:space="0" w:color="auto"/>
              <w:right w:val="single" w:sz="4" w:space="0" w:color="auto"/>
            </w:tcBorders>
            <w:hideMark/>
          </w:tcPr>
          <w:p w:rsidR="00B55EA2" w:rsidRPr="00B55EA2" w:rsidRDefault="00B55EA2" w:rsidP="00B55EA2">
            <w:pPr>
              <w:jc w:val="center"/>
            </w:pPr>
            <w:r w:rsidRPr="00B55EA2">
              <w:t>26 562.9</w:t>
            </w:r>
          </w:p>
        </w:tc>
        <w:tc>
          <w:tcPr>
            <w:tcW w:w="1701" w:type="dxa"/>
            <w:tcBorders>
              <w:top w:val="single" w:sz="4" w:space="0" w:color="auto"/>
              <w:left w:val="single" w:sz="4" w:space="0" w:color="auto"/>
              <w:bottom w:val="single" w:sz="4" w:space="0" w:color="auto"/>
              <w:right w:val="single" w:sz="4" w:space="0" w:color="auto"/>
            </w:tcBorders>
            <w:hideMark/>
          </w:tcPr>
          <w:p w:rsidR="00B55EA2" w:rsidRPr="00B55EA2" w:rsidRDefault="00B55EA2" w:rsidP="00B55EA2">
            <w:pPr>
              <w:jc w:val="center"/>
            </w:pPr>
            <w:r w:rsidRPr="00B55EA2">
              <w:t>-123,1</w:t>
            </w:r>
          </w:p>
        </w:tc>
        <w:tc>
          <w:tcPr>
            <w:tcW w:w="1276" w:type="dxa"/>
            <w:tcBorders>
              <w:top w:val="single" w:sz="4" w:space="0" w:color="auto"/>
              <w:left w:val="single" w:sz="4" w:space="0" w:color="auto"/>
              <w:bottom w:val="single" w:sz="4" w:space="0" w:color="auto"/>
              <w:right w:val="single" w:sz="4" w:space="0" w:color="auto"/>
            </w:tcBorders>
            <w:hideMark/>
          </w:tcPr>
          <w:p w:rsidR="00B55EA2" w:rsidRPr="00B55EA2" w:rsidRDefault="00B55EA2" w:rsidP="00B55EA2">
            <w:pPr>
              <w:jc w:val="center"/>
            </w:pPr>
            <w:r w:rsidRPr="00B55EA2">
              <w:t>97,8</w:t>
            </w:r>
          </w:p>
        </w:tc>
      </w:tr>
      <w:tr w:rsidR="00B55EA2" w:rsidRPr="00B55EA2" w:rsidTr="00DF2049">
        <w:tc>
          <w:tcPr>
            <w:tcW w:w="2127" w:type="dxa"/>
            <w:tcBorders>
              <w:top w:val="single" w:sz="4" w:space="0" w:color="auto"/>
              <w:left w:val="single" w:sz="4" w:space="0" w:color="auto"/>
              <w:bottom w:val="single" w:sz="4" w:space="0" w:color="auto"/>
              <w:right w:val="single" w:sz="4" w:space="0" w:color="auto"/>
            </w:tcBorders>
            <w:hideMark/>
          </w:tcPr>
          <w:p w:rsidR="00B55EA2" w:rsidRPr="00B55EA2" w:rsidRDefault="00B55EA2" w:rsidP="00B55EA2">
            <w:pPr>
              <w:rPr>
                <w:b/>
              </w:rPr>
            </w:pPr>
            <w:r w:rsidRPr="00B55EA2">
              <w:rPr>
                <w:b/>
              </w:rPr>
              <w:t>Специальные средства</w:t>
            </w:r>
          </w:p>
        </w:tc>
        <w:tc>
          <w:tcPr>
            <w:tcW w:w="1551" w:type="dxa"/>
            <w:tcBorders>
              <w:top w:val="single" w:sz="4" w:space="0" w:color="auto"/>
              <w:left w:val="single" w:sz="4" w:space="0" w:color="auto"/>
              <w:bottom w:val="single" w:sz="4" w:space="0" w:color="auto"/>
              <w:right w:val="single" w:sz="4" w:space="0" w:color="auto"/>
            </w:tcBorders>
            <w:hideMark/>
          </w:tcPr>
          <w:p w:rsidR="00B55EA2" w:rsidRPr="00B55EA2" w:rsidRDefault="00B55EA2" w:rsidP="00B55EA2">
            <w:pPr>
              <w:jc w:val="center"/>
            </w:pPr>
            <w:r w:rsidRPr="00B55EA2">
              <w:t>4 873,6</w:t>
            </w:r>
          </w:p>
        </w:tc>
        <w:tc>
          <w:tcPr>
            <w:tcW w:w="1426" w:type="dxa"/>
            <w:tcBorders>
              <w:top w:val="single" w:sz="4" w:space="0" w:color="auto"/>
              <w:left w:val="single" w:sz="4" w:space="0" w:color="auto"/>
              <w:bottom w:val="single" w:sz="4" w:space="0" w:color="auto"/>
              <w:right w:val="single" w:sz="4" w:space="0" w:color="auto"/>
            </w:tcBorders>
            <w:hideMark/>
          </w:tcPr>
          <w:p w:rsidR="00B55EA2" w:rsidRPr="00B55EA2" w:rsidRDefault="00B55EA2" w:rsidP="00B55EA2">
            <w:pPr>
              <w:jc w:val="center"/>
            </w:pPr>
            <w:r w:rsidRPr="00B55EA2">
              <w:t>6 592,7</w:t>
            </w:r>
          </w:p>
        </w:tc>
        <w:tc>
          <w:tcPr>
            <w:tcW w:w="1559" w:type="dxa"/>
            <w:tcBorders>
              <w:top w:val="single" w:sz="4" w:space="0" w:color="auto"/>
              <w:left w:val="single" w:sz="4" w:space="0" w:color="auto"/>
              <w:bottom w:val="single" w:sz="4" w:space="0" w:color="auto"/>
              <w:right w:val="single" w:sz="4" w:space="0" w:color="auto"/>
            </w:tcBorders>
            <w:hideMark/>
          </w:tcPr>
          <w:p w:rsidR="00B55EA2" w:rsidRPr="00B55EA2" w:rsidRDefault="00B55EA2" w:rsidP="00B55EA2">
            <w:pPr>
              <w:jc w:val="center"/>
            </w:pPr>
            <w:r w:rsidRPr="00B55EA2">
              <w:t>4 326,8</w:t>
            </w:r>
          </w:p>
        </w:tc>
        <w:tc>
          <w:tcPr>
            <w:tcW w:w="1701" w:type="dxa"/>
            <w:tcBorders>
              <w:top w:val="single" w:sz="4" w:space="0" w:color="auto"/>
              <w:left w:val="single" w:sz="4" w:space="0" w:color="auto"/>
              <w:bottom w:val="single" w:sz="4" w:space="0" w:color="auto"/>
              <w:right w:val="single" w:sz="4" w:space="0" w:color="auto"/>
            </w:tcBorders>
            <w:hideMark/>
          </w:tcPr>
          <w:p w:rsidR="00B55EA2" w:rsidRPr="00B55EA2" w:rsidRDefault="00B55EA2" w:rsidP="00B55EA2">
            <w:pPr>
              <w:jc w:val="center"/>
            </w:pPr>
            <w:r w:rsidRPr="00B55EA2">
              <w:t>-1 719,1</w:t>
            </w:r>
          </w:p>
        </w:tc>
        <w:tc>
          <w:tcPr>
            <w:tcW w:w="1276" w:type="dxa"/>
            <w:tcBorders>
              <w:top w:val="single" w:sz="4" w:space="0" w:color="auto"/>
              <w:left w:val="single" w:sz="4" w:space="0" w:color="auto"/>
              <w:bottom w:val="single" w:sz="4" w:space="0" w:color="auto"/>
              <w:right w:val="single" w:sz="4" w:space="0" w:color="auto"/>
            </w:tcBorders>
            <w:hideMark/>
          </w:tcPr>
          <w:p w:rsidR="00B55EA2" w:rsidRPr="00B55EA2" w:rsidRDefault="00B55EA2" w:rsidP="00B55EA2">
            <w:pPr>
              <w:jc w:val="center"/>
            </w:pPr>
            <w:r w:rsidRPr="00B55EA2">
              <w:t>65,6</w:t>
            </w:r>
          </w:p>
        </w:tc>
      </w:tr>
      <w:tr w:rsidR="00B55EA2" w:rsidRPr="00B55EA2" w:rsidTr="00DF2049">
        <w:tc>
          <w:tcPr>
            <w:tcW w:w="2127" w:type="dxa"/>
            <w:tcBorders>
              <w:top w:val="single" w:sz="4" w:space="0" w:color="auto"/>
              <w:left w:val="single" w:sz="4" w:space="0" w:color="auto"/>
              <w:bottom w:val="single" w:sz="4" w:space="0" w:color="auto"/>
              <w:right w:val="single" w:sz="4" w:space="0" w:color="auto"/>
            </w:tcBorders>
            <w:hideMark/>
          </w:tcPr>
          <w:p w:rsidR="00B55EA2" w:rsidRPr="00B55EA2" w:rsidRDefault="00B55EA2" w:rsidP="00B55EA2">
            <w:pPr>
              <w:rPr>
                <w:b/>
              </w:rPr>
            </w:pPr>
            <w:proofErr w:type="spellStart"/>
            <w:r w:rsidRPr="00B55EA2">
              <w:rPr>
                <w:b/>
              </w:rPr>
              <w:t>Гос.инвестиции</w:t>
            </w:r>
            <w:proofErr w:type="spellEnd"/>
          </w:p>
        </w:tc>
        <w:tc>
          <w:tcPr>
            <w:tcW w:w="1551" w:type="dxa"/>
            <w:tcBorders>
              <w:top w:val="single" w:sz="4" w:space="0" w:color="auto"/>
              <w:left w:val="single" w:sz="4" w:space="0" w:color="auto"/>
              <w:bottom w:val="single" w:sz="4" w:space="0" w:color="auto"/>
              <w:right w:val="single" w:sz="4" w:space="0" w:color="auto"/>
            </w:tcBorders>
            <w:hideMark/>
          </w:tcPr>
          <w:p w:rsidR="00B55EA2" w:rsidRPr="00B55EA2" w:rsidRDefault="00B55EA2" w:rsidP="00B55EA2">
            <w:pPr>
              <w:jc w:val="center"/>
            </w:pPr>
            <w:r w:rsidRPr="00B55EA2">
              <w:t>632,1</w:t>
            </w:r>
          </w:p>
        </w:tc>
        <w:tc>
          <w:tcPr>
            <w:tcW w:w="1426" w:type="dxa"/>
            <w:tcBorders>
              <w:top w:val="single" w:sz="4" w:space="0" w:color="auto"/>
              <w:left w:val="single" w:sz="4" w:space="0" w:color="auto"/>
              <w:bottom w:val="single" w:sz="4" w:space="0" w:color="auto"/>
              <w:right w:val="single" w:sz="4" w:space="0" w:color="auto"/>
            </w:tcBorders>
            <w:hideMark/>
          </w:tcPr>
          <w:p w:rsidR="00B55EA2" w:rsidRPr="00B55EA2" w:rsidRDefault="00B55EA2" w:rsidP="00B55EA2">
            <w:pPr>
              <w:jc w:val="center"/>
            </w:pPr>
            <w:r w:rsidRPr="00B55EA2">
              <w:t>208,5</w:t>
            </w:r>
          </w:p>
        </w:tc>
        <w:tc>
          <w:tcPr>
            <w:tcW w:w="1559" w:type="dxa"/>
            <w:tcBorders>
              <w:top w:val="single" w:sz="4" w:space="0" w:color="auto"/>
              <w:left w:val="single" w:sz="4" w:space="0" w:color="auto"/>
              <w:bottom w:val="single" w:sz="4" w:space="0" w:color="auto"/>
              <w:right w:val="single" w:sz="4" w:space="0" w:color="auto"/>
            </w:tcBorders>
            <w:hideMark/>
          </w:tcPr>
          <w:p w:rsidR="00B55EA2" w:rsidRPr="00B55EA2" w:rsidRDefault="00B55EA2" w:rsidP="00B55EA2">
            <w:pPr>
              <w:jc w:val="center"/>
            </w:pPr>
            <w:r w:rsidRPr="00B55EA2">
              <w:t>203,9</w:t>
            </w:r>
          </w:p>
        </w:tc>
        <w:tc>
          <w:tcPr>
            <w:tcW w:w="1701" w:type="dxa"/>
            <w:tcBorders>
              <w:top w:val="single" w:sz="4" w:space="0" w:color="auto"/>
              <w:left w:val="single" w:sz="4" w:space="0" w:color="auto"/>
              <w:bottom w:val="single" w:sz="4" w:space="0" w:color="auto"/>
              <w:right w:val="single" w:sz="4" w:space="0" w:color="auto"/>
            </w:tcBorders>
          </w:tcPr>
          <w:p w:rsidR="00B55EA2" w:rsidRPr="00B55EA2" w:rsidRDefault="00B55EA2" w:rsidP="00B55EA2">
            <w:pPr>
              <w:jc w:val="center"/>
            </w:pPr>
            <w:r w:rsidRPr="00B55EA2">
              <w:t>-4,6</w:t>
            </w:r>
          </w:p>
        </w:tc>
        <w:tc>
          <w:tcPr>
            <w:tcW w:w="1276" w:type="dxa"/>
            <w:tcBorders>
              <w:top w:val="single" w:sz="4" w:space="0" w:color="auto"/>
              <w:left w:val="single" w:sz="4" w:space="0" w:color="auto"/>
              <w:bottom w:val="single" w:sz="4" w:space="0" w:color="auto"/>
              <w:right w:val="single" w:sz="4" w:space="0" w:color="auto"/>
            </w:tcBorders>
            <w:hideMark/>
          </w:tcPr>
          <w:p w:rsidR="00B55EA2" w:rsidRPr="00B55EA2" w:rsidRDefault="00B55EA2" w:rsidP="00B55EA2">
            <w:pPr>
              <w:jc w:val="center"/>
            </w:pPr>
            <w:r w:rsidRPr="00B55EA2">
              <w:t>97,8</w:t>
            </w:r>
          </w:p>
        </w:tc>
      </w:tr>
      <w:tr w:rsidR="00B55EA2" w:rsidRPr="00B55EA2" w:rsidTr="00DF2049">
        <w:tc>
          <w:tcPr>
            <w:tcW w:w="2127" w:type="dxa"/>
            <w:tcBorders>
              <w:top w:val="single" w:sz="4" w:space="0" w:color="auto"/>
              <w:left w:val="single" w:sz="4" w:space="0" w:color="auto"/>
              <w:bottom w:val="single" w:sz="4" w:space="0" w:color="auto"/>
              <w:right w:val="single" w:sz="4" w:space="0" w:color="auto"/>
            </w:tcBorders>
          </w:tcPr>
          <w:p w:rsidR="00B55EA2" w:rsidRPr="00B55EA2" w:rsidRDefault="00B55EA2" w:rsidP="00B55EA2">
            <w:pPr>
              <w:ind w:firstLine="708"/>
              <w:jc w:val="both"/>
            </w:pPr>
          </w:p>
        </w:tc>
        <w:tc>
          <w:tcPr>
            <w:tcW w:w="1551" w:type="dxa"/>
            <w:tcBorders>
              <w:top w:val="single" w:sz="4" w:space="0" w:color="auto"/>
              <w:left w:val="single" w:sz="4" w:space="0" w:color="auto"/>
              <w:bottom w:val="single" w:sz="4" w:space="0" w:color="auto"/>
              <w:right w:val="single" w:sz="4" w:space="0" w:color="auto"/>
            </w:tcBorders>
          </w:tcPr>
          <w:p w:rsidR="00B55EA2" w:rsidRPr="00B55EA2" w:rsidRDefault="00B55EA2" w:rsidP="00B55EA2">
            <w:pPr>
              <w:ind w:firstLine="708"/>
              <w:jc w:val="both"/>
            </w:pPr>
          </w:p>
        </w:tc>
        <w:tc>
          <w:tcPr>
            <w:tcW w:w="1426" w:type="dxa"/>
            <w:tcBorders>
              <w:top w:val="single" w:sz="4" w:space="0" w:color="auto"/>
              <w:left w:val="single" w:sz="4" w:space="0" w:color="auto"/>
              <w:bottom w:val="single" w:sz="4" w:space="0" w:color="auto"/>
              <w:right w:val="single" w:sz="4" w:space="0" w:color="auto"/>
            </w:tcBorders>
          </w:tcPr>
          <w:p w:rsidR="00B55EA2" w:rsidRPr="00B55EA2" w:rsidRDefault="00B55EA2" w:rsidP="00B55EA2">
            <w:pPr>
              <w:ind w:firstLine="708"/>
              <w:jc w:val="both"/>
            </w:pPr>
          </w:p>
        </w:tc>
        <w:tc>
          <w:tcPr>
            <w:tcW w:w="1559" w:type="dxa"/>
            <w:tcBorders>
              <w:top w:val="single" w:sz="4" w:space="0" w:color="auto"/>
              <w:left w:val="single" w:sz="4" w:space="0" w:color="auto"/>
              <w:bottom w:val="single" w:sz="4" w:space="0" w:color="auto"/>
              <w:right w:val="single" w:sz="4" w:space="0" w:color="auto"/>
            </w:tcBorders>
          </w:tcPr>
          <w:p w:rsidR="00B55EA2" w:rsidRPr="00B55EA2" w:rsidRDefault="00B55EA2" w:rsidP="00B55EA2">
            <w:pPr>
              <w:ind w:firstLine="708"/>
              <w:jc w:val="both"/>
            </w:pPr>
          </w:p>
        </w:tc>
        <w:tc>
          <w:tcPr>
            <w:tcW w:w="1701" w:type="dxa"/>
            <w:tcBorders>
              <w:top w:val="single" w:sz="4" w:space="0" w:color="auto"/>
              <w:left w:val="single" w:sz="4" w:space="0" w:color="auto"/>
              <w:bottom w:val="single" w:sz="4" w:space="0" w:color="auto"/>
              <w:right w:val="single" w:sz="4" w:space="0" w:color="auto"/>
            </w:tcBorders>
          </w:tcPr>
          <w:p w:rsidR="00B55EA2" w:rsidRPr="00B55EA2" w:rsidRDefault="00B55EA2" w:rsidP="00B55EA2">
            <w:pPr>
              <w:ind w:firstLine="708"/>
              <w:jc w:val="both"/>
            </w:pPr>
          </w:p>
        </w:tc>
        <w:tc>
          <w:tcPr>
            <w:tcW w:w="1276" w:type="dxa"/>
            <w:tcBorders>
              <w:top w:val="single" w:sz="4" w:space="0" w:color="auto"/>
              <w:left w:val="single" w:sz="4" w:space="0" w:color="auto"/>
              <w:bottom w:val="single" w:sz="4" w:space="0" w:color="auto"/>
              <w:right w:val="single" w:sz="4" w:space="0" w:color="auto"/>
            </w:tcBorders>
          </w:tcPr>
          <w:p w:rsidR="00B55EA2" w:rsidRPr="00B55EA2" w:rsidRDefault="00B55EA2" w:rsidP="00B55EA2">
            <w:pPr>
              <w:ind w:firstLine="708"/>
              <w:jc w:val="both"/>
            </w:pPr>
          </w:p>
        </w:tc>
      </w:tr>
    </w:tbl>
    <w:p w:rsidR="00B55EA2" w:rsidRPr="00B55EA2" w:rsidRDefault="00B55EA2" w:rsidP="00B55EA2">
      <w:pPr>
        <w:ind w:firstLine="708"/>
        <w:jc w:val="both"/>
      </w:pPr>
    </w:p>
    <w:p w:rsidR="00B55EA2" w:rsidRPr="00B55EA2" w:rsidRDefault="00B55EA2" w:rsidP="00B55EA2">
      <w:pPr>
        <w:ind w:firstLine="708"/>
        <w:jc w:val="both"/>
        <w:rPr>
          <w:sz w:val="28"/>
          <w:szCs w:val="28"/>
        </w:rPr>
      </w:pPr>
      <w:r w:rsidRPr="00B55EA2">
        <w:rPr>
          <w:sz w:val="28"/>
          <w:szCs w:val="28"/>
        </w:rPr>
        <w:t xml:space="preserve">В 2020 году из республиканского бюджета по центральному аппарату и подведомственным учреждениям образования </w:t>
      </w:r>
      <w:r w:rsidRPr="00B55EA2">
        <w:rPr>
          <w:b/>
          <w:sz w:val="28"/>
          <w:szCs w:val="28"/>
        </w:rPr>
        <w:t>Министерства образования и науки</w:t>
      </w:r>
      <w:r w:rsidRPr="00B55EA2">
        <w:rPr>
          <w:sz w:val="28"/>
          <w:szCs w:val="28"/>
        </w:rPr>
        <w:t xml:space="preserve"> профинансированы расходы в сумме 30 889,7 млн сомов, при уточненном плане 33 750,0 млн сомов, что составляет 91,5%. </w:t>
      </w:r>
    </w:p>
    <w:p w:rsidR="00B55EA2" w:rsidRPr="00B55EA2" w:rsidRDefault="00B55EA2" w:rsidP="00B55EA2">
      <w:pPr>
        <w:ind w:firstLine="708"/>
        <w:jc w:val="both"/>
        <w:rPr>
          <w:sz w:val="28"/>
          <w:szCs w:val="28"/>
        </w:rPr>
      </w:pPr>
      <w:r w:rsidRPr="00B55EA2">
        <w:rPr>
          <w:sz w:val="28"/>
          <w:szCs w:val="28"/>
        </w:rPr>
        <w:t xml:space="preserve">Из них по </w:t>
      </w:r>
      <w:r w:rsidRPr="00B55EA2">
        <w:rPr>
          <w:b/>
          <w:sz w:val="28"/>
          <w:szCs w:val="28"/>
        </w:rPr>
        <w:t>бюджетным средствам</w:t>
      </w:r>
      <w:r w:rsidRPr="00B55EA2">
        <w:rPr>
          <w:sz w:val="28"/>
          <w:szCs w:val="28"/>
        </w:rPr>
        <w:t xml:space="preserve">  профинансированы расходы на 26 562,9 млн сомов, при уточненном годовом плане 27 157,3 млн сомов, что составляет 97,8%. Из них, по защищенным статьям расходов  (заработная плата, взносы в Социальный фонд, стипендии) исполнение составило 25 325,8            млн сомов, при уточненном годовом плане 25 456,6 млн сомов, или исполнено на 99,5%.</w:t>
      </w:r>
    </w:p>
    <w:p w:rsidR="00B55EA2" w:rsidRPr="00B55EA2" w:rsidRDefault="00B55EA2" w:rsidP="00B55EA2">
      <w:pPr>
        <w:ind w:firstLine="708"/>
        <w:jc w:val="both"/>
        <w:rPr>
          <w:sz w:val="28"/>
          <w:szCs w:val="28"/>
        </w:rPr>
      </w:pPr>
      <w:r w:rsidRPr="00B55EA2">
        <w:rPr>
          <w:sz w:val="28"/>
          <w:szCs w:val="28"/>
        </w:rPr>
        <w:t xml:space="preserve">По </w:t>
      </w:r>
      <w:r w:rsidRPr="00B55EA2">
        <w:rPr>
          <w:b/>
          <w:sz w:val="28"/>
          <w:szCs w:val="28"/>
        </w:rPr>
        <w:t>специальным средствам</w:t>
      </w:r>
      <w:r w:rsidRPr="00B55EA2">
        <w:rPr>
          <w:sz w:val="28"/>
          <w:szCs w:val="28"/>
        </w:rPr>
        <w:t xml:space="preserve"> расходы профинансированы на сумму 4 326,8 млн сомов, при уточненном плане 6 592,7 млн сомов, что составляет 65,6%. Невыполнение плана связано с отсевом студентов по контрактной форме обучения.</w:t>
      </w:r>
    </w:p>
    <w:p w:rsidR="00B55EA2" w:rsidRPr="00B55EA2" w:rsidRDefault="00B55EA2" w:rsidP="00B55EA2">
      <w:pPr>
        <w:ind w:firstLine="708"/>
        <w:jc w:val="both"/>
        <w:rPr>
          <w:sz w:val="28"/>
          <w:szCs w:val="28"/>
        </w:rPr>
      </w:pPr>
      <w:r w:rsidRPr="00B55EA2">
        <w:rPr>
          <w:sz w:val="28"/>
          <w:szCs w:val="28"/>
        </w:rPr>
        <w:t>В течение 2020 года из бюджета были профинансированы следующие мероприятия:</w:t>
      </w:r>
    </w:p>
    <w:p w:rsidR="00B55EA2" w:rsidRPr="00B55EA2" w:rsidRDefault="00B55EA2" w:rsidP="00B55EA2">
      <w:pPr>
        <w:ind w:firstLine="708"/>
        <w:jc w:val="both"/>
        <w:rPr>
          <w:sz w:val="28"/>
          <w:szCs w:val="28"/>
        </w:rPr>
      </w:pPr>
      <w:r w:rsidRPr="00B55EA2">
        <w:rPr>
          <w:sz w:val="28"/>
          <w:szCs w:val="28"/>
        </w:rPr>
        <w:t>- на выпуск и тиражирование учебников - 107,0 млн сомов;</w:t>
      </w:r>
    </w:p>
    <w:p w:rsidR="00B55EA2" w:rsidRPr="00B55EA2" w:rsidRDefault="00B55EA2" w:rsidP="002805C9">
      <w:pPr>
        <w:ind w:firstLine="708"/>
        <w:jc w:val="both"/>
        <w:rPr>
          <w:sz w:val="28"/>
          <w:szCs w:val="28"/>
        </w:rPr>
      </w:pPr>
      <w:r w:rsidRPr="00B55EA2">
        <w:rPr>
          <w:sz w:val="28"/>
          <w:szCs w:val="28"/>
        </w:rPr>
        <w:lastRenderedPageBreak/>
        <w:t>- на текущий ремонт школ - 88,0 млн сомов;</w:t>
      </w:r>
    </w:p>
    <w:p w:rsidR="00B55EA2" w:rsidRPr="00B55EA2" w:rsidRDefault="00B55EA2" w:rsidP="002805C9">
      <w:pPr>
        <w:ind w:firstLine="708"/>
        <w:jc w:val="both"/>
        <w:rPr>
          <w:sz w:val="28"/>
          <w:szCs w:val="28"/>
        </w:rPr>
      </w:pPr>
      <w:r w:rsidRPr="00B55EA2">
        <w:rPr>
          <w:sz w:val="28"/>
          <w:szCs w:val="28"/>
        </w:rPr>
        <w:t>- на абонентскую плату за подключение школ к сети Интернет - 20,5 млн сомов;</w:t>
      </w:r>
    </w:p>
    <w:p w:rsidR="00B55EA2" w:rsidRPr="00B55EA2" w:rsidRDefault="00B55EA2" w:rsidP="002805C9">
      <w:pPr>
        <w:ind w:firstLine="708"/>
        <w:jc w:val="both"/>
        <w:rPr>
          <w:sz w:val="28"/>
          <w:szCs w:val="28"/>
        </w:rPr>
      </w:pPr>
      <w:r w:rsidRPr="00B55EA2">
        <w:rPr>
          <w:sz w:val="28"/>
          <w:szCs w:val="28"/>
        </w:rPr>
        <w:t>- на проведение  Республиканской олимпиады школьников - 3,3 млн сомов;</w:t>
      </w:r>
    </w:p>
    <w:p w:rsidR="00B55EA2" w:rsidRPr="00B55EA2" w:rsidRDefault="00B55EA2" w:rsidP="002805C9">
      <w:pPr>
        <w:ind w:firstLine="708"/>
        <w:jc w:val="both"/>
        <w:rPr>
          <w:sz w:val="28"/>
          <w:szCs w:val="28"/>
        </w:rPr>
      </w:pPr>
      <w:r w:rsidRPr="00B55EA2">
        <w:rPr>
          <w:sz w:val="28"/>
          <w:szCs w:val="28"/>
        </w:rPr>
        <w:t>- на автоматизацию расчётов заработной платы учителей - 2,1 млн сомов;</w:t>
      </w:r>
    </w:p>
    <w:p w:rsidR="00B55EA2" w:rsidRPr="00B55EA2" w:rsidRDefault="00B55EA2" w:rsidP="002805C9">
      <w:pPr>
        <w:ind w:firstLine="708"/>
        <w:jc w:val="both"/>
        <w:rPr>
          <w:sz w:val="28"/>
          <w:szCs w:val="28"/>
        </w:rPr>
      </w:pPr>
      <w:r w:rsidRPr="00B55EA2">
        <w:rPr>
          <w:sz w:val="28"/>
          <w:szCs w:val="28"/>
        </w:rPr>
        <w:t>- на проведение  итоговой государственной аттестации 2018-2019г.- 0,9 млн сомов;</w:t>
      </w:r>
    </w:p>
    <w:p w:rsidR="00B55EA2" w:rsidRPr="00B55EA2" w:rsidRDefault="00B55EA2" w:rsidP="002805C9">
      <w:pPr>
        <w:ind w:firstLine="708"/>
        <w:jc w:val="both"/>
        <w:rPr>
          <w:sz w:val="28"/>
          <w:szCs w:val="28"/>
        </w:rPr>
      </w:pPr>
      <w:r w:rsidRPr="00B55EA2">
        <w:rPr>
          <w:sz w:val="28"/>
          <w:szCs w:val="28"/>
        </w:rPr>
        <w:t>- на тестирование претендентов на получение аттестата с отличием «Алтын тамга»- 0,8 млн сомов;</w:t>
      </w:r>
    </w:p>
    <w:p w:rsidR="00B55EA2" w:rsidRPr="00B55EA2" w:rsidRDefault="00B55EA2" w:rsidP="002805C9">
      <w:pPr>
        <w:ind w:firstLine="708"/>
        <w:jc w:val="both"/>
        <w:rPr>
          <w:sz w:val="28"/>
          <w:szCs w:val="28"/>
        </w:rPr>
      </w:pPr>
      <w:r w:rsidRPr="00B55EA2">
        <w:rPr>
          <w:sz w:val="28"/>
          <w:szCs w:val="28"/>
        </w:rPr>
        <w:t>- на проведение конкурса «</w:t>
      </w:r>
      <w:proofErr w:type="spellStart"/>
      <w:r w:rsidRPr="00B55EA2">
        <w:rPr>
          <w:sz w:val="28"/>
          <w:szCs w:val="28"/>
        </w:rPr>
        <w:t>Манас</w:t>
      </w:r>
      <w:proofErr w:type="spellEnd"/>
      <w:r w:rsidRPr="00B55EA2">
        <w:rPr>
          <w:sz w:val="28"/>
          <w:szCs w:val="28"/>
        </w:rPr>
        <w:t xml:space="preserve"> </w:t>
      </w:r>
      <w:proofErr w:type="spellStart"/>
      <w:r w:rsidRPr="00B55EA2">
        <w:rPr>
          <w:sz w:val="28"/>
          <w:szCs w:val="28"/>
        </w:rPr>
        <w:t>таануу</w:t>
      </w:r>
      <w:proofErr w:type="spellEnd"/>
      <w:r w:rsidRPr="00B55EA2">
        <w:rPr>
          <w:sz w:val="28"/>
          <w:szCs w:val="28"/>
        </w:rPr>
        <w:t>»- 0,5 млн сомов;</w:t>
      </w:r>
    </w:p>
    <w:p w:rsidR="00B55EA2" w:rsidRPr="00B55EA2" w:rsidRDefault="00B55EA2" w:rsidP="002805C9">
      <w:pPr>
        <w:ind w:firstLine="708"/>
        <w:jc w:val="both"/>
        <w:rPr>
          <w:sz w:val="28"/>
          <w:szCs w:val="28"/>
        </w:rPr>
      </w:pPr>
      <w:r w:rsidRPr="00B55EA2">
        <w:rPr>
          <w:sz w:val="28"/>
          <w:szCs w:val="28"/>
        </w:rPr>
        <w:t>- на разработку программы «Электронная очередь в школу»- 0,5 млн сомов;</w:t>
      </w:r>
    </w:p>
    <w:p w:rsidR="00B55EA2" w:rsidRPr="00B55EA2" w:rsidRDefault="00B55EA2" w:rsidP="002805C9">
      <w:pPr>
        <w:ind w:firstLine="708"/>
        <w:jc w:val="both"/>
        <w:rPr>
          <w:sz w:val="28"/>
          <w:szCs w:val="28"/>
        </w:rPr>
      </w:pPr>
      <w:r w:rsidRPr="00B55EA2">
        <w:rPr>
          <w:sz w:val="28"/>
          <w:szCs w:val="28"/>
        </w:rPr>
        <w:t>- на приобретение мебели 0,1 млн сомов;</w:t>
      </w:r>
    </w:p>
    <w:p w:rsidR="00B55EA2" w:rsidRPr="00B55EA2" w:rsidRDefault="00B55EA2" w:rsidP="002805C9">
      <w:pPr>
        <w:ind w:firstLine="708"/>
        <w:jc w:val="both"/>
        <w:rPr>
          <w:sz w:val="28"/>
          <w:szCs w:val="28"/>
        </w:rPr>
      </w:pPr>
      <w:r w:rsidRPr="00B55EA2">
        <w:rPr>
          <w:sz w:val="28"/>
          <w:szCs w:val="28"/>
        </w:rPr>
        <w:t>- на международную олимпиаду школьников 0,03 млн сомов;</w:t>
      </w:r>
    </w:p>
    <w:p w:rsidR="00B55EA2" w:rsidRPr="00B55EA2" w:rsidRDefault="00B55EA2" w:rsidP="002805C9">
      <w:pPr>
        <w:ind w:firstLine="708"/>
        <w:jc w:val="both"/>
        <w:rPr>
          <w:sz w:val="28"/>
          <w:szCs w:val="28"/>
        </w:rPr>
      </w:pPr>
      <w:r w:rsidRPr="00B55EA2">
        <w:rPr>
          <w:sz w:val="28"/>
          <w:szCs w:val="28"/>
        </w:rPr>
        <w:t>- на аккредитацию школ 0,01 млн сомов.</w:t>
      </w:r>
    </w:p>
    <w:p w:rsidR="00B55EA2" w:rsidRPr="00B55EA2" w:rsidRDefault="00B55EA2" w:rsidP="002805C9">
      <w:pPr>
        <w:ind w:firstLine="708"/>
        <w:jc w:val="both"/>
        <w:rPr>
          <w:sz w:val="28"/>
          <w:szCs w:val="28"/>
        </w:rPr>
      </w:pPr>
      <w:r w:rsidRPr="00B55EA2">
        <w:rPr>
          <w:sz w:val="28"/>
          <w:szCs w:val="28"/>
        </w:rPr>
        <w:t>Для выполнения мероприятий Национальной программы по развитию государственного языка и совершенствования языковой политики профинансированы расходы в сумме 3,6 млн сомов.</w:t>
      </w:r>
    </w:p>
    <w:p w:rsidR="00B55EA2" w:rsidRPr="00B55EA2" w:rsidRDefault="00B55EA2" w:rsidP="00B55EA2">
      <w:pPr>
        <w:ind w:firstLine="708"/>
        <w:jc w:val="both"/>
        <w:rPr>
          <w:sz w:val="28"/>
          <w:szCs w:val="28"/>
        </w:rPr>
      </w:pPr>
    </w:p>
    <w:p w:rsidR="00B55EA2" w:rsidRPr="00B55EA2" w:rsidRDefault="00B55EA2" w:rsidP="00B55EA2">
      <w:pPr>
        <w:ind w:firstLine="708"/>
        <w:jc w:val="both"/>
        <w:rPr>
          <w:rFonts w:eastAsiaTheme="minorHAnsi"/>
          <w:sz w:val="28"/>
          <w:szCs w:val="28"/>
          <w:lang w:eastAsia="en-US"/>
        </w:rPr>
      </w:pPr>
      <w:r w:rsidRPr="00B55EA2">
        <w:rPr>
          <w:rFonts w:eastAsiaTheme="minorHAnsi"/>
          <w:sz w:val="28"/>
          <w:szCs w:val="28"/>
          <w:lang w:eastAsia="en-US"/>
        </w:rPr>
        <w:t xml:space="preserve">Кассовое исполнение республиканского бюджета </w:t>
      </w:r>
      <w:r w:rsidRPr="00B55EA2">
        <w:rPr>
          <w:rFonts w:eastAsiaTheme="minorHAnsi"/>
          <w:b/>
          <w:sz w:val="28"/>
          <w:szCs w:val="28"/>
          <w:lang w:eastAsia="en-US"/>
        </w:rPr>
        <w:t xml:space="preserve">Агентства профессионально-технического образования </w:t>
      </w:r>
      <w:r w:rsidRPr="00B55EA2">
        <w:rPr>
          <w:rFonts w:eastAsiaTheme="minorHAnsi"/>
          <w:sz w:val="28"/>
          <w:szCs w:val="28"/>
          <w:lang w:eastAsia="en-US"/>
        </w:rPr>
        <w:t xml:space="preserve">при Министерстве образования и науки Кыргызской Республики в 2020 году составило 1 135,6 млн сомов, при кассовом плане 1 246,8 млн сомов или исполнено 91,0%. По защищённым статьям расходов (заработная плата и отчисления в Социальный фонд, стипендии) исполнение составило 1 057,2 млн сомов, при плане 1 067,8 млн сомов,  или исполнено 91,0%. </w:t>
      </w:r>
    </w:p>
    <w:p w:rsidR="00B55EA2" w:rsidRPr="00B55EA2" w:rsidRDefault="00B55EA2" w:rsidP="00B55EA2">
      <w:pPr>
        <w:ind w:firstLine="708"/>
        <w:jc w:val="both"/>
        <w:rPr>
          <w:rFonts w:eastAsiaTheme="minorHAnsi"/>
          <w:sz w:val="28"/>
          <w:szCs w:val="28"/>
          <w:lang w:eastAsia="en-US"/>
        </w:rPr>
      </w:pPr>
    </w:p>
    <w:p w:rsidR="00B55EA2" w:rsidRPr="00B55EA2" w:rsidRDefault="00B55EA2" w:rsidP="00B55EA2">
      <w:pPr>
        <w:ind w:firstLine="708"/>
        <w:jc w:val="both"/>
        <w:rPr>
          <w:rFonts w:eastAsiaTheme="minorHAnsi"/>
          <w:b/>
          <w:sz w:val="28"/>
          <w:szCs w:val="28"/>
          <w:lang w:eastAsia="en-US"/>
        </w:rPr>
      </w:pPr>
      <w:r w:rsidRPr="00B55EA2">
        <w:rPr>
          <w:rFonts w:eastAsiaTheme="minorHAnsi"/>
          <w:b/>
          <w:sz w:val="28"/>
          <w:szCs w:val="28"/>
          <w:lang w:eastAsia="en-US"/>
        </w:rPr>
        <w:t xml:space="preserve">Прочие учреждения образования  </w:t>
      </w:r>
    </w:p>
    <w:p w:rsidR="00B55EA2" w:rsidRPr="00B55EA2" w:rsidRDefault="00B55EA2" w:rsidP="00B55EA2">
      <w:pPr>
        <w:ind w:firstLine="708"/>
        <w:jc w:val="both"/>
        <w:rPr>
          <w:sz w:val="28"/>
          <w:szCs w:val="28"/>
        </w:rPr>
      </w:pPr>
      <w:r w:rsidRPr="00B55EA2">
        <w:rPr>
          <w:sz w:val="28"/>
          <w:szCs w:val="28"/>
        </w:rPr>
        <w:t xml:space="preserve">В 2020 году из республиканского бюджета </w:t>
      </w:r>
      <w:r w:rsidRPr="00B55EA2">
        <w:rPr>
          <w:b/>
          <w:sz w:val="28"/>
          <w:szCs w:val="28"/>
        </w:rPr>
        <w:t>прочие учреждения образования</w:t>
      </w:r>
      <w:r w:rsidRPr="00B55EA2">
        <w:rPr>
          <w:sz w:val="28"/>
          <w:szCs w:val="28"/>
        </w:rPr>
        <w:t xml:space="preserve"> профинансированы на 1 194,6 млн сомов при уточненном годовом плане  1 139,8 млн сомов, что составляет или 99,3%. Из них, по защищённым статьям: по заработной плате и отчислениям в Социальный фонд  профинансировано 884,6 млн сомов, или 99,7%, по питанию - 7,8 млн сомов, или 99,3% и по стипендиям 28,0 млн сомов, или 92,4%. .</w:t>
      </w:r>
    </w:p>
    <w:p w:rsidR="00B55EA2" w:rsidRPr="00B55EA2" w:rsidRDefault="00B55EA2" w:rsidP="00B55EA2">
      <w:pPr>
        <w:ind w:firstLine="708"/>
        <w:jc w:val="both"/>
        <w:rPr>
          <w:sz w:val="28"/>
          <w:szCs w:val="28"/>
        </w:rPr>
      </w:pPr>
      <w:r w:rsidRPr="00B55EA2">
        <w:rPr>
          <w:sz w:val="28"/>
          <w:szCs w:val="28"/>
        </w:rPr>
        <w:t>Данный раздел</w:t>
      </w:r>
      <w:r w:rsidRPr="00B55EA2">
        <w:rPr>
          <w:b/>
          <w:sz w:val="28"/>
          <w:szCs w:val="28"/>
        </w:rPr>
        <w:t xml:space="preserve"> </w:t>
      </w:r>
      <w:r w:rsidRPr="00B55EA2">
        <w:rPr>
          <w:sz w:val="28"/>
          <w:szCs w:val="28"/>
        </w:rPr>
        <w:t xml:space="preserve">включает в себя расходы на дошкольное образование, среднее образование, продолженное среднее образование, высшее образование, образование, </w:t>
      </w:r>
      <w:proofErr w:type="spellStart"/>
      <w:r w:rsidRPr="00B55EA2">
        <w:rPr>
          <w:sz w:val="28"/>
          <w:szCs w:val="28"/>
        </w:rPr>
        <w:t>неподразделенное</w:t>
      </w:r>
      <w:proofErr w:type="spellEnd"/>
      <w:r w:rsidRPr="00B55EA2">
        <w:rPr>
          <w:sz w:val="28"/>
          <w:szCs w:val="28"/>
        </w:rPr>
        <w:t xml:space="preserve"> по ступеням, на вспомогательные услуги в системе образования</w:t>
      </w:r>
      <w:r w:rsidRPr="00B55EA2">
        <w:rPr>
          <w:b/>
          <w:sz w:val="28"/>
          <w:szCs w:val="28"/>
        </w:rPr>
        <w:t xml:space="preserve"> </w:t>
      </w:r>
      <w:r w:rsidRPr="00B55EA2">
        <w:rPr>
          <w:sz w:val="28"/>
          <w:szCs w:val="28"/>
        </w:rPr>
        <w:t>включает в себя расходы образовательных организаций Управления делами Президента и Правительства Кыргызской Республики,</w:t>
      </w:r>
      <w:r w:rsidRPr="00B55EA2">
        <w:rPr>
          <w:rFonts w:asciiTheme="minorHAnsi" w:eastAsiaTheme="minorHAnsi" w:hAnsiTheme="minorHAnsi" w:cstheme="minorBidi"/>
          <w:sz w:val="28"/>
          <w:szCs w:val="28"/>
          <w:lang w:eastAsia="en-US"/>
        </w:rPr>
        <w:t xml:space="preserve"> </w:t>
      </w:r>
      <w:r w:rsidRPr="00B55EA2">
        <w:rPr>
          <w:sz w:val="28"/>
          <w:szCs w:val="28"/>
        </w:rPr>
        <w:t xml:space="preserve">Управления делами </w:t>
      </w:r>
      <w:proofErr w:type="spellStart"/>
      <w:r w:rsidRPr="00B55EA2">
        <w:rPr>
          <w:sz w:val="28"/>
          <w:szCs w:val="28"/>
        </w:rPr>
        <w:t>Жогорку</w:t>
      </w:r>
      <w:proofErr w:type="spellEnd"/>
      <w:r w:rsidRPr="00B55EA2">
        <w:rPr>
          <w:sz w:val="28"/>
          <w:szCs w:val="28"/>
        </w:rPr>
        <w:t xml:space="preserve"> </w:t>
      </w:r>
      <w:proofErr w:type="spellStart"/>
      <w:r w:rsidRPr="00B55EA2">
        <w:rPr>
          <w:sz w:val="28"/>
          <w:szCs w:val="28"/>
        </w:rPr>
        <w:t>Кенеша</w:t>
      </w:r>
      <w:proofErr w:type="spellEnd"/>
      <w:r w:rsidRPr="00B55EA2">
        <w:rPr>
          <w:sz w:val="28"/>
          <w:szCs w:val="28"/>
        </w:rPr>
        <w:t xml:space="preserve"> Кыргызской Республики,  Министерства культуры, информации и туризма Кыргызской Республики, Министерства здравоохранения Кыргызской Республики, Академии государственного управления при </w:t>
      </w:r>
      <w:r w:rsidRPr="00B55EA2">
        <w:rPr>
          <w:sz w:val="28"/>
          <w:szCs w:val="28"/>
        </w:rPr>
        <w:lastRenderedPageBreak/>
        <w:t xml:space="preserve">Президенте Кыргызской Республики, Кыргызского авиационного института </w:t>
      </w:r>
      <w:proofErr w:type="spellStart"/>
      <w:r w:rsidRPr="00B55EA2">
        <w:rPr>
          <w:sz w:val="28"/>
          <w:szCs w:val="28"/>
        </w:rPr>
        <w:t>им.И.Абдраимова</w:t>
      </w:r>
      <w:proofErr w:type="spellEnd"/>
      <w:r w:rsidRPr="00B55EA2">
        <w:rPr>
          <w:sz w:val="28"/>
          <w:szCs w:val="28"/>
        </w:rPr>
        <w:t xml:space="preserve"> Министерства транспорта и дорог Кыргызской Республики, Дипломатической академии Министерства иностранных дел Кыргызской Республики имени </w:t>
      </w:r>
      <w:proofErr w:type="spellStart"/>
      <w:r w:rsidRPr="00B55EA2">
        <w:rPr>
          <w:sz w:val="28"/>
          <w:szCs w:val="28"/>
        </w:rPr>
        <w:t>Казы</w:t>
      </w:r>
      <w:proofErr w:type="spellEnd"/>
      <w:r w:rsidRPr="00B55EA2">
        <w:rPr>
          <w:sz w:val="28"/>
          <w:szCs w:val="28"/>
        </w:rPr>
        <w:t xml:space="preserve"> Дикамбаева, Фонда образования при Президенте Кыргызской Республики, Высшей школы правосудия при Верховном суде Кыргызской Республики, Министерства финансов Кыргызской Республики, Национального статистического комитета Кыргызской Республики.</w:t>
      </w:r>
    </w:p>
    <w:p w:rsidR="00B55EA2" w:rsidRPr="00B55EA2" w:rsidRDefault="00B55EA2" w:rsidP="00B55EA2">
      <w:pPr>
        <w:ind w:firstLine="708"/>
        <w:jc w:val="both"/>
        <w:rPr>
          <w:sz w:val="28"/>
          <w:szCs w:val="28"/>
        </w:rPr>
      </w:pPr>
      <w:r w:rsidRPr="00B55EA2">
        <w:rPr>
          <w:rFonts w:eastAsiaTheme="minorHAnsi" w:cstheme="minorBidi"/>
          <w:sz w:val="28"/>
          <w:szCs w:val="28"/>
        </w:rPr>
        <w:t>В течение 2020 года из бюджета были дополнительно профинансированы мероприятия  следующим организациям:</w:t>
      </w:r>
    </w:p>
    <w:p w:rsidR="00B55EA2" w:rsidRPr="00B55EA2" w:rsidRDefault="00B55EA2" w:rsidP="00B55EA2">
      <w:pPr>
        <w:ind w:firstLine="708"/>
        <w:jc w:val="both"/>
        <w:rPr>
          <w:sz w:val="28"/>
          <w:szCs w:val="28"/>
        </w:rPr>
      </w:pPr>
      <w:r w:rsidRPr="00B55EA2">
        <w:rPr>
          <w:sz w:val="28"/>
          <w:szCs w:val="28"/>
        </w:rPr>
        <w:t xml:space="preserve">Дипломатической академии Министерства иностранных дел Кыргызской Республики имени </w:t>
      </w:r>
      <w:proofErr w:type="spellStart"/>
      <w:r w:rsidRPr="00B55EA2">
        <w:rPr>
          <w:sz w:val="28"/>
          <w:szCs w:val="28"/>
        </w:rPr>
        <w:t>Казы</w:t>
      </w:r>
      <w:proofErr w:type="spellEnd"/>
      <w:r w:rsidRPr="00B55EA2">
        <w:rPr>
          <w:sz w:val="28"/>
          <w:szCs w:val="28"/>
        </w:rPr>
        <w:t xml:space="preserve">  Дикамбаева на 0,9 млн. сомов за счет средств Министерства образования и науки Кыргызской Республики, в целях обеспечения финансовыми средствами государственного образовательного гранта.</w:t>
      </w:r>
    </w:p>
    <w:p w:rsidR="00B55EA2" w:rsidRPr="00B55EA2" w:rsidRDefault="00B55EA2" w:rsidP="00B55EA2">
      <w:pPr>
        <w:ind w:firstLine="708"/>
        <w:jc w:val="both"/>
        <w:rPr>
          <w:sz w:val="28"/>
          <w:szCs w:val="28"/>
        </w:rPr>
      </w:pPr>
      <w:r w:rsidRPr="00B55EA2">
        <w:rPr>
          <w:sz w:val="28"/>
          <w:szCs w:val="28"/>
        </w:rPr>
        <w:t>Национальной комиссии по государственному языку при Президенте Кыргызской Республики для выполнения мероприятий  по «Национальной программе развития государственного языка и совершенствования  языковой политики на 2015-2020 годы»  профинансировано 1,9 млн сомов.</w:t>
      </w:r>
    </w:p>
    <w:p w:rsidR="00B55EA2" w:rsidRPr="00B55EA2" w:rsidRDefault="00B55EA2" w:rsidP="00B55EA2">
      <w:pPr>
        <w:ind w:firstLine="708"/>
        <w:jc w:val="both"/>
        <w:rPr>
          <w:rFonts w:eastAsia="Calibri"/>
          <w:b/>
          <w:sz w:val="28"/>
          <w:szCs w:val="28"/>
          <w:lang w:eastAsia="en-US"/>
        </w:rPr>
      </w:pPr>
    </w:p>
    <w:p w:rsidR="00B55EA2" w:rsidRPr="00B55EA2" w:rsidRDefault="00B55EA2" w:rsidP="00B55EA2">
      <w:pPr>
        <w:ind w:firstLine="708"/>
        <w:jc w:val="both"/>
        <w:rPr>
          <w:rFonts w:eastAsia="Calibri"/>
          <w:b/>
          <w:sz w:val="28"/>
          <w:szCs w:val="28"/>
          <w:lang w:eastAsia="en-US"/>
        </w:rPr>
      </w:pPr>
      <w:r w:rsidRPr="00B55EA2">
        <w:rPr>
          <w:rFonts w:eastAsia="Calibri"/>
          <w:b/>
          <w:sz w:val="28"/>
          <w:szCs w:val="28"/>
          <w:lang w:eastAsia="en-US"/>
        </w:rPr>
        <w:t>По учреждениям науки.</w:t>
      </w:r>
    </w:p>
    <w:p w:rsidR="00B55EA2" w:rsidRPr="00B55EA2" w:rsidRDefault="00B55EA2" w:rsidP="00B55EA2">
      <w:pPr>
        <w:ind w:firstLine="709"/>
        <w:jc w:val="both"/>
        <w:rPr>
          <w:rFonts w:eastAsia="Calibri"/>
          <w:sz w:val="28"/>
          <w:szCs w:val="28"/>
          <w:lang w:eastAsia="en-US"/>
        </w:rPr>
      </w:pPr>
      <w:r w:rsidRPr="00B55EA2">
        <w:rPr>
          <w:rFonts w:eastAsia="Calibri"/>
          <w:sz w:val="28"/>
          <w:szCs w:val="28"/>
          <w:lang w:eastAsia="en-US"/>
        </w:rPr>
        <w:t>В 2020 году из республиканского бюджета по разделу «наука» профинансированы расходы на 459,4 млн сомов. Из них по защищенным статьям расходов (заработная плата, взносы в Социальный фонд, питание, стипендии) исполнение составило 429,6 млн сомов. По специальным средствам профинансированы расходы на 17,3 млн сомов.</w:t>
      </w:r>
    </w:p>
    <w:p w:rsidR="00B55EA2" w:rsidRPr="00B55EA2" w:rsidRDefault="00B55EA2" w:rsidP="00B55EA2">
      <w:pPr>
        <w:ind w:firstLine="709"/>
        <w:jc w:val="both"/>
        <w:rPr>
          <w:rFonts w:eastAsia="Calibri"/>
          <w:sz w:val="28"/>
          <w:szCs w:val="28"/>
          <w:lang w:eastAsia="en-US"/>
        </w:rPr>
      </w:pPr>
      <w:r w:rsidRPr="00B55EA2">
        <w:rPr>
          <w:rFonts w:eastAsia="Calibri"/>
          <w:sz w:val="28"/>
          <w:szCs w:val="28"/>
          <w:lang w:eastAsia="en-US"/>
        </w:rPr>
        <w:t>Национальной академии наук Кыргызской Республики из республиканского бюджета профинансированы расходы на 295,8 млн сомов. Из них по защищенным статьям расходов (заработная плата, взносы в Социальный фонд, питание, стипендии) исполнение составило 269,2 млн сомов. По специальным средствам профинансированы расходы на 14,7 млн сомов.</w:t>
      </w:r>
    </w:p>
    <w:p w:rsidR="00B55EA2" w:rsidRPr="00B55EA2" w:rsidRDefault="00B55EA2" w:rsidP="00B55EA2">
      <w:pPr>
        <w:ind w:firstLine="709"/>
        <w:jc w:val="both"/>
        <w:rPr>
          <w:rFonts w:eastAsia="Calibri"/>
          <w:sz w:val="28"/>
          <w:szCs w:val="28"/>
          <w:lang w:eastAsia="en-US"/>
        </w:rPr>
      </w:pPr>
      <w:r w:rsidRPr="00B55EA2">
        <w:rPr>
          <w:rFonts w:eastAsia="Calibri"/>
          <w:sz w:val="28"/>
          <w:szCs w:val="28"/>
          <w:lang w:eastAsia="en-US"/>
        </w:rPr>
        <w:t>Высшей аттестационной комиссии Кыргызской Республики из республиканского бюджета профинансированы расходы на 7,4 млн сомов. Из них, по защищенным статьям расходов (заработная плата, взносы в Социальный фонд, питание, стипендии) исполнение составило 6,6 млн сомов. По специальным средствам профинансированы расходы на 2,2 млн сомов.</w:t>
      </w:r>
    </w:p>
    <w:p w:rsidR="00B55EA2" w:rsidRPr="00B55EA2" w:rsidRDefault="00B55EA2" w:rsidP="00B55EA2">
      <w:pPr>
        <w:ind w:firstLine="709"/>
        <w:jc w:val="both"/>
        <w:rPr>
          <w:rFonts w:eastAsia="Calibri"/>
          <w:sz w:val="28"/>
          <w:szCs w:val="28"/>
          <w:lang w:eastAsia="en-US"/>
        </w:rPr>
      </w:pPr>
      <w:r w:rsidRPr="00B55EA2">
        <w:rPr>
          <w:rFonts w:eastAsia="Calibri"/>
          <w:sz w:val="28"/>
          <w:szCs w:val="28"/>
          <w:lang w:eastAsia="en-US"/>
        </w:rPr>
        <w:t>Учреждения Министерства образования и науки Кыргызской Республики (наука) из республиканского бюджета профинансированы расходы на 144,1 млн сомов. Из них, по защищенным статьям расходов (заработная плата, взносы в Социальный фонд, питание, стипендии) исполнение составило 142,8 млн сомов. По специальным средствам профинансированы расходы на 0,4 млн сомов.</w:t>
      </w:r>
    </w:p>
    <w:p w:rsidR="00B55EA2" w:rsidRPr="00B55EA2" w:rsidRDefault="00B55EA2" w:rsidP="00B55EA2">
      <w:pPr>
        <w:ind w:firstLine="709"/>
        <w:jc w:val="both"/>
        <w:rPr>
          <w:rFonts w:eastAsiaTheme="minorHAnsi"/>
          <w:sz w:val="28"/>
          <w:szCs w:val="28"/>
          <w:lang w:eastAsia="en-US"/>
        </w:rPr>
      </w:pPr>
      <w:r w:rsidRPr="00B55EA2">
        <w:rPr>
          <w:rFonts w:eastAsia="Calibri"/>
          <w:sz w:val="28"/>
          <w:szCs w:val="28"/>
          <w:lang w:eastAsia="en-US"/>
        </w:rPr>
        <w:lastRenderedPageBreak/>
        <w:t>Национальной академии «</w:t>
      </w:r>
      <w:proofErr w:type="spellStart"/>
      <w:r w:rsidRPr="00B55EA2">
        <w:rPr>
          <w:rFonts w:eastAsia="Calibri"/>
          <w:sz w:val="28"/>
          <w:szCs w:val="28"/>
          <w:lang w:eastAsia="en-US"/>
        </w:rPr>
        <w:t>Манас</w:t>
      </w:r>
      <w:proofErr w:type="spellEnd"/>
      <w:r w:rsidRPr="00B55EA2">
        <w:rPr>
          <w:rFonts w:eastAsia="Calibri"/>
          <w:sz w:val="28"/>
          <w:szCs w:val="28"/>
          <w:lang w:eastAsia="en-US"/>
        </w:rPr>
        <w:t xml:space="preserve">» и Чингиза Айтматова из республиканского бюджета профинансированы расходы на 12,1 млн сомов. Из них, по защищенным статьям расходов (заработная плата, взносы в Социальный фонд, питание, стипендии) исполнение составило 11,0 млн сомов. </w:t>
      </w:r>
    </w:p>
    <w:p w:rsidR="00B55EA2" w:rsidRPr="00B55EA2" w:rsidRDefault="00B55EA2" w:rsidP="00B55EA2">
      <w:pPr>
        <w:ind w:firstLine="708"/>
        <w:jc w:val="both"/>
        <w:rPr>
          <w:rFonts w:eastAsiaTheme="minorHAnsi"/>
          <w:b/>
          <w:sz w:val="28"/>
          <w:szCs w:val="28"/>
          <w:lang w:eastAsia="en-US"/>
        </w:rPr>
      </w:pPr>
      <w:r w:rsidRPr="00B55EA2">
        <w:rPr>
          <w:rFonts w:eastAsiaTheme="minorHAnsi"/>
          <w:b/>
          <w:sz w:val="28"/>
          <w:szCs w:val="28"/>
          <w:lang w:eastAsia="en-US"/>
        </w:rPr>
        <w:t>По учреждениям архивов.</w:t>
      </w:r>
    </w:p>
    <w:p w:rsidR="00B55EA2" w:rsidRPr="00B55EA2" w:rsidRDefault="00B55EA2" w:rsidP="00B55EA2">
      <w:pPr>
        <w:ind w:firstLine="708"/>
        <w:jc w:val="both"/>
        <w:rPr>
          <w:rFonts w:eastAsiaTheme="minorHAnsi"/>
          <w:sz w:val="28"/>
          <w:szCs w:val="28"/>
          <w:lang w:eastAsia="en-US"/>
        </w:rPr>
      </w:pPr>
      <w:r w:rsidRPr="00B55EA2">
        <w:rPr>
          <w:rFonts w:eastAsiaTheme="minorHAnsi"/>
          <w:sz w:val="28"/>
          <w:szCs w:val="28"/>
          <w:lang w:eastAsia="en-US"/>
        </w:rPr>
        <w:t>По Архивным учреждениям профинансированы расходы на 198,9 млн сомов. Из них по защищенным статьям расходов (заработная плата, взносы в Социальный фонд, питание, стипендии) исполнение составило 183,4 млн сомов. По специальным средствам профинансированы расходы на 17,6 млн сомов.</w:t>
      </w:r>
    </w:p>
    <w:p w:rsidR="00B55EA2" w:rsidRPr="00B55EA2" w:rsidRDefault="00B55EA2" w:rsidP="00B55EA2">
      <w:pPr>
        <w:ind w:firstLine="708"/>
        <w:jc w:val="both"/>
        <w:rPr>
          <w:rFonts w:eastAsiaTheme="minorHAnsi"/>
          <w:b/>
          <w:sz w:val="28"/>
          <w:szCs w:val="28"/>
          <w:lang w:eastAsia="en-US"/>
        </w:rPr>
      </w:pPr>
    </w:p>
    <w:p w:rsidR="00B55EA2" w:rsidRPr="00B55EA2" w:rsidRDefault="00B55EA2" w:rsidP="00B55EA2">
      <w:pPr>
        <w:ind w:firstLine="708"/>
        <w:jc w:val="both"/>
        <w:rPr>
          <w:rFonts w:eastAsiaTheme="minorHAnsi"/>
          <w:b/>
          <w:sz w:val="28"/>
          <w:szCs w:val="28"/>
          <w:lang w:eastAsia="en-US"/>
        </w:rPr>
      </w:pPr>
      <w:r w:rsidRPr="00B55EA2">
        <w:rPr>
          <w:rFonts w:eastAsiaTheme="minorHAnsi"/>
          <w:b/>
          <w:sz w:val="28"/>
          <w:szCs w:val="28"/>
          <w:lang w:eastAsia="en-US"/>
        </w:rPr>
        <w:t xml:space="preserve">По учреждениям </w:t>
      </w:r>
      <w:proofErr w:type="spellStart"/>
      <w:r w:rsidRPr="00B55EA2">
        <w:rPr>
          <w:rFonts w:eastAsiaTheme="minorHAnsi"/>
          <w:b/>
          <w:sz w:val="28"/>
          <w:szCs w:val="28"/>
          <w:lang w:eastAsia="en-US"/>
        </w:rPr>
        <w:t>Кыргызпатента</w:t>
      </w:r>
      <w:proofErr w:type="spellEnd"/>
    </w:p>
    <w:p w:rsidR="00B55EA2" w:rsidRPr="00B55EA2" w:rsidRDefault="00B55EA2" w:rsidP="00B55EA2">
      <w:pPr>
        <w:ind w:firstLine="708"/>
        <w:jc w:val="both"/>
        <w:rPr>
          <w:rFonts w:eastAsiaTheme="minorHAnsi"/>
          <w:sz w:val="28"/>
          <w:szCs w:val="28"/>
          <w:lang w:eastAsia="en-US"/>
        </w:rPr>
      </w:pPr>
      <w:r w:rsidRPr="00B55EA2">
        <w:rPr>
          <w:rFonts w:eastAsiaTheme="minorHAnsi"/>
          <w:sz w:val="28"/>
          <w:szCs w:val="28"/>
          <w:lang w:eastAsia="en-US"/>
        </w:rPr>
        <w:t>Государственная служба интеллектуальной собственности и инноваций при Правительстве Кыргызской Республики  из республиканского бюджета профинансированы расходы на 47,8 млн сомов. Из них, по защищенным статьям расходов (заработная плата, взносы в Социальный фонд, питание, стипендии) исполнение составило 42,7 млн сомов. По специальным средствам профинансированы расходы на 74,2 млн сомов.</w:t>
      </w:r>
    </w:p>
    <w:p w:rsidR="00B55EA2" w:rsidRPr="00B55EA2" w:rsidRDefault="00B55EA2" w:rsidP="00B55EA2">
      <w:pPr>
        <w:ind w:firstLine="708"/>
        <w:jc w:val="both"/>
        <w:rPr>
          <w:rFonts w:eastAsiaTheme="minorHAnsi"/>
          <w:sz w:val="28"/>
          <w:szCs w:val="28"/>
          <w:lang w:eastAsia="en-US"/>
        </w:rPr>
      </w:pPr>
    </w:p>
    <w:p w:rsidR="00B55EA2" w:rsidRPr="00B55EA2" w:rsidRDefault="00B55EA2" w:rsidP="00B55EA2">
      <w:pPr>
        <w:ind w:firstLine="708"/>
        <w:jc w:val="both"/>
        <w:rPr>
          <w:rFonts w:eastAsiaTheme="minorHAnsi"/>
          <w:sz w:val="28"/>
          <w:szCs w:val="28"/>
          <w:lang w:eastAsia="en-US"/>
        </w:rPr>
      </w:pPr>
      <w:r w:rsidRPr="00B55EA2">
        <w:rPr>
          <w:rFonts w:eastAsiaTheme="minorHAnsi"/>
          <w:sz w:val="28"/>
          <w:szCs w:val="28"/>
          <w:lang w:eastAsia="en-US"/>
        </w:rPr>
        <w:t>Исполнение республиканского бюджета по  Государственному агентству  по делам молодежи, физической культуры и спорта при Правительстве Кыргызской Республики</w:t>
      </w:r>
      <w:r w:rsidRPr="00B55EA2">
        <w:rPr>
          <w:rFonts w:eastAsiaTheme="minorHAnsi"/>
          <w:b/>
          <w:sz w:val="28"/>
          <w:szCs w:val="28"/>
          <w:lang w:eastAsia="en-US"/>
        </w:rPr>
        <w:t xml:space="preserve">, в том числе Республиканский спортивный колледж им. Ш. </w:t>
      </w:r>
      <w:proofErr w:type="spellStart"/>
      <w:r w:rsidRPr="00B55EA2">
        <w:rPr>
          <w:rFonts w:eastAsiaTheme="minorHAnsi"/>
          <w:b/>
          <w:sz w:val="28"/>
          <w:szCs w:val="28"/>
          <w:lang w:eastAsia="en-US"/>
        </w:rPr>
        <w:t>Сыдыкова</w:t>
      </w:r>
      <w:proofErr w:type="spellEnd"/>
      <w:r w:rsidRPr="00B55EA2">
        <w:rPr>
          <w:rFonts w:eastAsiaTheme="minorHAnsi"/>
          <w:b/>
          <w:sz w:val="28"/>
          <w:szCs w:val="28"/>
          <w:lang w:eastAsia="en-US"/>
        </w:rPr>
        <w:t xml:space="preserve"> </w:t>
      </w:r>
      <w:r w:rsidRPr="00B55EA2">
        <w:rPr>
          <w:rFonts w:eastAsiaTheme="minorHAnsi"/>
          <w:sz w:val="28"/>
          <w:szCs w:val="28"/>
          <w:lang w:eastAsia="en-US"/>
        </w:rPr>
        <w:t xml:space="preserve">в  2020 году составило 41,0 млн сомов,  при уточнённом плане 71,3 млн сомов или исполнено на  57,5 процентов. По защищенным статьям расходов (заработная плата и отчисления в </w:t>
      </w:r>
      <w:proofErr w:type="spellStart"/>
      <w:r w:rsidRPr="00B55EA2">
        <w:rPr>
          <w:rFonts w:eastAsiaTheme="minorHAnsi"/>
          <w:sz w:val="28"/>
          <w:szCs w:val="28"/>
          <w:lang w:eastAsia="en-US"/>
        </w:rPr>
        <w:t>Соцальный</w:t>
      </w:r>
      <w:proofErr w:type="spellEnd"/>
      <w:r w:rsidRPr="00B55EA2">
        <w:rPr>
          <w:rFonts w:eastAsiaTheme="minorHAnsi"/>
          <w:sz w:val="28"/>
          <w:szCs w:val="28"/>
          <w:lang w:eastAsia="en-US"/>
        </w:rPr>
        <w:t xml:space="preserve"> фонд, стипендии)  исполнение составило 29,1  млн сомов, при плане 30,4 млн сомов.</w:t>
      </w:r>
    </w:p>
    <w:p w:rsidR="00B55EA2" w:rsidRPr="00B55EA2" w:rsidRDefault="00B55EA2" w:rsidP="00B55EA2">
      <w:pPr>
        <w:rPr>
          <w:rFonts w:eastAsiaTheme="minorHAnsi"/>
          <w:sz w:val="28"/>
          <w:szCs w:val="28"/>
          <w:lang w:val="ky-KG" w:eastAsia="en-US"/>
        </w:rPr>
      </w:pPr>
    </w:p>
    <w:p w:rsidR="00B55EA2" w:rsidRPr="00B55EA2" w:rsidRDefault="00B55EA2" w:rsidP="00B55EA2">
      <w:pPr>
        <w:rPr>
          <w:rFonts w:eastAsiaTheme="minorHAnsi"/>
          <w:sz w:val="28"/>
          <w:szCs w:val="28"/>
          <w:lang w:val="ky-KG" w:eastAsia="en-US"/>
        </w:rPr>
      </w:pPr>
    </w:p>
    <w:p w:rsidR="00B55EA2" w:rsidRPr="00B55EA2" w:rsidRDefault="00B55EA2" w:rsidP="00B55EA2">
      <w:pPr>
        <w:ind w:firstLine="708"/>
        <w:rPr>
          <w:b/>
          <w:sz w:val="28"/>
          <w:szCs w:val="28"/>
        </w:rPr>
      </w:pPr>
      <w:r w:rsidRPr="00B55EA2">
        <w:rPr>
          <w:b/>
          <w:sz w:val="28"/>
          <w:szCs w:val="28"/>
        </w:rPr>
        <w:t>Раздел «Отдых, спорт, культура и религия»</w:t>
      </w:r>
    </w:p>
    <w:p w:rsidR="00B55EA2" w:rsidRPr="00B55EA2" w:rsidRDefault="00B55EA2" w:rsidP="00B55EA2">
      <w:pPr>
        <w:spacing w:line="276" w:lineRule="auto"/>
        <w:ind w:firstLine="720"/>
        <w:jc w:val="both"/>
        <w:rPr>
          <w:b/>
          <w:sz w:val="28"/>
          <w:szCs w:val="28"/>
        </w:rPr>
      </w:pPr>
      <w:r w:rsidRPr="00B55EA2">
        <w:rPr>
          <w:sz w:val="28"/>
          <w:szCs w:val="28"/>
        </w:rPr>
        <w:t>Исполнение государственного бюджета по разделу «Отдых, культура и религия» в 2020 году составило  3 859,3 млн сомов, при уточненном плане  4397,1 млн сомов, или исполнение бюджета составило  87,8%.</w:t>
      </w:r>
    </w:p>
    <w:p w:rsidR="00B55EA2" w:rsidRPr="00B55EA2" w:rsidRDefault="00B55EA2" w:rsidP="00B55EA2">
      <w:pPr>
        <w:spacing w:line="276" w:lineRule="auto"/>
        <w:ind w:right="-79" w:firstLine="720"/>
        <w:jc w:val="both"/>
        <w:rPr>
          <w:sz w:val="28"/>
          <w:szCs w:val="28"/>
        </w:rPr>
      </w:pPr>
      <w:r w:rsidRPr="00B55EA2">
        <w:rPr>
          <w:sz w:val="28"/>
          <w:szCs w:val="28"/>
        </w:rPr>
        <w:t>В 2019 году расходы республиканского бюджета по разделу «Отдых, культура и религия» составили 2 885,9 млн сомов, при уточненном плане 3 241,7 млн сомов, или исполнение составило 89,0%.</w:t>
      </w:r>
    </w:p>
    <w:p w:rsidR="00B55EA2" w:rsidRPr="00B55EA2" w:rsidRDefault="00B55EA2" w:rsidP="00B55EA2">
      <w:pPr>
        <w:ind w:firstLine="709"/>
        <w:jc w:val="both"/>
        <w:rPr>
          <w:rFonts w:eastAsia="Calibri"/>
          <w:sz w:val="28"/>
          <w:szCs w:val="28"/>
          <w:lang w:eastAsia="en-US"/>
        </w:rPr>
      </w:pPr>
      <w:r w:rsidRPr="00B55EA2">
        <w:rPr>
          <w:rFonts w:eastAsiaTheme="minorHAnsi"/>
          <w:sz w:val="28"/>
          <w:szCs w:val="28"/>
          <w:lang w:eastAsia="en-US"/>
        </w:rPr>
        <w:t xml:space="preserve">Исполнение республиканского бюджета по уточненным данным, по подразделу </w:t>
      </w:r>
      <w:r w:rsidRPr="00B55EA2">
        <w:rPr>
          <w:rFonts w:eastAsiaTheme="minorHAnsi"/>
          <w:b/>
          <w:sz w:val="28"/>
          <w:szCs w:val="28"/>
          <w:lang w:eastAsia="en-US"/>
        </w:rPr>
        <w:t>«Культура»</w:t>
      </w:r>
      <w:r w:rsidRPr="00B55EA2">
        <w:rPr>
          <w:rFonts w:eastAsiaTheme="minorHAnsi"/>
          <w:sz w:val="28"/>
          <w:szCs w:val="28"/>
          <w:lang w:eastAsia="en-US"/>
        </w:rPr>
        <w:t xml:space="preserve"> в  2020 году составило 2 630,3 млн сомов, из них по защищенным статьям расходов (заработная плата, взносы в Социальный фонд, питание, медикаменты, стипендии и исполнение решений суда) в сумме 1 651,0 млн сомов, по незащищенным статьям в </w:t>
      </w:r>
      <w:r w:rsidRPr="00B55EA2">
        <w:rPr>
          <w:rFonts w:eastAsiaTheme="minorHAnsi"/>
          <w:sz w:val="28"/>
          <w:szCs w:val="28"/>
          <w:lang w:eastAsia="en-US"/>
        </w:rPr>
        <w:lastRenderedPageBreak/>
        <w:t xml:space="preserve">сумме 979,2 млн сомов, согласно представленным заявкам к кассовому плану. </w:t>
      </w:r>
      <w:r w:rsidRPr="00B55EA2">
        <w:rPr>
          <w:rFonts w:eastAsia="Calibri"/>
          <w:sz w:val="28"/>
          <w:szCs w:val="28"/>
          <w:lang w:eastAsia="en-US"/>
        </w:rPr>
        <w:t>В общих расходах было профинансировано:</w:t>
      </w:r>
    </w:p>
    <w:p w:rsidR="00B55EA2" w:rsidRPr="00B55EA2" w:rsidRDefault="00B55EA2" w:rsidP="00B55EA2">
      <w:pPr>
        <w:ind w:firstLine="708"/>
        <w:contextualSpacing/>
        <w:jc w:val="both"/>
        <w:rPr>
          <w:rFonts w:eastAsia="Calibri"/>
          <w:sz w:val="28"/>
          <w:szCs w:val="28"/>
          <w:lang w:eastAsia="en-US"/>
        </w:rPr>
      </w:pPr>
      <w:r w:rsidRPr="00B55EA2">
        <w:rPr>
          <w:rFonts w:eastAsia="Calibri"/>
          <w:sz w:val="28"/>
          <w:szCs w:val="28"/>
          <w:lang w:eastAsia="en-US"/>
        </w:rPr>
        <w:t>- Министерству культуры, информации и туризма Кыргызской Республики 30,0 млн сомов, в том числе для подготовки и проведения торжественного открытия, в рамках программы Перекрестного года Кыргызской Республики в Российской Федерации 16,5 млн сомов, для выполнения текущих задач в области библиотечного, музейного дела, театрально-зрелищных учреждений в сумме 9,1 млн сомов. В</w:t>
      </w:r>
      <w:r w:rsidRPr="00B55EA2">
        <w:rPr>
          <w:rFonts w:eastAsiaTheme="minorHAnsi"/>
          <w:sz w:val="28"/>
          <w:szCs w:val="28"/>
          <w:lang w:eastAsia="en-US"/>
        </w:rPr>
        <w:t xml:space="preserve">месте с тем, из выделенных дополнительных средств из бюджета, в 2020  году </w:t>
      </w:r>
      <w:r w:rsidRPr="00B55EA2">
        <w:rPr>
          <w:rFonts w:eastAsia="Calibri"/>
          <w:sz w:val="28"/>
          <w:szCs w:val="28"/>
          <w:lang w:eastAsia="en-US"/>
        </w:rPr>
        <w:t>для подготовки и проведения мероприятий, посвященных 10-летию Апрельской революции, было профинансировано 4,4 млн сомов (изготовление нагрудного знака - 0,5 млн сомов, постановка спектаклей - 0,2 млн сомов, издание стихов - 0,3 млн сомов, создание видеороликов - 0,4 млн сомов, создание реквиема и написание патриотической музыки - 0,3 млн сомов; оформление залов, декораций для Музея памяти в Национальном историко-мемориальном комплексе «</w:t>
      </w:r>
      <w:proofErr w:type="spellStart"/>
      <w:r w:rsidRPr="00B55EA2">
        <w:rPr>
          <w:rFonts w:eastAsia="Calibri"/>
          <w:sz w:val="28"/>
          <w:szCs w:val="28"/>
          <w:lang w:eastAsia="en-US"/>
        </w:rPr>
        <w:t>Ата-Бейит</w:t>
      </w:r>
      <w:proofErr w:type="spellEnd"/>
      <w:r w:rsidRPr="00B55EA2">
        <w:rPr>
          <w:rFonts w:eastAsia="Calibri"/>
          <w:sz w:val="28"/>
          <w:szCs w:val="28"/>
          <w:lang w:eastAsia="en-US"/>
        </w:rPr>
        <w:t xml:space="preserve">» -2,7 млн сомов); </w:t>
      </w:r>
    </w:p>
    <w:p w:rsidR="00B55EA2" w:rsidRPr="00B55EA2" w:rsidRDefault="00B55EA2" w:rsidP="00B55EA2">
      <w:pPr>
        <w:ind w:firstLine="431"/>
        <w:contextualSpacing/>
        <w:jc w:val="both"/>
        <w:rPr>
          <w:rFonts w:eastAsia="Calibri"/>
          <w:sz w:val="28"/>
          <w:szCs w:val="28"/>
          <w:lang w:eastAsia="en-US"/>
        </w:rPr>
      </w:pPr>
      <w:r w:rsidRPr="00B55EA2">
        <w:rPr>
          <w:rFonts w:eastAsia="Calibri"/>
          <w:sz w:val="28"/>
          <w:szCs w:val="28"/>
          <w:lang w:eastAsia="en-US"/>
        </w:rPr>
        <w:t xml:space="preserve">- для проведения капитального ремонта Кыргызского национального академического драматического театра </w:t>
      </w:r>
      <w:proofErr w:type="spellStart"/>
      <w:r w:rsidRPr="00B55EA2">
        <w:rPr>
          <w:rFonts w:eastAsia="Calibri"/>
          <w:sz w:val="28"/>
          <w:szCs w:val="28"/>
          <w:lang w:eastAsia="en-US"/>
        </w:rPr>
        <w:t>им.Т.Абдумомунова</w:t>
      </w:r>
      <w:proofErr w:type="spellEnd"/>
      <w:r w:rsidRPr="00B55EA2">
        <w:rPr>
          <w:rFonts w:eastAsia="Calibri"/>
          <w:sz w:val="28"/>
          <w:szCs w:val="28"/>
          <w:lang w:eastAsia="en-US"/>
        </w:rPr>
        <w:t xml:space="preserve"> 20,0 млн сомов, </w:t>
      </w:r>
    </w:p>
    <w:p w:rsidR="00B55EA2" w:rsidRPr="00B55EA2" w:rsidRDefault="00B55EA2" w:rsidP="00B55EA2">
      <w:pPr>
        <w:ind w:firstLine="431"/>
        <w:contextualSpacing/>
        <w:jc w:val="both"/>
        <w:rPr>
          <w:rFonts w:eastAsia="Calibri"/>
          <w:sz w:val="28"/>
          <w:szCs w:val="28"/>
          <w:lang w:eastAsia="en-US"/>
        </w:rPr>
      </w:pPr>
      <w:r w:rsidRPr="00B55EA2">
        <w:rPr>
          <w:rFonts w:eastAsia="Calibri"/>
          <w:sz w:val="28"/>
          <w:szCs w:val="28"/>
          <w:lang w:eastAsia="en-US"/>
        </w:rPr>
        <w:t xml:space="preserve">- для проведения капитального ремонта Государственного национального русского театра драмы имени </w:t>
      </w:r>
      <w:proofErr w:type="spellStart"/>
      <w:r w:rsidRPr="00B55EA2">
        <w:rPr>
          <w:rFonts w:eastAsia="Calibri"/>
          <w:sz w:val="28"/>
          <w:szCs w:val="28"/>
          <w:lang w:eastAsia="en-US"/>
        </w:rPr>
        <w:t>Ч.Айтматова</w:t>
      </w:r>
      <w:proofErr w:type="spellEnd"/>
      <w:r w:rsidRPr="00B55EA2">
        <w:rPr>
          <w:rFonts w:eastAsia="Calibri"/>
          <w:sz w:val="28"/>
          <w:szCs w:val="28"/>
          <w:lang w:eastAsia="en-US"/>
        </w:rPr>
        <w:t xml:space="preserve"> 10,0 млн сомов;</w:t>
      </w:r>
    </w:p>
    <w:p w:rsidR="00B55EA2" w:rsidRPr="00B55EA2" w:rsidRDefault="00B55EA2" w:rsidP="00B55EA2">
      <w:pPr>
        <w:ind w:firstLine="431"/>
        <w:contextualSpacing/>
        <w:jc w:val="both"/>
        <w:rPr>
          <w:rFonts w:eastAsia="Calibri"/>
          <w:sz w:val="28"/>
          <w:szCs w:val="28"/>
          <w:lang w:eastAsia="en-US"/>
        </w:rPr>
      </w:pPr>
      <w:r w:rsidRPr="00B55EA2">
        <w:rPr>
          <w:rFonts w:eastAsia="Calibri"/>
          <w:sz w:val="28"/>
          <w:szCs w:val="28"/>
          <w:lang w:eastAsia="en-US"/>
        </w:rPr>
        <w:t xml:space="preserve">- 16,7 млн сомов для приобретения книг библиотекам, </w:t>
      </w:r>
      <w:r w:rsidRPr="00B55EA2">
        <w:rPr>
          <w:rFonts w:eastAsiaTheme="minorHAnsi"/>
          <w:sz w:val="28"/>
          <w:szCs w:val="28"/>
          <w:lang w:eastAsia="en-US"/>
        </w:rPr>
        <w:t xml:space="preserve">кроме того, </w:t>
      </w:r>
      <w:r w:rsidRPr="00B55EA2">
        <w:rPr>
          <w:rFonts w:eastAsia="Calibri"/>
          <w:sz w:val="28"/>
          <w:szCs w:val="28"/>
          <w:lang w:eastAsia="en-US"/>
        </w:rPr>
        <w:t xml:space="preserve">Департаменту туризма 0,4 млн сомов для выполнения текущих целей; </w:t>
      </w:r>
    </w:p>
    <w:p w:rsidR="00B55EA2" w:rsidRPr="00B55EA2" w:rsidRDefault="00B55EA2" w:rsidP="00B55EA2">
      <w:pPr>
        <w:ind w:firstLine="431"/>
        <w:contextualSpacing/>
        <w:jc w:val="both"/>
        <w:rPr>
          <w:rFonts w:eastAsia="Calibri"/>
          <w:sz w:val="28"/>
          <w:szCs w:val="28"/>
          <w:lang w:eastAsia="en-US"/>
        </w:rPr>
      </w:pPr>
      <w:r w:rsidRPr="00B55EA2">
        <w:rPr>
          <w:rFonts w:eastAsia="Calibri"/>
          <w:sz w:val="28"/>
          <w:szCs w:val="28"/>
          <w:lang w:eastAsia="en-US"/>
        </w:rPr>
        <w:t>- Департаменту кинематографии - 1,5 млн сомов, из них для съемки документального художественного фильма, посвященного 10-летию Апрельской революции - 1,0 млн сомов, для выполнения текущих задач в кинематографии - 0,5 млн сомов.</w:t>
      </w:r>
    </w:p>
    <w:p w:rsidR="00B55EA2" w:rsidRPr="00B55EA2" w:rsidRDefault="00B55EA2" w:rsidP="00B55EA2">
      <w:pPr>
        <w:ind w:firstLine="709"/>
        <w:jc w:val="both"/>
        <w:rPr>
          <w:rFonts w:eastAsia="Calibri"/>
          <w:sz w:val="28"/>
          <w:szCs w:val="28"/>
          <w:lang w:eastAsia="en-US"/>
        </w:rPr>
      </w:pPr>
      <w:r w:rsidRPr="00B55EA2">
        <w:rPr>
          <w:rFonts w:eastAsia="Calibri"/>
          <w:sz w:val="28"/>
          <w:szCs w:val="28"/>
          <w:lang w:eastAsia="en-US"/>
        </w:rPr>
        <w:t xml:space="preserve">В целях поддержки инвалидов по зрению и слуху Центральному правлению общества слепых и глухих профинансировано         7,8 млн сомов, в том числе на приобретение книг с  шрифтом Брайля, тактильных часов, тростей. </w:t>
      </w:r>
    </w:p>
    <w:p w:rsidR="00B55EA2" w:rsidRPr="00B55EA2" w:rsidRDefault="00B55EA2" w:rsidP="00B55EA2">
      <w:pPr>
        <w:ind w:firstLine="709"/>
        <w:jc w:val="both"/>
        <w:rPr>
          <w:rFonts w:eastAsiaTheme="minorHAnsi"/>
          <w:sz w:val="28"/>
          <w:szCs w:val="28"/>
          <w:lang w:eastAsia="en-US"/>
        </w:rPr>
      </w:pPr>
      <w:r w:rsidRPr="00B55EA2">
        <w:rPr>
          <w:rFonts w:eastAsia="Calibri"/>
          <w:sz w:val="28"/>
          <w:szCs w:val="28"/>
          <w:lang w:eastAsia="en-US"/>
        </w:rPr>
        <w:t>В условиях распространения цифрового телерадиовещания по республике  профинансированы расходы телерадиовещательных организаций (ОТРК, МТРК «Мир», ГТРК «</w:t>
      </w:r>
      <w:proofErr w:type="spellStart"/>
      <w:r w:rsidRPr="00B55EA2">
        <w:rPr>
          <w:rFonts w:eastAsia="Calibri"/>
          <w:sz w:val="28"/>
          <w:szCs w:val="28"/>
          <w:lang w:eastAsia="en-US"/>
        </w:rPr>
        <w:t>ЭлТР</w:t>
      </w:r>
      <w:proofErr w:type="spellEnd"/>
      <w:r w:rsidRPr="00B55EA2">
        <w:rPr>
          <w:rFonts w:eastAsia="Calibri"/>
          <w:sz w:val="28"/>
          <w:szCs w:val="28"/>
          <w:lang w:eastAsia="en-US"/>
        </w:rPr>
        <w:t>», Департамент информации и массовых коммуникаций) для оплаты услуг по трансляции телерадиопрограмм на сумму 665,1 млн сомов</w:t>
      </w:r>
      <w:r w:rsidRPr="00B55EA2">
        <w:rPr>
          <w:rFonts w:eastAsiaTheme="minorHAnsi"/>
          <w:sz w:val="28"/>
          <w:szCs w:val="28"/>
          <w:lang w:eastAsia="en-US"/>
        </w:rPr>
        <w:t>.</w:t>
      </w:r>
    </w:p>
    <w:p w:rsidR="00B55EA2" w:rsidRPr="00B55EA2" w:rsidRDefault="00B55EA2" w:rsidP="00B55EA2">
      <w:pPr>
        <w:ind w:firstLine="709"/>
        <w:jc w:val="both"/>
        <w:rPr>
          <w:sz w:val="28"/>
          <w:szCs w:val="28"/>
          <w:lang w:val="ky-KG"/>
        </w:rPr>
      </w:pPr>
    </w:p>
    <w:p w:rsidR="00B55EA2" w:rsidRPr="00B55EA2" w:rsidRDefault="00B55EA2" w:rsidP="00B55EA2">
      <w:pPr>
        <w:ind w:firstLine="709"/>
        <w:jc w:val="both"/>
        <w:rPr>
          <w:b/>
          <w:sz w:val="28"/>
          <w:szCs w:val="28"/>
        </w:rPr>
      </w:pPr>
      <w:r w:rsidRPr="00B55EA2">
        <w:rPr>
          <w:b/>
          <w:sz w:val="28"/>
          <w:szCs w:val="28"/>
        </w:rPr>
        <w:t>Государственное агентство по делам молодежи, физической культуры и спорта при Правительстве Кыргызской Республики (учреждения культуры)</w:t>
      </w:r>
    </w:p>
    <w:p w:rsidR="00B55EA2" w:rsidRPr="00B55EA2" w:rsidRDefault="00B55EA2" w:rsidP="00B55EA2">
      <w:pPr>
        <w:ind w:firstLine="709"/>
        <w:jc w:val="both"/>
        <w:rPr>
          <w:sz w:val="28"/>
          <w:szCs w:val="28"/>
        </w:rPr>
      </w:pPr>
      <w:r w:rsidRPr="00B55EA2">
        <w:rPr>
          <w:sz w:val="28"/>
          <w:szCs w:val="28"/>
        </w:rPr>
        <w:t>Исполнение республиканского бюджета по Государственному агентству по делам молодежи, физической культуры и спорта при Правительстве Кыргызской Республики</w:t>
      </w:r>
      <w:r w:rsidRPr="00B55EA2">
        <w:rPr>
          <w:b/>
          <w:sz w:val="28"/>
          <w:szCs w:val="28"/>
        </w:rPr>
        <w:t xml:space="preserve"> </w:t>
      </w:r>
      <w:r w:rsidRPr="00B55EA2">
        <w:rPr>
          <w:sz w:val="28"/>
          <w:szCs w:val="28"/>
        </w:rPr>
        <w:t xml:space="preserve">в  2020 году составило 655,5 млн сомов,  при уточненном плане 730,7 млн сомов или исполнено на 89,7%. </w:t>
      </w:r>
      <w:r w:rsidRPr="00B55EA2">
        <w:rPr>
          <w:sz w:val="28"/>
          <w:szCs w:val="28"/>
        </w:rPr>
        <w:lastRenderedPageBreak/>
        <w:t>По защищенным статьям расходов (заработная плата и отчисления в Социальный фонд, стипендии)  исполнение составило 520,9  млн сомов, при плане 523,5 млн сомов.</w:t>
      </w:r>
    </w:p>
    <w:p w:rsidR="00B55EA2" w:rsidRPr="00B55EA2" w:rsidRDefault="00B55EA2" w:rsidP="00B55EA2">
      <w:pPr>
        <w:jc w:val="both"/>
        <w:rPr>
          <w:b/>
          <w:i/>
          <w:sz w:val="28"/>
          <w:szCs w:val="28"/>
        </w:rPr>
      </w:pPr>
    </w:p>
    <w:p w:rsidR="00B55EA2" w:rsidRPr="00B55EA2" w:rsidRDefault="00B55EA2" w:rsidP="00B55EA2">
      <w:pPr>
        <w:ind w:firstLine="708"/>
        <w:rPr>
          <w:rFonts w:eastAsiaTheme="minorHAnsi"/>
          <w:b/>
          <w:sz w:val="28"/>
          <w:szCs w:val="28"/>
          <w:lang w:eastAsia="en-US"/>
        </w:rPr>
      </w:pPr>
      <w:r w:rsidRPr="00B55EA2">
        <w:rPr>
          <w:rFonts w:eastAsiaTheme="minorHAnsi"/>
          <w:b/>
          <w:sz w:val="28"/>
          <w:szCs w:val="28"/>
          <w:lang w:eastAsia="en-US"/>
        </w:rPr>
        <w:t>Раздел «Здравоохранение»</w:t>
      </w:r>
    </w:p>
    <w:p w:rsidR="00B55EA2" w:rsidRPr="00B55EA2" w:rsidRDefault="00B55EA2" w:rsidP="00B55EA2">
      <w:pPr>
        <w:spacing w:line="276" w:lineRule="auto"/>
        <w:ind w:firstLine="720"/>
        <w:jc w:val="both"/>
        <w:rPr>
          <w:b/>
          <w:sz w:val="28"/>
          <w:szCs w:val="28"/>
        </w:rPr>
      </w:pPr>
      <w:r w:rsidRPr="00B55EA2">
        <w:rPr>
          <w:sz w:val="28"/>
          <w:szCs w:val="28"/>
        </w:rPr>
        <w:t>Исполнение государственного бюджета по разделу «Здравоохранение» в 2020 году составило 5 537,6 млн сомов, при уточненном плане  7 151,1 млн сомов или исполнение бюджета составило  77,4%.</w:t>
      </w:r>
    </w:p>
    <w:p w:rsidR="00B55EA2" w:rsidRPr="00B55EA2" w:rsidRDefault="00B55EA2" w:rsidP="00B55EA2">
      <w:pPr>
        <w:spacing w:line="276" w:lineRule="auto"/>
        <w:ind w:firstLine="720"/>
        <w:jc w:val="both"/>
        <w:rPr>
          <w:sz w:val="28"/>
          <w:szCs w:val="28"/>
        </w:rPr>
      </w:pPr>
      <w:r w:rsidRPr="00B55EA2">
        <w:rPr>
          <w:sz w:val="28"/>
          <w:szCs w:val="28"/>
        </w:rPr>
        <w:t>Исполнение  республиканского бюджета за 2020 год по разделу «Здравоохранение» составило 5 261,5 млн сомов при уточненном плане 6 856,8  млн сомов, что составило 76,7%  уточненного плана.</w:t>
      </w:r>
    </w:p>
    <w:p w:rsidR="00B55EA2" w:rsidRPr="00B55EA2" w:rsidRDefault="00B55EA2" w:rsidP="00B55EA2">
      <w:pPr>
        <w:tabs>
          <w:tab w:val="center" w:pos="4153"/>
          <w:tab w:val="right" w:pos="8306"/>
        </w:tabs>
        <w:ind w:firstLine="709"/>
        <w:jc w:val="both"/>
        <w:rPr>
          <w:rFonts w:eastAsiaTheme="minorHAnsi"/>
          <w:sz w:val="28"/>
          <w:szCs w:val="28"/>
          <w:lang w:eastAsia="en-US"/>
        </w:rPr>
      </w:pPr>
      <w:r w:rsidRPr="00B55EA2">
        <w:rPr>
          <w:rFonts w:eastAsiaTheme="minorHAnsi"/>
          <w:sz w:val="28"/>
          <w:szCs w:val="28"/>
          <w:lang w:eastAsia="en-US"/>
        </w:rPr>
        <w:t>По учреждениям Министерства здравоохранения Кыргызской Республики исполнение составило 2480,8 млн сомов, при плане 3212,3 млн сомов, что составило 77,2%. Из них: по защищённым статьям по заработной плате и отчислениям в Социальный фонд  профинансировано 520,6 млн сомов, или 98,1 %, по коммунальным услугам -36,8  млн сомов или 89,4 %, по медикаментам - 936,6 млн сомов, или 98,9%, по питанию -20,6 млн сомов, или 68,6 %, по услугам гемодиализа профинансировано 300,0 млн сомов, или 100,0%.</w:t>
      </w:r>
    </w:p>
    <w:p w:rsidR="00B55EA2" w:rsidRPr="00B55EA2" w:rsidRDefault="00B55EA2" w:rsidP="00B55EA2">
      <w:pPr>
        <w:ind w:firstLine="708"/>
        <w:jc w:val="both"/>
        <w:rPr>
          <w:sz w:val="28"/>
          <w:szCs w:val="28"/>
        </w:rPr>
      </w:pPr>
      <w:r w:rsidRPr="00B55EA2">
        <w:rPr>
          <w:rFonts w:eastAsiaTheme="minorHAnsi"/>
          <w:sz w:val="28"/>
          <w:szCs w:val="28"/>
          <w:lang w:eastAsia="en-US"/>
        </w:rPr>
        <w:t>По ГУ Клиническая больница  Управления делами  Президента и Правительства Кыргызской Республики исполнение составило 156,6 млн сомов, или 98,1 процента.</w:t>
      </w:r>
    </w:p>
    <w:p w:rsidR="00B55EA2" w:rsidRPr="00B55EA2" w:rsidRDefault="00B55EA2" w:rsidP="00B55EA2">
      <w:pPr>
        <w:jc w:val="both"/>
        <w:rPr>
          <w:b/>
          <w:sz w:val="28"/>
          <w:szCs w:val="28"/>
        </w:rPr>
      </w:pPr>
    </w:p>
    <w:p w:rsidR="00B55EA2" w:rsidRPr="00B55EA2" w:rsidRDefault="00B55EA2" w:rsidP="00B55EA2">
      <w:pPr>
        <w:ind w:firstLine="708"/>
        <w:jc w:val="both"/>
        <w:rPr>
          <w:b/>
          <w:sz w:val="28"/>
          <w:szCs w:val="28"/>
        </w:rPr>
      </w:pPr>
      <w:r w:rsidRPr="00B55EA2">
        <w:rPr>
          <w:b/>
          <w:sz w:val="28"/>
          <w:szCs w:val="28"/>
        </w:rPr>
        <w:t>Раздел «Социальная защита»</w:t>
      </w:r>
    </w:p>
    <w:p w:rsidR="00B55EA2" w:rsidRPr="00B55EA2" w:rsidRDefault="00B55EA2" w:rsidP="00B55EA2">
      <w:pPr>
        <w:ind w:firstLine="708"/>
        <w:jc w:val="both"/>
        <w:rPr>
          <w:b/>
          <w:sz w:val="28"/>
          <w:szCs w:val="28"/>
        </w:rPr>
      </w:pPr>
      <w:r w:rsidRPr="00B55EA2">
        <w:rPr>
          <w:sz w:val="28"/>
          <w:szCs w:val="28"/>
        </w:rPr>
        <w:t xml:space="preserve">Исполнение </w:t>
      </w:r>
      <w:r w:rsidRPr="00B55EA2">
        <w:rPr>
          <w:b/>
          <w:sz w:val="28"/>
          <w:szCs w:val="28"/>
        </w:rPr>
        <w:t>государственного бюджета</w:t>
      </w:r>
      <w:r w:rsidRPr="00B55EA2">
        <w:rPr>
          <w:b/>
          <w:sz w:val="28"/>
          <w:szCs w:val="28"/>
          <w:vertAlign w:val="superscript"/>
        </w:rPr>
        <w:footnoteReference w:id="11"/>
      </w:r>
      <w:r w:rsidRPr="00B55EA2">
        <w:rPr>
          <w:sz w:val="28"/>
          <w:szCs w:val="28"/>
        </w:rPr>
        <w:t xml:space="preserve"> по разделу «Социальная защита» за 2020 год составило  11 839,8 млн сомов, при уточненном плане 12 027,0   млн сомов или исполнение бюджета составило  98,4 %.</w:t>
      </w:r>
    </w:p>
    <w:p w:rsidR="00B55EA2" w:rsidRPr="00B55EA2" w:rsidRDefault="00B55EA2" w:rsidP="00B55EA2">
      <w:pPr>
        <w:spacing w:line="276" w:lineRule="auto"/>
        <w:ind w:firstLine="720"/>
        <w:jc w:val="both"/>
        <w:rPr>
          <w:sz w:val="28"/>
          <w:szCs w:val="28"/>
        </w:rPr>
      </w:pPr>
      <w:r w:rsidRPr="00B55EA2">
        <w:rPr>
          <w:sz w:val="28"/>
          <w:szCs w:val="28"/>
        </w:rPr>
        <w:t>В 2020 году расходы республиканского бюджета по разделу «Социальная защита»</w:t>
      </w:r>
      <w:r w:rsidRPr="00B55EA2">
        <w:rPr>
          <w:sz w:val="28"/>
          <w:szCs w:val="28"/>
          <w:vertAlign w:val="superscript"/>
        </w:rPr>
        <w:footnoteReference w:id="12"/>
      </w:r>
      <w:r w:rsidRPr="00B55EA2">
        <w:rPr>
          <w:sz w:val="28"/>
          <w:szCs w:val="28"/>
        </w:rPr>
        <w:t xml:space="preserve">  составили 11 012,4 млн сомов, при плане 11 140,7  млн сомов, или  98,8 %. </w:t>
      </w:r>
    </w:p>
    <w:p w:rsidR="00B55EA2" w:rsidRPr="00B55EA2" w:rsidRDefault="00B55EA2" w:rsidP="00B55EA2">
      <w:pPr>
        <w:ind w:firstLine="708"/>
        <w:jc w:val="both"/>
        <w:rPr>
          <w:b/>
          <w:sz w:val="28"/>
          <w:szCs w:val="28"/>
        </w:rPr>
      </w:pPr>
    </w:p>
    <w:p w:rsidR="00B55EA2" w:rsidRPr="00B55EA2" w:rsidRDefault="00B55EA2" w:rsidP="00B55EA2">
      <w:pPr>
        <w:ind w:firstLine="708"/>
        <w:jc w:val="both"/>
        <w:rPr>
          <w:sz w:val="28"/>
          <w:szCs w:val="28"/>
        </w:rPr>
      </w:pPr>
      <w:r w:rsidRPr="00B55EA2">
        <w:rPr>
          <w:sz w:val="28"/>
          <w:szCs w:val="28"/>
        </w:rPr>
        <w:t xml:space="preserve">В 2020 году  по </w:t>
      </w:r>
      <w:r w:rsidRPr="00B55EA2">
        <w:rPr>
          <w:b/>
          <w:sz w:val="28"/>
          <w:szCs w:val="28"/>
        </w:rPr>
        <w:t>Министерству труда и социального развития Кыргызской Республики</w:t>
      </w:r>
      <w:r w:rsidRPr="00B55EA2">
        <w:rPr>
          <w:sz w:val="28"/>
          <w:szCs w:val="28"/>
        </w:rPr>
        <w:t xml:space="preserve"> кассовый расход по бюджетным средствам составил 10 882,1 млн сомов, или  исполнен на 99,0% к уточненному годовому плану (10 988,4 млн сомов). Из них расходы по статье 272 «Пособия по социальной помощи населению» составили </w:t>
      </w:r>
      <w:r w:rsidRPr="00B55EA2">
        <w:rPr>
          <w:b/>
          <w:sz w:val="28"/>
          <w:szCs w:val="28"/>
        </w:rPr>
        <w:t>9 768,9 млн сомов</w:t>
      </w:r>
      <w:r w:rsidRPr="00B55EA2">
        <w:rPr>
          <w:sz w:val="28"/>
          <w:szCs w:val="28"/>
        </w:rPr>
        <w:t xml:space="preserve"> при уточненном бюджете 9 791,0 млн сомов или  99,8%.</w:t>
      </w:r>
    </w:p>
    <w:p w:rsidR="00B55EA2" w:rsidRPr="00B55EA2" w:rsidRDefault="00B55EA2" w:rsidP="00B55EA2">
      <w:pPr>
        <w:ind w:firstLine="709"/>
        <w:jc w:val="both"/>
        <w:rPr>
          <w:sz w:val="28"/>
          <w:szCs w:val="28"/>
        </w:rPr>
      </w:pPr>
    </w:p>
    <w:p w:rsidR="00B55EA2" w:rsidRPr="00B55EA2" w:rsidRDefault="00B55EA2" w:rsidP="00B55EA2">
      <w:pPr>
        <w:ind w:firstLine="709"/>
        <w:jc w:val="both"/>
        <w:rPr>
          <w:sz w:val="28"/>
          <w:szCs w:val="28"/>
          <w:u w:val="single"/>
        </w:rPr>
      </w:pPr>
      <w:r w:rsidRPr="00B55EA2">
        <w:rPr>
          <w:sz w:val="28"/>
          <w:szCs w:val="28"/>
          <w:u w:val="single"/>
        </w:rPr>
        <w:t>Государственные пособия</w:t>
      </w:r>
    </w:p>
    <w:p w:rsidR="00B55EA2" w:rsidRPr="00B55EA2" w:rsidRDefault="00B55EA2" w:rsidP="00B55EA2">
      <w:pPr>
        <w:ind w:firstLine="709"/>
        <w:jc w:val="both"/>
        <w:rPr>
          <w:sz w:val="28"/>
          <w:szCs w:val="28"/>
        </w:rPr>
      </w:pPr>
    </w:p>
    <w:p w:rsidR="00B55EA2" w:rsidRPr="00B55EA2" w:rsidRDefault="00B55EA2" w:rsidP="00B55EA2">
      <w:pPr>
        <w:ind w:firstLine="709"/>
        <w:jc w:val="both"/>
        <w:rPr>
          <w:sz w:val="28"/>
          <w:szCs w:val="28"/>
        </w:rPr>
      </w:pPr>
      <w:r w:rsidRPr="00B55EA2">
        <w:rPr>
          <w:sz w:val="28"/>
          <w:szCs w:val="28"/>
        </w:rPr>
        <w:lastRenderedPageBreak/>
        <w:t xml:space="preserve">Расходы на государственные пособия (ЕПМС+ЕСП+ДЕСП) в  2020 году были  профинансированы в объеме  </w:t>
      </w:r>
      <w:r w:rsidRPr="00B55EA2">
        <w:rPr>
          <w:b/>
          <w:sz w:val="28"/>
          <w:szCs w:val="28"/>
        </w:rPr>
        <w:t>7 654,8</w:t>
      </w:r>
      <w:r w:rsidRPr="00B55EA2">
        <w:rPr>
          <w:b/>
          <w:color w:val="FF0000"/>
          <w:sz w:val="28"/>
          <w:szCs w:val="28"/>
        </w:rPr>
        <w:t xml:space="preserve"> </w:t>
      </w:r>
      <w:r w:rsidRPr="00B55EA2">
        <w:rPr>
          <w:b/>
          <w:sz w:val="28"/>
          <w:szCs w:val="28"/>
        </w:rPr>
        <w:t>млн сомов</w:t>
      </w:r>
      <w:r w:rsidRPr="00B55EA2">
        <w:rPr>
          <w:sz w:val="28"/>
          <w:szCs w:val="28"/>
        </w:rPr>
        <w:t>,  из них:</w:t>
      </w:r>
    </w:p>
    <w:p w:rsidR="00B55EA2" w:rsidRPr="00B55EA2" w:rsidRDefault="00B55EA2" w:rsidP="00B55EA2">
      <w:pPr>
        <w:ind w:firstLine="709"/>
        <w:jc w:val="both"/>
        <w:rPr>
          <w:sz w:val="28"/>
          <w:szCs w:val="28"/>
        </w:rPr>
      </w:pPr>
      <w:r w:rsidRPr="00B55EA2">
        <w:rPr>
          <w:b/>
          <w:sz w:val="28"/>
          <w:szCs w:val="28"/>
        </w:rPr>
        <w:t>Ежемесячное пособие малообеспеченным семьям, имеющим детей до 16 лет «</w:t>
      </w:r>
      <w:proofErr w:type="spellStart"/>
      <w:r w:rsidRPr="00B55EA2">
        <w:rPr>
          <w:b/>
          <w:sz w:val="28"/>
          <w:szCs w:val="28"/>
        </w:rPr>
        <w:t>Үй-бүлөгө</w:t>
      </w:r>
      <w:proofErr w:type="spellEnd"/>
      <w:r w:rsidRPr="00B55EA2">
        <w:rPr>
          <w:b/>
          <w:sz w:val="28"/>
          <w:szCs w:val="28"/>
        </w:rPr>
        <w:t xml:space="preserve"> </w:t>
      </w:r>
      <w:proofErr w:type="spellStart"/>
      <w:r w:rsidRPr="00B55EA2">
        <w:rPr>
          <w:b/>
          <w:sz w:val="28"/>
          <w:szCs w:val="28"/>
        </w:rPr>
        <w:t>көмөк</w:t>
      </w:r>
      <w:proofErr w:type="spellEnd"/>
      <w:r w:rsidRPr="00B55EA2">
        <w:rPr>
          <w:b/>
          <w:sz w:val="28"/>
          <w:szCs w:val="28"/>
        </w:rPr>
        <w:t xml:space="preserve">» </w:t>
      </w:r>
      <w:r w:rsidRPr="00B55EA2">
        <w:rPr>
          <w:sz w:val="28"/>
          <w:szCs w:val="28"/>
        </w:rPr>
        <w:t xml:space="preserve">(далее -  ЕПМС), составляет </w:t>
      </w:r>
      <w:r w:rsidRPr="00B55EA2">
        <w:rPr>
          <w:b/>
          <w:sz w:val="28"/>
          <w:szCs w:val="28"/>
        </w:rPr>
        <w:t>3 445,3 млн сомов</w:t>
      </w:r>
      <w:r w:rsidRPr="00B55EA2">
        <w:rPr>
          <w:sz w:val="28"/>
          <w:szCs w:val="28"/>
        </w:rPr>
        <w:t>. Численность получателей составил    340 507 человек.</w:t>
      </w:r>
    </w:p>
    <w:p w:rsidR="00B55EA2" w:rsidRPr="00B55EA2" w:rsidRDefault="00B55EA2" w:rsidP="00B55EA2">
      <w:pPr>
        <w:ind w:firstLine="709"/>
        <w:jc w:val="both"/>
        <w:rPr>
          <w:b/>
          <w:sz w:val="28"/>
          <w:szCs w:val="28"/>
        </w:rPr>
      </w:pPr>
      <w:r w:rsidRPr="00B55EA2">
        <w:rPr>
          <w:b/>
          <w:sz w:val="28"/>
          <w:szCs w:val="28"/>
        </w:rPr>
        <w:t>Единовременное  пособие при рождении ребенка «</w:t>
      </w:r>
      <w:proofErr w:type="spellStart"/>
      <w:r w:rsidRPr="00B55EA2">
        <w:rPr>
          <w:b/>
          <w:sz w:val="28"/>
          <w:szCs w:val="28"/>
        </w:rPr>
        <w:t>Балага</w:t>
      </w:r>
      <w:proofErr w:type="spellEnd"/>
      <w:r w:rsidRPr="00B55EA2">
        <w:rPr>
          <w:b/>
          <w:sz w:val="28"/>
          <w:szCs w:val="28"/>
        </w:rPr>
        <w:t xml:space="preserve"> </w:t>
      </w:r>
      <w:proofErr w:type="spellStart"/>
      <w:r w:rsidRPr="00B55EA2">
        <w:rPr>
          <w:b/>
          <w:sz w:val="28"/>
          <w:szCs w:val="28"/>
        </w:rPr>
        <w:t>сүйүнчү</w:t>
      </w:r>
      <w:proofErr w:type="spellEnd"/>
      <w:r w:rsidRPr="00B55EA2">
        <w:rPr>
          <w:b/>
          <w:sz w:val="28"/>
          <w:szCs w:val="28"/>
        </w:rPr>
        <w:t xml:space="preserve">» - 592,8  млн сомов. </w:t>
      </w:r>
      <w:r w:rsidRPr="00B55EA2">
        <w:rPr>
          <w:sz w:val="28"/>
          <w:szCs w:val="28"/>
        </w:rPr>
        <w:t>Количество  получателей пособия  «</w:t>
      </w:r>
      <w:proofErr w:type="spellStart"/>
      <w:r w:rsidRPr="00B55EA2">
        <w:rPr>
          <w:sz w:val="28"/>
          <w:szCs w:val="28"/>
        </w:rPr>
        <w:t>Балага</w:t>
      </w:r>
      <w:proofErr w:type="spellEnd"/>
      <w:r w:rsidRPr="00B55EA2">
        <w:rPr>
          <w:sz w:val="28"/>
          <w:szCs w:val="28"/>
        </w:rPr>
        <w:t xml:space="preserve"> </w:t>
      </w:r>
      <w:proofErr w:type="spellStart"/>
      <w:r w:rsidRPr="00B55EA2">
        <w:rPr>
          <w:sz w:val="28"/>
          <w:szCs w:val="28"/>
        </w:rPr>
        <w:t>сүйүнчү</w:t>
      </w:r>
      <w:proofErr w:type="spellEnd"/>
      <w:r w:rsidRPr="00B55EA2">
        <w:rPr>
          <w:sz w:val="28"/>
          <w:szCs w:val="28"/>
        </w:rPr>
        <w:t>»</w:t>
      </w:r>
      <w:r w:rsidRPr="00B55EA2">
        <w:rPr>
          <w:b/>
          <w:sz w:val="28"/>
          <w:szCs w:val="28"/>
        </w:rPr>
        <w:t xml:space="preserve"> </w:t>
      </w:r>
      <w:r w:rsidRPr="00B55EA2">
        <w:rPr>
          <w:sz w:val="28"/>
          <w:szCs w:val="28"/>
        </w:rPr>
        <w:t>составляет 147 903 ребенка. Размер  единовременного пособия – 4000 сомов.</w:t>
      </w:r>
    </w:p>
    <w:p w:rsidR="00B55EA2" w:rsidRPr="00B55EA2" w:rsidRDefault="00B55EA2" w:rsidP="00B55EA2">
      <w:pPr>
        <w:ind w:firstLine="708"/>
        <w:jc w:val="both"/>
        <w:rPr>
          <w:sz w:val="28"/>
          <w:szCs w:val="28"/>
        </w:rPr>
      </w:pPr>
      <w:r w:rsidRPr="00B55EA2">
        <w:rPr>
          <w:b/>
          <w:sz w:val="28"/>
          <w:szCs w:val="28"/>
        </w:rPr>
        <w:t>Ежемесячное  социальное  пособие</w:t>
      </w:r>
      <w:r w:rsidRPr="00B55EA2">
        <w:rPr>
          <w:sz w:val="28"/>
          <w:szCs w:val="28"/>
        </w:rPr>
        <w:t xml:space="preserve"> (далее – ЕСП)    составляет </w:t>
      </w:r>
    </w:p>
    <w:p w:rsidR="00B55EA2" w:rsidRPr="00B55EA2" w:rsidRDefault="00B55EA2" w:rsidP="00B55EA2">
      <w:pPr>
        <w:jc w:val="both"/>
        <w:rPr>
          <w:sz w:val="28"/>
          <w:szCs w:val="28"/>
        </w:rPr>
      </w:pPr>
      <w:r w:rsidRPr="00B55EA2">
        <w:rPr>
          <w:b/>
          <w:sz w:val="28"/>
          <w:szCs w:val="28"/>
        </w:rPr>
        <w:t>3 594,8 млн сомов</w:t>
      </w:r>
      <w:r w:rsidRPr="00B55EA2">
        <w:rPr>
          <w:sz w:val="28"/>
          <w:szCs w:val="28"/>
        </w:rPr>
        <w:t>. Всего численность получателей ЕСП –  95 391</w:t>
      </w:r>
      <w:r w:rsidRPr="00B55EA2">
        <w:rPr>
          <w:b/>
          <w:sz w:val="28"/>
          <w:szCs w:val="28"/>
        </w:rPr>
        <w:t xml:space="preserve"> </w:t>
      </w:r>
      <w:r w:rsidRPr="00B55EA2">
        <w:rPr>
          <w:sz w:val="28"/>
          <w:szCs w:val="28"/>
        </w:rPr>
        <w:t xml:space="preserve">человек. Из них по категориям: </w:t>
      </w:r>
    </w:p>
    <w:p w:rsidR="00B55EA2" w:rsidRPr="00B55EA2" w:rsidRDefault="00B55EA2" w:rsidP="00B55EA2">
      <w:pPr>
        <w:ind w:firstLine="708"/>
        <w:jc w:val="both"/>
        <w:rPr>
          <w:sz w:val="28"/>
          <w:szCs w:val="28"/>
        </w:rPr>
      </w:pPr>
      <w:r w:rsidRPr="00B55EA2">
        <w:rPr>
          <w:sz w:val="28"/>
          <w:szCs w:val="28"/>
        </w:rPr>
        <w:t>- инвалиды с детства – 34 345 человек;</w:t>
      </w:r>
    </w:p>
    <w:p w:rsidR="00B55EA2" w:rsidRPr="00B55EA2" w:rsidRDefault="00B55EA2" w:rsidP="00B55EA2">
      <w:pPr>
        <w:ind w:firstLine="708"/>
        <w:jc w:val="both"/>
        <w:rPr>
          <w:sz w:val="28"/>
          <w:szCs w:val="28"/>
        </w:rPr>
      </w:pPr>
      <w:r w:rsidRPr="00B55EA2">
        <w:rPr>
          <w:sz w:val="28"/>
          <w:szCs w:val="28"/>
        </w:rPr>
        <w:t>- дети с ОВЗ до 18 лет – 32 634 человека (по 4000 сомов);</w:t>
      </w:r>
    </w:p>
    <w:p w:rsidR="00B55EA2" w:rsidRPr="00B55EA2" w:rsidRDefault="00B55EA2" w:rsidP="00B55EA2">
      <w:pPr>
        <w:ind w:firstLine="708"/>
        <w:jc w:val="both"/>
        <w:rPr>
          <w:sz w:val="28"/>
          <w:szCs w:val="28"/>
        </w:rPr>
      </w:pPr>
      <w:r w:rsidRPr="00B55EA2">
        <w:rPr>
          <w:sz w:val="28"/>
          <w:szCs w:val="28"/>
        </w:rPr>
        <w:t>- инвалиды от общего заболевания – 77 22 человека;</w:t>
      </w:r>
    </w:p>
    <w:p w:rsidR="00B55EA2" w:rsidRPr="00B55EA2" w:rsidRDefault="00B55EA2" w:rsidP="00B55EA2">
      <w:pPr>
        <w:ind w:firstLine="708"/>
        <w:jc w:val="both"/>
        <w:rPr>
          <w:sz w:val="28"/>
          <w:szCs w:val="28"/>
        </w:rPr>
      </w:pPr>
      <w:r w:rsidRPr="00B55EA2">
        <w:rPr>
          <w:sz w:val="28"/>
          <w:szCs w:val="28"/>
        </w:rPr>
        <w:t>- дети, получающие ЕСП по случаю  потери кормильца – 18 999 человек;</w:t>
      </w:r>
    </w:p>
    <w:p w:rsidR="00B55EA2" w:rsidRPr="00B55EA2" w:rsidRDefault="00B55EA2" w:rsidP="00B55EA2">
      <w:pPr>
        <w:ind w:firstLine="708"/>
        <w:jc w:val="both"/>
        <w:rPr>
          <w:sz w:val="28"/>
          <w:szCs w:val="28"/>
        </w:rPr>
      </w:pPr>
      <w:r w:rsidRPr="00B55EA2">
        <w:rPr>
          <w:sz w:val="28"/>
          <w:szCs w:val="28"/>
        </w:rPr>
        <w:t>- лица, не имеющие право на пенсию по возрасту – 1691 человек.</w:t>
      </w:r>
    </w:p>
    <w:p w:rsidR="00B55EA2" w:rsidRPr="00B55EA2" w:rsidRDefault="00B55EA2" w:rsidP="00B55EA2">
      <w:pPr>
        <w:ind w:firstLine="708"/>
        <w:jc w:val="both"/>
        <w:rPr>
          <w:color w:val="FF0000"/>
          <w:sz w:val="28"/>
          <w:szCs w:val="28"/>
        </w:rPr>
      </w:pPr>
      <w:r w:rsidRPr="00B55EA2">
        <w:rPr>
          <w:sz w:val="28"/>
          <w:szCs w:val="28"/>
        </w:rPr>
        <w:t xml:space="preserve">Размеры пособия в зависимости от категории составляет  от 1000 сомов до 4000 сомов. </w:t>
      </w:r>
    </w:p>
    <w:p w:rsidR="00B55EA2" w:rsidRPr="00B55EA2" w:rsidRDefault="00B55EA2" w:rsidP="00B55EA2">
      <w:pPr>
        <w:ind w:firstLine="709"/>
        <w:jc w:val="both"/>
        <w:rPr>
          <w:sz w:val="28"/>
          <w:szCs w:val="28"/>
        </w:rPr>
      </w:pPr>
      <w:r w:rsidRPr="00B55EA2">
        <w:rPr>
          <w:b/>
          <w:sz w:val="28"/>
          <w:szCs w:val="28"/>
        </w:rPr>
        <w:t>Дополнительное ежемесячное социальное пособие</w:t>
      </w:r>
      <w:r w:rsidRPr="00B55EA2">
        <w:rPr>
          <w:sz w:val="28"/>
          <w:szCs w:val="28"/>
        </w:rPr>
        <w:t xml:space="preserve"> –</w:t>
      </w:r>
      <w:r w:rsidRPr="00B55EA2">
        <w:rPr>
          <w:b/>
          <w:sz w:val="28"/>
          <w:szCs w:val="28"/>
        </w:rPr>
        <w:t xml:space="preserve"> 21,9 млн  сомов</w:t>
      </w:r>
      <w:r w:rsidRPr="00B55EA2">
        <w:rPr>
          <w:sz w:val="28"/>
          <w:szCs w:val="28"/>
        </w:rPr>
        <w:t xml:space="preserve">. Данный вид пособия назначается детям и родителям погибших лиц, а также пострадавшим, признанным ЛОВЗ вследствие трагических событий, произошедших в республике в 2010 году: </w:t>
      </w:r>
      <w:r w:rsidRPr="00B55EA2">
        <w:rPr>
          <w:sz w:val="28"/>
          <w:szCs w:val="28"/>
        </w:rPr>
        <w:tab/>
        <w:t xml:space="preserve"> </w:t>
      </w:r>
    </w:p>
    <w:p w:rsidR="00B55EA2" w:rsidRPr="00B55EA2" w:rsidRDefault="00B55EA2" w:rsidP="00B55EA2">
      <w:pPr>
        <w:ind w:firstLine="709"/>
        <w:jc w:val="both"/>
        <w:rPr>
          <w:sz w:val="28"/>
          <w:szCs w:val="28"/>
        </w:rPr>
      </w:pPr>
      <w:r w:rsidRPr="00B55EA2">
        <w:rPr>
          <w:sz w:val="28"/>
          <w:szCs w:val="28"/>
        </w:rPr>
        <w:t>- детям погибших лиц - до достижения ими возраста 18 лет;</w:t>
      </w:r>
    </w:p>
    <w:p w:rsidR="00B55EA2" w:rsidRPr="00B55EA2" w:rsidRDefault="00B55EA2" w:rsidP="00B55EA2">
      <w:pPr>
        <w:ind w:firstLine="709"/>
        <w:jc w:val="both"/>
        <w:rPr>
          <w:sz w:val="28"/>
          <w:szCs w:val="28"/>
        </w:rPr>
      </w:pPr>
      <w:r w:rsidRPr="00B55EA2">
        <w:rPr>
          <w:sz w:val="28"/>
          <w:szCs w:val="28"/>
        </w:rPr>
        <w:t>- родителям (отцу, матери) погибших лиц по достижении пенсионного возраста в случае, если погибший был единственным ребенком,  пожизненно;</w:t>
      </w:r>
    </w:p>
    <w:p w:rsidR="00B55EA2" w:rsidRPr="00B55EA2" w:rsidRDefault="00B55EA2" w:rsidP="00B55EA2">
      <w:pPr>
        <w:ind w:firstLine="709"/>
        <w:jc w:val="both"/>
        <w:rPr>
          <w:sz w:val="28"/>
          <w:szCs w:val="28"/>
        </w:rPr>
      </w:pPr>
      <w:r w:rsidRPr="00B55EA2">
        <w:rPr>
          <w:sz w:val="28"/>
          <w:szCs w:val="28"/>
        </w:rPr>
        <w:t>- пострадавшим и признанным ЛОВЗ с даты установления инвалидности до окончания действия заключения медико-социальной экспертной комиссии.</w:t>
      </w:r>
    </w:p>
    <w:p w:rsidR="00B55EA2" w:rsidRPr="00B55EA2" w:rsidRDefault="00B55EA2" w:rsidP="00B55EA2">
      <w:pPr>
        <w:ind w:firstLine="709"/>
        <w:jc w:val="both"/>
        <w:rPr>
          <w:sz w:val="28"/>
          <w:szCs w:val="28"/>
        </w:rPr>
      </w:pPr>
      <w:r w:rsidRPr="00B55EA2">
        <w:rPr>
          <w:sz w:val="28"/>
          <w:szCs w:val="28"/>
        </w:rPr>
        <w:t>Размер пособия составляет 3700 сомов. Количество получателей- 493 человека, из них дети до 18 лет – 268 человек, ЛОВЗ – 224 человека.</w:t>
      </w:r>
    </w:p>
    <w:p w:rsidR="00B55EA2" w:rsidRPr="00B55EA2" w:rsidRDefault="00B55EA2" w:rsidP="00B55EA2">
      <w:pPr>
        <w:ind w:firstLine="708"/>
        <w:jc w:val="both"/>
        <w:rPr>
          <w:b/>
          <w:sz w:val="28"/>
          <w:szCs w:val="28"/>
        </w:rPr>
      </w:pPr>
      <w:r w:rsidRPr="00B55EA2">
        <w:rPr>
          <w:b/>
          <w:sz w:val="28"/>
          <w:szCs w:val="28"/>
        </w:rPr>
        <w:t>Персональный ассистент</w:t>
      </w:r>
    </w:p>
    <w:p w:rsidR="00B55EA2" w:rsidRPr="00B55EA2" w:rsidRDefault="00B55EA2" w:rsidP="00B55EA2">
      <w:pPr>
        <w:ind w:firstLine="708"/>
        <w:jc w:val="both"/>
        <w:rPr>
          <w:sz w:val="28"/>
          <w:szCs w:val="28"/>
        </w:rPr>
      </w:pPr>
      <w:r w:rsidRPr="00B55EA2">
        <w:rPr>
          <w:sz w:val="28"/>
          <w:szCs w:val="28"/>
        </w:rPr>
        <w:t xml:space="preserve">На оказания государственной поддержки родителям, законным представителям и близким родственникам, осуществляющим уход за ребенком с ограниченными возможностями здоровья, нуждающимся в постоянном уходе (услуги персонального ассистента) и надзоре выделены средства в сумме </w:t>
      </w:r>
      <w:r w:rsidRPr="00B55EA2">
        <w:rPr>
          <w:b/>
          <w:sz w:val="28"/>
          <w:szCs w:val="28"/>
        </w:rPr>
        <w:t>480,1 млн сомов</w:t>
      </w:r>
      <w:r w:rsidRPr="00B55EA2">
        <w:rPr>
          <w:sz w:val="28"/>
          <w:szCs w:val="28"/>
        </w:rPr>
        <w:t>. Размер оплаты составляет 4900 сомов, количество получателей – 8164 человека.</w:t>
      </w:r>
    </w:p>
    <w:p w:rsidR="00B55EA2" w:rsidRPr="00B55EA2" w:rsidRDefault="00B55EA2" w:rsidP="00B55EA2">
      <w:pPr>
        <w:ind w:firstLine="708"/>
        <w:jc w:val="both"/>
        <w:rPr>
          <w:b/>
          <w:sz w:val="28"/>
          <w:szCs w:val="28"/>
        </w:rPr>
      </w:pPr>
      <w:r w:rsidRPr="00B55EA2">
        <w:rPr>
          <w:b/>
          <w:sz w:val="28"/>
          <w:szCs w:val="28"/>
        </w:rPr>
        <w:t>Пособие по безработице</w:t>
      </w:r>
    </w:p>
    <w:p w:rsidR="00B55EA2" w:rsidRPr="00B55EA2" w:rsidRDefault="00B55EA2" w:rsidP="00B55EA2">
      <w:pPr>
        <w:ind w:firstLine="708"/>
        <w:jc w:val="both"/>
        <w:rPr>
          <w:sz w:val="28"/>
          <w:szCs w:val="28"/>
        </w:rPr>
      </w:pPr>
      <w:r w:rsidRPr="00B55EA2">
        <w:rPr>
          <w:sz w:val="28"/>
          <w:szCs w:val="28"/>
        </w:rPr>
        <w:t xml:space="preserve">Расходы на активную и пассивную политики занятости составили – </w:t>
      </w:r>
      <w:r w:rsidRPr="00B55EA2">
        <w:rPr>
          <w:b/>
          <w:sz w:val="28"/>
          <w:szCs w:val="28"/>
        </w:rPr>
        <w:t>83,5</w:t>
      </w:r>
      <w:r w:rsidRPr="00B55EA2">
        <w:rPr>
          <w:sz w:val="28"/>
          <w:szCs w:val="28"/>
        </w:rPr>
        <w:t xml:space="preserve"> </w:t>
      </w:r>
      <w:r w:rsidRPr="00B55EA2">
        <w:rPr>
          <w:b/>
          <w:sz w:val="28"/>
          <w:szCs w:val="28"/>
        </w:rPr>
        <w:t xml:space="preserve">млн сомов, </w:t>
      </w:r>
      <w:r w:rsidRPr="00B55EA2">
        <w:rPr>
          <w:sz w:val="28"/>
          <w:szCs w:val="28"/>
        </w:rPr>
        <w:t>из них:</w:t>
      </w:r>
    </w:p>
    <w:p w:rsidR="00B55EA2" w:rsidRPr="00B55EA2" w:rsidRDefault="00B55EA2" w:rsidP="00B55EA2">
      <w:pPr>
        <w:ind w:firstLine="708"/>
        <w:jc w:val="both"/>
        <w:rPr>
          <w:b/>
          <w:sz w:val="28"/>
          <w:szCs w:val="28"/>
        </w:rPr>
      </w:pPr>
      <w:r w:rsidRPr="00B55EA2">
        <w:rPr>
          <w:sz w:val="28"/>
          <w:szCs w:val="28"/>
        </w:rPr>
        <w:t>- пособие по безработице</w:t>
      </w:r>
      <w:r w:rsidRPr="00B55EA2">
        <w:rPr>
          <w:b/>
          <w:sz w:val="28"/>
          <w:szCs w:val="28"/>
        </w:rPr>
        <w:t xml:space="preserve"> – 1,2 млн сомов;</w:t>
      </w:r>
    </w:p>
    <w:p w:rsidR="00B55EA2" w:rsidRPr="00B55EA2" w:rsidRDefault="00B55EA2" w:rsidP="00B55EA2">
      <w:pPr>
        <w:ind w:firstLine="708"/>
        <w:jc w:val="both"/>
        <w:rPr>
          <w:sz w:val="28"/>
          <w:szCs w:val="28"/>
        </w:rPr>
      </w:pPr>
      <w:r w:rsidRPr="00B55EA2">
        <w:rPr>
          <w:sz w:val="28"/>
          <w:szCs w:val="28"/>
        </w:rPr>
        <w:lastRenderedPageBreak/>
        <w:t xml:space="preserve">- профессиональное обучение и переобучение безработных - </w:t>
      </w:r>
      <w:r w:rsidRPr="00B55EA2">
        <w:rPr>
          <w:b/>
          <w:sz w:val="28"/>
          <w:szCs w:val="28"/>
        </w:rPr>
        <w:t>36,1 млн сомов</w:t>
      </w:r>
      <w:r w:rsidRPr="00B55EA2">
        <w:rPr>
          <w:sz w:val="28"/>
          <w:szCs w:val="28"/>
        </w:rPr>
        <w:t>;</w:t>
      </w:r>
    </w:p>
    <w:p w:rsidR="00B55EA2" w:rsidRPr="00B55EA2" w:rsidRDefault="00B55EA2" w:rsidP="00B55EA2">
      <w:pPr>
        <w:ind w:firstLine="708"/>
        <w:jc w:val="both"/>
        <w:rPr>
          <w:sz w:val="28"/>
          <w:szCs w:val="28"/>
        </w:rPr>
      </w:pPr>
      <w:r w:rsidRPr="00B55EA2">
        <w:rPr>
          <w:sz w:val="28"/>
          <w:szCs w:val="28"/>
        </w:rPr>
        <w:t xml:space="preserve">- на оплату общественных работ – </w:t>
      </w:r>
      <w:r w:rsidRPr="00B55EA2">
        <w:rPr>
          <w:b/>
          <w:sz w:val="28"/>
          <w:szCs w:val="28"/>
        </w:rPr>
        <w:t xml:space="preserve"> 46,2 млн сомов</w:t>
      </w:r>
      <w:r w:rsidRPr="00B55EA2">
        <w:rPr>
          <w:sz w:val="28"/>
          <w:szCs w:val="28"/>
        </w:rPr>
        <w:t>.</w:t>
      </w:r>
    </w:p>
    <w:p w:rsidR="00B55EA2" w:rsidRPr="00B55EA2" w:rsidRDefault="00B55EA2" w:rsidP="00B55EA2">
      <w:pPr>
        <w:ind w:firstLine="708"/>
        <w:jc w:val="both"/>
        <w:rPr>
          <w:b/>
          <w:sz w:val="28"/>
          <w:szCs w:val="28"/>
        </w:rPr>
      </w:pPr>
      <w:r w:rsidRPr="00B55EA2">
        <w:rPr>
          <w:b/>
          <w:sz w:val="28"/>
          <w:szCs w:val="28"/>
        </w:rPr>
        <w:t>Социальное страхование</w:t>
      </w:r>
    </w:p>
    <w:p w:rsidR="00B55EA2" w:rsidRPr="00B55EA2" w:rsidRDefault="00B55EA2" w:rsidP="00B55EA2">
      <w:pPr>
        <w:ind w:firstLine="720"/>
        <w:jc w:val="both"/>
        <w:rPr>
          <w:sz w:val="28"/>
          <w:szCs w:val="28"/>
        </w:rPr>
      </w:pPr>
      <w:r w:rsidRPr="00B55EA2">
        <w:rPr>
          <w:sz w:val="28"/>
          <w:szCs w:val="28"/>
        </w:rPr>
        <w:t xml:space="preserve">Расходы на социальное страхование работающих граждан составили </w:t>
      </w:r>
      <w:r w:rsidRPr="00B55EA2">
        <w:rPr>
          <w:b/>
          <w:sz w:val="28"/>
          <w:szCs w:val="28"/>
        </w:rPr>
        <w:t xml:space="preserve"> 362,2 млн сомов</w:t>
      </w:r>
      <w:r w:rsidRPr="00B55EA2">
        <w:rPr>
          <w:sz w:val="28"/>
          <w:szCs w:val="28"/>
        </w:rPr>
        <w:t>, из них:</w:t>
      </w:r>
    </w:p>
    <w:p w:rsidR="00B55EA2" w:rsidRPr="00B55EA2" w:rsidRDefault="00B55EA2" w:rsidP="00B55EA2">
      <w:pPr>
        <w:ind w:firstLine="720"/>
        <w:jc w:val="both"/>
        <w:rPr>
          <w:b/>
          <w:sz w:val="28"/>
          <w:szCs w:val="28"/>
        </w:rPr>
      </w:pPr>
      <w:r w:rsidRPr="00B55EA2">
        <w:rPr>
          <w:sz w:val="28"/>
          <w:szCs w:val="28"/>
        </w:rPr>
        <w:t xml:space="preserve">- пособия по беременности и родам </w:t>
      </w:r>
      <w:r w:rsidRPr="00B55EA2">
        <w:rPr>
          <w:b/>
          <w:sz w:val="28"/>
          <w:szCs w:val="28"/>
        </w:rPr>
        <w:t xml:space="preserve">– 351,2 млн сомов </w:t>
      </w:r>
      <w:r w:rsidRPr="00B55EA2">
        <w:rPr>
          <w:sz w:val="28"/>
          <w:szCs w:val="28"/>
        </w:rPr>
        <w:t>(35 125 человек);</w:t>
      </w:r>
    </w:p>
    <w:p w:rsidR="00B55EA2" w:rsidRPr="00B55EA2" w:rsidRDefault="00B55EA2" w:rsidP="00B55EA2">
      <w:pPr>
        <w:ind w:firstLine="720"/>
        <w:jc w:val="both"/>
        <w:rPr>
          <w:sz w:val="28"/>
          <w:szCs w:val="28"/>
        </w:rPr>
      </w:pPr>
      <w:r w:rsidRPr="00B55EA2">
        <w:rPr>
          <w:b/>
          <w:sz w:val="28"/>
          <w:szCs w:val="28"/>
        </w:rPr>
        <w:t xml:space="preserve">- </w:t>
      </w:r>
      <w:r w:rsidRPr="00B55EA2">
        <w:rPr>
          <w:sz w:val="28"/>
          <w:szCs w:val="28"/>
        </w:rPr>
        <w:t xml:space="preserve">пособие на погребение (для работников)  - </w:t>
      </w:r>
      <w:r w:rsidRPr="00B55EA2">
        <w:rPr>
          <w:b/>
          <w:sz w:val="28"/>
          <w:szCs w:val="28"/>
        </w:rPr>
        <w:t>11,0</w:t>
      </w:r>
      <w:r w:rsidRPr="00B55EA2">
        <w:rPr>
          <w:sz w:val="28"/>
          <w:szCs w:val="28"/>
        </w:rPr>
        <w:t xml:space="preserve"> </w:t>
      </w:r>
      <w:r w:rsidRPr="00B55EA2">
        <w:rPr>
          <w:b/>
          <w:sz w:val="28"/>
          <w:szCs w:val="28"/>
        </w:rPr>
        <w:t xml:space="preserve">млн сомов </w:t>
      </w:r>
      <w:r w:rsidRPr="00B55EA2">
        <w:rPr>
          <w:sz w:val="28"/>
          <w:szCs w:val="28"/>
        </w:rPr>
        <w:t>(3 155 человек).</w:t>
      </w:r>
    </w:p>
    <w:p w:rsidR="00B55EA2" w:rsidRPr="00B55EA2" w:rsidRDefault="00B55EA2" w:rsidP="00B55EA2">
      <w:pPr>
        <w:ind w:firstLine="708"/>
        <w:rPr>
          <w:b/>
          <w:sz w:val="28"/>
          <w:szCs w:val="28"/>
        </w:rPr>
      </w:pPr>
      <w:r w:rsidRPr="00B55EA2">
        <w:rPr>
          <w:b/>
          <w:sz w:val="28"/>
          <w:szCs w:val="28"/>
        </w:rPr>
        <w:t>Компенсационные выплаты и льготы</w:t>
      </w:r>
    </w:p>
    <w:p w:rsidR="00B55EA2" w:rsidRPr="00B55EA2" w:rsidRDefault="00B55EA2" w:rsidP="00B55EA2">
      <w:pPr>
        <w:ind w:firstLine="709"/>
        <w:jc w:val="both"/>
        <w:rPr>
          <w:sz w:val="28"/>
          <w:szCs w:val="28"/>
        </w:rPr>
      </w:pPr>
      <w:r w:rsidRPr="00B55EA2">
        <w:rPr>
          <w:sz w:val="28"/>
          <w:szCs w:val="28"/>
        </w:rPr>
        <w:t xml:space="preserve">Всего расходы на выплату компенсации взамен льгот, протезирование, санаторно-курортное лечение ЛОВЗ  и других социальных выплат профинансированы на сумму </w:t>
      </w:r>
      <w:r w:rsidRPr="00B55EA2">
        <w:rPr>
          <w:b/>
          <w:sz w:val="28"/>
          <w:szCs w:val="28"/>
        </w:rPr>
        <w:t>1 188,3 млн сомов</w:t>
      </w:r>
      <w:r w:rsidRPr="00B55EA2">
        <w:rPr>
          <w:sz w:val="28"/>
          <w:szCs w:val="28"/>
        </w:rPr>
        <w:t>.  Из них:</w:t>
      </w:r>
    </w:p>
    <w:p w:rsidR="00B55EA2" w:rsidRPr="00B55EA2" w:rsidRDefault="00B55EA2" w:rsidP="00B55EA2">
      <w:pPr>
        <w:ind w:firstLine="708"/>
        <w:jc w:val="both"/>
        <w:rPr>
          <w:sz w:val="28"/>
          <w:szCs w:val="28"/>
        </w:rPr>
      </w:pPr>
      <w:r w:rsidRPr="00B55EA2">
        <w:rPr>
          <w:sz w:val="28"/>
          <w:szCs w:val="28"/>
        </w:rPr>
        <w:t xml:space="preserve">- компенсации взамен льгот (25 категорий) и единовременное пособие к 9 мая профинансированы на </w:t>
      </w:r>
      <w:r w:rsidRPr="00B55EA2">
        <w:rPr>
          <w:b/>
          <w:sz w:val="28"/>
          <w:szCs w:val="28"/>
        </w:rPr>
        <w:t xml:space="preserve">1 010,0 млн сомов. </w:t>
      </w:r>
      <w:r w:rsidRPr="00B55EA2">
        <w:rPr>
          <w:sz w:val="28"/>
          <w:szCs w:val="28"/>
        </w:rPr>
        <w:t xml:space="preserve">Количество получателей – 39 959 человек; </w:t>
      </w:r>
    </w:p>
    <w:p w:rsidR="00B55EA2" w:rsidRPr="00B55EA2" w:rsidRDefault="00B55EA2" w:rsidP="00B55EA2">
      <w:pPr>
        <w:ind w:firstLine="708"/>
        <w:jc w:val="both"/>
        <w:rPr>
          <w:sz w:val="28"/>
          <w:szCs w:val="28"/>
        </w:rPr>
      </w:pPr>
      <w:r w:rsidRPr="00B55EA2">
        <w:rPr>
          <w:sz w:val="28"/>
          <w:szCs w:val="28"/>
        </w:rPr>
        <w:t xml:space="preserve">- протезирование (РППОИ) – </w:t>
      </w:r>
      <w:r w:rsidRPr="00B55EA2">
        <w:rPr>
          <w:b/>
          <w:sz w:val="28"/>
          <w:szCs w:val="28"/>
        </w:rPr>
        <w:t>62,0 млн сомов</w:t>
      </w:r>
      <w:r w:rsidRPr="00B55EA2">
        <w:rPr>
          <w:sz w:val="28"/>
          <w:szCs w:val="28"/>
        </w:rPr>
        <w:t>;</w:t>
      </w:r>
    </w:p>
    <w:p w:rsidR="00B55EA2" w:rsidRPr="00B55EA2" w:rsidRDefault="00B55EA2" w:rsidP="00B55EA2">
      <w:pPr>
        <w:ind w:firstLine="709"/>
        <w:jc w:val="both"/>
        <w:rPr>
          <w:sz w:val="28"/>
          <w:szCs w:val="28"/>
        </w:rPr>
      </w:pPr>
      <w:r w:rsidRPr="00B55EA2">
        <w:rPr>
          <w:sz w:val="28"/>
          <w:szCs w:val="28"/>
        </w:rPr>
        <w:t xml:space="preserve">- </w:t>
      </w:r>
      <w:r w:rsidRPr="00B55EA2">
        <w:rPr>
          <w:b/>
          <w:sz w:val="28"/>
          <w:szCs w:val="28"/>
        </w:rPr>
        <w:t>ежемесячная</w:t>
      </w:r>
      <w:r w:rsidRPr="00B55EA2">
        <w:rPr>
          <w:sz w:val="28"/>
          <w:szCs w:val="28"/>
        </w:rPr>
        <w:t xml:space="preserve"> </w:t>
      </w:r>
      <w:r w:rsidRPr="00B55EA2">
        <w:rPr>
          <w:b/>
          <w:sz w:val="28"/>
          <w:szCs w:val="28"/>
        </w:rPr>
        <w:t>пожизненная стипендия  Президента</w:t>
      </w:r>
      <w:r w:rsidRPr="00B55EA2">
        <w:rPr>
          <w:sz w:val="28"/>
          <w:szCs w:val="28"/>
        </w:rPr>
        <w:t xml:space="preserve"> Кыргызской Республики ветеранам ВОВ 1941-1945 годов в размере по 3 тыс. сомов (за счет средств республиканского бюджета) профинансирована на сумму  </w:t>
      </w:r>
      <w:r w:rsidRPr="00B55EA2">
        <w:rPr>
          <w:b/>
          <w:sz w:val="28"/>
          <w:szCs w:val="28"/>
        </w:rPr>
        <w:t xml:space="preserve">7, 9 млн сомов. </w:t>
      </w:r>
      <w:r w:rsidRPr="00B55EA2">
        <w:rPr>
          <w:sz w:val="28"/>
          <w:szCs w:val="28"/>
        </w:rPr>
        <w:t>Количество получателей  составили 166 человек;</w:t>
      </w:r>
    </w:p>
    <w:p w:rsidR="00B55EA2" w:rsidRPr="00B55EA2" w:rsidRDefault="00B55EA2" w:rsidP="00B55EA2">
      <w:pPr>
        <w:ind w:firstLine="708"/>
        <w:jc w:val="both"/>
        <w:rPr>
          <w:sz w:val="28"/>
          <w:szCs w:val="28"/>
        </w:rPr>
      </w:pPr>
      <w:r w:rsidRPr="00B55EA2">
        <w:rPr>
          <w:sz w:val="28"/>
          <w:szCs w:val="28"/>
        </w:rPr>
        <w:t xml:space="preserve">- </w:t>
      </w:r>
      <w:r w:rsidRPr="00B55EA2">
        <w:rPr>
          <w:b/>
          <w:sz w:val="28"/>
          <w:szCs w:val="28"/>
        </w:rPr>
        <w:t>ежемесячная надбавка</w:t>
      </w:r>
      <w:r w:rsidRPr="00B55EA2">
        <w:rPr>
          <w:sz w:val="28"/>
          <w:szCs w:val="28"/>
        </w:rPr>
        <w:t xml:space="preserve"> из средств Президентского фонда социальной защиты и поддержки  </w:t>
      </w:r>
      <w:r w:rsidRPr="00B55EA2">
        <w:rPr>
          <w:b/>
          <w:sz w:val="28"/>
          <w:szCs w:val="28"/>
        </w:rPr>
        <w:t>к пожизненной  ежемесячной стипендии  Президента</w:t>
      </w:r>
      <w:r w:rsidRPr="00B55EA2">
        <w:rPr>
          <w:sz w:val="28"/>
          <w:szCs w:val="28"/>
        </w:rPr>
        <w:t xml:space="preserve"> Кыргызской Республики инвалидам и участникам  ветеранам Великой отечественной войны 1941-1945 годов; лицам, проработавшим на предприятиях  и организациях г. Ленинграда в период блокады; лицам, награжденным знаком «Жителю блокадного Ленинграда»; лицам из числа несовершеннолетних узников концлагерей гетто, с 1 мая  2015 года, согласно Указу Президента Кыргызской Республики  от 23 марта 2015 года № 40, в размере 7 тыс. сомов. На эти цели направлены в общей сумме </w:t>
      </w:r>
      <w:r w:rsidRPr="00B55EA2">
        <w:rPr>
          <w:b/>
          <w:sz w:val="28"/>
          <w:szCs w:val="28"/>
        </w:rPr>
        <w:t xml:space="preserve"> 18,4 млн сомов. </w:t>
      </w:r>
      <w:r w:rsidRPr="00B55EA2">
        <w:rPr>
          <w:sz w:val="28"/>
          <w:szCs w:val="28"/>
        </w:rPr>
        <w:t>(Численность – 166 человек);</w:t>
      </w:r>
    </w:p>
    <w:p w:rsidR="00B55EA2" w:rsidRPr="00B55EA2" w:rsidRDefault="00B55EA2" w:rsidP="00B55EA2">
      <w:pPr>
        <w:ind w:firstLine="708"/>
        <w:jc w:val="both"/>
        <w:rPr>
          <w:sz w:val="28"/>
          <w:szCs w:val="28"/>
        </w:rPr>
      </w:pPr>
      <w:r w:rsidRPr="00B55EA2">
        <w:rPr>
          <w:sz w:val="28"/>
          <w:szCs w:val="28"/>
        </w:rPr>
        <w:t>- санаторно-курортное лечение ЛОВЗ профинансировано на сумму 90,0 млн сомов (до 2020  года было по 25 млн сомов).</w:t>
      </w:r>
    </w:p>
    <w:p w:rsidR="00B55EA2" w:rsidRPr="00B55EA2" w:rsidRDefault="00B55EA2" w:rsidP="00B55EA2">
      <w:pPr>
        <w:ind w:firstLine="708"/>
        <w:rPr>
          <w:b/>
          <w:sz w:val="28"/>
          <w:szCs w:val="28"/>
        </w:rPr>
      </w:pPr>
    </w:p>
    <w:p w:rsidR="00B55EA2" w:rsidRPr="00B55EA2" w:rsidRDefault="00B55EA2" w:rsidP="00B55EA2">
      <w:pPr>
        <w:ind w:firstLine="708"/>
        <w:rPr>
          <w:rFonts w:eastAsiaTheme="minorHAnsi"/>
          <w:b/>
          <w:sz w:val="28"/>
          <w:szCs w:val="28"/>
          <w:lang w:eastAsia="en-US"/>
        </w:rPr>
      </w:pPr>
      <w:r w:rsidRPr="00B55EA2">
        <w:rPr>
          <w:b/>
          <w:sz w:val="28"/>
          <w:szCs w:val="28"/>
          <w:lang w:val="ky-KG"/>
        </w:rPr>
        <w:t>Миграция</w:t>
      </w:r>
    </w:p>
    <w:p w:rsidR="00B55EA2" w:rsidRPr="00B55EA2" w:rsidRDefault="00B55EA2" w:rsidP="00B55EA2">
      <w:pPr>
        <w:ind w:right="-1" w:firstLine="708"/>
        <w:jc w:val="both"/>
        <w:rPr>
          <w:sz w:val="28"/>
          <w:szCs w:val="28"/>
        </w:rPr>
      </w:pPr>
      <w:r w:rsidRPr="00B55EA2">
        <w:rPr>
          <w:sz w:val="28"/>
          <w:szCs w:val="28"/>
          <w:lang w:val="ky-KG"/>
        </w:rPr>
        <w:t xml:space="preserve"> В 20</w:t>
      </w:r>
      <w:r w:rsidRPr="00B55EA2">
        <w:rPr>
          <w:sz w:val="28"/>
          <w:szCs w:val="28"/>
        </w:rPr>
        <w:t>20</w:t>
      </w:r>
      <w:r w:rsidRPr="00B55EA2">
        <w:rPr>
          <w:sz w:val="28"/>
          <w:szCs w:val="28"/>
          <w:lang w:val="ky-KG"/>
        </w:rPr>
        <w:t xml:space="preserve"> году </w:t>
      </w:r>
      <w:r w:rsidRPr="00B55EA2">
        <w:rPr>
          <w:sz w:val="28"/>
          <w:szCs w:val="28"/>
        </w:rPr>
        <w:t xml:space="preserve">кассовый расход </w:t>
      </w:r>
      <w:r w:rsidRPr="00B55EA2">
        <w:rPr>
          <w:b/>
          <w:sz w:val="28"/>
          <w:szCs w:val="28"/>
          <w:lang w:val="ky-KG"/>
        </w:rPr>
        <w:t xml:space="preserve">Государственной службы миграции при Правительстве </w:t>
      </w:r>
      <w:r w:rsidRPr="00B55EA2">
        <w:rPr>
          <w:b/>
          <w:sz w:val="28"/>
          <w:szCs w:val="28"/>
        </w:rPr>
        <w:t xml:space="preserve"> </w:t>
      </w:r>
      <w:r w:rsidRPr="00B55EA2">
        <w:rPr>
          <w:b/>
          <w:sz w:val="28"/>
          <w:szCs w:val="28"/>
          <w:lang w:val="ky-KG"/>
        </w:rPr>
        <w:t>Кыргызской  Республики</w:t>
      </w:r>
      <w:r w:rsidRPr="00B55EA2">
        <w:rPr>
          <w:sz w:val="28"/>
          <w:szCs w:val="28"/>
          <w:lang w:val="ky-KG"/>
        </w:rPr>
        <w:t xml:space="preserve"> </w:t>
      </w:r>
      <w:r w:rsidRPr="00B55EA2">
        <w:rPr>
          <w:sz w:val="28"/>
          <w:szCs w:val="28"/>
        </w:rPr>
        <w:t xml:space="preserve"> составил </w:t>
      </w:r>
      <w:r w:rsidRPr="00B55EA2">
        <w:rPr>
          <w:b/>
          <w:sz w:val="28"/>
          <w:szCs w:val="28"/>
        </w:rPr>
        <w:t xml:space="preserve">77,9 </w:t>
      </w:r>
      <w:r w:rsidRPr="00B55EA2">
        <w:rPr>
          <w:b/>
          <w:sz w:val="28"/>
          <w:szCs w:val="28"/>
          <w:lang w:val="ky-KG"/>
        </w:rPr>
        <w:t>млн сомов,</w:t>
      </w:r>
      <w:r w:rsidRPr="00B55EA2">
        <w:rPr>
          <w:sz w:val="28"/>
          <w:szCs w:val="28"/>
          <w:lang w:val="ky-KG"/>
        </w:rPr>
        <w:t xml:space="preserve"> или  </w:t>
      </w:r>
      <w:r w:rsidRPr="00B55EA2">
        <w:rPr>
          <w:sz w:val="28"/>
          <w:szCs w:val="28"/>
        </w:rPr>
        <w:t>исполнено на 86,6</w:t>
      </w:r>
      <w:r w:rsidRPr="00B55EA2">
        <w:rPr>
          <w:sz w:val="28"/>
          <w:szCs w:val="28"/>
          <w:lang w:val="ky-KG"/>
        </w:rPr>
        <w:t xml:space="preserve">%  к </w:t>
      </w:r>
      <w:r w:rsidRPr="00B55EA2">
        <w:rPr>
          <w:sz w:val="28"/>
          <w:szCs w:val="28"/>
        </w:rPr>
        <w:t>уточненному сметному назначению</w:t>
      </w:r>
      <w:r w:rsidRPr="00B55EA2">
        <w:rPr>
          <w:sz w:val="28"/>
          <w:szCs w:val="28"/>
          <w:lang w:val="ky-KG"/>
        </w:rPr>
        <w:t xml:space="preserve">, в том числе: </w:t>
      </w:r>
    </w:p>
    <w:p w:rsidR="00B55EA2" w:rsidRPr="00B55EA2" w:rsidRDefault="00B55EA2" w:rsidP="00B55EA2">
      <w:pPr>
        <w:ind w:right="-567"/>
        <w:jc w:val="both"/>
        <w:rPr>
          <w:sz w:val="28"/>
          <w:szCs w:val="28"/>
        </w:rPr>
      </w:pPr>
      <w:r w:rsidRPr="00B55EA2">
        <w:rPr>
          <w:sz w:val="28"/>
          <w:szCs w:val="28"/>
        </w:rPr>
        <w:tab/>
        <w:t xml:space="preserve">-  </w:t>
      </w:r>
      <w:r w:rsidRPr="00B55EA2">
        <w:rPr>
          <w:sz w:val="28"/>
          <w:szCs w:val="28"/>
          <w:lang w:val="ky-KG"/>
        </w:rPr>
        <w:t>центральный аппарат –</w:t>
      </w:r>
      <w:r w:rsidRPr="00B55EA2">
        <w:rPr>
          <w:sz w:val="28"/>
          <w:szCs w:val="28"/>
        </w:rPr>
        <w:t xml:space="preserve"> 23,2 </w:t>
      </w:r>
      <w:r w:rsidRPr="00B55EA2">
        <w:rPr>
          <w:sz w:val="28"/>
          <w:szCs w:val="28"/>
          <w:lang w:val="ky-KG"/>
        </w:rPr>
        <w:t xml:space="preserve">млн сомов </w:t>
      </w:r>
      <w:r w:rsidRPr="00B55EA2">
        <w:rPr>
          <w:sz w:val="28"/>
          <w:szCs w:val="28"/>
        </w:rPr>
        <w:t xml:space="preserve"> (71,8</w:t>
      </w:r>
      <w:r w:rsidRPr="00B55EA2">
        <w:rPr>
          <w:sz w:val="28"/>
          <w:szCs w:val="28"/>
          <w:lang w:val="ky-KG"/>
        </w:rPr>
        <w:t>%)</w:t>
      </w:r>
      <w:r w:rsidRPr="00B55EA2">
        <w:rPr>
          <w:sz w:val="28"/>
          <w:szCs w:val="28"/>
        </w:rPr>
        <w:t>;</w:t>
      </w:r>
    </w:p>
    <w:p w:rsidR="00B55EA2" w:rsidRPr="00B55EA2" w:rsidRDefault="00B55EA2" w:rsidP="00B55EA2">
      <w:pPr>
        <w:ind w:right="-1" w:firstLine="708"/>
        <w:jc w:val="both"/>
        <w:rPr>
          <w:sz w:val="28"/>
          <w:szCs w:val="28"/>
        </w:rPr>
      </w:pPr>
      <w:r w:rsidRPr="00B55EA2">
        <w:rPr>
          <w:sz w:val="28"/>
          <w:szCs w:val="28"/>
        </w:rPr>
        <w:lastRenderedPageBreak/>
        <w:t xml:space="preserve">- </w:t>
      </w:r>
      <w:r w:rsidRPr="00B55EA2">
        <w:rPr>
          <w:sz w:val="28"/>
          <w:szCs w:val="28"/>
          <w:lang w:val="ky-KG"/>
        </w:rPr>
        <w:t xml:space="preserve">Представительство Государственной службы  миграции при Правительстве Кыргызской Республики  в  Российской Федерации </w:t>
      </w:r>
      <w:r w:rsidRPr="00B55EA2">
        <w:rPr>
          <w:sz w:val="28"/>
          <w:szCs w:val="28"/>
        </w:rPr>
        <w:t>–</w:t>
      </w:r>
      <w:r w:rsidRPr="00B55EA2">
        <w:rPr>
          <w:sz w:val="28"/>
          <w:szCs w:val="28"/>
          <w:lang w:val="ky-KG"/>
        </w:rPr>
        <w:t xml:space="preserve"> </w:t>
      </w:r>
      <w:r w:rsidRPr="00B55EA2">
        <w:rPr>
          <w:sz w:val="28"/>
          <w:szCs w:val="28"/>
        </w:rPr>
        <w:t>33,0</w:t>
      </w:r>
      <w:r w:rsidRPr="00B55EA2">
        <w:rPr>
          <w:sz w:val="28"/>
          <w:szCs w:val="28"/>
          <w:lang w:val="ky-KG"/>
        </w:rPr>
        <w:t xml:space="preserve"> млн сомов (</w:t>
      </w:r>
      <w:r w:rsidRPr="00B55EA2">
        <w:rPr>
          <w:sz w:val="28"/>
          <w:szCs w:val="28"/>
        </w:rPr>
        <w:t>97,3</w:t>
      </w:r>
      <w:r w:rsidRPr="00B55EA2">
        <w:rPr>
          <w:sz w:val="28"/>
          <w:szCs w:val="28"/>
          <w:lang w:val="ky-KG"/>
        </w:rPr>
        <w:t>%)</w:t>
      </w:r>
      <w:r w:rsidRPr="00B55EA2">
        <w:rPr>
          <w:sz w:val="28"/>
          <w:szCs w:val="28"/>
        </w:rPr>
        <w:t>;</w:t>
      </w:r>
    </w:p>
    <w:p w:rsidR="00B55EA2" w:rsidRPr="00B55EA2" w:rsidRDefault="00B55EA2" w:rsidP="00B55EA2">
      <w:pPr>
        <w:ind w:right="-1" w:firstLine="708"/>
        <w:jc w:val="both"/>
        <w:rPr>
          <w:sz w:val="28"/>
          <w:szCs w:val="28"/>
          <w:lang w:val="ky-KG"/>
        </w:rPr>
      </w:pPr>
      <w:r w:rsidRPr="00B55EA2">
        <w:rPr>
          <w:sz w:val="28"/>
          <w:szCs w:val="28"/>
        </w:rPr>
        <w:t>-</w:t>
      </w:r>
      <w:r w:rsidRPr="00B55EA2">
        <w:rPr>
          <w:sz w:val="28"/>
          <w:szCs w:val="28"/>
          <w:lang w:val="ky-KG"/>
        </w:rPr>
        <w:t xml:space="preserve"> </w:t>
      </w:r>
      <w:r w:rsidRPr="00B55EA2">
        <w:rPr>
          <w:sz w:val="28"/>
          <w:szCs w:val="28"/>
        </w:rPr>
        <w:t xml:space="preserve"> </w:t>
      </w:r>
      <w:r w:rsidRPr="00B55EA2">
        <w:rPr>
          <w:sz w:val="28"/>
          <w:szCs w:val="28"/>
          <w:lang w:val="ky-KG"/>
        </w:rPr>
        <w:t>Информационно-консультационный центр Государственной службы миграции при Правительстве К</w:t>
      </w:r>
      <w:proofErr w:type="spellStart"/>
      <w:r w:rsidRPr="00B55EA2">
        <w:rPr>
          <w:sz w:val="28"/>
          <w:szCs w:val="28"/>
        </w:rPr>
        <w:t>ыргызской</w:t>
      </w:r>
      <w:proofErr w:type="spellEnd"/>
      <w:r w:rsidRPr="00B55EA2">
        <w:rPr>
          <w:sz w:val="28"/>
          <w:szCs w:val="28"/>
        </w:rPr>
        <w:t xml:space="preserve"> Республики</w:t>
      </w:r>
      <w:r w:rsidRPr="00B55EA2">
        <w:rPr>
          <w:sz w:val="28"/>
          <w:szCs w:val="28"/>
          <w:lang w:val="ky-KG"/>
        </w:rPr>
        <w:t xml:space="preserve"> </w:t>
      </w:r>
      <w:r w:rsidRPr="00B55EA2">
        <w:rPr>
          <w:sz w:val="28"/>
          <w:szCs w:val="28"/>
        </w:rPr>
        <w:t>–</w:t>
      </w:r>
      <w:r w:rsidRPr="00B55EA2">
        <w:rPr>
          <w:sz w:val="28"/>
          <w:szCs w:val="28"/>
          <w:lang w:val="ky-KG"/>
        </w:rPr>
        <w:t xml:space="preserve"> </w:t>
      </w:r>
      <w:r w:rsidRPr="00B55EA2">
        <w:rPr>
          <w:sz w:val="28"/>
          <w:szCs w:val="28"/>
        </w:rPr>
        <w:t xml:space="preserve">21,7 </w:t>
      </w:r>
      <w:r w:rsidRPr="00B55EA2">
        <w:rPr>
          <w:sz w:val="28"/>
          <w:szCs w:val="28"/>
          <w:lang w:val="ky-KG"/>
        </w:rPr>
        <w:t xml:space="preserve"> млн сомов (</w:t>
      </w:r>
      <w:r w:rsidRPr="00B55EA2">
        <w:rPr>
          <w:sz w:val="28"/>
          <w:szCs w:val="28"/>
        </w:rPr>
        <w:t>91,4</w:t>
      </w:r>
      <w:r w:rsidRPr="00B55EA2">
        <w:rPr>
          <w:sz w:val="28"/>
          <w:szCs w:val="28"/>
          <w:lang w:val="ky-KG"/>
        </w:rPr>
        <w:t>%).</w:t>
      </w:r>
    </w:p>
    <w:p w:rsidR="00B55EA2" w:rsidRPr="00B55EA2" w:rsidRDefault="00B55EA2" w:rsidP="00B55EA2">
      <w:pPr>
        <w:ind w:right="-1" w:firstLine="708"/>
        <w:jc w:val="both"/>
        <w:rPr>
          <w:sz w:val="28"/>
          <w:szCs w:val="28"/>
          <w:lang w:val="ky-KG"/>
        </w:rPr>
      </w:pPr>
      <w:r w:rsidRPr="00B55EA2">
        <w:rPr>
          <w:sz w:val="28"/>
          <w:szCs w:val="28"/>
        </w:rPr>
        <w:t xml:space="preserve">В 2020 году на выплату компенсаций, </w:t>
      </w:r>
      <w:r w:rsidRPr="00B55EA2">
        <w:rPr>
          <w:sz w:val="28"/>
          <w:szCs w:val="28"/>
          <w:lang w:val="ky-KG"/>
        </w:rPr>
        <w:t>связанных с доставкой на родину тел граждан Кыргызской Республики, умерших за рубежом,-</w:t>
      </w:r>
      <w:r w:rsidRPr="00B55EA2">
        <w:rPr>
          <w:sz w:val="28"/>
          <w:szCs w:val="28"/>
        </w:rPr>
        <w:t xml:space="preserve"> «Груз 200»,  профинансированы средства  на сумму 16,7 млн сомов. </w:t>
      </w:r>
    </w:p>
    <w:p w:rsidR="00B55EA2" w:rsidRPr="00B55EA2" w:rsidRDefault="00B55EA2" w:rsidP="00B55EA2">
      <w:pPr>
        <w:ind w:firstLine="708"/>
        <w:jc w:val="both"/>
        <w:rPr>
          <w:rFonts w:eastAsiaTheme="minorHAnsi" w:cstheme="minorBidi"/>
          <w:bCs/>
          <w:sz w:val="28"/>
          <w:szCs w:val="28"/>
          <w:lang w:eastAsia="en-US"/>
        </w:rPr>
      </w:pPr>
    </w:p>
    <w:p w:rsidR="00B55EA2" w:rsidRPr="002805C9" w:rsidRDefault="00B55EA2" w:rsidP="00B55EA2">
      <w:pPr>
        <w:ind w:firstLine="708"/>
        <w:jc w:val="both"/>
        <w:rPr>
          <w:rFonts w:eastAsiaTheme="minorHAnsi" w:cstheme="minorBidi"/>
          <w:b/>
          <w:bCs/>
          <w:sz w:val="28"/>
          <w:szCs w:val="28"/>
          <w:lang w:eastAsia="en-US"/>
        </w:rPr>
      </w:pPr>
      <w:r w:rsidRPr="002805C9">
        <w:rPr>
          <w:rFonts w:eastAsiaTheme="minorHAnsi" w:cstheme="minorBidi"/>
          <w:b/>
          <w:bCs/>
          <w:sz w:val="28"/>
          <w:szCs w:val="28"/>
          <w:lang w:eastAsia="en-US"/>
        </w:rPr>
        <w:t xml:space="preserve">Справочно: </w:t>
      </w:r>
    </w:p>
    <w:p w:rsidR="00B55EA2" w:rsidRPr="00B55EA2" w:rsidRDefault="00B55EA2" w:rsidP="00B55EA2">
      <w:pPr>
        <w:ind w:firstLine="708"/>
        <w:jc w:val="both"/>
        <w:rPr>
          <w:rFonts w:eastAsiaTheme="minorHAnsi" w:cstheme="minorBidi"/>
          <w:bCs/>
          <w:sz w:val="28"/>
          <w:szCs w:val="28"/>
          <w:lang w:eastAsia="en-US"/>
        </w:rPr>
      </w:pPr>
      <w:r w:rsidRPr="00B55EA2">
        <w:rPr>
          <w:rFonts w:eastAsiaTheme="minorHAnsi" w:cstheme="minorBidi"/>
          <w:bCs/>
          <w:sz w:val="28"/>
          <w:szCs w:val="28"/>
          <w:lang w:eastAsia="en-US"/>
        </w:rPr>
        <w:t xml:space="preserve">1. В течение 2020 года, при исполнении бюджета   предусмотренные средства в сумме  17,0 млн сомов на обеспечение жильем  </w:t>
      </w:r>
      <w:proofErr w:type="spellStart"/>
      <w:r w:rsidRPr="00B55EA2">
        <w:rPr>
          <w:rFonts w:eastAsiaTheme="minorHAnsi" w:cstheme="minorBidi"/>
          <w:bCs/>
          <w:sz w:val="28"/>
          <w:szCs w:val="28"/>
          <w:lang w:eastAsia="en-US"/>
        </w:rPr>
        <w:t>памирских</w:t>
      </w:r>
      <w:proofErr w:type="spellEnd"/>
      <w:r w:rsidRPr="00B55EA2">
        <w:rPr>
          <w:rFonts w:eastAsiaTheme="minorHAnsi" w:cstheme="minorBidi"/>
          <w:bCs/>
          <w:sz w:val="28"/>
          <w:szCs w:val="28"/>
          <w:lang w:eastAsia="en-US"/>
        </w:rPr>
        <w:t xml:space="preserve"> </w:t>
      </w:r>
      <w:proofErr w:type="spellStart"/>
      <w:r w:rsidRPr="00B55EA2">
        <w:rPr>
          <w:rFonts w:eastAsiaTheme="minorHAnsi" w:cstheme="minorBidi"/>
          <w:bCs/>
          <w:sz w:val="28"/>
          <w:szCs w:val="28"/>
          <w:lang w:eastAsia="en-US"/>
        </w:rPr>
        <w:t>кыргызов</w:t>
      </w:r>
      <w:proofErr w:type="spellEnd"/>
      <w:r w:rsidRPr="00B55EA2">
        <w:rPr>
          <w:rFonts w:eastAsiaTheme="minorHAnsi" w:cstheme="minorBidi"/>
          <w:bCs/>
          <w:sz w:val="28"/>
          <w:szCs w:val="28"/>
          <w:lang w:eastAsia="en-US"/>
        </w:rPr>
        <w:t xml:space="preserve"> в  </w:t>
      </w:r>
      <w:proofErr w:type="spellStart"/>
      <w:r w:rsidRPr="00B55EA2">
        <w:rPr>
          <w:rFonts w:eastAsiaTheme="minorHAnsi" w:cstheme="minorBidi"/>
          <w:bCs/>
          <w:sz w:val="28"/>
          <w:szCs w:val="28"/>
          <w:lang w:eastAsia="en-US"/>
        </w:rPr>
        <w:t>Алайском</w:t>
      </w:r>
      <w:proofErr w:type="spellEnd"/>
      <w:r w:rsidRPr="00B55EA2">
        <w:rPr>
          <w:rFonts w:eastAsiaTheme="minorHAnsi" w:cstheme="minorBidi"/>
          <w:bCs/>
          <w:sz w:val="28"/>
          <w:szCs w:val="28"/>
          <w:lang w:eastAsia="en-US"/>
        </w:rPr>
        <w:t xml:space="preserve"> районе </w:t>
      </w:r>
      <w:proofErr w:type="spellStart"/>
      <w:r w:rsidRPr="00B55EA2">
        <w:rPr>
          <w:rFonts w:eastAsiaTheme="minorHAnsi" w:cstheme="minorBidi"/>
          <w:bCs/>
          <w:sz w:val="28"/>
          <w:szCs w:val="28"/>
          <w:lang w:eastAsia="en-US"/>
        </w:rPr>
        <w:t>Ошской</w:t>
      </w:r>
      <w:proofErr w:type="spellEnd"/>
      <w:r w:rsidRPr="00B55EA2">
        <w:rPr>
          <w:rFonts w:eastAsiaTheme="minorHAnsi" w:cstheme="minorBidi"/>
          <w:bCs/>
          <w:sz w:val="28"/>
          <w:szCs w:val="28"/>
          <w:lang w:eastAsia="en-US"/>
        </w:rPr>
        <w:t xml:space="preserve"> области и создание им социально-бытовых условий (питание) были сняты со сметы Государственной  службы по миграции и переданы:</w:t>
      </w:r>
    </w:p>
    <w:p w:rsidR="00B55EA2" w:rsidRPr="00B55EA2" w:rsidRDefault="00B55EA2" w:rsidP="00B55EA2">
      <w:pPr>
        <w:ind w:firstLine="708"/>
        <w:jc w:val="both"/>
        <w:rPr>
          <w:rFonts w:eastAsiaTheme="minorHAnsi" w:cstheme="minorBidi"/>
          <w:bCs/>
          <w:sz w:val="28"/>
          <w:szCs w:val="28"/>
          <w:lang w:eastAsia="en-US"/>
        </w:rPr>
      </w:pPr>
      <w:r w:rsidRPr="00B55EA2">
        <w:rPr>
          <w:rFonts w:eastAsiaTheme="minorHAnsi" w:cstheme="minorBidi"/>
          <w:bCs/>
          <w:sz w:val="28"/>
          <w:szCs w:val="28"/>
          <w:lang w:eastAsia="en-US"/>
        </w:rPr>
        <w:t xml:space="preserve">- </w:t>
      </w:r>
      <w:proofErr w:type="spellStart"/>
      <w:r w:rsidRPr="00B55EA2">
        <w:rPr>
          <w:rFonts w:eastAsiaTheme="minorHAnsi" w:cstheme="minorBidi"/>
          <w:bCs/>
          <w:sz w:val="28"/>
          <w:szCs w:val="28"/>
          <w:lang w:eastAsia="en-US"/>
        </w:rPr>
        <w:t>Талды</w:t>
      </w:r>
      <w:proofErr w:type="spellEnd"/>
      <w:r w:rsidRPr="00B55EA2">
        <w:rPr>
          <w:rFonts w:eastAsiaTheme="minorHAnsi" w:cstheme="minorBidi"/>
          <w:bCs/>
          <w:sz w:val="28"/>
          <w:szCs w:val="28"/>
          <w:lang w:eastAsia="en-US"/>
        </w:rPr>
        <w:t xml:space="preserve"> - </w:t>
      </w:r>
      <w:proofErr w:type="spellStart"/>
      <w:r w:rsidRPr="00B55EA2">
        <w:rPr>
          <w:rFonts w:eastAsiaTheme="minorHAnsi" w:cstheme="minorBidi"/>
          <w:bCs/>
          <w:sz w:val="28"/>
          <w:szCs w:val="28"/>
          <w:lang w:eastAsia="en-US"/>
        </w:rPr>
        <w:t>Сууйский</w:t>
      </w:r>
      <w:proofErr w:type="spellEnd"/>
      <w:r w:rsidRPr="00B55EA2">
        <w:rPr>
          <w:rFonts w:eastAsiaTheme="minorHAnsi" w:cstheme="minorBidi"/>
          <w:bCs/>
          <w:sz w:val="28"/>
          <w:szCs w:val="28"/>
          <w:lang w:eastAsia="en-US"/>
        </w:rPr>
        <w:t xml:space="preserve"> </w:t>
      </w:r>
      <w:proofErr w:type="spellStart"/>
      <w:r w:rsidRPr="00B55EA2">
        <w:rPr>
          <w:rFonts w:eastAsiaTheme="minorHAnsi" w:cstheme="minorBidi"/>
          <w:bCs/>
          <w:sz w:val="28"/>
          <w:szCs w:val="28"/>
          <w:lang w:eastAsia="en-US"/>
        </w:rPr>
        <w:t>айыл</w:t>
      </w:r>
      <w:proofErr w:type="spellEnd"/>
      <w:r w:rsidRPr="00B55EA2">
        <w:rPr>
          <w:rFonts w:eastAsiaTheme="minorHAnsi" w:cstheme="minorBidi"/>
          <w:bCs/>
          <w:sz w:val="28"/>
          <w:szCs w:val="28"/>
          <w:lang w:eastAsia="en-US"/>
        </w:rPr>
        <w:t xml:space="preserve"> </w:t>
      </w:r>
      <w:proofErr w:type="spellStart"/>
      <w:r w:rsidRPr="00B55EA2">
        <w:rPr>
          <w:rFonts w:eastAsiaTheme="minorHAnsi" w:cstheme="minorBidi"/>
          <w:bCs/>
          <w:sz w:val="28"/>
          <w:szCs w:val="28"/>
          <w:lang w:eastAsia="en-US"/>
        </w:rPr>
        <w:t>окмоту</w:t>
      </w:r>
      <w:proofErr w:type="spellEnd"/>
      <w:r w:rsidRPr="00B55EA2">
        <w:rPr>
          <w:rFonts w:eastAsiaTheme="minorHAnsi" w:cstheme="minorBidi"/>
          <w:bCs/>
          <w:sz w:val="28"/>
          <w:szCs w:val="28"/>
          <w:lang w:eastAsia="en-US"/>
        </w:rPr>
        <w:t xml:space="preserve"> </w:t>
      </w:r>
      <w:proofErr w:type="spellStart"/>
      <w:r w:rsidRPr="00B55EA2">
        <w:rPr>
          <w:rFonts w:eastAsiaTheme="minorHAnsi" w:cstheme="minorBidi"/>
          <w:bCs/>
          <w:sz w:val="28"/>
          <w:szCs w:val="28"/>
          <w:lang w:eastAsia="en-US"/>
        </w:rPr>
        <w:t>Ошской</w:t>
      </w:r>
      <w:proofErr w:type="spellEnd"/>
      <w:r w:rsidRPr="00B55EA2">
        <w:rPr>
          <w:rFonts w:eastAsiaTheme="minorHAnsi" w:cstheme="minorBidi"/>
          <w:bCs/>
          <w:sz w:val="28"/>
          <w:szCs w:val="28"/>
          <w:lang w:eastAsia="en-US"/>
        </w:rPr>
        <w:t xml:space="preserve"> области, для обеспечение жильем  </w:t>
      </w:r>
      <w:proofErr w:type="spellStart"/>
      <w:r w:rsidRPr="00B55EA2">
        <w:rPr>
          <w:rFonts w:eastAsiaTheme="minorHAnsi" w:cstheme="minorBidi"/>
          <w:bCs/>
          <w:sz w:val="28"/>
          <w:szCs w:val="28"/>
          <w:lang w:eastAsia="en-US"/>
        </w:rPr>
        <w:t>памирских</w:t>
      </w:r>
      <w:proofErr w:type="spellEnd"/>
      <w:r w:rsidRPr="00B55EA2">
        <w:rPr>
          <w:rFonts w:eastAsiaTheme="minorHAnsi" w:cstheme="minorBidi"/>
          <w:bCs/>
          <w:sz w:val="28"/>
          <w:szCs w:val="28"/>
          <w:lang w:eastAsia="en-US"/>
        </w:rPr>
        <w:t xml:space="preserve"> </w:t>
      </w:r>
      <w:proofErr w:type="spellStart"/>
      <w:r w:rsidRPr="00B55EA2">
        <w:rPr>
          <w:rFonts w:eastAsiaTheme="minorHAnsi" w:cstheme="minorBidi"/>
          <w:bCs/>
          <w:sz w:val="28"/>
          <w:szCs w:val="28"/>
          <w:lang w:eastAsia="en-US"/>
        </w:rPr>
        <w:t>кыргызов</w:t>
      </w:r>
      <w:proofErr w:type="spellEnd"/>
      <w:r w:rsidRPr="00B55EA2">
        <w:rPr>
          <w:rFonts w:eastAsiaTheme="minorHAnsi" w:cstheme="minorBidi"/>
          <w:bCs/>
          <w:sz w:val="28"/>
          <w:szCs w:val="28"/>
          <w:lang w:eastAsia="en-US"/>
        </w:rPr>
        <w:t xml:space="preserve"> в  </w:t>
      </w:r>
      <w:proofErr w:type="spellStart"/>
      <w:r w:rsidRPr="00B55EA2">
        <w:rPr>
          <w:rFonts w:eastAsiaTheme="minorHAnsi" w:cstheme="minorBidi"/>
          <w:bCs/>
          <w:sz w:val="28"/>
          <w:szCs w:val="28"/>
          <w:lang w:eastAsia="en-US"/>
        </w:rPr>
        <w:t>Алайском</w:t>
      </w:r>
      <w:proofErr w:type="spellEnd"/>
      <w:r w:rsidRPr="00B55EA2">
        <w:rPr>
          <w:rFonts w:eastAsiaTheme="minorHAnsi" w:cstheme="minorBidi"/>
          <w:bCs/>
          <w:sz w:val="28"/>
          <w:szCs w:val="28"/>
          <w:lang w:eastAsia="en-US"/>
        </w:rPr>
        <w:t xml:space="preserve"> районе – 10,0 млн сомов;</w:t>
      </w:r>
    </w:p>
    <w:p w:rsidR="00B55EA2" w:rsidRPr="00B55EA2" w:rsidRDefault="00B55EA2" w:rsidP="00B55EA2">
      <w:pPr>
        <w:ind w:firstLine="708"/>
        <w:jc w:val="both"/>
        <w:rPr>
          <w:rFonts w:eastAsiaTheme="minorHAnsi" w:cstheme="minorBidi"/>
          <w:bCs/>
          <w:sz w:val="28"/>
          <w:szCs w:val="28"/>
          <w:lang w:eastAsia="en-US"/>
        </w:rPr>
      </w:pPr>
      <w:r w:rsidRPr="00B55EA2">
        <w:rPr>
          <w:rFonts w:eastAsiaTheme="minorHAnsi" w:cstheme="minorBidi"/>
          <w:bCs/>
          <w:sz w:val="28"/>
          <w:szCs w:val="28"/>
          <w:lang w:eastAsia="en-US"/>
        </w:rPr>
        <w:t xml:space="preserve">-Сары-Могол </w:t>
      </w:r>
      <w:proofErr w:type="spellStart"/>
      <w:r w:rsidRPr="00B55EA2">
        <w:rPr>
          <w:rFonts w:eastAsiaTheme="minorHAnsi" w:cstheme="minorBidi"/>
          <w:bCs/>
          <w:sz w:val="28"/>
          <w:szCs w:val="28"/>
          <w:lang w:eastAsia="en-US"/>
        </w:rPr>
        <w:t>айыл</w:t>
      </w:r>
      <w:proofErr w:type="spellEnd"/>
      <w:r w:rsidRPr="00B55EA2">
        <w:rPr>
          <w:rFonts w:eastAsiaTheme="minorHAnsi" w:cstheme="minorBidi"/>
          <w:bCs/>
          <w:sz w:val="28"/>
          <w:szCs w:val="28"/>
          <w:lang w:eastAsia="en-US"/>
        </w:rPr>
        <w:t xml:space="preserve"> </w:t>
      </w:r>
      <w:proofErr w:type="spellStart"/>
      <w:r w:rsidRPr="00B55EA2">
        <w:rPr>
          <w:rFonts w:eastAsiaTheme="minorHAnsi" w:cstheme="minorBidi"/>
          <w:bCs/>
          <w:sz w:val="28"/>
          <w:szCs w:val="28"/>
          <w:lang w:eastAsia="en-US"/>
        </w:rPr>
        <w:t>окмоту</w:t>
      </w:r>
      <w:proofErr w:type="spellEnd"/>
      <w:r w:rsidRPr="00B55EA2">
        <w:rPr>
          <w:rFonts w:eastAsiaTheme="minorHAnsi" w:cstheme="minorBidi"/>
          <w:bCs/>
          <w:sz w:val="28"/>
          <w:szCs w:val="28"/>
          <w:lang w:eastAsia="en-US"/>
        </w:rPr>
        <w:t xml:space="preserve"> </w:t>
      </w:r>
      <w:proofErr w:type="spellStart"/>
      <w:r w:rsidRPr="00B55EA2">
        <w:rPr>
          <w:rFonts w:eastAsiaTheme="minorHAnsi" w:cstheme="minorBidi"/>
          <w:bCs/>
          <w:sz w:val="28"/>
          <w:szCs w:val="28"/>
          <w:lang w:eastAsia="en-US"/>
        </w:rPr>
        <w:t>Ошской</w:t>
      </w:r>
      <w:proofErr w:type="spellEnd"/>
      <w:r w:rsidRPr="00B55EA2">
        <w:rPr>
          <w:rFonts w:eastAsiaTheme="minorHAnsi" w:cstheme="minorBidi"/>
          <w:bCs/>
          <w:sz w:val="28"/>
          <w:szCs w:val="28"/>
          <w:lang w:eastAsia="en-US"/>
        </w:rPr>
        <w:t xml:space="preserve"> области для обеспечения питанием </w:t>
      </w:r>
      <w:proofErr w:type="spellStart"/>
      <w:r w:rsidRPr="00B55EA2">
        <w:rPr>
          <w:rFonts w:eastAsiaTheme="minorHAnsi" w:cstheme="minorBidi"/>
          <w:bCs/>
          <w:sz w:val="28"/>
          <w:szCs w:val="28"/>
          <w:lang w:eastAsia="en-US"/>
        </w:rPr>
        <w:t>памирских</w:t>
      </w:r>
      <w:proofErr w:type="spellEnd"/>
      <w:r w:rsidRPr="00B55EA2">
        <w:rPr>
          <w:rFonts w:eastAsiaTheme="minorHAnsi" w:cstheme="minorBidi"/>
          <w:bCs/>
          <w:sz w:val="28"/>
          <w:szCs w:val="28"/>
          <w:lang w:eastAsia="en-US"/>
        </w:rPr>
        <w:t xml:space="preserve"> </w:t>
      </w:r>
      <w:proofErr w:type="spellStart"/>
      <w:r w:rsidRPr="00B55EA2">
        <w:rPr>
          <w:rFonts w:eastAsiaTheme="minorHAnsi" w:cstheme="minorBidi"/>
          <w:bCs/>
          <w:sz w:val="28"/>
          <w:szCs w:val="28"/>
          <w:lang w:eastAsia="en-US"/>
        </w:rPr>
        <w:t>кыргызов</w:t>
      </w:r>
      <w:proofErr w:type="spellEnd"/>
      <w:r w:rsidRPr="00B55EA2">
        <w:rPr>
          <w:rFonts w:eastAsiaTheme="minorHAnsi" w:cstheme="minorBidi"/>
          <w:bCs/>
          <w:sz w:val="28"/>
          <w:szCs w:val="28"/>
          <w:lang w:eastAsia="en-US"/>
        </w:rPr>
        <w:t xml:space="preserve"> - 1,2 млн сомов;</w:t>
      </w:r>
    </w:p>
    <w:p w:rsidR="00B55EA2" w:rsidRPr="00B55EA2" w:rsidRDefault="00B55EA2" w:rsidP="00B55EA2">
      <w:pPr>
        <w:ind w:firstLine="708"/>
        <w:jc w:val="both"/>
        <w:rPr>
          <w:rFonts w:eastAsiaTheme="minorHAnsi" w:cstheme="minorBidi"/>
          <w:bCs/>
          <w:sz w:val="28"/>
          <w:szCs w:val="28"/>
          <w:lang w:eastAsia="en-US"/>
        </w:rPr>
      </w:pPr>
      <w:r w:rsidRPr="00B55EA2">
        <w:rPr>
          <w:rFonts w:eastAsiaTheme="minorHAnsi" w:cstheme="minorBidi"/>
          <w:bCs/>
          <w:sz w:val="28"/>
          <w:szCs w:val="28"/>
          <w:lang w:eastAsia="en-US"/>
        </w:rPr>
        <w:t xml:space="preserve">-Полномочному представителю Правительства Кыргызской Республики  по </w:t>
      </w:r>
      <w:proofErr w:type="spellStart"/>
      <w:r w:rsidRPr="00B55EA2">
        <w:rPr>
          <w:rFonts w:eastAsiaTheme="minorHAnsi" w:cstheme="minorBidi"/>
          <w:bCs/>
          <w:sz w:val="28"/>
          <w:szCs w:val="28"/>
          <w:lang w:eastAsia="en-US"/>
        </w:rPr>
        <w:t>Нарынской</w:t>
      </w:r>
      <w:proofErr w:type="spellEnd"/>
      <w:r w:rsidRPr="00B55EA2">
        <w:rPr>
          <w:rFonts w:eastAsiaTheme="minorHAnsi" w:cstheme="minorBidi"/>
          <w:bCs/>
          <w:sz w:val="28"/>
          <w:szCs w:val="28"/>
          <w:lang w:eastAsia="en-US"/>
        </w:rPr>
        <w:t xml:space="preserve"> области- на обеспечение питанием  </w:t>
      </w:r>
      <w:proofErr w:type="spellStart"/>
      <w:r w:rsidRPr="00B55EA2">
        <w:rPr>
          <w:rFonts w:eastAsiaTheme="minorHAnsi" w:cstheme="minorBidi"/>
          <w:bCs/>
          <w:sz w:val="28"/>
          <w:szCs w:val="28"/>
          <w:lang w:eastAsia="en-US"/>
        </w:rPr>
        <w:t>памирских</w:t>
      </w:r>
      <w:proofErr w:type="spellEnd"/>
      <w:r w:rsidRPr="00B55EA2">
        <w:rPr>
          <w:rFonts w:eastAsiaTheme="minorHAnsi" w:cstheme="minorBidi"/>
          <w:bCs/>
          <w:sz w:val="28"/>
          <w:szCs w:val="28"/>
          <w:lang w:eastAsia="en-US"/>
        </w:rPr>
        <w:t xml:space="preserve"> </w:t>
      </w:r>
      <w:proofErr w:type="spellStart"/>
      <w:r w:rsidRPr="00B55EA2">
        <w:rPr>
          <w:rFonts w:eastAsiaTheme="minorHAnsi" w:cstheme="minorBidi"/>
          <w:bCs/>
          <w:sz w:val="28"/>
          <w:szCs w:val="28"/>
          <w:lang w:eastAsia="en-US"/>
        </w:rPr>
        <w:t>кыргызов</w:t>
      </w:r>
      <w:proofErr w:type="spellEnd"/>
      <w:r w:rsidRPr="00B55EA2">
        <w:rPr>
          <w:rFonts w:eastAsiaTheme="minorHAnsi" w:cstheme="minorBidi"/>
          <w:bCs/>
          <w:sz w:val="28"/>
          <w:szCs w:val="28"/>
          <w:lang w:eastAsia="en-US"/>
        </w:rPr>
        <w:t xml:space="preserve"> 0,8 млн сомов.</w:t>
      </w:r>
    </w:p>
    <w:p w:rsidR="00B55EA2" w:rsidRPr="00B55EA2" w:rsidRDefault="00B55EA2" w:rsidP="00B55EA2">
      <w:pPr>
        <w:ind w:firstLine="708"/>
        <w:jc w:val="both"/>
        <w:rPr>
          <w:rFonts w:eastAsiaTheme="minorHAnsi" w:cstheme="minorBidi"/>
          <w:bCs/>
          <w:sz w:val="28"/>
          <w:szCs w:val="28"/>
          <w:lang w:eastAsia="en-US"/>
        </w:rPr>
      </w:pPr>
      <w:r w:rsidRPr="00B55EA2">
        <w:rPr>
          <w:rFonts w:eastAsiaTheme="minorHAnsi" w:cstheme="minorBidi"/>
          <w:bCs/>
          <w:sz w:val="28"/>
          <w:szCs w:val="28"/>
          <w:lang w:eastAsia="en-US"/>
        </w:rPr>
        <w:t xml:space="preserve">2. Оказание гуманитарной помощи этническим </w:t>
      </w:r>
      <w:proofErr w:type="spellStart"/>
      <w:r w:rsidRPr="00B55EA2">
        <w:rPr>
          <w:rFonts w:eastAsiaTheme="minorHAnsi" w:cstheme="minorBidi"/>
          <w:bCs/>
          <w:sz w:val="28"/>
          <w:szCs w:val="28"/>
          <w:lang w:eastAsia="en-US"/>
        </w:rPr>
        <w:t>кыргызам</w:t>
      </w:r>
      <w:proofErr w:type="spellEnd"/>
      <w:r w:rsidRPr="00B55EA2">
        <w:rPr>
          <w:rFonts w:eastAsiaTheme="minorHAnsi" w:cstheme="minorBidi"/>
          <w:bCs/>
          <w:sz w:val="28"/>
          <w:szCs w:val="28"/>
          <w:lang w:eastAsia="en-US"/>
        </w:rPr>
        <w:t xml:space="preserve">, проживающим на Малом и Большом Памире Исламской Республики Афганистан  в рамках Программы Правительства Кыргызской Республики  по поддержке и оказанию гуманитарной помощи этническим </w:t>
      </w:r>
      <w:proofErr w:type="spellStart"/>
      <w:r w:rsidRPr="00B55EA2">
        <w:rPr>
          <w:rFonts w:eastAsiaTheme="minorHAnsi" w:cstheme="minorBidi"/>
          <w:bCs/>
          <w:sz w:val="28"/>
          <w:szCs w:val="28"/>
          <w:lang w:eastAsia="en-US"/>
        </w:rPr>
        <w:t>кыргызам</w:t>
      </w:r>
      <w:proofErr w:type="spellEnd"/>
      <w:r w:rsidRPr="00B55EA2">
        <w:rPr>
          <w:rFonts w:eastAsiaTheme="minorHAnsi" w:cstheme="minorBidi"/>
          <w:bCs/>
          <w:sz w:val="28"/>
          <w:szCs w:val="28"/>
          <w:lang w:eastAsia="en-US"/>
        </w:rPr>
        <w:t>, проживающим на Малом и Большом Памире Исламской Республики Афганистан произведено за счет средств специального счета Аппарата Правительства Кыргызской Республики.</w:t>
      </w:r>
    </w:p>
    <w:p w:rsidR="00B55EA2" w:rsidRPr="00B55EA2" w:rsidRDefault="00B55EA2" w:rsidP="00B55EA2">
      <w:pPr>
        <w:ind w:firstLine="708"/>
        <w:jc w:val="both"/>
        <w:rPr>
          <w:rFonts w:eastAsiaTheme="minorHAnsi" w:cstheme="minorBidi"/>
          <w:bCs/>
          <w:sz w:val="28"/>
          <w:szCs w:val="28"/>
          <w:lang w:eastAsia="en-US"/>
        </w:rPr>
      </w:pPr>
    </w:p>
    <w:p w:rsidR="00B55EA2" w:rsidRPr="00B55EA2" w:rsidRDefault="00B55EA2" w:rsidP="00B55EA2">
      <w:pPr>
        <w:ind w:firstLine="720"/>
        <w:jc w:val="both"/>
        <w:rPr>
          <w:sz w:val="28"/>
          <w:szCs w:val="28"/>
        </w:rPr>
      </w:pPr>
      <w:r w:rsidRPr="00B55EA2">
        <w:rPr>
          <w:sz w:val="28"/>
          <w:szCs w:val="28"/>
        </w:rPr>
        <w:t xml:space="preserve">В 2020 году </w:t>
      </w:r>
      <w:r w:rsidRPr="00B55EA2">
        <w:rPr>
          <w:b/>
          <w:sz w:val="28"/>
          <w:szCs w:val="28"/>
        </w:rPr>
        <w:t>Кыргызскому обществу слепых и глухих</w:t>
      </w:r>
      <w:r w:rsidRPr="00B55EA2">
        <w:rPr>
          <w:sz w:val="28"/>
          <w:szCs w:val="28"/>
        </w:rPr>
        <w:t xml:space="preserve"> на реализацию  Указа Президента Кыргызской Республики  от 27 августа 2000 года № 243 «О государственной поддержке производственных предприятий Кыргызского общества слепых и глухих», на взаиморасчеты по налогам и сборам и отчислениям в Социальный фонд, т.е. на ту часть, которая не освобождена от уплаты налогов и отчислений по законодательству Кыргызской Республики, за инвалидов Общества слепых и глухих были бюджетные  ассигнования на сумму </w:t>
      </w:r>
      <w:r w:rsidRPr="00B55EA2">
        <w:rPr>
          <w:b/>
          <w:sz w:val="28"/>
          <w:szCs w:val="28"/>
        </w:rPr>
        <w:t>28,0 млн сомов</w:t>
      </w:r>
      <w:r w:rsidRPr="00B55EA2">
        <w:rPr>
          <w:sz w:val="28"/>
          <w:szCs w:val="28"/>
        </w:rPr>
        <w:t>.</w:t>
      </w:r>
    </w:p>
    <w:p w:rsidR="00B55EA2" w:rsidRPr="00B55EA2" w:rsidRDefault="00B55EA2" w:rsidP="00B55EA2">
      <w:pPr>
        <w:ind w:firstLine="720"/>
        <w:jc w:val="both"/>
        <w:rPr>
          <w:sz w:val="28"/>
          <w:szCs w:val="28"/>
        </w:rPr>
      </w:pPr>
    </w:p>
    <w:p w:rsidR="00B55EA2" w:rsidRPr="00B55EA2" w:rsidRDefault="00B55EA2" w:rsidP="00B55EA2">
      <w:pPr>
        <w:ind w:firstLine="709"/>
        <w:rPr>
          <w:rFonts w:eastAsiaTheme="minorHAnsi" w:cstheme="minorBidi"/>
          <w:b/>
          <w:bCs/>
          <w:sz w:val="28"/>
          <w:szCs w:val="28"/>
          <w:lang w:eastAsia="en-US"/>
        </w:rPr>
      </w:pPr>
      <w:r w:rsidRPr="00B55EA2">
        <w:rPr>
          <w:rFonts w:eastAsiaTheme="minorHAnsi" w:cstheme="minorBidi"/>
          <w:b/>
          <w:bCs/>
          <w:sz w:val="28"/>
          <w:szCs w:val="28"/>
          <w:lang w:eastAsia="en-US"/>
        </w:rPr>
        <w:t xml:space="preserve">Республиканский Совет ветеранов войны, труда и Вооруженных Сил и правоохранительных органов  </w:t>
      </w:r>
    </w:p>
    <w:p w:rsidR="00B55EA2" w:rsidRPr="00B55EA2" w:rsidRDefault="00B55EA2" w:rsidP="00B55EA2">
      <w:pPr>
        <w:ind w:firstLine="720"/>
        <w:jc w:val="both"/>
        <w:rPr>
          <w:sz w:val="28"/>
          <w:szCs w:val="28"/>
        </w:rPr>
      </w:pPr>
      <w:r w:rsidRPr="00B55EA2">
        <w:rPr>
          <w:sz w:val="28"/>
          <w:szCs w:val="28"/>
        </w:rPr>
        <w:t xml:space="preserve">На оказания поддержки Республиканского совета ветеранов ВОВ 1941-1945 годов в соответствии с Законом Кыргызской Республики «О внесении изменений и дополнений в Закон Кыргызской Республики «О </w:t>
      </w:r>
      <w:r w:rsidRPr="00B55EA2">
        <w:rPr>
          <w:sz w:val="28"/>
          <w:szCs w:val="28"/>
        </w:rPr>
        <w:lastRenderedPageBreak/>
        <w:t xml:space="preserve">ветеранах войны, Вооруженных Сил и тружениках тыла» принятого 11 марта 2002 года № 34 в 2020 году выделено 0,7 млн сомов.  </w:t>
      </w:r>
    </w:p>
    <w:p w:rsidR="00B55EA2" w:rsidRPr="00B55EA2" w:rsidRDefault="00B55EA2" w:rsidP="00B55EA2">
      <w:pPr>
        <w:ind w:firstLine="720"/>
        <w:jc w:val="both"/>
        <w:rPr>
          <w:sz w:val="28"/>
          <w:szCs w:val="28"/>
        </w:rPr>
      </w:pPr>
    </w:p>
    <w:p w:rsidR="00B55EA2" w:rsidRPr="00B55EA2" w:rsidRDefault="00B55EA2" w:rsidP="00B55EA2">
      <w:pPr>
        <w:ind w:firstLine="567"/>
        <w:jc w:val="both"/>
        <w:rPr>
          <w:b/>
          <w:sz w:val="28"/>
          <w:szCs w:val="28"/>
        </w:rPr>
      </w:pPr>
      <w:r w:rsidRPr="00B55EA2">
        <w:rPr>
          <w:b/>
          <w:sz w:val="28"/>
          <w:szCs w:val="28"/>
        </w:rPr>
        <w:t>Реальный сектор</w:t>
      </w:r>
      <w:r w:rsidRPr="00B55EA2">
        <w:rPr>
          <w:b/>
          <w:sz w:val="28"/>
          <w:szCs w:val="28"/>
          <w:vertAlign w:val="superscript"/>
        </w:rPr>
        <w:footnoteReference w:id="13"/>
      </w:r>
    </w:p>
    <w:p w:rsidR="00B55EA2" w:rsidRPr="00B55EA2" w:rsidRDefault="00B55EA2" w:rsidP="00B55EA2">
      <w:pPr>
        <w:ind w:firstLine="567"/>
        <w:jc w:val="both"/>
        <w:rPr>
          <w:b/>
          <w:sz w:val="28"/>
          <w:szCs w:val="28"/>
        </w:rPr>
      </w:pPr>
      <w:r w:rsidRPr="00B55EA2">
        <w:rPr>
          <w:b/>
          <w:sz w:val="28"/>
          <w:szCs w:val="28"/>
        </w:rPr>
        <w:t>Раздел «Экономические вопросы»</w:t>
      </w:r>
      <w:r w:rsidRPr="00B55EA2">
        <w:rPr>
          <w:b/>
          <w:sz w:val="28"/>
          <w:szCs w:val="28"/>
          <w:vertAlign w:val="superscript"/>
        </w:rPr>
        <w:footnoteReference w:id="14"/>
      </w:r>
    </w:p>
    <w:p w:rsidR="00B55EA2" w:rsidRPr="00B55EA2" w:rsidRDefault="00B55EA2" w:rsidP="00B55EA2">
      <w:pPr>
        <w:ind w:firstLine="567"/>
        <w:jc w:val="both"/>
        <w:rPr>
          <w:sz w:val="28"/>
          <w:szCs w:val="28"/>
        </w:rPr>
      </w:pPr>
      <w:r w:rsidRPr="00B55EA2">
        <w:rPr>
          <w:sz w:val="28"/>
          <w:szCs w:val="28"/>
        </w:rPr>
        <w:t>Исполнение государственного бюджета по разделу « Экономические вопросы» в  2020 году  составило 19 732,1 млн сомов, при уточненном плане 24 675,9  млн сомов, или исполнение бюджета составило 80 %.</w:t>
      </w:r>
    </w:p>
    <w:p w:rsidR="00B55EA2" w:rsidRPr="00B55EA2" w:rsidRDefault="00B55EA2" w:rsidP="00B55EA2">
      <w:pPr>
        <w:ind w:firstLine="567"/>
        <w:jc w:val="both"/>
        <w:rPr>
          <w:sz w:val="28"/>
          <w:szCs w:val="28"/>
        </w:rPr>
      </w:pPr>
      <w:r w:rsidRPr="00B55EA2">
        <w:rPr>
          <w:sz w:val="28"/>
          <w:szCs w:val="28"/>
        </w:rPr>
        <w:t xml:space="preserve"> В 2020 году расходы республиканского бюджета по разделу «Экономические вопросы»</w:t>
      </w:r>
      <w:r w:rsidRPr="00B55EA2">
        <w:rPr>
          <w:sz w:val="28"/>
          <w:szCs w:val="28"/>
          <w:vertAlign w:val="superscript"/>
        </w:rPr>
        <w:footnoteReference w:id="15"/>
      </w:r>
      <w:r w:rsidRPr="00B55EA2">
        <w:rPr>
          <w:sz w:val="28"/>
          <w:szCs w:val="28"/>
        </w:rPr>
        <w:t xml:space="preserve"> составили  18 951,0 млн сомов, при уточненном плане 23 786,8  млн сомов, или исполнение составило 79,7%.</w:t>
      </w:r>
    </w:p>
    <w:p w:rsidR="00B55EA2" w:rsidRPr="00B55EA2" w:rsidRDefault="00B55EA2" w:rsidP="00B55EA2">
      <w:pPr>
        <w:ind w:firstLine="567"/>
        <w:jc w:val="both"/>
        <w:rPr>
          <w:b/>
          <w:sz w:val="28"/>
          <w:szCs w:val="28"/>
        </w:rPr>
      </w:pPr>
    </w:p>
    <w:p w:rsidR="00B55EA2" w:rsidRPr="00B55EA2" w:rsidRDefault="00B55EA2" w:rsidP="00B55EA2">
      <w:pPr>
        <w:ind w:firstLine="567"/>
        <w:jc w:val="both"/>
        <w:rPr>
          <w:b/>
          <w:sz w:val="28"/>
          <w:szCs w:val="28"/>
        </w:rPr>
      </w:pPr>
      <w:r w:rsidRPr="00B55EA2">
        <w:rPr>
          <w:b/>
          <w:sz w:val="28"/>
          <w:szCs w:val="28"/>
        </w:rPr>
        <w:t>Раздел «Охрана окружающей среды»</w:t>
      </w:r>
    </w:p>
    <w:p w:rsidR="00B55EA2" w:rsidRPr="00B55EA2" w:rsidRDefault="00B55EA2" w:rsidP="00B55EA2">
      <w:pPr>
        <w:ind w:firstLine="567"/>
        <w:jc w:val="both"/>
        <w:rPr>
          <w:sz w:val="28"/>
          <w:szCs w:val="28"/>
        </w:rPr>
      </w:pPr>
      <w:r w:rsidRPr="00B55EA2">
        <w:rPr>
          <w:sz w:val="28"/>
          <w:szCs w:val="28"/>
        </w:rPr>
        <w:t>Исполнение государственного и республиканского  бюджетов по разделу «Охрана окружающей среды» в  2020 году  составило 642,7 млн сомов, при уточненном плане 728,1  млн сомов или исполнение бюджета составило 88,3 %.</w:t>
      </w:r>
    </w:p>
    <w:p w:rsidR="00B55EA2" w:rsidRPr="00B55EA2" w:rsidRDefault="00B55EA2" w:rsidP="00B55EA2">
      <w:pPr>
        <w:ind w:firstLine="567"/>
        <w:jc w:val="both"/>
        <w:rPr>
          <w:b/>
          <w:sz w:val="28"/>
          <w:szCs w:val="28"/>
        </w:rPr>
      </w:pPr>
      <w:r w:rsidRPr="00B55EA2">
        <w:rPr>
          <w:b/>
          <w:sz w:val="28"/>
          <w:szCs w:val="28"/>
        </w:rPr>
        <w:t>Раздел «Жилищно коммунальные услуги»</w:t>
      </w:r>
    </w:p>
    <w:p w:rsidR="00B55EA2" w:rsidRPr="00B55EA2" w:rsidRDefault="00B55EA2" w:rsidP="00B55EA2">
      <w:pPr>
        <w:ind w:firstLine="567"/>
        <w:jc w:val="both"/>
        <w:rPr>
          <w:sz w:val="28"/>
          <w:szCs w:val="28"/>
        </w:rPr>
      </w:pPr>
      <w:r w:rsidRPr="00B55EA2">
        <w:rPr>
          <w:sz w:val="28"/>
          <w:szCs w:val="28"/>
        </w:rPr>
        <w:t>Исполнение государственного бюджета по разделу «Жилищно- коммунальные услуги» в 2020 году составило 7 874,9 млн сомов, при уточненном плане 8 925,2  млн сомов или исполнение бюджета составило 88,2%.</w:t>
      </w:r>
    </w:p>
    <w:p w:rsidR="00B55EA2" w:rsidRPr="00B55EA2" w:rsidRDefault="00B55EA2" w:rsidP="00B55EA2">
      <w:pPr>
        <w:ind w:firstLine="567"/>
        <w:jc w:val="both"/>
        <w:rPr>
          <w:sz w:val="28"/>
          <w:szCs w:val="28"/>
        </w:rPr>
      </w:pPr>
      <w:r w:rsidRPr="00B55EA2">
        <w:rPr>
          <w:sz w:val="28"/>
          <w:szCs w:val="28"/>
        </w:rPr>
        <w:t>Исполнение республиканского бюджета по данному разделу составило  в сумме 1 598,6 млн сомов уточненном плане 1 616,8  млн сомов.</w:t>
      </w:r>
    </w:p>
    <w:p w:rsidR="00B55EA2" w:rsidRPr="00B55EA2" w:rsidRDefault="00B55EA2" w:rsidP="00B55EA2">
      <w:pPr>
        <w:shd w:val="clear" w:color="auto" w:fill="FFFFFF"/>
        <w:ind w:firstLine="709"/>
        <w:jc w:val="both"/>
        <w:rPr>
          <w:rFonts w:eastAsia="Calibri"/>
          <w:sz w:val="28"/>
          <w:szCs w:val="28"/>
          <w:lang w:eastAsia="en-US"/>
        </w:rPr>
      </w:pPr>
      <w:r w:rsidRPr="00B55EA2">
        <w:rPr>
          <w:sz w:val="28"/>
          <w:szCs w:val="28"/>
        </w:rPr>
        <w:t xml:space="preserve"> </w:t>
      </w:r>
    </w:p>
    <w:p w:rsidR="00B55EA2" w:rsidRPr="00B55EA2" w:rsidRDefault="00B55EA2" w:rsidP="00B55EA2">
      <w:pPr>
        <w:shd w:val="clear" w:color="auto" w:fill="FFFFFF"/>
        <w:ind w:firstLine="709"/>
        <w:jc w:val="both"/>
        <w:rPr>
          <w:rFonts w:eastAsia="Calibri"/>
          <w:sz w:val="28"/>
          <w:szCs w:val="28"/>
          <w:u w:val="single"/>
          <w:lang w:eastAsia="en-US"/>
        </w:rPr>
      </w:pPr>
      <w:r w:rsidRPr="00B55EA2">
        <w:rPr>
          <w:rFonts w:eastAsia="Calibri"/>
          <w:sz w:val="28"/>
          <w:szCs w:val="28"/>
          <w:lang w:eastAsia="en-US"/>
        </w:rPr>
        <w:t xml:space="preserve">В 2020 году уточненный бюджет </w:t>
      </w:r>
      <w:r w:rsidRPr="00B55EA2">
        <w:rPr>
          <w:rFonts w:eastAsia="Calibri"/>
          <w:b/>
          <w:sz w:val="28"/>
          <w:szCs w:val="28"/>
          <w:lang w:eastAsia="en-US"/>
        </w:rPr>
        <w:t>Министерства транспорта и дорог Кыргызской Республики (без учета Авиационного института им. И. </w:t>
      </w:r>
      <w:proofErr w:type="spellStart"/>
      <w:r w:rsidRPr="00B55EA2">
        <w:rPr>
          <w:rFonts w:eastAsia="Calibri"/>
          <w:b/>
          <w:sz w:val="28"/>
          <w:szCs w:val="28"/>
          <w:lang w:eastAsia="en-US"/>
        </w:rPr>
        <w:t>Абдраимова</w:t>
      </w:r>
      <w:proofErr w:type="spellEnd"/>
      <w:r w:rsidRPr="00B55EA2">
        <w:rPr>
          <w:rFonts w:eastAsia="Calibri"/>
          <w:b/>
          <w:sz w:val="28"/>
          <w:szCs w:val="28"/>
          <w:lang w:eastAsia="en-US"/>
        </w:rPr>
        <w:t>)</w:t>
      </w:r>
      <w:r w:rsidRPr="00B55EA2">
        <w:rPr>
          <w:rFonts w:eastAsia="Calibri"/>
          <w:sz w:val="28"/>
          <w:szCs w:val="28"/>
          <w:lang w:eastAsia="en-US"/>
        </w:rPr>
        <w:t xml:space="preserve"> составил в сумме </w:t>
      </w:r>
      <w:r w:rsidRPr="00B55EA2">
        <w:rPr>
          <w:rFonts w:eastAsia="Calibri"/>
          <w:b/>
          <w:sz w:val="28"/>
          <w:szCs w:val="28"/>
          <w:lang w:eastAsia="en-US"/>
        </w:rPr>
        <w:t>1 188,0 млн сомов</w:t>
      </w:r>
      <w:r w:rsidRPr="00B55EA2">
        <w:rPr>
          <w:rFonts w:eastAsia="Calibri"/>
          <w:sz w:val="28"/>
          <w:szCs w:val="28"/>
          <w:lang w:eastAsia="en-US"/>
        </w:rPr>
        <w:t>,  с уменьшением  на 1 199,5 млн сомов или 50,2% к уровню расходов утвержденного бюджета на 2020 год (2 387,5 млн сомов). В том числе</w:t>
      </w:r>
      <w:r w:rsidRPr="00B55EA2">
        <w:rPr>
          <w:rFonts w:eastAsia="Calibri"/>
          <w:sz w:val="28"/>
          <w:szCs w:val="28"/>
          <w:u w:val="single"/>
          <w:lang w:eastAsia="en-US"/>
        </w:rPr>
        <w:t>:</w:t>
      </w:r>
    </w:p>
    <w:p w:rsidR="00B55EA2" w:rsidRPr="00B55EA2" w:rsidRDefault="00B55EA2" w:rsidP="00B55EA2">
      <w:pPr>
        <w:shd w:val="clear" w:color="auto" w:fill="FFFFFF"/>
        <w:ind w:firstLine="709"/>
        <w:jc w:val="both"/>
        <w:rPr>
          <w:rFonts w:eastAsia="Calibri"/>
          <w:sz w:val="28"/>
          <w:szCs w:val="28"/>
          <w:lang w:eastAsia="en-US"/>
        </w:rPr>
      </w:pPr>
      <w:r w:rsidRPr="00B55EA2">
        <w:rPr>
          <w:rFonts w:eastAsia="Calibri"/>
          <w:sz w:val="28"/>
          <w:szCs w:val="28"/>
          <w:lang w:eastAsia="en-US"/>
        </w:rPr>
        <w:t>- по бюджетным средствам – 1 104,4 млн сомов, с уменьшением  на 1 193,1 млн сомов или 51,9%;</w:t>
      </w:r>
    </w:p>
    <w:p w:rsidR="00B55EA2" w:rsidRPr="00B55EA2" w:rsidRDefault="00B55EA2" w:rsidP="00B55EA2">
      <w:pPr>
        <w:shd w:val="clear" w:color="auto" w:fill="FFFFFF"/>
        <w:spacing w:after="120"/>
        <w:ind w:firstLine="709"/>
        <w:jc w:val="both"/>
        <w:rPr>
          <w:rFonts w:eastAsia="Calibri"/>
          <w:sz w:val="28"/>
          <w:szCs w:val="28"/>
          <w:lang w:eastAsia="en-US"/>
        </w:rPr>
      </w:pPr>
      <w:r w:rsidRPr="00B55EA2">
        <w:rPr>
          <w:rFonts w:eastAsia="Calibri"/>
          <w:sz w:val="28"/>
          <w:szCs w:val="28"/>
          <w:lang w:eastAsia="en-US"/>
        </w:rPr>
        <w:t>- по специальным средствам – 83,6 млн сомов,  с уменьшением на 6,4 млн сомов, или 7,1%.</w:t>
      </w:r>
    </w:p>
    <w:p w:rsidR="00B55EA2" w:rsidRPr="00B55EA2" w:rsidRDefault="00B55EA2" w:rsidP="00B55EA2">
      <w:pPr>
        <w:shd w:val="clear" w:color="auto" w:fill="FFFFFF"/>
        <w:spacing w:after="120"/>
        <w:ind w:firstLine="709"/>
        <w:jc w:val="right"/>
        <w:rPr>
          <w:rFonts w:eastAsia="Calibri"/>
          <w:b/>
          <w:lang w:eastAsia="en-US"/>
        </w:rPr>
      </w:pPr>
      <w:r w:rsidRPr="00B55EA2">
        <w:rPr>
          <w:rFonts w:eastAsia="Calibri"/>
          <w:b/>
          <w:sz w:val="20"/>
          <w:szCs w:val="20"/>
          <w:lang w:eastAsia="en-US"/>
        </w:rPr>
        <w:t>млн сомов</w:t>
      </w:r>
    </w:p>
    <w:tbl>
      <w:tblPr>
        <w:tblW w:w="10155" w:type="dxa"/>
        <w:jc w:val="center"/>
        <w:tblLayout w:type="fixed"/>
        <w:tblCellMar>
          <w:left w:w="70" w:type="dxa"/>
          <w:right w:w="70" w:type="dxa"/>
        </w:tblCellMar>
        <w:tblLook w:val="04A0" w:firstRow="1" w:lastRow="0" w:firstColumn="1" w:lastColumn="0" w:noHBand="0" w:noVBand="1"/>
      </w:tblPr>
      <w:tblGrid>
        <w:gridCol w:w="2290"/>
        <w:gridCol w:w="1124"/>
        <w:gridCol w:w="1260"/>
        <w:gridCol w:w="1135"/>
        <w:gridCol w:w="992"/>
        <w:gridCol w:w="1064"/>
        <w:gridCol w:w="1145"/>
        <w:gridCol w:w="1145"/>
      </w:tblGrid>
      <w:tr w:rsidR="00B55EA2" w:rsidRPr="00B55EA2" w:rsidTr="00DF2049">
        <w:trPr>
          <w:trHeight w:val="499"/>
          <w:jc w:val="center"/>
        </w:trPr>
        <w:tc>
          <w:tcPr>
            <w:tcW w:w="2290" w:type="dxa"/>
            <w:vMerge w:val="restart"/>
            <w:tcBorders>
              <w:top w:val="single" w:sz="4" w:space="0" w:color="auto"/>
              <w:left w:val="single" w:sz="4" w:space="0" w:color="auto"/>
              <w:bottom w:val="single" w:sz="8" w:space="0" w:color="auto"/>
              <w:right w:val="single" w:sz="4" w:space="0" w:color="auto"/>
            </w:tcBorders>
            <w:noWrap/>
            <w:vAlign w:val="center"/>
            <w:hideMark/>
          </w:tcPr>
          <w:p w:rsidR="00B55EA2" w:rsidRPr="00B55EA2" w:rsidRDefault="00B55EA2" w:rsidP="00B55EA2">
            <w:pPr>
              <w:autoSpaceDE w:val="0"/>
              <w:autoSpaceDN w:val="0"/>
              <w:adjustRightInd w:val="0"/>
              <w:jc w:val="center"/>
              <w:rPr>
                <w:rFonts w:eastAsia="Calibri"/>
                <w:b/>
                <w:sz w:val="20"/>
                <w:szCs w:val="22"/>
                <w:lang w:eastAsia="en-US"/>
              </w:rPr>
            </w:pPr>
            <w:r w:rsidRPr="00B55EA2">
              <w:rPr>
                <w:rFonts w:eastAsia="Calibri"/>
                <w:b/>
                <w:sz w:val="20"/>
                <w:szCs w:val="22"/>
                <w:lang w:eastAsia="en-US"/>
              </w:rPr>
              <w:t>Наименование</w:t>
            </w:r>
          </w:p>
        </w:tc>
        <w:tc>
          <w:tcPr>
            <w:tcW w:w="1124" w:type="dxa"/>
            <w:vMerge w:val="restart"/>
            <w:tcBorders>
              <w:top w:val="single" w:sz="4" w:space="0" w:color="auto"/>
              <w:left w:val="nil"/>
              <w:bottom w:val="single" w:sz="8" w:space="0" w:color="auto"/>
              <w:right w:val="single" w:sz="4" w:space="0" w:color="auto"/>
            </w:tcBorders>
            <w:vAlign w:val="center"/>
            <w:hideMark/>
          </w:tcPr>
          <w:p w:rsidR="00B55EA2" w:rsidRPr="00B55EA2" w:rsidRDefault="00B55EA2" w:rsidP="00B55EA2">
            <w:pPr>
              <w:jc w:val="center"/>
              <w:rPr>
                <w:rFonts w:eastAsia="Calibri"/>
                <w:b/>
                <w:bCs/>
                <w:sz w:val="20"/>
                <w:szCs w:val="20"/>
              </w:rPr>
            </w:pPr>
            <w:r w:rsidRPr="00B55EA2">
              <w:rPr>
                <w:rFonts w:eastAsia="Calibri"/>
                <w:b/>
                <w:bCs/>
                <w:sz w:val="20"/>
                <w:szCs w:val="20"/>
              </w:rPr>
              <w:t>Утв. бюджет</w:t>
            </w:r>
          </w:p>
        </w:tc>
        <w:tc>
          <w:tcPr>
            <w:tcW w:w="1259" w:type="dxa"/>
            <w:vMerge w:val="restart"/>
            <w:tcBorders>
              <w:top w:val="single" w:sz="4" w:space="0" w:color="auto"/>
              <w:left w:val="nil"/>
              <w:bottom w:val="single" w:sz="8" w:space="0" w:color="auto"/>
              <w:right w:val="single" w:sz="4" w:space="0" w:color="auto"/>
            </w:tcBorders>
            <w:vAlign w:val="center"/>
            <w:hideMark/>
          </w:tcPr>
          <w:p w:rsidR="00B55EA2" w:rsidRPr="00B55EA2" w:rsidRDefault="00B55EA2" w:rsidP="00B55EA2">
            <w:pPr>
              <w:jc w:val="center"/>
              <w:rPr>
                <w:rFonts w:eastAsia="Calibri"/>
                <w:b/>
                <w:bCs/>
                <w:sz w:val="20"/>
                <w:szCs w:val="20"/>
              </w:rPr>
            </w:pPr>
            <w:proofErr w:type="spellStart"/>
            <w:r w:rsidRPr="00B55EA2">
              <w:rPr>
                <w:rFonts w:eastAsia="Calibri"/>
                <w:b/>
                <w:bCs/>
                <w:sz w:val="20"/>
                <w:szCs w:val="20"/>
              </w:rPr>
              <w:t>Уточ</w:t>
            </w:r>
            <w:proofErr w:type="spellEnd"/>
            <w:r w:rsidRPr="00B55EA2">
              <w:rPr>
                <w:rFonts w:eastAsia="Calibri"/>
                <w:b/>
                <w:bCs/>
                <w:sz w:val="20"/>
                <w:szCs w:val="20"/>
              </w:rPr>
              <w:t>. бюджет</w:t>
            </w:r>
          </w:p>
        </w:tc>
        <w:tc>
          <w:tcPr>
            <w:tcW w:w="2126" w:type="dxa"/>
            <w:gridSpan w:val="2"/>
            <w:tcBorders>
              <w:top w:val="single" w:sz="4" w:space="0" w:color="auto"/>
              <w:left w:val="nil"/>
              <w:bottom w:val="single" w:sz="4" w:space="0" w:color="auto"/>
              <w:right w:val="single" w:sz="4" w:space="0" w:color="auto"/>
            </w:tcBorders>
            <w:vAlign w:val="center"/>
            <w:hideMark/>
          </w:tcPr>
          <w:p w:rsidR="00B55EA2" w:rsidRPr="00B55EA2" w:rsidRDefault="00B55EA2" w:rsidP="00B55EA2">
            <w:pPr>
              <w:jc w:val="center"/>
              <w:rPr>
                <w:rFonts w:eastAsia="Calibri"/>
                <w:b/>
                <w:bCs/>
                <w:sz w:val="20"/>
                <w:szCs w:val="20"/>
              </w:rPr>
            </w:pPr>
            <w:proofErr w:type="spellStart"/>
            <w:r w:rsidRPr="00B55EA2">
              <w:rPr>
                <w:rFonts w:eastAsia="Calibri"/>
                <w:b/>
                <w:bCs/>
                <w:sz w:val="20"/>
                <w:szCs w:val="20"/>
              </w:rPr>
              <w:t>Откл</w:t>
            </w:r>
            <w:proofErr w:type="spellEnd"/>
            <w:r w:rsidRPr="00B55EA2">
              <w:rPr>
                <w:rFonts w:eastAsia="Calibri"/>
                <w:b/>
                <w:bCs/>
                <w:sz w:val="20"/>
                <w:szCs w:val="20"/>
              </w:rPr>
              <w:t>.</w:t>
            </w:r>
          </w:p>
          <w:p w:rsidR="00B55EA2" w:rsidRPr="00B55EA2" w:rsidRDefault="00B55EA2" w:rsidP="00B55EA2">
            <w:pPr>
              <w:jc w:val="center"/>
              <w:rPr>
                <w:rFonts w:eastAsia="Calibri"/>
                <w:b/>
                <w:bCs/>
                <w:sz w:val="20"/>
                <w:szCs w:val="20"/>
              </w:rPr>
            </w:pPr>
            <w:proofErr w:type="spellStart"/>
            <w:r w:rsidRPr="00B55EA2">
              <w:rPr>
                <w:rFonts w:eastAsia="Calibri"/>
                <w:b/>
                <w:bCs/>
                <w:sz w:val="20"/>
                <w:szCs w:val="20"/>
              </w:rPr>
              <w:t>Уточ-утв</w:t>
            </w:r>
            <w:proofErr w:type="spellEnd"/>
          </w:p>
        </w:tc>
        <w:tc>
          <w:tcPr>
            <w:tcW w:w="1063" w:type="dxa"/>
            <w:vMerge w:val="restart"/>
            <w:tcBorders>
              <w:top w:val="single" w:sz="4" w:space="0" w:color="auto"/>
              <w:left w:val="single" w:sz="4" w:space="0" w:color="auto"/>
              <w:bottom w:val="single" w:sz="8" w:space="0" w:color="auto"/>
              <w:right w:val="single" w:sz="4" w:space="0" w:color="auto"/>
            </w:tcBorders>
            <w:vAlign w:val="center"/>
            <w:hideMark/>
          </w:tcPr>
          <w:p w:rsidR="00B55EA2" w:rsidRPr="00B55EA2" w:rsidRDefault="00B55EA2" w:rsidP="00B55EA2">
            <w:pPr>
              <w:jc w:val="center"/>
              <w:rPr>
                <w:rFonts w:eastAsia="Calibri"/>
                <w:b/>
                <w:bCs/>
                <w:sz w:val="20"/>
                <w:szCs w:val="20"/>
              </w:rPr>
            </w:pPr>
            <w:r w:rsidRPr="00B55EA2">
              <w:rPr>
                <w:rFonts w:eastAsia="Calibri"/>
                <w:b/>
                <w:bCs/>
                <w:sz w:val="20"/>
                <w:szCs w:val="20"/>
              </w:rPr>
              <w:t>Факт</w:t>
            </w:r>
          </w:p>
        </w:tc>
        <w:tc>
          <w:tcPr>
            <w:tcW w:w="2288" w:type="dxa"/>
            <w:gridSpan w:val="2"/>
            <w:tcBorders>
              <w:top w:val="single" w:sz="4" w:space="0" w:color="auto"/>
              <w:left w:val="nil"/>
              <w:bottom w:val="single" w:sz="8" w:space="0" w:color="auto"/>
              <w:right w:val="single" w:sz="4" w:space="0" w:color="auto"/>
            </w:tcBorders>
            <w:vAlign w:val="center"/>
            <w:hideMark/>
          </w:tcPr>
          <w:p w:rsidR="00B55EA2" w:rsidRPr="00B55EA2" w:rsidRDefault="00B55EA2" w:rsidP="00B55EA2">
            <w:pPr>
              <w:jc w:val="center"/>
              <w:rPr>
                <w:rFonts w:eastAsia="Calibri"/>
                <w:b/>
                <w:bCs/>
                <w:sz w:val="20"/>
                <w:szCs w:val="20"/>
              </w:rPr>
            </w:pPr>
            <w:proofErr w:type="spellStart"/>
            <w:r w:rsidRPr="00B55EA2">
              <w:rPr>
                <w:b/>
                <w:bCs/>
                <w:color w:val="000000"/>
                <w:sz w:val="20"/>
                <w:szCs w:val="20"/>
                <w:lang w:eastAsia="ky-KG"/>
              </w:rPr>
              <w:t>Откл</w:t>
            </w:r>
            <w:proofErr w:type="spellEnd"/>
            <w:r w:rsidRPr="00B55EA2">
              <w:rPr>
                <w:b/>
                <w:bCs/>
                <w:color w:val="000000"/>
                <w:sz w:val="20"/>
                <w:szCs w:val="20"/>
                <w:lang w:eastAsia="ky-KG"/>
              </w:rPr>
              <w:t>. (факт-</w:t>
            </w:r>
            <w:proofErr w:type="spellStart"/>
            <w:r w:rsidRPr="00B55EA2">
              <w:rPr>
                <w:b/>
                <w:bCs/>
                <w:color w:val="000000"/>
                <w:sz w:val="20"/>
                <w:szCs w:val="20"/>
                <w:lang w:eastAsia="ky-KG"/>
              </w:rPr>
              <w:t>уточ</w:t>
            </w:r>
            <w:proofErr w:type="spellEnd"/>
            <w:r w:rsidRPr="00B55EA2">
              <w:rPr>
                <w:b/>
                <w:bCs/>
                <w:color w:val="000000"/>
                <w:sz w:val="20"/>
                <w:szCs w:val="20"/>
                <w:lang w:eastAsia="ky-KG"/>
              </w:rPr>
              <w:t>)</w:t>
            </w:r>
          </w:p>
        </w:tc>
      </w:tr>
      <w:tr w:rsidR="00B55EA2" w:rsidRPr="00B55EA2" w:rsidTr="00DF2049">
        <w:trPr>
          <w:trHeight w:val="315"/>
          <w:jc w:val="center"/>
        </w:trPr>
        <w:tc>
          <w:tcPr>
            <w:tcW w:w="2290" w:type="dxa"/>
            <w:vMerge/>
            <w:tcBorders>
              <w:top w:val="single" w:sz="4" w:space="0" w:color="auto"/>
              <w:left w:val="single" w:sz="4" w:space="0" w:color="auto"/>
              <w:bottom w:val="single" w:sz="8" w:space="0" w:color="auto"/>
              <w:right w:val="single" w:sz="4" w:space="0" w:color="auto"/>
            </w:tcBorders>
            <w:vAlign w:val="center"/>
            <w:hideMark/>
          </w:tcPr>
          <w:p w:rsidR="00B55EA2" w:rsidRPr="00B55EA2" w:rsidRDefault="00B55EA2" w:rsidP="00B55EA2">
            <w:pPr>
              <w:rPr>
                <w:rFonts w:eastAsia="Calibri"/>
                <w:b/>
                <w:sz w:val="20"/>
                <w:szCs w:val="22"/>
                <w:lang w:eastAsia="en-US"/>
              </w:rPr>
            </w:pPr>
          </w:p>
        </w:tc>
        <w:tc>
          <w:tcPr>
            <w:tcW w:w="1124" w:type="dxa"/>
            <w:vMerge/>
            <w:tcBorders>
              <w:top w:val="single" w:sz="4" w:space="0" w:color="auto"/>
              <w:left w:val="nil"/>
              <w:bottom w:val="single" w:sz="8" w:space="0" w:color="auto"/>
              <w:right w:val="single" w:sz="4" w:space="0" w:color="auto"/>
            </w:tcBorders>
            <w:vAlign w:val="center"/>
            <w:hideMark/>
          </w:tcPr>
          <w:p w:rsidR="00B55EA2" w:rsidRPr="00B55EA2" w:rsidRDefault="00B55EA2" w:rsidP="00B55EA2">
            <w:pPr>
              <w:rPr>
                <w:rFonts w:eastAsia="Calibri"/>
                <w:b/>
                <w:bCs/>
                <w:sz w:val="20"/>
                <w:szCs w:val="20"/>
              </w:rPr>
            </w:pPr>
          </w:p>
        </w:tc>
        <w:tc>
          <w:tcPr>
            <w:tcW w:w="1259" w:type="dxa"/>
            <w:vMerge/>
            <w:tcBorders>
              <w:top w:val="single" w:sz="4" w:space="0" w:color="auto"/>
              <w:left w:val="nil"/>
              <w:bottom w:val="single" w:sz="8" w:space="0" w:color="auto"/>
              <w:right w:val="single" w:sz="4" w:space="0" w:color="auto"/>
            </w:tcBorders>
            <w:vAlign w:val="center"/>
            <w:hideMark/>
          </w:tcPr>
          <w:p w:rsidR="00B55EA2" w:rsidRPr="00B55EA2" w:rsidRDefault="00B55EA2" w:rsidP="00B55EA2">
            <w:pPr>
              <w:rPr>
                <w:rFonts w:eastAsia="Calibri"/>
                <w:b/>
                <w:bCs/>
                <w:sz w:val="20"/>
                <w:szCs w:val="20"/>
              </w:rPr>
            </w:pPr>
          </w:p>
        </w:tc>
        <w:tc>
          <w:tcPr>
            <w:tcW w:w="1134" w:type="dxa"/>
            <w:tcBorders>
              <w:top w:val="single" w:sz="4" w:space="0" w:color="auto"/>
              <w:left w:val="nil"/>
              <w:bottom w:val="single" w:sz="4" w:space="0" w:color="auto"/>
              <w:right w:val="single" w:sz="4" w:space="0" w:color="auto"/>
            </w:tcBorders>
            <w:hideMark/>
          </w:tcPr>
          <w:p w:rsidR="00B55EA2" w:rsidRPr="00B55EA2" w:rsidRDefault="00B55EA2" w:rsidP="00B55EA2">
            <w:pPr>
              <w:jc w:val="center"/>
              <w:rPr>
                <w:rFonts w:eastAsia="Calibri"/>
                <w:b/>
                <w:bCs/>
                <w:sz w:val="20"/>
                <w:szCs w:val="20"/>
              </w:rPr>
            </w:pPr>
            <w:r w:rsidRPr="00B55EA2">
              <w:rPr>
                <w:rFonts w:eastAsia="Calibri"/>
                <w:b/>
                <w:bCs/>
                <w:sz w:val="20"/>
                <w:szCs w:val="20"/>
              </w:rPr>
              <w:t xml:space="preserve">сумма </w:t>
            </w:r>
          </w:p>
        </w:tc>
        <w:tc>
          <w:tcPr>
            <w:tcW w:w="992" w:type="dxa"/>
            <w:tcBorders>
              <w:top w:val="nil"/>
              <w:left w:val="single" w:sz="4" w:space="0" w:color="auto"/>
              <w:bottom w:val="single" w:sz="8" w:space="0" w:color="auto"/>
              <w:right w:val="single" w:sz="4" w:space="0" w:color="auto"/>
            </w:tcBorders>
            <w:hideMark/>
          </w:tcPr>
          <w:p w:rsidR="00B55EA2" w:rsidRPr="00B55EA2" w:rsidRDefault="00B55EA2" w:rsidP="00B55EA2">
            <w:pPr>
              <w:jc w:val="center"/>
              <w:rPr>
                <w:rFonts w:eastAsia="Calibri"/>
                <w:b/>
                <w:bCs/>
                <w:sz w:val="20"/>
                <w:szCs w:val="20"/>
              </w:rPr>
            </w:pPr>
            <w:r w:rsidRPr="00B55EA2">
              <w:rPr>
                <w:rFonts w:eastAsia="Calibri"/>
                <w:b/>
                <w:bCs/>
                <w:sz w:val="20"/>
                <w:szCs w:val="20"/>
              </w:rPr>
              <w:t>процент</w:t>
            </w:r>
          </w:p>
        </w:tc>
        <w:tc>
          <w:tcPr>
            <w:tcW w:w="1063" w:type="dxa"/>
            <w:vMerge/>
            <w:tcBorders>
              <w:top w:val="single" w:sz="4" w:space="0" w:color="auto"/>
              <w:left w:val="single" w:sz="4" w:space="0" w:color="auto"/>
              <w:bottom w:val="single" w:sz="8" w:space="0" w:color="auto"/>
              <w:right w:val="single" w:sz="4" w:space="0" w:color="auto"/>
            </w:tcBorders>
            <w:vAlign w:val="center"/>
            <w:hideMark/>
          </w:tcPr>
          <w:p w:rsidR="00B55EA2" w:rsidRPr="00B55EA2" w:rsidRDefault="00B55EA2" w:rsidP="00B55EA2">
            <w:pPr>
              <w:rPr>
                <w:rFonts w:eastAsia="Calibri"/>
                <w:b/>
                <w:bCs/>
                <w:sz w:val="20"/>
                <w:szCs w:val="20"/>
              </w:rPr>
            </w:pPr>
          </w:p>
        </w:tc>
        <w:tc>
          <w:tcPr>
            <w:tcW w:w="1144" w:type="dxa"/>
            <w:tcBorders>
              <w:top w:val="single" w:sz="4" w:space="0" w:color="auto"/>
              <w:left w:val="nil"/>
              <w:bottom w:val="single" w:sz="8" w:space="0" w:color="auto"/>
              <w:right w:val="single" w:sz="4" w:space="0" w:color="auto"/>
            </w:tcBorders>
            <w:vAlign w:val="center"/>
            <w:hideMark/>
          </w:tcPr>
          <w:p w:rsidR="00B55EA2" w:rsidRPr="00B55EA2" w:rsidRDefault="00B55EA2" w:rsidP="00B55EA2">
            <w:pPr>
              <w:jc w:val="center"/>
              <w:rPr>
                <w:rFonts w:eastAsia="Calibri"/>
                <w:b/>
                <w:bCs/>
                <w:sz w:val="20"/>
                <w:szCs w:val="20"/>
              </w:rPr>
            </w:pPr>
            <w:r w:rsidRPr="00B55EA2">
              <w:rPr>
                <w:rFonts w:eastAsia="Calibri"/>
                <w:b/>
                <w:bCs/>
                <w:sz w:val="20"/>
                <w:szCs w:val="20"/>
              </w:rPr>
              <w:t>сумма</w:t>
            </w:r>
          </w:p>
        </w:tc>
        <w:tc>
          <w:tcPr>
            <w:tcW w:w="1144" w:type="dxa"/>
            <w:tcBorders>
              <w:top w:val="single" w:sz="4" w:space="0" w:color="auto"/>
              <w:left w:val="nil"/>
              <w:bottom w:val="single" w:sz="8" w:space="0" w:color="auto"/>
              <w:right w:val="single" w:sz="4" w:space="0" w:color="auto"/>
            </w:tcBorders>
            <w:vAlign w:val="center"/>
            <w:hideMark/>
          </w:tcPr>
          <w:p w:rsidR="00B55EA2" w:rsidRPr="00B55EA2" w:rsidRDefault="00B55EA2" w:rsidP="00B55EA2">
            <w:pPr>
              <w:jc w:val="center"/>
              <w:rPr>
                <w:rFonts w:eastAsia="Calibri"/>
                <w:b/>
                <w:bCs/>
                <w:sz w:val="20"/>
                <w:szCs w:val="20"/>
              </w:rPr>
            </w:pPr>
            <w:r w:rsidRPr="00B55EA2">
              <w:rPr>
                <w:rFonts w:eastAsia="Calibri"/>
                <w:b/>
                <w:bCs/>
                <w:sz w:val="20"/>
                <w:szCs w:val="20"/>
              </w:rPr>
              <w:t>процент</w:t>
            </w:r>
          </w:p>
        </w:tc>
      </w:tr>
      <w:tr w:rsidR="00B55EA2" w:rsidRPr="00B55EA2" w:rsidTr="00DF2049">
        <w:trPr>
          <w:trHeight w:val="297"/>
          <w:jc w:val="center"/>
        </w:trPr>
        <w:tc>
          <w:tcPr>
            <w:tcW w:w="2290" w:type="dxa"/>
            <w:tcBorders>
              <w:top w:val="single" w:sz="8" w:space="0" w:color="auto"/>
              <w:left w:val="single" w:sz="8" w:space="0" w:color="auto"/>
              <w:bottom w:val="single" w:sz="4" w:space="0" w:color="auto"/>
              <w:right w:val="single" w:sz="4" w:space="0" w:color="auto"/>
            </w:tcBorders>
            <w:noWrap/>
            <w:vAlign w:val="center"/>
            <w:hideMark/>
          </w:tcPr>
          <w:p w:rsidR="00B55EA2" w:rsidRPr="00B55EA2" w:rsidRDefault="00B55EA2" w:rsidP="00B55EA2">
            <w:pPr>
              <w:jc w:val="center"/>
              <w:rPr>
                <w:b/>
                <w:bCs/>
                <w:color w:val="FF0000"/>
                <w:sz w:val="20"/>
                <w:szCs w:val="20"/>
                <w:lang w:eastAsia="ky-KG"/>
              </w:rPr>
            </w:pPr>
            <w:r w:rsidRPr="00B55EA2">
              <w:rPr>
                <w:b/>
                <w:bCs/>
                <w:sz w:val="20"/>
                <w:szCs w:val="20"/>
                <w:lang w:eastAsia="ky-KG"/>
              </w:rPr>
              <w:t>Всего</w:t>
            </w:r>
          </w:p>
        </w:tc>
        <w:tc>
          <w:tcPr>
            <w:tcW w:w="1124" w:type="dxa"/>
            <w:tcBorders>
              <w:top w:val="single" w:sz="8" w:space="0" w:color="auto"/>
              <w:left w:val="nil"/>
              <w:bottom w:val="single" w:sz="4" w:space="0" w:color="auto"/>
              <w:right w:val="single" w:sz="4" w:space="0" w:color="auto"/>
            </w:tcBorders>
            <w:noWrap/>
            <w:vAlign w:val="center"/>
            <w:hideMark/>
          </w:tcPr>
          <w:p w:rsidR="00B55EA2" w:rsidRPr="00B55EA2" w:rsidRDefault="00B55EA2" w:rsidP="00B55EA2">
            <w:pPr>
              <w:jc w:val="right"/>
              <w:rPr>
                <w:b/>
                <w:bCs/>
                <w:sz w:val="20"/>
                <w:szCs w:val="20"/>
                <w:lang w:eastAsia="ky-KG"/>
              </w:rPr>
            </w:pPr>
            <w:r w:rsidRPr="00B55EA2">
              <w:rPr>
                <w:b/>
                <w:bCs/>
                <w:sz w:val="20"/>
                <w:szCs w:val="20"/>
                <w:lang w:eastAsia="ky-KG"/>
              </w:rPr>
              <w:t>2 387,5</w:t>
            </w:r>
          </w:p>
        </w:tc>
        <w:tc>
          <w:tcPr>
            <w:tcW w:w="1259" w:type="dxa"/>
            <w:tcBorders>
              <w:top w:val="single" w:sz="8" w:space="0" w:color="auto"/>
              <w:left w:val="nil"/>
              <w:bottom w:val="single" w:sz="4" w:space="0" w:color="auto"/>
              <w:right w:val="single" w:sz="4" w:space="0" w:color="auto"/>
            </w:tcBorders>
            <w:noWrap/>
            <w:vAlign w:val="center"/>
            <w:hideMark/>
          </w:tcPr>
          <w:p w:rsidR="00B55EA2" w:rsidRPr="00B55EA2" w:rsidRDefault="00B55EA2" w:rsidP="00B55EA2">
            <w:pPr>
              <w:jc w:val="right"/>
              <w:rPr>
                <w:bCs/>
                <w:color w:val="FF0000"/>
                <w:sz w:val="20"/>
                <w:szCs w:val="20"/>
                <w:lang w:eastAsia="ky-KG"/>
              </w:rPr>
            </w:pPr>
            <w:r w:rsidRPr="00B55EA2">
              <w:rPr>
                <w:b/>
                <w:bCs/>
                <w:sz w:val="20"/>
                <w:szCs w:val="20"/>
                <w:lang w:eastAsia="ky-KG"/>
              </w:rPr>
              <w:t>1 188,0</w:t>
            </w:r>
          </w:p>
        </w:tc>
        <w:tc>
          <w:tcPr>
            <w:tcW w:w="1134" w:type="dxa"/>
            <w:tcBorders>
              <w:top w:val="single" w:sz="4" w:space="0" w:color="auto"/>
              <w:left w:val="nil"/>
              <w:bottom w:val="single" w:sz="4" w:space="0" w:color="auto"/>
              <w:right w:val="single" w:sz="4" w:space="0" w:color="auto"/>
            </w:tcBorders>
            <w:vAlign w:val="center"/>
            <w:hideMark/>
          </w:tcPr>
          <w:p w:rsidR="00B55EA2" w:rsidRPr="00B55EA2" w:rsidRDefault="00B55EA2" w:rsidP="00B55EA2">
            <w:pPr>
              <w:jc w:val="right"/>
              <w:rPr>
                <w:b/>
                <w:bCs/>
                <w:sz w:val="20"/>
                <w:szCs w:val="20"/>
                <w:lang w:eastAsia="ky-KG"/>
              </w:rPr>
            </w:pPr>
            <w:r w:rsidRPr="00B55EA2">
              <w:rPr>
                <w:b/>
                <w:bCs/>
                <w:sz w:val="20"/>
                <w:szCs w:val="20"/>
                <w:lang w:eastAsia="ky-KG"/>
              </w:rPr>
              <w:t>-1 199,5</w:t>
            </w:r>
          </w:p>
        </w:tc>
        <w:tc>
          <w:tcPr>
            <w:tcW w:w="992" w:type="dxa"/>
            <w:tcBorders>
              <w:top w:val="single" w:sz="8"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
                <w:bCs/>
                <w:sz w:val="20"/>
                <w:szCs w:val="20"/>
                <w:lang w:eastAsia="ky-KG"/>
              </w:rPr>
            </w:pPr>
            <w:r w:rsidRPr="00B55EA2">
              <w:rPr>
                <w:b/>
                <w:bCs/>
                <w:sz w:val="20"/>
                <w:szCs w:val="20"/>
                <w:lang w:eastAsia="ky-KG"/>
              </w:rPr>
              <w:t>50,2 %</w:t>
            </w:r>
          </w:p>
        </w:tc>
        <w:tc>
          <w:tcPr>
            <w:tcW w:w="1063" w:type="dxa"/>
            <w:tcBorders>
              <w:top w:val="single" w:sz="8" w:space="0" w:color="auto"/>
              <w:left w:val="single" w:sz="4" w:space="0" w:color="auto"/>
              <w:bottom w:val="single" w:sz="4" w:space="0" w:color="auto"/>
              <w:right w:val="single" w:sz="4" w:space="0" w:color="auto"/>
            </w:tcBorders>
            <w:noWrap/>
            <w:vAlign w:val="center"/>
            <w:hideMark/>
          </w:tcPr>
          <w:p w:rsidR="00B55EA2" w:rsidRPr="00B55EA2" w:rsidRDefault="00B55EA2" w:rsidP="00B55EA2">
            <w:pPr>
              <w:jc w:val="right"/>
              <w:rPr>
                <w:b/>
                <w:bCs/>
                <w:sz w:val="20"/>
                <w:szCs w:val="20"/>
                <w:lang w:eastAsia="ky-KG"/>
              </w:rPr>
            </w:pPr>
            <w:r w:rsidRPr="00B55EA2">
              <w:rPr>
                <w:b/>
                <w:bCs/>
                <w:sz w:val="20"/>
                <w:szCs w:val="20"/>
                <w:lang w:eastAsia="ky-KG"/>
              </w:rPr>
              <w:t>1 112,8</w:t>
            </w:r>
          </w:p>
        </w:tc>
        <w:tc>
          <w:tcPr>
            <w:tcW w:w="1144" w:type="dxa"/>
            <w:tcBorders>
              <w:top w:val="single" w:sz="8" w:space="0" w:color="auto"/>
              <w:left w:val="nil"/>
              <w:bottom w:val="single" w:sz="4" w:space="0" w:color="auto"/>
              <w:right w:val="single" w:sz="4" w:space="0" w:color="auto"/>
            </w:tcBorders>
            <w:noWrap/>
            <w:vAlign w:val="center"/>
            <w:hideMark/>
          </w:tcPr>
          <w:p w:rsidR="00B55EA2" w:rsidRPr="00B55EA2" w:rsidRDefault="00B55EA2" w:rsidP="00B55EA2">
            <w:pPr>
              <w:jc w:val="center"/>
              <w:rPr>
                <w:b/>
                <w:bCs/>
                <w:sz w:val="20"/>
                <w:szCs w:val="20"/>
                <w:lang w:eastAsia="ky-KG"/>
              </w:rPr>
            </w:pPr>
            <w:r w:rsidRPr="00B55EA2">
              <w:rPr>
                <w:b/>
                <w:bCs/>
                <w:sz w:val="20"/>
                <w:szCs w:val="20"/>
                <w:lang w:eastAsia="ky-KG"/>
              </w:rPr>
              <w:t>-75,1</w:t>
            </w:r>
          </w:p>
        </w:tc>
        <w:tc>
          <w:tcPr>
            <w:tcW w:w="1144" w:type="dxa"/>
            <w:tcBorders>
              <w:top w:val="single" w:sz="8" w:space="0" w:color="auto"/>
              <w:left w:val="nil"/>
              <w:bottom w:val="single" w:sz="4" w:space="0" w:color="auto"/>
              <w:right w:val="single" w:sz="4" w:space="0" w:color="auto"/>
            </w:tcBorders>
            <w:vAlign w:val="center"/>
            <w:hideMark/>
          </w:tcPr>
          <w:p w:rsidR="00B55EA2" w:rsidRPr="00B55EA2" w:rsidRDefault="00B55EA2" w:rsidP="00B55EA2">
            <w:pPr>
              <w:jc w:val="center"/>
              <w:rPr>
                <w:b/>
                <w:bCs/>
                <w:sz w:val="20"/>
                <w:szCs w:val="20"/>
                <w:lang w:eastAsia="ky-KG"/>
              </w:rPr>
            </w:pPr>
            <w:r w:rsidRPr="00B55EA2">
              <w:rPr>
                <w:b/>
                <w:bCs/>
                <w:sz w:val="20"/>
                <w:szCs w:val="20"/>
                <w:lang w:eastAsia="ky-KG"/>
              </w:rPr>
              <w:t>-6,3%</w:t>
            </w:r>
          </w:p>
        </w:tc>
      </w:tr>
      <w:tr w:rsidR="00B55EA2" w:rsidRPr="00B55EA2" w:rsidTr="00DF2049">
        <w:trPr>
          <w:trHeight w:val="330"/>
          <w:jc w:val="center"/>
        </w:trPr>
        <w:tc>
          <w:tcPr>
            <w:tcW w:w="2290" w:type="dxa"/>
            <w:tcBorders>
              <w:top w:val="nil"/>
              <w:left w:val="single" w:sz="8" w:space="0" w:color="auto"/>
              <w:bottom w:val="single" w:sz="4" w:space="0" w:color="auto"/>
              <w:right w:val="single" w:sz="4" w:space="0" w:color="auto"/>
            </w:tcBorders>
            <w:noWrap/>
            <w:vAlign w:val="center"/>
            <w:hideMark/>
          </w:tcPr>
          <w:p w:rsidR="00B55EA2" w:rsidRPr="00B55EA2" w:rsidRDefault="00B55EA2" w:rsidP="00B55EA2">
            <w:pPr>
              <w:rPr>
                <w:b/>
                <w:bCs/>
                <w:sz w:val="20"/>
                <w:szCs w:val="20"/>
                <w:lang w:eastAsia="ky-KG"/>
              </w:rPr>
            </w:pPr>
            <w:r w:rsidRPr="00B55EA2">
              <w:rPr>
                <w:b/>
                <w:bCs/>
                <w:sz w:val="20"/>
                <w:szCs w:val="20"/>
                <w:lang w:eastAsia="ky-KG"/>
              </w:rPr>
              <w:t>Бюджетные средства</w:t>
            </w:r>
          </w:p>
        </w:tc>
        <w:tc>
          <w:tcPr>
            <w:tcW w:w="1124" w:type="dxa"/>
            <w:tcBorders>
              <w:top w:val="nil"/>
              <w:left w:val="nil"/>
              <w:bottom w:val="single" w:sz="4" w:space="0" w:color="auto"/>
              <w:right w:val="single" w:sz="4" w:space="0" w:color="auto"/>
            </w:tcBorders>
            <w:noWrap/>
            <w:vAlign w:val="center"/>
            <w:hideMark/>
          </w:tcPr>
          <w:p w:rsidR="00B55EA2" w:rsidRPr="00B55EA2" w:rsidRDefault="00B55EA2" w:rsidP="00B55EA2">
            <w:pPr>
              <w:jc w:val="right"/>
              <w:rPr>
                <w:b/>
                <w:bCs/>
                <w:sz w:val="20"/>
                <w:szCs w:val="20"/>
                <w:lang w:eastAsia="ky-KG"/>
              </w:rPr>
            </w:pPr>
            <w:r w:rsidRPr="00B55EA2">
              <w:rPr>
                <w:b/>
                <w:bCs/>
                <w:sz w:val="20"/>
                <w:szCs w:val="20"/>
                <w:lang w:eastAsia="ky-KG"/>
              </w:rPr>
              <w:t>2 297,5</w:t>
            </w:r>
          </w:p>
        </w:tc>
        <w:tc>
          <w:tcPr>
            <w:tcW w:w="1259" w:type="dxa"/>
            <w:tcBorders>
              <w:top w:val="nil"/>
              <w:left w:val="nil"/>
              <w:bottom w:val="single" w:sz="4" w:space="0" w:color="auto"/>
              <w:right w:val="single" w:sz="4" w:space="0" w:color="auto"/>
            </w:tcBorders>
            <w:noWrap/>
            <w:vAlign w:val="center"/>
            <w:hideMark/>
          </w:tcPr>
          <w:p w:rsidR="00B55EA2" w:rsidRPr="00B55EA2" w:rsidRDefault="00B55EA2" w:rsidP="00B55EA2">
            <w:pPr>
              <w:jc w:val="right"/>
              <w:rPr>
                <w:b/>
                <w:bCs/>
                <w:color w:val="FF0000"/>
                <w:sz w:val="20"/>
                <w:szCs w:val="20"/>
                <w:lang w:eastAsia="ky-KG"/>
              </w:rPr>
            </w:pPr>
            <w:r w:rsidRPr="00B55EA2">
              <w:rPr>
                <w:b/>
                <w:bCs/>
                <w:sz w:val="20"/>
                <w:szCs w:val="20"/>
                <w:lang w:eastAsia="ky-KG"/>
              </w:rPr>
              <w:t>1 104,4</w:t>
            </w:r>
          </w:p>
        </w:tc>
        <w:tc>
          <w:tcPr>
            <w:tcW w:w="1134" w:type="dxa"/>
            <w:tcBorders>
              <w:top w:val="single" w:sz="4" w:space="0" w:color="auto"/>
              <w:left w:val="nil"/>
              <w:bottom w:val="single" w:sz="4" w:space="0" w:color="auto"/>
              <w:right w:val="single" w:sz="4" w:space="0" w:color="auto"/>
            </w:tcBorders>
            <w:vAlign w:val="center"/>
            <w:hideMark/>
          </w:tcPr>
          <w:p w:rsidR="00B55EA2" w:rsidRPr="00B55EA2" w:rsidRDefault="00B55EA2" w:rsidP="00B55EA2">
            <w:pPr>
              <w:jc w:val="right"/>
              <w:rPr>
                <w:b/>
                <w:bCs/>
                <w:sz w:val="20"/>
                <w:szCs w:val="20"/>
                <w:lang w:eastAsia="ky-KG"/>
              </w:rPr>
            </w:pPr>
            <w:r w:rsidRPr="00B55EA2">
              <w:rPr>
                <w:b/>
                <w:bCs/>
                <w:sz w:val="20"/>
                <w:szCs w:val="20"/>
                <w:lang w:eastAsia="ky-KG"/>
              </w:rPr>
              <w:t>-1 193,1</w:t>
            </w:r>
          </w:p>
        </w:tc>
        <w:tc>
          <w:tcPr>
            <w:tcW w:w="992" w:type="dxa"/>
            <w:tcBorders>
              <w:top w:val="nil"/>
              <w:left w:val="single" w:sz="4" w:space="0" w:color="auto"/>
              <w:bottom w:val="single" w:sz="4" w:space="0" w:color="auto"/>
              <w:right w:val="single" w:sz="4" w:space="0" w:color="auto"/>
            </w:tcBorders>
            <w:vAlign w:val="center"/>
            <w:hideMark/>
          </w:tcPr>
          <w:p w:rsidR="00B55EA2" w:rsidRPr="00B55EA2" w:rsidRDefault="00B55EA2" w:rsidP="00B55EA2">
            <w:pPr>
              <w:jc w:val="center"/>
              <w:rPr>
                <w:b/>
                <w:bCs/>
                <w:sz w:val="20"/>
                <w:szCs w:val="20"/>
                <w:lang w:eastAsia="ky-KG"/>
              </w:rPr>
            </w:pPr>
            <w:r w:rsidRPr="00B55EA2">
              <w:rPr>
                <w:b/>
                <w:bCs/>
                <w:sz w:val="20"/>
                <w:szCs w:val="20"/>
                <w:lang w:eastAsia="ky-KG"/>
              </w:rPr>
              <w:t>51,9 %</w:t>
            </w:r>
          </w:p>
        </w:tc>
        <w:tc>
          <w:tcPr>
            <w:tcW w:w="1063" w:type="dxa"/>
            <w:tcBorders>
              <w:top w:val="nil"/>
              <w:left w:val="single" w:sz="4" w:space="0" w:color="auto"/>
              <w:bottom w:val="single" w:sz="4" w:space="0" w:color="auto"/>
              <w:right w:val="single" w:sz="4" w:space="0" w:color="auto"/>
            </w:tcBorders>
            <w:noWrap/>
            <w:vAlign w:val="center"/>
            <w:hideMark/>
          </w:tcPr>
          <w:p w:rsidR="00B55EA2" w:rsidRPr="00B55EA2" w:rsidRDefault="00B55EA2" w:rsidP="00B55EA2">
            <w:pPr>
              <w:jc w:val="right"/>
              <w:rPr>
                <w:b/>
                <w:bCs/>
                <w:color w:val="FF0000"/>
                <w:sz w:val="20"/>
                <w:szCs w:val="20"/>
                <w:lang w:eastAsia="ky-KG"/>
              </w:rPr>
            </w:pPr>
            <w:r w:rsidRPr="00B55EA2">
              <w:rPr>
                <w:b/>
                <w:bCs/>
                <w:sz w:val="20"/>
                <w:szCs w:val="20"/>
                <w:lang w:eastAsia="ky-KG"/>
              </w:rPr>
              <w:t>1 046,5</w:t>
            </w:r>
          </w:p>
        </w:tc>
        <w:tc>
          <w:tcPr>
            <w:tcW w:w="1144" w:type="dxa"/>
            <w:tcBorders>
              <w:top w:val="nil"/>
              <w:left w:val="nil"/>
              <w:bottom w:val="single" w:sz="4" w:space="0" w:color="auto"/>
              <w:right w:val="single" w:sz="4" w:space="0" w:color="auto"/>
            </w:tcBorders>
            <w:noWrap/>
            <w:vAlign w:val="center"/>
            <w:hideMark/>
          </w:tcPr>
          <w:p w:rsidR="00B55EA2" w:rsidRPr="00B55EA2" w:rsidRDefault="00B55EA2" w:rsidP="00B55EA2">
            <w:pPr>
              <w:jc w:val="center"/>
              <w:rPr>
                <w:bCs/>
                <w:sz w:val="20"/>
                <w:szCs w:val="20"/>
                <w:lang w:eastAsia="ky-KG"/>
              </w:rPr>
            </w:pPr>
            <w:r w:rsidRPr="00B55EA2">
              <w:rPr>
                <w:bCs/>
                <w:sz w:val="20"/>
                <w:szCs w:val="20"/>
                <w:lang w:eastAsia="ky-KG"/>
              </w:rPr>
              <w:t>-57,8</w:t>
            </w:r>
          </w:p>
        </w:tc>
        <w:tc>
          <w:tcPr>
            <w:tcW w:w="1144" w:type="dxa"/>
            <w:tcBorders>
              <w:top w:val="nil"/>
              <w:left w:val="nil"/>
              <w:bottom w:val="single" w:sz="4" w:space="0" w:color="auto"/>
              <w:right w:val="single" w:sz="4" w:space="0" w:color="auto"/>
            </w:tcBorders>
            <w:vAlign w:val="center"/>
            <w:hideMark/>
          </w:tcPr>
          <w:p w:rsidR="00B55EA2" w:rsidRPr="00B55EA2" w:rsidRDefault="00B55EA2" w:rsidP="00B55EA2">
            <w:pPr>
              <w:jc w:val="center"/>
              <w:rPr>
                <w:bCs/>
                <w:sz w:val="20"/>
                <w:szCs w:val="20"/>
                <w:lang w:eastAsia="ky-KG"/>
              </w:rPr>
            </w:pPr>
            <w:r w:rsidRPr="00B55EA2">
              <w:rPr>
                <w:rFonts w:ascii="Calibri" w:eastAsia="Calibri" w:hAnsi="Calibri"/>
                <w:b/>
                <w:bCs/>
                <w:color w:val="000000"/>
                <w:sz w:val="20"/>
                <w:szCs w:val="20"/>
                <w:lang w:eastAsia="en-US"/>
              </w:rPr>
              <w:t>-</w:t>
            </w:r>
            <w:r w:rsidRPr="00B55EA2">
              <w:rPr>
                <w:b/>
                <w:bCs/>
                <w:sz w:val="20"/>
                <w:szCs w:val="20"/>
                <w:lang w:eastAsia="ky-KG"/>
              </w:rPr>
              <w:t>5,2%</w:t>
            </w:r>
          </w:p>
        </w:tc>
      </w:tr>
      <w:tr w:rsidR="00B55EA2" w:rsidRPr="00B55EA2" w:rsidTr="00DF2049">
        <w:trPr>
          <w:trHeight w:val="547"/>
          <w:jc w:val="center"/>
        </w:trPr>
        <w:tc>
          <w:tcPr>
            <w:tcW w:w="2290" w:type="dxa"/>
            <w:tcBorders>
              <w:top w:val="nil"/>
              <w:left w:val="single" w:sz="8" w:space="0" w:color="auto"/>
              <w:bottom w:val="single" w:sz="4" w:space="0" w:color="auto"/>
              <w:right w:val="single" w:sz="4" w:space="0" w:color="auto"/>
            </w:tcBorders>
            <w:noWrap/>
            <w:vAlign w:val="center"/>
            <w:hideMark/>
          </w:tcPr>
          <w:p w:rsidR="00B55EA2" w:rsidRPr="00B55EA2" w:rsidRDefault="00B55EA2" w:rsidP="00B55EA2">
            <w:pPr>
              <w:rPr>
                <w:bCs/>
                <w:sz w:val="20"/>
                <w:szCs w:val="20"/>
                <w:lang w:eastAsia="ky-KG"/>
              </w:rPr>
            </w:pPr>
            <w:r w:rsidRPr="00B55EA2">
              <w:rPr>
                <w:bCs/>
                <w:sz w:val="20"/>
                <w:szCs w:val="20"/>
                <w:lang w:eastAsia="ky-KG"/>
              </w:rPr>
              <w:lastRenderedPageBreak/>
              <w:t>Аппарат Министерства транспорта и дорог</w:t>
            </w:r>
          </w:p>
        </w:tc>
        <w:tc>
          <w:tcPr>
            <w:tcW w:w="1124" w:type="dxa"/>
            <w:tcBorders>
              <w:top w:val="nil"/>
              <w:left w:val="nil"/>
              <w:bottom w:val="single" w:sz="4" w:space="0" w:color="auto"/>
              <w:right w:val="single" w:sz="4" w:space="0" w:color="auto"/>
            </w:tcBorders>
            <w:noWrap/>
            <w:vAlign w:val="center"/>
            <w:hideMark/>
          </w:tcPr>
          <w:p w:rsidR="00B55EA2" w:rsidRPr="00B55EA2" w:rsidRDefault="00B55EA2" w:rsidP="00B55EA2">
            <w:pPr>
              <w:jc w:val="right"/>
              <w:rPr>
                <w:bCs/>
                <w:sz w:val="20"/>
                <w:szCs w:val="20"/>
                <w:lang w:eastAsia="ky-KG"/>
              </w:rPr>
            </w:pPr>
            <w:r w:rsidRPr="00B55EA2">
              <w:rPr>
                <w:bCs/>
                <w:sz w:val="20"/>
                <w:szCs w:val="20"/>
                <w:lang w:eastAsia="ky-KG"/>
              </w:rPr>
              <w:t>45,4</w:t>
            </w:r>
          </w:p>
        </w:tc>
        <w:tc>
          <w:tcPr>
            <w:tcW w:w="1259" w:type="dxa"/>
            <w:tcBorders>
              <w:top w:val="nil"/>
              <w:left w:val="nil"/>
              <w:bottom w:val="single" w:sz="4" w:space="0" w:color="auto"/>
              <w:right w:val="single" w:sz="4" w:space="0" w:color="auto"/>
            </w:tcBorders>
            <w:noWrap/>
            <w:vAlign w:val="center"/>
            <w:hideMark/>
          </w:tcPr>
          <w:p w:rsidR="00B55EA2" w:rsidRPr="00B55EA2" w:rsidRDefault="00B55EA2" w:rsidP="00B55EA2">
            <w:pPr>
              <w:jc w:val="right"/>
              <w:rPr>
                <w:bCs/>
                <w:sz w:val="20"/>
                <w:szCs w:val="20"/>
                <w:lang w:eastAsia="ky-KG"/>
              </w:rPr>
            </w:pPr>
            <w:r w:rsidRPr="00B55EA2">
              <w:rPr>
                <w:bCs/>
                <w:sz w:val="20"/>
                <w:szCs w:val="20"/>
                <w:lang w:eastAsia="ky-KG"/>
              </w:rPr>
              <w:t>36,7</w:t>
            </w:r>
          </w:p>
        </w:tc>
        <w:tc>
          <w:tcPr>
            <w:tcW w:w="1134" w:type="dxa"/>
            <w:tcBorders>
              <w:top w:val="single" w:sz="4" w:space="0" w:color="auto"/>
              <w:left w:val="nil"/>
              <w:bottom w:val="single" w:sz="4" w:space="0" w:color="auto"/>
              <w:right w:val="single" w:sz="4" w:space="0" w:color="auto"/>
            </w:tcBorders>
            <w:vAlign w:val="center"/>
            <w:hideMark/>
          </w:tcPr>
          <w:p w:rsidR="00B55EA2" w:rsidRPr="00B55EA2" w:rsidRDefault="00B55EA2" w:rsidP="00B55EA2">
            <w:pPr>
              <w:jc w:val="right"/>
              <w:rPr>
                <w:bCs/>
                <w:sz w:val="20"/>
                <w:szCs w:val="20"/>
                <w:lang w:eastAsia="ky-KG"/>
              </w:rPr>
            </w:pPr>
            <w:r w:rsidRPr="00B55EA2">
              <w:rPr>
                <w:bCs/>
                <w:sz w:val="20"/>
                <w:szCs w:val="20"/>
                <w:lang w:eastAsia="ky-KG"/>
              </w:rPr>
              <w:t>-8,7</w:t>
            </w:r>
          </w:p>
        </w:tc>
        <w:tc>
          <w:tcPr>
            <w:tcW w:w="992" w:type="dxa"/>
            <w:tcBorders>
              <w:top w:val="nil"/>
              <w:left w:val="single" w:sz="4" w:space="0" w:color="auto"/>
              <w:bottom w:val="single" w:sz="4" w:space="0" w:color="auto"/>
              <w:right w:val="single" w:sz="4" w:space="0" w:color="auto"/>
            </w:tcBorders>
            <w:vAlign w:val="center"/>
            <w:hideMark/>
          </w:tcPr>
          <w:p w:rsidR="00B55EA2" w:rsidRPr="00B55EA2" w:rsidRDefault="00B55EA2" w:rsidP="00B55EA2">
            <w:pPr>
              <w:jc w:val="center"/>
              <w:rPr>
                <w:bCs/>
                <w:sz w:val="20"/>
                <w:szCs w:val="20"/>
                <w:lang w:eastAsia="ky-KG"/>
              </w:rPr>
            </w:pPr>
            <w:r w:rsidRPr="00B55EA2">
              <w:rPr>
                <w:bCs/>
                <w:sz w:val="20"/>
                <w:szCs w:val="20"/>
                <w:lang w:eastAsia="ky-KG"/>
              </w:rPr>
              <w:t>19,2 %</w:t>
            </w:r>
          </w:p>
        </w:tc>
        <w:tc>
          <w:tcPr>
            <w:tcW w:w="1063" w:type="dxa"/>
            <w:tcBorders>
              <w:top w:val="nil"/>
              <w:left w:val="single" w:sz="4" w:space="0" w:color="auto"/>
              <w:bottom w:val="single" w:sz="4" w:space="0" w:color="auto"/>
              <w:right w:val="single" w:sz="4" w:space="0" w:color="auto"/>
            </w:tcBorders>
            <w:noWrap/>
            <w:vAlign w:val="center"/>
            <w:hideMark/>
          </w:tcPr>
          <w:p w:rsidR="00B55EA2" w:rsidRPr="00B55EA2" w:rsidRDefault="00B55EA2" w:rsidP="00B55EA2">
            <w:pPr>
              <w:jc w:val="right"/>
              <w:rPr>
                <w:bCs/>
                <w:sz w:val="20"/>
                <w:szCs w:val="20"/>
                <w:lang w:eastAsia="ky-KG"/>
              </w:rPr>
            </w:pPr>
            <w:r w:rsidRPr="00B55EA2">
              <w:rPr>
                <w:bCs/>
                <w:sz w:val="20"/>
                <w:szCs w:val="20"/>
                <w:lang w:eastAsia="ky-KG"/>
              </w:rPr>
              <w:t>34,9</w:t>
            </w:r>
          </w:p>
        </w:tc>
        <w:tc>
          <w:tcPr>
            <w:tcW w:w="1144" w:type="dxa"/>
            <w:tcBorders>
              <w:top w:val="nil"/>
              <w:left w:val="nil"/>
              <w:bottom w:val="single" w:sz="4" w:space="0" w:color="auto"/>
              <w:right w:val="single" w:sz="4" w:space="0" w:color="auto"/>
            </w:tcBorders>
            <w:noWrap/>
            <w:vAlign w:val="center"/>
            <w:hideMark/>
          </w:tcPr>
          <w:p w:rsidR="00B55EA2" w:rsidRPr="00B55EA2" w:rsidRDefault="00B55EA2" w:rsidP="00B55EA2">
            <w:pPr>
              <w:jc w:val="center"/>
              <w:rPr>
                <w:bCs/>
                <w:sz w:val="20"/>
                <w:szCs w:val="20"/>
                <w:lang w:eastAsia="ky-KG"/>
              </w:rPr>
            </w:pPr>
            <w:r w:rsidRPr="00B55EA2">
              <w:rPr>
                <w:bCs/>
                <w:sz w:val="20"/>
                <w:szCs w:val="20"/>
                <w:lang w:eastAsia="ky-KG"/>
              </w:rPr>
              <w:t>-1,8</w:t>
            </w:r>
          </w:p>
        </w:tc>
        <w:tc>
          <w:tcPr>
            <w:tcW w:w="1144" w:type="dxa"/>
            <w:tcBorders>
              <w:top w:val="nil"/>
              <w:left w:val="nil"/>
              <w:bottom w:val="single" w:sz="4" w:space="0" w:color="auto"/>
              <w:right w:val="single" w:sz="4" w:space="0" w:color="auto"/>
            </w:tcBorders>
            <w:vAlign w:val="center"/>
            <w:hideMark/>
          </w:tcPr>
          <w:p w:rsidR="00B55EA2" w:rsidRPr="00B55EA2" w:rsidRDefault="00B55EA2" w:rsidP="00B55EA2">
            <w:pPr>
              <w:jc w:val="center"/>
              <w:rPr>
                <w:bCs/>
                <w:sz w:val="20"/>
                <w:szCs w:val="20"/>
                <w:lang w:eastAsia="ky-KG"/>
              </w:rPr>
            </w:pPr>
            <w:r w:rsidRPr="00B55EA2">
              <w:rPr>
                <w:bCs/>
                <w:sz w:val="20"/>
                <w:szCs w:val="20"/>
                <w:lang w:eastAsia="ky-KG"/>
              </w:rPr>
              <w:t>-4,9%</w:t>
            </w:r>
          </w:p>
        </w:tc>
      </w:tr>
      <w:tr w:rsidR="00B55EA2" w:rsidRPr="00B55EA2" w:rsidTr="00DF2049">
        <w:trPr>
          <w:trHeight w:val="555"/>
          <w:jc w:val="center"/>
        </w:trPr>
        <w:tc>
          <w:tcPr>
            <w:tcW w:w="2290" w:type="dxa"/>
            <w:tcBorders>
              <w:top w:val="nil"/>
              <w:left w:val="single" w:sz="8" w:space="0" w:color="auto"/>
              <w:bottom w:val="single" w:sz="4" w:space="0" w:color="auto"/>
              <w:right w:val="single" w:sz="4" w:space="0" w:color="auto"/>
            </w:tcBorders>
            <w:noWrap/>
            <w:vAlign w:val="center"/>
            <w:hideMark/>
          </w:tcPr>
          <w:p w:rsidR="00B55EA2" w:rsidRPr="00B55EA2" w:rsidRDefault="00B55EA2" w:rsidP="00B55EA2">
            <w:pPr>
              <w:rPr>
                <w:bCs/>
                <w:sz w:val="20"/>
                <w:szCs w:val="20"/>
                <w:lang w:eastAsia="ky-KG"/>
              </w:rPr>
            </w:pPr>
            <w:r w:rsidRPr="00B55EA2">
              <w:rPr>
                <w:bCs/>
                <w:sz w:val="20"/>
                <w:szCs w:val="20"/>
                <w:lang w:eastAsia="ky-KG"/>
              </w:rPr>
              <w:t>Департамент дорожного хозяйства</w:t>
            </w:r>
          </w:p>
        </w:tc>
        <w:tc>
          <w:tcPr>
            <w:tcW w:w="1124" w:type="dxa"/>
            <w:tcBorders>
              <w:top w:val="nil"/>
              <w:left w:val="nil"/>
              <w:bottom w:val="single" w:sz="4" w:space="0" w:color="auto"/>
              <w:right w:val="single" w:sz="4" w:space="0" w:color="auto"/>
            </w:tcBorders>
            <w:noWrap/>
            <w:vAlign w:val="center"/>
            <w:hideMark/>
          </w:tcPr>
          <w:p w:rsidR="00B55EA2" w:rsidRPr="00B55EA2" w:rsidRDefault="00B55EA2" w:rsidP="00B55EA2">
            <w:pPr>
              <w:jc w:val="right"/>
              <w:rPr>
                <w:bCs/>
                <w:sz w:val="20"/>
                <w:szCs w:val="20"/>
                <w:lang w:eastAsia="ky-KG"/>
              </w:rPr>
            </w:pPr>
            <w:r w:rsidRPr="00B55EA2">
              <w:rPr>
                <w:bCs/>
                <w:sz w:val="20"/>
                <w:szCs w:val="20"/>
                <w:lang w:eastAsia="ky-KG"/>
              </w:rPr>
              <w:t>1 871,7</w:t>
            </w:r>
          </w:p>
        </w:tc>
        <w:tc>
          <w:tcPr>
            <w:tcW w:w="1259" w:type="dxa"/>
            <w:tcBorders>
              <w:top w:val="nil"/>
              <w:left w:val="nil"/>
              <w:bottom w:val="single" w:sz="4" w:space="0" w:color="auto"/>
              <w:right w:val="single" w:sz="4" w:space="0" w:color="auto"/>
            </w:tcBorders>
            <w:noWrap/>
            <w:vAlign w:val="center"/>
            <w:hideMark/>
          </w:tcPr>
          <w:p w:rsidR="00B55EA2" w:rsidRPr="00B55EA2" w:rsidRDefault="00B55EA2" w:rsidP="00B55EA2">
            <w:pPr>
              <w:jc w:val="right"/>
              <w:rPr>
                <w:bCs/>
                <w:sz w:val="20"/>
                <w:szCs w:val="20"/>
                <w:lang w:eastAsia="ky-KG"/>
              </w:rPr>
            </w:pPr>
            <w:r w:rsidRPr="00B55EA2">
              <w:rPr>
                <w:bCs/>
                <w:sz w:val="20"/>
                <w:szCs w:val="20"/>
                <w:lang w:eastAsia="ky-KG"/>
              </w:rPr>
              <w:t>768,6</w:t>
            </w:r>
          </w:p>
        </w:tc>
        <w:tc>
          <w:tcPr>
            <w:tcW w:w="1134" w:type="dxa"/>
            <w:tcBorders>
              <w:top w:val="single" w:sz="4" w:space="0" w:color="auto"/>
              <w:left w:val="nil"/>
              <w:bottom w:val="single" w:sz="4" w:space="0" w:color="auto"/>
              <w:right w:val="single" w:sz="4" w:space="0" w:color="auto"/>
            </w:tcBorders>
            <w:vAlign w:val="center"/>
            <w:hideMark/>
          </w:tcPr>
          <w:p w:rsidR="00B55EA2" w:rsidRPr="00B55EA2" w:rsidRDefault="00B55EA2" w:rsidP="00B55EA2">
            <w:pPr>
              <w:jc w:val="right"/>
              <w:rPr>
                <w:bCs/>
                <w:sz w:val="20"/>
                <w:szCs w:val="20"/>
                <w:lang w:eastAsia="ky-KG"/>
              </w:rPr>
            </w:pPr>
            <w:r w:rsidRPr="00B55EA2">
              <w:rPr>
                <w:bCs/>
                <w:sz w:val="20"/>
                <w:szCs w:val="20"/>
                <w:lang w:eastAsia="ky-KG"/>
              </w:rPr>
              <w:t>-1 103,1</w:t>
            </w:r>
          </w:p>
        </w:tc>
        <w:tc>
          <w:tcPr>
            <w:tcW w:w="992" w:type="dxa"/>
            <w:tcBorders>
              <w:top w:val="nil"/>
              <w:left w:val="single" w:sz="4" w:space="0" w:color="auto"/>
              <w:bottom w:val="single" w:sz="4" w:space="0" w:color="auto"/>
              <w:right w:val="single" w:sz="4" w:space="0" w:color="auto"/>
            </w:tcBorders>
            <w:vAlign w:val="center"/>
            <w:hideMark/>
          </w:tcPr>
          <w:p w:rsidR="00B55EA2" w:rsidRPr="00B55EA2" w:rsidRDefault="00B55EA2" w:rsidP="00B55EA2">
            <w:pPr>
              <w:jc w:val="center"/>
              <w:rPr>
                <w:bCs/>
                <w:sz w:val="20"/>
                <w:szCs w:val="20"/>
                <w:lang w:eastAsia="ky-KG"/>
              </w:rPr>
            </w:pPr>
            <w:r w:rsidRPr="00B55EA2">
              <w:rPr>
                <w:bCs/>
                <w:sz w:val="20"/>
                <w:szCs w:val="20"/>
                <w:lang w:eastAsia="ky-KG"/>
              </w:rPr>
              <w:t>58,9 %</w:t>
            </w:r>
          </w:p>
        </w:tc>
        <w:tc>
          <w:tcPr>
            <w:tcW w:w="1063" w:type="dxa"/>
            <w:tcBorders>
              <w:top w:val="nil"/>
              <w:left w:val="single" w:sz="4" w:space="0" w:color="auto"/>
              <w:bottom w:val="single" w:sz="4" w:space="0" w:color="auto"/>
              <w:right w:val="single" w:sz="4" w:space="0" w:color="auto"/>
            </w:tcBorders>
            <w:noWrap/>
            <w:vAlign w:val="center"/>
            <w:hideMark/>
          </w:tcPr>
          <w:p w:rsidR="00B55EA2" w:rsidRPr="00B55EA2" w:rsidRDefault="00B55EA2" w:rsidP="00B55EA2">
            <w:pPr>
              <w:jc w:val="right"/>
              <w:rPr>
                <w:bCs/>
                <w:sz w:val="20"/>
                <w:szCs w:val="20"/>
                <w:lang w:eastAsia="ky-KG"/>
              </w:rPr>
            </w:pPr>
            <w:r w:rsidRPr="00B55EA2">
              <w:rPr>
                <w:bCs/>
                <w:sz w:val="20"/>
                <w:szCs w:val="20"/>
                <w:lang w:eastAsia="ky-KG"/>
              </w:rPr>
              <w:t>720,8</w:t>
            </w:r>
          </w:p>
        </w:tc>
        <w:tc>
          <w:tcPr>
            <w:tcW w:w="1144" w:type="dxa"/>
            <w:tcBorders>
              <w:top w:val="nil"/>
              <w:left w:val="nil"/>
              <w:bottom w:val="single" w:sz="4" w:space="0" w:color="auto"/>
              <w:right w:val="single" w:sz="4" w:space="0" w:color="auto"/>
            </w:tcBorders>
            <w:noWrap/>
            <w:vAlign w:val="center"/>
            <w:hideMark/>
          </w:tcPr>
          <w:p w:rsidR="00B55EA2" w:rsidRPr="00B55EA2" w:rsidRDefault="00B55EA2" w:rsidP="00B55EA2">
            <w:pPr>
              <w:jc w:val="center"/>
              <w:rPr>
                <w:bCs/>
                <w:sz w:val="20"/>
                <w:szCs w:val="20"/>
                <w:lang w:eastAsia="ky-KG"/>
              </w:rPr>
            </w:pPr>
            <w:r w:rsidRPr="00B55EA2">
              <w:rPr>
                <w:bCs/>
                <w:sz w:val="20"/>
                <w:szCs w:val="20"/>
                <w:lang w:eastAsia="ky-KG"/>
              </w:rPr>
              <w:t>-47,8</w:t>
            </w:r>
          </w:p>
        </w:tc>
        <w:tc>
          <w:tcPr>
            <w:tcW w:w="1144" w:type="dxa"/>
            <w:tcBorders>
              <w:top w:val="nil"/>
              <w:left w:val="nil"/>
              <w:bottom w:val="single" w:sz="4" w:space="0" w:color="auto"/>
              <w:right w:val="single" w:sz="4" w:space="0" w:color="auto"/>
            </w:tcBorders>
            <w:vAlign w:val="center"/>
            <w:hideMark/>
          </w:tcPr>
          <w:p w:rsidR="00B55EA2" w:rsidRPr="00B55EA2" w:rsidRDefault="00B55EA2" w:rsidP="00B55EA2">
            <w:pPr>
              <w:jc w:val="center"/>
              <w:rPr>
                <w:bCs/>
                <w:sz w:val="20"/>
                <w:szCs w:val="20"/>
                <w:lang w:eastAsia="ky-KG"/>
              </w:rPr>
            </w:pPr>
            <w:r w:rsidRPr="00B55EA2">
              <w:rPr>
                <w:bCs/>
                <w:sz w:val="20"/>
                <w:szCs w:val="20"/>
                <w:lang w:eastAsia="ky-KG"/>
              </w:rPr>
              <w:t>-6,2%</w:t>
            </w:r>
          </w:p>
        </w:tc>
      </w:tr>
      <w:tr w:rsidR="00B55EA2" w:rsidRPr="00B55EA2" w:rsidTr="00DF2049">
        <w:trPr>
          <w:trHeight w:val="563"/>
          <w:jc w:val="center"/>
        </w:trPr>
        <w:tc>
          <w:tcPr>
            <w:tcW w:w="2290" w:type="dxa"/>
            <w:tcBorders>
              <w:top w:val="single" w:sz="4" w:space="0" w:color="auto"/>
              <w:left w:val="single" w:sz="4" w:space="0" w:color="auto"/>
              <w:bottom w:val="single" w:sz="4" w:space="0" w:color="auto"/>
              <w:right w:val="single" w:sz="4" w:space="0" w:color="auto"/>
            </w:tcBorders>
            <w:noWrap/>
            <w:vAlign w:val="center"/>
            <w:hideMark/>
          </w:tcPr>
          <w:p w:rsidR="00B55EA2" w:rsidRPr="00B55EA2" w:rsidRDefault="00B55EA2" w:rsidP="00B55EA2">
            <w:pPr>
              <w:rPr>
                <w:bCs/>
                <w:sz w:val="20"/>
                <w:szCs w:val="20"/>
                <w:lang w:eastAsia="ky-KG"/>
              </w:rPr>
            </w:pPr>
            <w:r w:rsidRPr="00B55EA2">
              <w:rPr>
                <w:bCs/>
                <w:sz w:val="20"/>
                <w:szCs w:val="20"/>
                <w:lang w:eastAsia="ky-KG"/>
              </w:rPr>
              <w:t>Агентство гражданской авиации</w:t>
            </w:r>
          </w:p>
        </w:tc>
        <w:tc>
          <w:tcPr>
            <w:tcW w:w="1124" w:type="dxa"/>
            <w:tcBorders>
              <w:top w:val="single" w:sz="4" w:space="0" w:color="auto"/>
              <w:left w:val="nil"/>
              <w:bottom w:val="single" w:sz="4" w:space="0" w:color="auto"/>
              <w:right w:val="single" w:sz="4" w:space="0" w:color="auto"/>
            </w:tcBorders>
            <w:noWrap/>
            <w:vAlign w:val="center"/>
            <w:hideMark/>
          </w:tcPr>
          <w:p w:rsidR="00B55EA2" w:rsidRPr="00B55EA2" w:rsidRDefault="00B55EA2" w:rsidP="00B55EA2">
            <w:pPr>
              <w:jc w:val="right"/>
              <w:rPr>
                <w:bCs/>
                <w:sz w:val="20"/>
                <w:szCs w:val="20"/>
                <w:lang w:eastAsia="ky-KG"/>
              </w:rPr>
            </w:pPr>
            <w:r w:rsidRPr="00B55EA2">
              <w:rPr>
                <w:bCs/>
                <w:sz w:val="20"/>
                <w:szCs w:val="20"/>
                <w:lang w:eastAsia="ky-KG"/>
              </w:rPr>
              <w:t>225,9</w:t>
            </w:r>
          </w:p>
        </w:tc>
        <w:tc>
          <w:tcPr>
            <w:tcW w:w="1259" w:type="dxa"/>
            <w:tcBorders>
              <w:top w:val="single" w:sz="4" w:space="0" w:color="auto"/>
              <w:left w:val="nil"/>
              <w:bottom w:val="single" w:sz="4" w:space="0" w:color="auto"/>
              <w:right w:val="single" w:sz="4" w:space="0" w:color="auto"/>
            </w:tcBorders>
            <w:noWrap/>
            <w:vAlign w:val="center"/>
            <w:hideMark/>
          </w:tcPr>
          <w:p w:rsidR="00B55EA2" w:rsidRPr="00B55EA2" w:rsidRDefault="00B55EA2" w:rsidP="00B55EA2">
            <w:pPr>
              <w:jc w:val="right"/>
              <w:rPr>
                <w:bCs/>
                <w:sz w:val="20"/>
                <w:szCs w:val="20"/>
                <w:lang w:eastAsia="ky-KG"/>
              </w:rPr>
            </w:pPr>
            <w:r w:rsidRPr="00B55EA2">
              <w:rPr>
                <w:bCs/>
                <w:sz w:val="20"/>
                <w:szCs w:val="20"/>
                <w:lang w:eastAsia="ky-KG"/>
              </w:rPr>
              <w:t>172,2</w:t>
            </w:r>
          </w:p>
        </w:tc>
        <w:tc>
          <w:tcPr>
            <w:tcW w:w="1134" w:type="dxa"/>
            <w:tcBorders>
              <w:top w:val="single" w:sz="4" w:space="0" w:color="auto"/>
              <w:left w:val="nil"/>
              <w:bottom w:val="single" w:sz="4" w:space="0" w:color="auto"/>
              <w:right w:val="single" w:sz="4" w:space="0" w:color="auto"/>
            </w:tcBorders>
            <w:vAlign w:val="center"/>
            <w:hideMark/>
          </w:tcPr>
          <w:p w:rsidR="00B55EA2" w:rsidRPr="00B55EA2" w:rsidRDefault="00B55EA2" w:rsidP="00B55EA2">
            <w:pPr>
              <w:jc w:val="right"/>
              <w:rPr>
                <w:bCs/>
                <w:sz w:val="20"/>
                <w:szCs w:val="20"/>
                <w:lang w:eastAsia="ky-KG"/>
              </w:rPr>
            </w:pPr>
            <w:r w:rsidRPr="00B55EA2">
              <w:rPr>
                <w:bCs/>
                <w:sz w:val="20"/>
                <w:szCs w:val="20"/>
                <w:lang w:eastAsia="ky-KG"/>
              </w:rPr>
              <w:t>-53,7</w:t>
            </w:r>
          </w:p>
        </w:tc>
        <w:tc>
          <w:tcPr>
            <w:tcW w:w="992"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Cs/>
                <w:sz w:val="20"/>
                <w:szCs w:val="20"/>
                <w:lang w:eastAsia="ky-KG"/>
              </w:rPr>
            </w:pPr>
            <w:r w:rsidRPr="00B55EA2">
              <w:rPr>
                <w:bCs/>
                <w:sz w:val="20"/>
                <w:szCs w:val="20"/>
                <w:lang w:eastAsia="ky-KG"/>
              </w:rPr>
              <w:t>23,8 %</w:t>
            </w:r>
          </w:p>
        </w:tc>
        <w:tc>
          <w:tcPr>
            <w:tcW w:w="1063" w:type="dxa"/>
            <w:tcBorders>
              <w:top w:val="single" w:sz="4" w:space="0" w:color="auto"/>
              <w:left w:val="single" w:sz="4" w:space="0" w:color="auto"/>
              <w:bottom w:val="single" w:sz="4" w:space="0" w:color="auto"/>
              <w:right w:val="single" w:sz="4" w:space="0" w:color="auto"/>
            </w:tcBorders>
            <w:noWrap/>
            <w:vAlign w:val="center"/>
            <w:hideMark/>
          </w:tcPr>
          <w:p w:rsidR="00B55EA2" w:rsidRPr="00B55EA2" w:rsidRDefault="00B55EA2" w:rsidP="00B55EA2">
            <w:pPr>
              <w:jc w:val="right"/>
              <w:rPr>
                <w:bCs/>
                <w:sz w:val="20"/>
                <w:szCs w:val="20"/>
                <w:lang w:eastAsia="ky-KG"/>
              </w:rPr>
            </w:pPr>
            <w:r w:rsidRPr="00B55EA2">
              <w:rPr>
                <w:bCs/>
                <w:sz w:val="20"/>
                <w:szCs w:val="20"/>
                <w:lang w:eastAsia="ky-KG"/>
              </w:rPr>
              <w:t>172,2</w:t>
            </w:r>
          </w:p>
        </w:tc>
        <w:tc>
          <w:tcPr>
            <w:tcW w:w="1144" w:type="dxa"/>
            <w:tcBorders>
              <w:top w:val="single" w:sz="4" w:space="0" w:color="auto"/>
              <w:left w:val="nil"/>
              <w:bottom w:val="single" w:sz="4" w:space="0" w:color="auto"/>
              <w:right w:val="single" w:sz="4" w:space="0" w:color="auto"/>
            </w:tcBorders>
            <w:noWrap/>
            <w:vAlign w:val="center"/>
            <w:hideMark/>
          </w:tcPr>
          <w:p w:rsidR="00B55EA2" w:rsidRPr="00B55EA2" w:rsidRDefault="00B55EA2" w:rsidP="00B55EA2">
            <w:pPr>
              <w:jc w:val="center"/>
              <w:rPr>
                <w:bCs/>
                <w:sz w:val="20"/>
                <w:szCs w:val="20"/>
                <w:lang w:eastAsia="ky-KG"/>
              </w:rPr>
            </w:pPr>
            <w:r w:rsidRPr="00B55EA2">
              <w:rPr>
                <w:bCs/>
                <w:sz w:val="20"/>
                <w:szCs w:val="20"/>
                <w:lang w:eastAsia="ky-KG"/>
              </w:rPr>
              <w:t>0,0</w:t>
            </w:r>
          </w:p>
        </w:tc>
        <w:tc>
          <w:tcPr>
            <w:tcW w:w="1144" w:type="dxa"/>
            <w:tcBorders>
              <w:top w:val="single" w:sz="4" w:space="0" w:color="auto"/>
              <w:left w:val="nil"/>
              <w:bottom w:val="single" w:sz="4" w:space="0" w:color="auto"/>
              <w:right w:val="single" w:sz="4" w:space="0" w:color="auto"/>
            </w:tcBorders>
            <w:vAlign w:val="center"/>
            <w:hideMark/>
          </w:tcPr>
          <w:p w:rsidR="00B55EA2" w:rsidRPr="00B55EA2" w:rsidRDefault="00B55EA2" w:rsidP="00B55EA2">
            <w:pPr>
              <w:jc w:val="center"/>
              <w:rPr>
                <w:bCs/>
                <w:sz w:val="20"/>
                <w:szCs w:val="20"/>
                <w:lang w:eastAsia="ky-KG"/>
              </w:rPr>
            </w:pPr>
            <w:r w:rsidRPr="00B55EA2">
              <w:rPr>
                <w:bCs/>
                <w:sz w:val="20"/>
                <w:szCs w:val="20"/>
                <w:lang w:eastAsia="ky-KG"/>
              </w:rPr>
              <w:t>0,0%</w:t>
            </w:r>
          </w:p>
        </w:tc>
      </w:tr>
      <w:tr w:rsidR="00B55EA2" w:rsidRPr="00B55EA2" w:rsidTr="00DF2049">
        <w:trPr>
          <w:trHeight w:val="297"/>
          <w:jc w:val="center"/>
        </w:trPr>
        <w:tc>
          <w:tcPr>
            <w:tcW w:w="2290" w:type="dxa"/>
            <w:tcBorders>
              <w:top w:val="single" w:sz="4" w:space="0" w:color="auto"/>
              <w:left w:val="single" w:sz="8" w:space="0" w:color="auto"/>
              <w:bottom w:val="single" w:sz="4" w:space="0" w:color="auto"/>
              <w:right w:val="single" w:sz="4" w:space="0" w:color="auto"/>
            </w:tcBorders>
            <w:vAlign w:val="center"/>
            <w:hideMark/>
          </w:tcPr>
          <w:p w:rsidR="00B55EA2" w:rsidRPr="00B55EA2" w:rsidRDefault="00B55EA2" w:rsidP="00B55EA2">
            <w:pPr>
              <w:rPr>
                <w:bCs/>
                <w:sz w:val="20"/>
                <w:szCs w:val="20"/>
                <w:lang w:eastAsia="ky-KG"/>
              </w:rPr>
            </w:pPr>
            <w:r w:rsidRPr="00B55EA2">
              <w:rPr>
                <w:bCs/>
                <w:sz w:val="20"/>
                <w:szCs w:val="20"/>
                <w:lang w:eastAsia="ky-KG"/>
              </w:rPr>
              <w:t>Агентство автомобильного,</w:t>
            </w:r>
          </w:p>
          <w:p w:rsidR="00B55EA2" w:rsidRPr="00B55EA2" w:rsidRDefault="00B55EA2" w:rsidP="00B55EA2">
            <w:pPr>
              <w:rPr>
                <w:bCs/>
                <w:sz w:val="20"/>
                <w:szCs w:val="20"/>
                <w:lang w:eastAsia="ky-KG"/>
              </w:rPr>
            </w:pPr>
            <w:r w:rsidRPr="00B55EA2">
              <w:rPr>
                <w:bCs/>
                <w:sz w:val="20"/>
                <w:szCs w:val="20"/>
                <w:lang w:eastAsia="ky-KG"/>
              </w:rPr>
              <w:t>водного транспорта и весогабаритного контроля при Министерстве транспорта и дорог Кыргызской Республики</w:t>
            </w:r>
          </w:p>
        </w:tc>
        <w:tc>
          <w:tcPr>
            <w:tcW w:w="1124" w:type="dxa"/>
            <w:tcBorders>
              <w:top w:val="single" w:sz="4" w:space="0" w:color="auto"/>
              <w:left w:val="nil"/>
              <w:bottom w:val="single" w:sz="4" w:space="0" w:color="auto"/>
              <w:right w:val="single" w:sz="4" w:space="0" w:color="auto"/>
            </w:tcBorders>
            <w:noWrap/>
            <w:vAlign w:val="center"/>
            <w:hideMark/>
          </w:tcPr>
          <w:p w:rsidR="00B55EA2" w:rsidRPr="00B55EA2" w:rsidRDefault="00B55EA2" w:rsidP="00B55EA2">
            <w:pPr>
              <w:jc w:val="right"/>
              <w:rPr>
                <w:bCs/>
                <w:sz w:val="20"/>
                <w:szCs w:val="20"/>
                <w:lang w:eastAsia="ky-KG"/>
              </w:rPr>
            </w:pPr>
            <w:r w:rsidRPr="00B55EA2">
              <w:rPr>
                <w:bCs/>
                <w:sz w:val="20"/>
                <w:szCs w:val="20"/>
                <w:lang w:eastAsia="ky-KG"/>
              </w:rPr>
              <w:t>154,5</w:t>
            </w:r>
          </w:p>
        </w:tc>
        <w:tc>
          <w:tcPr>
            <w:tcW w:w="1259" w:type="dxa"/>
            <w:tcBorders>
              <w:top w:val="single" w:sz="4" w:space="0" w:color="auto"/>
              <w:left w:val="nil"/>
              <w:bottom w:val="single" w:sz="4" w:space="0" w:color="auto"/>
              <w:right w:val="single" w:sz="4" w:space="0" w:color="auto"/>
            </w:tcBorders>
            <w:noWrap/>
            <w:vAlign w:val="center"/>
            <w:hideMark/>
          </w:tcPr>
          <w:p w:rsidR="00B55EA2" w:rsidRPr="00B55EA2" w:rsidRDefault="00B55EA2" w:rsidP="00B55EA2">
            <w:pPr>
              <w:jc w:val="right"/>
              <w:rPr>
                <w:bCs/>
                <w:sz w:val="20"/>
                <w:szCs w:val="20"/>
                <w:lang w:eastAsia="ky-KG"/>
              </w:rPr>
            </w:pPr>
            <w:r w:rsidRPr="00B55EA2">
              <w:rPr>
                <w:bCs/>
                <w:sz w:val="20"/>
                <w:szCs w:val="20"/>
                <w:lang w:eastAsia="ky-KG"/>
              </w:rPr>
              <w:t>126,8</w:t>
            </w:r>
          </w:p>
        </w:tc>
        <w:tc>
          <w:tcPr>
            <w:tcW w:w="1134" w:type="dxa"/>
            <w:tcBorders>
              <w:top w:val="single" w:sz="4" w:space="0" w:color="auto"/>
              <w:left w:val="nil"/>
              <w:bottom w:val="single" w:sz="4" w:space="0" w:color="auto"/>
              <w:right w:val="single" w:sz="4" w:space="0" w:color="auto"/>
            </w:tcBorders>
            <w:vAlign w:val="center"/>
            <w:hideMark/>
          </w:tcPr>
          <w:p w:rsidR="00B55EA2" w:rsidRPr="00B55EA2" w:rsidRDefault="00B55EA2" w:rsidP="00B55EA2">
            <w:pPr>
              <w:jc w:val="right"/>
              <w:rPr>
                <w:bCs/>
                <w:sz w:val="20"/>
                <w:szCs w:val="20"/>
                <w:lang w:eastAsia="ky-KG"/>
              </w:rPr>
            </w:pPr>
            <w:r w:rsidRPr="00B55EA2">
              <w:rPr>
                <w:bCs/>
                <w:sz w:val="20"/>
                <w:szCs w:val="20"/>
                <w:lang w:eastAsia="ky-KG"/>
              </w:rPr>
              <w:t>-27,7</w:t>
            </w:r>
          </w:p>
        </w:tc>
        <w:tc>
          <w:tcPr>
            <w:tcW w:w="992"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Cs/>
                <w:sz w:val="20"/>
                <w:szCs w:val="20"/>
                <w:lang w:eastAsia="ky-KG"/>
              </w:rPr>
            </w:pPr>
            <w:r w:rsidRPr="00B55EA2">
              <w:rPr>
                <w:bCs/>
                <w:sz w:val="20"/>
                <w:szCs w:val="20"/>
                <w:lang w:eastAsia="ky-KG"/>
              </w:rPr>
              <w:t>17,9 %</w:t>
            </w:r>
          </w:p>
        </w:tc>
        <w:tc>
          <w:tcPr>
            <w:tcW w:w="1063" w:type="dxa"/>
            <w:tcBorders>
              <w:top w:val="single" w:sz="4" w:space="0" w:color="auto"/>
              <w:left w:val="single" w:sz="4" w:space="0" w:color="auto"/>
              <w:bottom w:val="single" w:sz="4" w:space="0" w:color="auto"/>
              <w:right w:val="single" w:sz="4" w:space="0" w:color="auto"/>
            </w:tcBorders>
            <w:noWrap/>
            <w:vAlign w:val="center"/>
            <w:hideMark/>
          </w:tcPr>
          <w:p w:rsidR="00B55EA2" w:rsidRPr="00B55EA2" w:rsidRDefault="00B55EA2" w:rsidP="00B55EA2">
            <w:pPr>
              <w:jc w:val="right"/>
              <w:rPr>
                <w:bCs/>
                <w:sz w:val="20"/>
                <w:szCs w:val="20"/>
                <w:lang w:eastAsia="ky-KG"/>
              </w:rPr>
            </w:pPr>
            <w:r w:rsidRPr="00B55EA2">
              <w:rPr>
                <w:bCs/>
                <w:sz w:val="20"/>
                <w:szCs w:val="20"/>
                <w:lang w:eastAsia="ky-KG"/>
              </w:rPr>
              <w:t>118,6</w:t>
            </w:r>
          </w:p>
        </w:tc>
        <w:tc>
          <w:tcPr>
            <w:tcW w:w="1144" w:type="dxa"/>
            <w:tcBorders>
              <w:top w:val="single" w:sz="4" w:space="0" w:color="auto"/>
              <w:left w:val="nil"/>
              <w:bottom w:val="single" w:sz="4" w:space="0" w:color="auto"/>
              <w:right w:val="single" w:sz="4" w:space="0" w:color="auto"/>
            </w:tcBorders>
            <w:noWrap/>
            <w:vAlign w:val="center"/>
            <w:hideMark/>
          </w:tcPr>
          <w:p w:rsidR="00B55EA2" w:rsidRPr="00B55EA2" w:rsidRDefault="00B55EA2" w:rsidP="00B55EA2">
            <w:pPr>
              <w:jc w:val="center"/>
              <w:rPr>
                <w:bCs/>
                <w:sz w:val="20"/>
                <w:szCs w:val="20"/>
                <w:lang w:eastAsia="ky-KG"/>
              </w:rPr>
            </w:pPr>
            <w:r w:rsidRPr="00B55EA2">
              <w:rPr>
                <w:bCs/>
                <w:sz w:val="20"/>
                <w:szCs w:val="20"/>
                <w:lang w:eastAsia="ky-KG"/>
              </w:rPr>
              <w:t>-8,2</w:t>
            </w:r>
          </w:p>
        </w:tc>
        <w:tc>
          <w:tcPr>
            <w:tcW w:w="1144" w:type="dxa"/>
            <w:tcBorders>
              <w:top w:val="single" w:sz="4" w:space="0" w:color="auto"/>
              <w:left w:val="nil"/>
              <w:bottom w:val="single" w:sz="4" w:space="0" w:color="auto"/>
              <w:right w:val="single" w:sz="4" w:space="0" w:color="auto"/>
            </w:tcBorders>
            <w:vAlign w:val="center"/>
            <w:hideMark/>
          </w:tcPr>
          <w:p w:rsidR="00B55EA2" w:rsidRPr="00B55EA2" w:rsidRDefault="00B55EA2" w:rsidP="00B55EA2">
            <w:pPr>
              <w:jc w:val="center"/>
              <w:rPr>
                <w:bCs/>
                <w:sz w:val="20"/>
                <w:szCs w:val="20"/>
                <w:lang w:eastAsia="ky-KG"/>
              </w:rPr>
            </w:pPr>
            <w:r w:rsidRPr="00B55EA2">
              <w:rPr>
                <w:bCs/>
                <w:sz w:val="20"/>
                <w:szCs w:val="20"/>
                <w:lang w:eastAsia="ky-KG"/>
              </w:rPr>
              <w:t>-6,5%</w:t>
            </w:r>
          </w:p>
        </w:tc>
      </w:tr>
      <w:tr w:rsidR="00B55EA2" w:rsidRPr="00B55EA2" w:rsidTr="00DF2049">
        <w:trPr>
          <w:trHeight w:val="297"/>
          <w:jc w:val="center"/>
        </w:trPr>
        <w:tc>
          <w:tcPr>
            <w:tcW w:w="2290" w:type="dxa"/>
            <w:tcBorders>
              <w:top w:val="single" w:sz="4" w:space="0" w:color="auto"/>
              <w:left w:val="single" w:sz="8" w:space="0" w:color="auto"/>
              <w:bottom w:val="single" w:sz="4" w:space="0" w:color="auto"/>
              <w:right w:val="single" w:sz="4" w:space="0" w:color="auto"/>
            </w:tcBorders>
            <w:vAlign w:val="center"/>
            <w:hideMark/>
          </w:tcPr>
          <w:p w:rsidR="00B55EA2" w:rsidRPr="00B55EA2" w:rsidRDefault="00B55EA2" w:rsidP="00B55EA2">
            <w:pPr>
              <w:rPr>
                <w:b/>
                <w:bCs/>
                <w:sz w:val="20"/>
                <w:szCs w:val="20"/>
                <w:lang w:eastAsia="ky-KG"/>
              </w:rPr>
            </w:pPr>
            <w:r w:rsidRPr="00B55EA2">
              <w:rPr>
                <w:b/>
                <w:bCs/>
                <w:sz w:val="20"/>
                <w:szCs w:val="20"/>
                <w:lang w:eastAsia="ky-KG"/>
              </w:rPr>
              <w:t>Специальные средства</w:t>
            </w:r>
          </w:p>
        </w:tc>
        <w:tc>
          <w:tcPr>
            <w:tcW w:w="1124" w:type="dxa"/>
            <w:tcBorders>
              <w:top w:val="single" w:sz="4" w:space="0" w:color="auto"/>
              <w:left w:val="nil"/>
              <w:bottom w:val="single" w:sz="4" w:space="0" w:color="auto"/>
              <w:right w:val="single" w:sz="4" w:space="0" w:color="auto"/>
            </w:tcBorders>
            <w:noWrap/>
            <w:vAlign w:val="center"/>
            <w:hideMark/>
          </w:tcPr>
          <w:p w:rsidR="00B55EA2" w:rsidRPr="00B55EA2" w:rsidRDefault="00B55EA2" w:rsidP="00B55EA2">
            <w:pPr>
              <w:jc w:val="right"/>
              <w:rPr>
                <w:b/>
                <w:bCs/>
                <w:sz w:val="20"/>
                <w:szCs w:val="20"/>
                <w:lang w:eastAsia="ky-KG"/>
              </w:rPr>
            </w:pPr>
            <w:r w:rsidRPr="00B55EA2">
              <w:rPr>
                <w:b/>
                <w:bCs/>
                <w:sz w:val="20"/>
                <w:szCs w:val="20"/>
                <w:lang w:eastAsia="ky-KG"/>
              </w:rPr>
              <w:t>90,0</w:t>
            </w:r>
          </w:p>
        </w:tc>
        <w:tc>
          <w:tcPr>
            <w:tcW w:w="1259" w:type="dxa"/>
            <w:tcBorders>
              <w:top w:val="single" w:sz="4" w:space="0" w:color="auto"/>
              <w:left w:val="nil"/>
              <w:bottom w:val="single" w:sz="4" w:space="0" w:color="auto"/>
              <w:right w:val="single" w:sz="4" w:space="0" w:color="auto"/>
            </w:tcBorders>
            <w:noWrap/>
            <w:vAlign w:val="center"/>
            <w:hideMark/>
          </w:tcPr>
          <w:p w:rsidR="00B55EA2" w:rsidRPr="00B55EA2" w:rsidRDefault="00B55EA2" w:rsidP="00B55EA2">
            <w:pPr>
              <w:jc w:val="right"/>
              <w:rPr>
                <w:b/>
                <w:bCs/>
                <w:color w:val="FF0000"/>
                <w:sz w:val="20"/>
                <w:szCs w:val="20"/>
                <w:lang w:eastAsia="ky-KG"/>
              </w:rPr>
            </w:pPr>
            <w:r w:rsidRPr="00B55EA2">
              <w:rPr>
                <w:b/>
                <w:bCs/>
                <w:sz w:val="20"/>
                <w:szCs w:val="20"/>
                <w:lang w:eastAsia="ky-KG"/>
              </w:rPr>
              <w:t>83,6</w:t>
            </w:r>
          </w:p>
        </w:tc>
        <w:tc>
          <w:tcPr>
            <w:tcW w:w="1134" w:type="dxa"/>
            <w:tcBorders>
              <w:top w:val="single" w:sz="4" w:space="0" w:color="auto"/>
              <w:left w:val="nil"/>
              <w:bottom w:val="single" w:sz="4" w:space="0" w:color="auto"/>
              <w:right w:val="single" w:sz="4" w:space="0" w:color="auto"/>
            </w:tcBorders>
            <w:vAlign w:val="center"/>
            <w:hideMark/>
          </w:tcPr>
          <w:p w:rsidR="00B55EA2" w:rsidRPr="00B55EA2" w:rsidRDefault="00B55EA2" w:rsidP="00B55EA2">
            <w:pPr>
              <w:jc w:val="right"/>
              <w:rPr>
                <w:b/>
                <w:bCs/>
                <w:sz w:val="20"/>
                <w:szCs w:val="20"/>
                <w:lang w:eastAsia="ky-KG"/>
              </w:rPr>
            </w:pPr>
            <w:r w:rsidRPr="00B55EA2">
              <w:rPr>
                <w:b/>
                <w:bCs/>
                <w:sz w:val="20"/>
                <w:szCs w:val="20"/>
                <w:lang w:eastAsia="ky-KG"/>
              </w:rPr>
              <w:t>-6,4</w:t>
            </w:r>
          </w:p>
        </w:tc>
        <w:tc>
          <w:tcPr>
            <w:tcW w:w="992"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
                <w:bCs/>
                <w:sz w:val="20"/>
                <w:szCs w:val="20"/>
                <w:lang w:eastAsia="ky-KG"/>
              </w:rPr>
            </w:pPr>
            <w:r w:rsidRPr="00B55EA2">
              <w:rPr>
                <w:b/>
                <w:bCs/>
                <w:sz w:val="20"/>
                <w:szCs w:val="20"/>
                <w:lang w:eastAsia="ky-KG"/>
              </w:rPr>
              <w:t>7,1 %</w:t>
            </w:r>
          </w:p>
        </w:tc>
        <w:tc>
          <w:tcPr>
            <w:tcW w:w="1063" w:type="dxa"/>
            <w:tcBorders>
              <w:top w:val="single" w:sz="4" w:space="0" w:color="auto"/>
              <w:left w:val="single" w:sz="4" w:space="0" w:color="auto"/>
              <w:bottom w:val="single" w:sz="4" w:space="0" w:color="auto"/>
              <w:right w:val="single" w:sz="4" w:space="0" w:color="auto"/>
            </w:tcBorders>
            <w:noWrap/>
            <w:vAlign w:val="center"/>
            <w:hideMark/>
          </w:tcPr>
          <w:p w:rsidR="00B55EA2" w:rsidRPr="00B55EA2" w:rsidRDefault="00B55EA2" w:rsidP="00B55EA2">
            <w:pPr>
              <w:jc w:val="right"/>
              <w:rPr>
                <w:b/>
                <w:bCs/>
                <w:color w:val="FF0000"/>
                <w:sz w:val="20"/>
                <w:szCs w:val="20"/>
                <w:lang w:eastAsia="ky-KG"/>
              </w:rPr>
            </w:pPr>
            <w:r w:rsidRPr="00B55EA2">
              <w:rPr>
                <w:b/>
                <w:bCs/>
                <w:sz w:val="20"/>
                <w:szCs w:val="20"/>
                <w:lang w:eastAsia="ky-KG"/>
              </w:rPr>
              <w:t>66,3</w:t>
            </w:r>
          </w:p>
        </w:tc>
        <w:tc>
          <w:tcPr>
            <w:tcW w:w="1144" w:type="dxa"/>
            <w:tcBorders>
              <w:top w:val="single" w:sz="4" w:space="0" w:color="auto"/>
              <w:left w:val="nil"/>
              <w:bottom w:val="single" w:sz="4" w:space="0" w:color="auto"/>
              <w:right w:val="single" w:sz="4" w:space="0" w:color="auto"/>
            </w:tcBorders>
            <w:noWrap/>
            <w:vAlign w:val="center"/>
            <w:hideMark/>
          </w:tcPr>
          <w:p w:rsidR="00B55EA2" w:rsidRPr="00B55EA2" w:rsidRDefault="00B55EA2" w:rsidP="00B55EA2">
            <w:pPr>
              <w:jc w:val="center"/>
              <w:rPr>
                <w:b/>
                <w:bCs/>
                <w:sz w:val="20"/>
                <w:szCs w:val="20"/>
                <w:lang w:eastAsia="ky-KG"/>
              </w:rPr>
            </w:pPr>
            <w:r w:rsidRPr="00B55EA2">
              <w:rPr>
                <w:b/>
                <w:bCs/>
                <w:sz w:val="20"/>
                <w:szCs w:val="20"/>
                <w:lang w:eastAsia="ky-KG"/>
              </w:rPr>
              <w:t>-17,3</w:t>
            </w:r>
          </w:p>
        </w:tc>
        <w:tc>
          <w:tcPr>
            <w:tcW w:w="1144" w:type="dxa"/>
            <w:tcBorders>
              <w:top w:val="single" w:sz="4" w:space="0" w:color="auto"/>
              <w:left w:val="nil"/>
              <w:bottom w:val="single" w:sz="4" w:space="0" w:color="auto"/>
              <w:right w:val="single" w:sz="4" w:space="0" w:color="auto"/>
            </w:tcBorders>
            <w:vAlign w:val="center"/>
            <w:hideMark/>
          </w:tcPr>
          <w:p w:rsidR="00B55EA2" w:rsidRPr="00B55EA2" w:rsidRDefault="00B55EA2" w:rsidP="00B55EA2">
            <w:pPr>
              <w:jc w:val="center"/>
              <w:rPr>
                <w:b/>
                <w:bCs/>
                <w:sz w:val="20"/>
                <w:szCs w:val="20"/>
                <w:lang w:eastAsia="ky-KG"/>
              </w:rPr>
            </w:pPr>
            <w:r w:rsidRPr="00B55EA2">
              <w:rPr>
                <w:b/>
                <w:bCs/>
                <w:sz w:val="20"/>
                <w:szCs w:val="20"/>
                <w:lang w:eastAsia="ky-KG"/>
              </w:rPr>
              <w:t>-20,7%</w:t>
            </w:r>
          </w:p>
        </w:tc>
      </w:tr>
      <w:tr w:rsidR="00B55EA2" w:rsidRPr="00B55EA2" w:rsidTr="00DF2049">
        <w:trPr>
          <w:trHeight w:val="506"/>
          <w:jc w:val="center"/>
        </w:trPr>
        <w:tc>
          <w:tcPr>
            <w:tcW w:w="2290" w:type="dxa"/>
            <w:tcBorders>
              <w:top w:val="single" w:sz="4" w:space="0" w:color="auto"/>
              <w:left w:val="single" w:sz="8" w:space="0" w:color="auto"/>
              <w:bottom w:val="single" w:sz="4" w:space="0" w:color="auto"/>
              <w:right w:val="single" w:sz="4" w:space="0" w:color="auto"/>
            </w:tcBorders>
            <w:vAlign w:val="center"/>
            <w:hideMark/>
          </w:tcPr>
          <w:p w:rsidR="00B55EA2" w:rsidRPr="00B55EA2" w:rsidRDefault="00B55EA2" w:rsidP="00B55EA2">
            <w:pPr>
              <w:rPr>
                <w:bCs/>
                <w:sz w:val="20"/>
                <w:szCs w:val="20"/>
                <w:lang w:eastAsia="ky-KG"/>
              </w:rPr>
            </w:pPr>
            <w:r w:rsidRPr="00B55EA2">
              <w:rPr>
                <w:bCs/>
                <w:sz w:val="20"/>
                <w:szCs w:val="20"/>
                <w:lang w:eastAsia="ky-KG"/>
              </w:rPr>
              <w:t>Департамент дорожного хозяйства</w:t>
            </w:r>
          </w:p>
        </w:tc>
        <w:tc>
          <w:tcPr>
            <w:tcW w:w="1124" w:type="dxa"/>
            <w:tcBorders>
              <w:top w:val="single" w:sz="4" w:space="0" w:color="auto"/>
              <w:left w:val="nil"/>
              <w:bottom w:val="single" w:sz="4" w:space="0" w:color="auto"/>
              <w:right w:val="single" w:sz="4" w:space="0" w:color="auto"/>
            </w:tcBorders>
            <w:noWrap/>
            <w:vAlign w:val="center"/>
            <w:hideMark/>
          </w:tcPr>
          <w:p w:rsidR="00B55EA2" w:rsidRPr="00B55EA2" w:rsidRDefault="00B55EA2" w:rsidP="00B55EA2">
            <w:pPr>
              <w:jc w:val="right"/>
              <w:rPr>
                <w:bCs/>
                <w:sz w:val="20"/>
                <w:szCs w:val="20"/>
                <w:lang w:eastAsia="ky-KG"/>
              </w:rPr>
            </w:pPr>
            <w:r w:rsidRPr="00B55EA2">
              <w:rPr>
                <w:bCs/>
                <w:sz w:val="20"/>
                <w:szCs w:val="20"/>
                <w:lang w:eastAsia="ky-KG"/>
              </w:rPr>
              <w:t>90,0</w:t>
            </w:r>
          </w:p>
        </w:tc>
        <w:tc>
          <w:tcPr>
            <w:tcW w:w="1259" w:type="dxa"/>
            <w:tcBorders>
              <w:top w:val="single" w:sz="4" w:space="0" w:color="auto"/>
              <w:left w:val="nil"/>
              <w:bottom w:val="single" w:sz="4" w:space="0" w:color="auto"/>
              <w:right w:val="single" w:sz="4" w:space="0" w:color="auto"/>
            </w:tcBorders>
            <w:noWrap/>
            <w:vAlign w:val="center"/>
            <w:hideMark/>
          </w:tcPr>
          <w:p w:rsidR="00B55EA2" w:rsidRPr="00B55EA2" w:rsidRDefault="00B55EA2" w:rsidP="00B55EA2">
            <w:pPr>
              <w:jc w:val="right"/>
              <w:rPr>
                <w:bCs/>
                <w:sz w:val="20"/>
                <w:szCs w:val="20"/>
                <w:lang w:eastAsia="ky-KG"/>
              </w:rPr>
            </w:pPr>
            <w:r w:rsidRPr="00B55EA2">
              <w:rPr>
                <w:bCs/>
                <w:sz w:val="20"/>
                <w:szCs w:val="20"/>
                <w:lang w:eastAsia="ky-KG"/>
              </w:rPr>
              <w:t>83,6</w:t>
            </w:r>
          </w:p>
        </w:tc>
        <w:tc>
          <w:tcPr>
            <w:tcW w:w="1134" w:type="dxa"/>
            <w:tcBorders>
              <w:top w:val="single" w:sz="4" w:space="0" w:color="auto"/>
              <w:left w:val="nil"/>
              <w:bottom w:val="single" w:sz="4" w:space="0" w:color="auto"/>
              <w:right w:val="single" w:sz="4" w:space="0" w:color="auto"/>
            </w:tcBorders>
            <w:vAlign w:val="center"/>
            <w:hideMark/>
          </w:tcPr>
          <w:p w:rsidR="00B55EA2" w:rsidRPr="00B55EA2" w:rsidRDefault="00B55EA2" w:rsidP="00B55EA2">
            <w:pPr>
              <w:jc w:val="right"/>
              <w:rPr>
                <w:bCs/>
                <w:sz w:val="20"/>
                <w:szCs w:val="20"/>
                <w:lang w:eastAsia="ky-KG"/>
              </w:rPr>
            </w:pPr>
            <w:r w:rsidRPr="00B55EA2">
              <w:rPr>
                <w:bCs/>
                <w:sz w:val="20"/>
                <w:szCs w:val="20"/>
                <w:lang w:eastAsia="ky-KG"/>
              </w:rPr>
              <w:t>-6,4</w:t>
            </w:r>
          </w:p>
        </w:tc>
        <w:tc>
          <w:tcPr>
            <w:tcW w:w="992"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Cs/>
                <w:sz w:val="20"/>
                <w:szCs w:val="20"/>
                <w:lang w:eastAsia="ky-KG"/>
              </w:rPr>
            </w:pPr>
            <w:r w:rsidRPr="00B55EA2">
              <w:rPr>
                <w:bCs/>
                <w:sz w:val="20"/>
                <w:szCs w:val="20"/>
                <w:lang w:eastAsia="ky-KG"/>
              </w:rPr>
              <w:t>7,1 %</w:t>
            </w:r>
          </w:p>
        </w:tc>
        <w:tc>
          <w:tcPr>
            <w:tcW w:w="1063" w:type="dxa"/>
            <w:tcBorders>
              <w:top w:val="single" w:sz="4" w:space="0" w:color="auto"/>
              <w:left w:val="single" w:sz="4" w:space="0" w:color="auto"/>
              <w:bottom w:val="single" w:sz="4" w:space="0" w:color="auto"/>
              <w:right w:val="single" w:sz="4" w:space="0" w:color="auto"/>
            </w:tcBorders>
            <w:noWrap/>
            <w:vAlign w:val="center"/>
            <w:hideMark/>
          </w:tcPr>
          <w:p w:rsidR="00B55EA2" w:rsidRPr="00B55EA2" w:rsidRDefault="00B55EA2" w:rsidP="00B55EA2">
            <w:pPr>
              <w:jc w:val="right"/>
              <w:rPr>
                <w:bCs/>
                <w:sz w:val="20"/>
                <w:szCs w:val="20"/>
                <w:lang w:eastAsia="ky-KG"/>
              </w:rPr>
            </w:pPr>
            <w:r w:rsidRPr="00B55EA2">
              <w:rPr>
                <w:bCs/>
                <w:sz w:val="20"/>
                <w:szCs w:val="20"/>
                <w:lang w:eastAsia="ky-KG"/>
              </w:rPr>
              <w:t>66,3</w:t>
            </w:r>
          </w:p>
        </w:tc>
        <w:tc>
          <w:tcPr>
            <w:tcW w:w="1144" w:type="dxa"/>
            <w:tcBorders>
              <w:top w:val="single" w:sz="4" w:space="0" w:color="auto"/>
              <w:left w:val="nil"/>
              <w:bottom w:val="single" w:sz="4" w:space="0" w:color="auto"/>
              <w:right w:val="single" w:sz="4" w:space="0" w:color="auto"/>
            </w:tcBorders>
            <w:noWrap/>
            <w:vAlign w:val="center"/>
            <w:hideMark/>
          </w:tcPr>
          <w:p w:rsidR="00B55EA2" w:rsidRPr="00B55EA2" w:rsidRDefault="00B55EA2" w:rsidP="00B55EA2">
            <w:pPr>
              <w:jc w:val="center"/>
              <w:rPr>
                <w:bCs/>
                <w:sz w:val="20"/>
                <w:szCs w:val="20"/>
                <w:lang w:eastAsia="ky-KG"/>
              </w:rPr>
            </w:pPr>
            <w:r w:rsidRPr="00B55EA2">
              <w:rPr>
                <w:bCs/>
                <w:sz w:val="20"/>
                <w:szCs w:val="20"/>
                <w:lang w:eastAsia="ky-KG"/>
              </w:rPr>
              <w:t>-17,3</w:t>
            </w:r>
          </w:p>
        </w:tc>
        <w:tc>
          <w:tcPr>
            <w:tcW w:w="1144" w:type="dxa"/>
            <w:tcBorders>
              <w:top w:val="single" w:sz="4" w:space="0" w:color="auto"/>
              <w:left w:val="nil"/>
              <w:bottom w:val="single" w:sz="4" w:space="0" w:color="auto"/>
              <w:right w:val="single" w:sz="4" w:space="0" w:color="auto"/>
            </w:tcBorders>
            <w:vAlign w:val="center"/>
            <w:hideMark/>
          </w:tcPr>
          <w:p w:rsidR="00B55EA2" w:rsidRPr="00B55EA2" w:rsidRDefault="00B55EA2" w:rsidP="00B55EA2">
            <w:pPr>
              <w:jc w:val="center"/>
              <w:rPr>
                <w:bCs/>
                <w:sz w:val="20"/>
                <w:szCs w:val="20"/>
                <w:lang w:eastAsia="ky-KG"/>
              </w:rPr>
            </w:pPr>
            <w:r w:rsidRPr="00B55EA2">
              <w:rPr>
                <w:rFonts w:ascii="Calibri" w:eastAsia="Calibri" w:hAnsi="Calibri"/>
                <w:color w:val="000000"/>
                <w:sz w:val="20"/>
                <w:szCs w:val="20"/>
                <w:lang w:eastAsia="en-US"/>
              </w:rPr>
              <w:t>-</w:t>
            </w:r>
            <w:r w:rsidRPr="00B55EA2">
              <w:rPr>
                <w:bCs/>
                <w:sz w:val="20"/>
                <w:szCs w:val="20"/>
                <w:lang w:eastAsia="ky-KG"/>
              </w:rPr>
              <w:t>20,7%</w:t>
            </w:r>
          </w:p>
        </w:tc>
      </w:tr>
    </w:tbl>
    <w:p w:rsidR="00B55EA2" w:rsidRPr="00B55EA2" w:rsidRDefault="00B55EA2" w:rsidP="00B55EA2">
      <w:pPr>
        <w:shd w:val="clear" w:color="auto" w:fill="FFFFFF"/>
        <w:ind w:firstLine="709"/>
        <w:jc w:val="both"/>
        <w:rPr>
          <w:rFonts w:eastAsia="Calibri"/>
          <w:b/>
          <w:lang w:eastAsia="en-US"/>
        </w:rPr>
      </w:pPr>
    </w:p>
    <w:p w:rsidR="00B55EA2" w:rsidRPr="00B55EA2" w:rsidRDefault="00B55EA2" w:rsidP="00B55EA2">
      <w:pPr>
        <w:shd w:val="clear" w:color="auto" w:fill="FFFFFF"/>
        <w:ind w:firstLine="709"/>
        <w:jc w:val="both"/>
        <w:rPr>
          <w:rFonts w:eastAsia="Calibri"/>
          <w:sz w:val="28"/>
          <w:szCs w:val="28"/>
          <w:lang w:eastAsia="en-US"/>
        </w:rPr>
      </w:pPr>
      <w:r w:rsidRPr="00B55EA2">
        <w:rPr>
          <w:rFonts w:eastAsia="Calibri"/>
          <w:sz w:val="28"/>
          <w:szCs w:val="28"/>
          <w:lang w:eastAsia="en-US"/>
        </w:rPr>
        <w:t>Уменьшение бюджетных средств обусловлено тем, что:</w:t>
      </w:r>
    </w:p>
    <w:p w:rsidR="00B55EA2" w:rsidRPr="00B55EA2" w:rsidRDefault="00B55EA2" w:rsidP="00B55EA2">
      <w:pPr>
        <w:spacing w:after="200"/>
        <w:ind w:firstLine="709"/>
        <w:jc w:val="both"/>
        <w:rPr>
          <w:rFonts w:eastAsia="Calibri"/>
          <w:sz w:val="28"/>
          <w:szCs w:val="28"/>
          <w:lang w:eastAsia="en-US"/>
        </w:rPr>
      </w:pPr>
      <w:r w:rsidRPr="00B55EA2">
        <w:rPr>
          <w:rFonts w:eastAsia="Calibri"/>
          <w:sz w:val="28"/>
          <w:szCs w:val="28"/>
          <w:lang w:eastAsia="en-US"/>
        </w:rPr>
        <w:t>- в связи с введением чрезвычайной ситуации в стране, связанной с эпидемиологической ситуацией, расходы оптимизированы на 1 370,6 млн сомов;</w:t>
      </w:r>
    </w:p>
    <w:p w:rsidR="00B55EA2" w:rsidRPr="00B55EA2" w:rsidRDefault="00B55EA2" w:rsidP="00B55EA2">
      <w:pPr>
        <w:spacing w:after="200"/>
        <w:ind w:firstLine="709"/>
        <w:jc w:val="both"/>
        <w:rPr>
          <w:rFonts w:eastAsia="Calibri"/>
          <w:sz w:val="28"/>
          <w:szCs w:val="28"/>
          <w:lang w:eastAsia="en-US"/>
        </w:rPr>
      </w:pPr>
      <w:r w:rsidRPr="00B55EA2">
        <w:rPr>
          <w:rFonts w:eastAsia="Calibri"/>
          <w:sz w:val="28"/>
          <w:szCs w:val="28"/>
          <w:lang w:eastAsia="en-US"/>
        </w:rPr>
        <w:t>- по итогам анализа исполнения сметы расходов за 11 месяцев 2020 года расходы уменьшены на 28,7 млн сомов;</w:t>
      </w:r>
    </w:p>
    <w:p w:rsidR="00B55EA2" w:rsidRPr="00B55EA2" w:rsidRDefault="00B55EA2" w:rsidP="00B55EA2">
      <w:pPr>
        <w:spacing w:after="200"/>
        <w:ind w:firstLine="709"/>
        <w:jc w:val="both"/>
        <w:rPr>
          <w:rFonts w:eastAsia="Calibri"/>
          <w:sz w:val="28"/>
          <w:szCs w:val="28"/>
          <w:lang w:eastAsia="en-US"/>
        </w:rPr>
      </w:pPr>
      <w:r w:rsidRPr="00B55EA2">
        <w:rPr>
          <w:rFonts w:eastAsia="Calibri"/>
          <w:sz w:val="28"/>
          <w:szCs w:val="28"/>
          <w:lang w:eastAsia="en-US"/>
        </w:rPr>
        <w:t>- для обеспечения возврата граждан Кыргызской Республики из Китайской Народной Республики на основании распоряжения Правительства Кыргызской Республики от 5 февраля 2020 года № 35-р увеличены расходы на 1,0 млн сомов;</w:t>
      </w:r>
    </w:p>
    <w:p w:rsidR="00B55EA2" w:rsidRPr="00B55EA2" w:rsidRDefault="00B55EA2" w:rsidP="00B55EA2">
      <w:pPr>
        <w:spacing w:after="200"/>
        <w:ind w:firstLine="709"/>
        <w:jc w:val="both"/>
        <w:rPr>
          <w:rFonts w:eastAsia="Calibri"/>
          <w:sz w:val="28"/>
          <w:szCs w:val="28"/>
          <w:lang w:eastAsia="en-US"/>
        </w:rPr>
      </w:pPr>
      <w:r w:rsidRPr="00B55EA2">
        <w:rPr>
          <w:rFonts w:eastAsia="Calibri"/>
          <w:sz w:val="28"/>
          <w:szCs w:val="28"/>
          <w:lang w:eastAsia="en-US"/>
        </w:rPr>
        <w:t>- в связи с внесением изменений в бюджет в рамках реализации компонента «Безопасный город» проекта «Умный город» увеличены расходы на 5,2 млн сомов;</w:t>
      </w:r>
    </w:p>
    <w:p w:rsidR="00B55EA2" w:rsidRPr="00B55EA2" w:rsidRDefault="00B55EA2" w:rsidP="00B55EA2">
      <w:pPr>
        <w:spacing w:after="200"/>
        <w:ind w:firstLine="709"/>
        <w:jc w:val="both"/>
        <w:rPr>
          <w:rFonts w:eastAsia="Calibri"/>
          <w:sz w:val="28"/>
          <w:szCs w:val="28"/>
          <w:lang w:eastAsia="en-US"/>
        </w:rPr>
      </w:pPr>
      <w:r w:rsidRPr="00B55EA2">
        <w:rPr>
          <w:rFonts w:eastAsia="Calibri"/>
          <w:sz w:val="28"/>
          <w:szCs w:val="28"/>
          <w:lang w:eastAsia="en-US"/>
        </w:rPr>
        <w:t xml:space="preserve">- на содержание и эксплуатацию автодорог и своевременную подготовку дорожных учреждений к работе в осенне-зимний период, в соответствии с распоряжением Правительства Кыргызской Республики от 2 сентября 2020 года № 308-р и решением Комитета по бюджету и финансам </w:t>
      </w:r>
      <w:proofErr w:type="spellStart"/>
      <w:r w:rsidRPr="00B55EA2">
        <w:rPr>
          <w:rFonts w:eastAsia="Calibri"/>
          <w:sz w:val="28"/>
          <w:szCs w:val="28"/>
          <w:lang w:eastAsia="en-US"/>
        </w:rPr>
        <w:t>Жогорку</w:t>
      </w:r>
      <w:proofErr w:type="spellEnd"/>
      <w:r w:rsidRPr="00B55EA2">
        <w:rPr>
          <w:rFonts w:eastAsia="Calibri"/>
          <w:sz w:val="28"/>
          <w:szCs w:val="28"/>
          <w:lang w:eastAsia="en-US"/>
        </w:rPr>
        <w:t xml:space="preserve"> </w:t>
      </w:r>
      <w:proofErr w:type="spellStart"/>
      <w:r w:rsidRPr="00B55EA2">
        <w:rPr>
          <w:rFonts w:eastAsia="Calibri"/>
          <w:sz w:val="28"/>
          <w:szCs w:val="28"/>
          <w:lang w:eastAsia="en-US"/>
        </w:rPr>
        <w:t>Кенеша</w:t>
      </w:r>
      <w:proofErr w:type="spellEnd"/>
      <w:r w:rsidRPr="00B55EA2">
        <w:rPr>
          <w:rFonts w:eastAsia="Calibri"/>
          <w:sz w:val="28"/>
          <w:szCs w:val="28"/>
          <w:lang w:eastAsia="en-US"/>
        </w:rPr>
        <w:t xml:space="preserve"> Кыргызской Республики от 2 сентября 2020 года № 6-3199и/20 увеличены расходы на 200,0 млн сомов.</w:t>
      </w:r>
    </w:p>
    <w:p w:rsidR="00B55EA2" w:rsidRPr="00B55EA2" w:rsidRDefault="00B55EA2" w:rsidP="00B55EA2">
      <w:pPr>
        <w:shd w:val="clear" w:color="auto" w:fill="FFFFFF"/>
        <w:ind w:firstLine="709"/>
        <w:jc w:val="both"/>
        <w:rPr>
          <w:rFonts w:eastAsia="Calibri"/>
          <w:sz w:val="28"/>
          <w:szCs w:val="28"/>
          <w:lang w:eastAsia="en-US"/>
        </w:rPr>
      </w:pPr>
      <w:r w:rsidRPr="00B55EA2">
        <w:rPr>
          <w:rFonts w:eastAsia="Calibri"/>
          <w:sz w:val="28"/>
          <w:szCs w:val="28"/>
          <w:lang w:eastAsia="en-US"/>
        </w:rPr>
        <w:t>Уменьшение специальных средств обусловлено тем, что:</w:t>
      </w:r>
    </w:p>
    <w:p w:rsidR="00B55EA2" w:rsidRPr="00B55EA2" w:rsidRDefault="00B55EA2" w:rsidP="00B55EA2">
      <w:pPr>
        <w:shd w:val="clear" w:color="auto" w:fill="FFFFFF"/>
        <w:ind w:firstLine="709"/>
        <w:jc w:val="both"/>
        <w:rPr>
          <w:rFonts w:eastAsia="Calibri"/>
          <w:sz w:val="28"/>
          <w:szCs w:val="28"/>
          <w:lang w:eastAsia="en-US"/>
        </w:rPr>
      </w:pPr>
      <w:r w:rsidRPr="00B55EA2">
        <w:rPr>
          <w:rFonts w:eastAsia="Calibri"/>
          <w:sz w:val="28"/>
          <w:szCs w:val="28"/>
          <w:lang w:eastAsia="en-US"/>
        </w:rPr>
        <w:t xml:space="preserve">- в соответствии c Решением Комитета по бюджету и финансам </w:t>
      </w:r>
      <w:proofErr w:type="spellStart"/>
      <w:r w:rsidRPr="00B55EA2">
        <w:rPr>
          <w:rFonts w:eastAsia="Calibri"/>
          <w:sz w:val="28"/>
          <w:szCs w:val="28"/>
          <w:lang w:eastAsia="en-US"/>
        </w:rPr>
        <w:t>Жогорку</w:t>
      </w:r>
      <w:proofErr w:type="spellEnd"/>
      <w:r w:rsidRPr="00B55EA2">
        <w:rPr>
          <w:rFonts w:eastAsia="Calibri"/>
          <w:sz w:val="28"/>
          <w:szCs w:val="28"/>
          <w:lang w:eastAsia="en-US"/>
        </w:rPr>
        <w:t xml:space="preserve"> </w:t>
      </w:r>
      <w:proofErr w:type="spellStart"/>
      <w:r w:rsidRPr="00B55EA2">
        <w:rPr>
          <w:rFonts w:eastAsia="Calibri"/>
          <w:sz w:val="28"/>
          <w:szCs w:val="28"/>
          <w:lang w:eastAsia="en-US"/>
        </w:rPr>
        <w:t>Кенеша</w:t>
      </w:r>
      <w:proofErr w:type="spellEnd"/>
      <w:r w:rsidRPr="00B55EA2">
        <w:rPr>
          <w:rFonts w:eastAsia="Calibri"/>
          <w:sz w:val="28"/>
          <w:szCs w:val="28"/>
          <w:lang w:eastAsia="en-US"/>
        </w:rPr>
        <w:t xml:space="preserve"> Кыргызской Республики от 29 июня 2020 года и распоряжением Правительства Кыргызской Республики от 19 июня 2020 года № 224-р были увеличены остатки специальных средств центрального аппарата Департамента дорожного хозяйства при Министерстве транспорта и дорог Кыргызской Республики на 0,03 млн сомов и остатки специальных средств подведомственных учреждений Департамента </w:t>
      </w:r>
      <w:r w:rsidRPr="00B55EA2">
        <w:rPr>
          <w:rFonts w:eastAsia="Calibri"/>
          <w:sz w:val="28"/>
          <w:szCs w:val="28"/>
          <w:lang w:eastAsia="en-US"/>
        </w:rPr>
        <w:lastRenderedPageBreak/>
        <w:t>дорожного хозяйства при Министерстве транспорта и дорог Кыргызской Республики на 13,6 млн сомов;</w:t>
      </w:r>
    </w:p>
    <w:p w:rsidR="00B55EA2" w:rsidRPr="00B55EA2" w:rsidRDefault="00B55EA2" w:rsidP="00B55EA2">
      <w:pPr>
        <w:shd w:val="clear" w:color="auto" w:fill="FFFFFF"/>
        <w:ind w:firstLine="709"/>
        <w:jc w:val="both"/>
        <w:rPr>
          <w:rFonts w:eastAsia="Calibri"/>
          <w:sz w:val="28"/>
          <w:szCs w:val="28"/>
          <w:lang w:eastAsia="en-US"/>
        </w:rPr>
      </w:pPr>
      <w:r w:rsidRPr="00B55EA2">
        <w:rPr>
          <w:rFonts w:eastAsia="Calibri"/>
          <w:sz w:val="28"/>
          <w:szCs w:val="28"/>
          <w:lang w:eastAsia="en-US"/>
        </w:rPr>
        <w:t xml:space="preserve">- в связи с оптимизацией специальных средств подведомственных учреждений Департамента дорожного хозяйства при Министерстве транспорта и дорог Кыргызской Республики по итогам анализа за 9 месяцев 2020 года ввиду </w:t>
      </w:r>
      <w:proofErr w:type="spellStart"/>
      <w:r w:rsidRPr="00B55EA2">
        <w:rPr>
          <w:rFonts w:eastAsia="Calibri"/>
          <w:sz w:val="28"/>
          <w:szCs w:val="28"/>
          <w:lang w:eastAsia="en-US"/>
        </w:rPr>
        <w:t>недопоступления</w:t>
      </w:r>
      <w:proofErr w:type="spellEnd"/>
      <w:r w:rsidRPr="00B55EA2">
        <w:rPr>
          <w:rFonts w:eastAsia="Calibri"/>
          <w:sz w:val="28"/>
          <w:szCs w:val="28"/>
          <w:lang w:eastAsia="en-US"/>
        </w:rPr>
        <w:t xml:space="preserve"> специальных средств в доходную часть республиканского бюджета, уменьшены расходы на 20,0 млн сомов.</w:t>
      </w:r>
    </w:p>
    <w:p w:rsidR="00B55EA2" w:rsidRPr="00B55EA2" w:rsidRDefault="00B55EA2" w:rsidP="00B55EA2">
      <w:pPr>
        <w:shd w:val="clear" w:color="auto" w:fill="FFFFFF"/>
        <w:ind w:firstLine="709"/>
        <w:jc w:val="both"/>
        <w:rPr>
          <w:rFonts w:eastAsia="Calibri"/>
          <w:sz w:val="28"/>
          <w:szCs w:val="28"/>
          <w:lang w:eastAsia="en-US"/>
        </w:rPr>
      </w:pPr>
      <w:r w:rsidRPr="00B55EA2">
        <w:rPr>
          <w:rFonts w:eastAsia="Calibri"/>
          <w:sz w:val="28"/>
          <w:szCs w:val="28"/>
          <w:lang w:eastAsia="en-US"/>
        </w:rPr>
        <w:t>В целом кассовый расход составил 1 112,8 млн сомов или 93,7%  уточненного бюджета 2020 года, в том числе:</w:t>
      </w:r>
    </w:p>
    <w:p w:rsidR="00B55EA2" w:rsidRPr="00B55EA2" w:rsidRDefault="00B55EA2" w:rsidP="00B55EA2">
      <w:pPr>
        <w:shd w:val="clear" w:color="auto" w:fill="FFFFFF"/>
        <w:ind w:firstLine="709"/>
        <w:jc w:val="both"/>
        <w:rPr>
          <w:rFonts w:eastAsia="Calibri"/>
          <w:sz w:val="28"/>
          <w:szCs w:val="28"/>
          <w:lang w:eastAsia="en-US"/>
        </w:rPr>
      </w:pPr>
      <w:r w:rsidRPr="00B55EA2">
        <w:rPr>
          <w:rFonts w:eastAsia="Calibri"/>
          <w:sz w:val="28"/>
          <w:szCs w:val="28"/>
          <w:lang w:eastAsia="en-US"/>
        </w:rPr>
        <w:t>- по бюджетным средствам в сумме 1 046,5 млн сомов или 94,8%;</w:t>
      </w:r>
    </w:p>
    <w:p w:rsidR="00B55EA2" w:rsidRPr="00B55EA2" w:rsidRDefault="00B55EA2" w:rsidP="00B55EA2">
      <w:pPr>
        <w:shd w:val="clear" w:color="auto" w:fill="FFFFFF"/>
        <w:ind w:firstLine="709"/>
        <w:jc w:val="both"/>
        <w:rPr>
          <w:rFonts w:eastAsia="Calibri"/>
          <w:sz w:val="28"/>
          <w:szCs w:val="28"/>
          <w:lang w:eastAsia="en-US"/>
        </w:rPr>
      </w:pPr>
      <w:r w:rsidRPr="00B55EA2">
        <w:rPr>
          <w:rFonts w:eastAsia="Calibri"/>
          <w:sz w:val="28"/>
          <w:szCs w:val="28"/>
          <w:lang w:eastAsia="en-US"/>
        </w:rPr>
        <w:t>- по специальным средствам</w:t>
      </w:r>
      <w:r w:rsidRPr="00B55EA2">
        <w:rPr>
          <w:rFonts w:eastAsia="Calibri"/>
          <w:b/>
          <w:sz w:val="28"/>
          <w:szCs w:val="28"/>
          <w:lang w:eastAsia="en-US"/>
        </w:rPr>
        <w:t xml:space="preserve"> </w:t>
      </w:r>
      <w:r w:rsidRPr="00B55EA2">
        <w:rPr>
          <w:rFonts w:eastAsia="Calibri"/>
          <w:sz w:val="28"/>
          <w:szCs w:val="28"/>
          <w:lang w:eastAsia="en-US"/>
        </w:rPr>
        <w:t>в сумме 66,3 млн сомов или 79,3%.</w:t>
      </w:r>
    </w:p>
    <w:p w:rsidR="00B55EA2" w:rsidRPr="00B55EA2" w:rsidRDefault="00B55EA2" w:rsidP="00B55EA2">
      <w:pPr>
        <w:shd w:val="clear" w:color="auto" w:fill="FFFFFF"/>
        <w:ind w:firstLine="709"/>
        <w:jc w:val="both"/>
        <w:rPr>
          <w:rFonts w:eastAsia="Calibri"/>
          <w:sz w:val="28"/>
          <w:szCs w:val="28"/>
          <w:lang w:eastAsia="en-US"/>
        </w:rPr>
      </w:pPr>
    </w:p>
    <w:p w:rsidR="00B55EA2" w:rsidRPr="00B55EA2" w:rsidRDefault="00B55EA2" w:rsidP="00B55EA2">
      <w:pPr>
        <w:ind w:firstLine="709"/>
        <w:jc w:val="both"/>
        <w:rPr>
          <w:sz w:val="28"/>
          <w:szCs w:val="28"/>
        </w:rPr>
      </w:pPr>
      <w:r w:rsidRPr="00B55EA2">
        <w:rPr>
          <w:sz w:val="28"/>
          <w:szCs w:val="28"/>
        </w:rPr>
        <w:t xml:space="preserve">В 2020 году уточненный бюджет </w:t>
      </w:r>
      <w:r w:rsidRPr="00B55EA2">
        <w:rPr>
          <w:b/>
          <w:sz w:val="28"/>
          <w:szCs w:val="28"/>
        </w:rPr>
        <w:t>Государственного комитета информационных технологий и связи Кыргызской Республики</w:t>
      </w:r>
      <w:r w:rsidRPr="00B55EA2">
        <w:rPr>
          <w:sz w:val="28"/>
          <w:szCs w:val="28"/>
        </w:rPr>
        <w:t xml:space="preserve"> составил </w:t>
      </w:r>
      <w:r w:rsidRPr="00B55EA2">
        <w:rPr>
          <w:b/>
          <w:sz w:val="28"/>
          <w:szCs w:val="28"/>
        </w:rPr>
        <w:t>543,8 млн сомов</w:t>
      </w:r>
      <w:r w:rsidRPr="00B55EA2">
        <w:rPr>
          <w:sz w:val="28"/>
          <w:szCs w:val="28"/>
        </w:rPr>
        <w:t>,  с увеличением  на 161,3 млн сомов или 42% к уровню расходов утвержденного бюджета (382,5 млн сомов). В том числе:</w:t>
      </w:r>
    </w:p>
    <w:p w:rsidR="00B55EA2" w:rsidRPr="00B55EA2" w:rsidRDefault="00B55EA2" w:rsidP="00B55EA2">
      <w:pPr>
        <w:ind w:firstLine="709"/>
        <w:jc w:val="both"/>
        <w:rPr>
          <w:sz w:val="28"/>
          <w:szCs w:val="28"/>
        </w:rPr>
      </w:pPr>
      <w:r w:rsidRPr="00B55EA2">
        <w:rPr>
          <w:sz w:val="28"/>
          <w:szCs w:val="28"/>
        </w:rPr>
        <w:t>- по бюджетным средствам – 485,6 млн сомов, с увеличением  на 256,7 млн сомов, или 112%;</w:t>
      </w:r>
    </w:p>
    <w:p w:rsidR="00B55EA2" w:rsidRPr="00B55EA2" w:rsidRDefault="00B55EA2" w:rsidP="00B55EA2">
      <w:pPr>
        <w:ind w:firstLine="709"/>
        <w:jc w:val="both"/>
        <w:rPr>
          <w:sz w:val="28"/>
          <w:szCs w:val="28"/>
        </w:rPr>
      </w:pPr>
      <w:r w:rsidRPr="00B55EA2">
        <w:rPr>
          <w:sz w:val="28"/>
          <w:szCs w:val="28"/>
        </w:rPr>
        <w:t xml:space="preserve">- по специальным средствам – 58,2 млн </w:t>
      </w:r>
      <w:proofErr w:type="spellStart"/>
      <w:r w:rsidRPr="00B55EA2">
        <w:rPr>
          <w:sz w:val="28"/>
          <w:szCs w:val="28"/>
        </w:rPr>
        <w:t>сомов,с</w:t>
      </w:r>
      <w:proofErr w:type="spellEnd"/>
      <w:r w:rsidRPr="00B55EA2">
        <w:rPr>
          <w:sz w:val="28"/>
          <w:szCs w:val="28"/>
        </w:rPr>
        <w:t xml:space="preserve">  уменьшением на 95,4 млн сомов, или 62%.</w:t>
      </w:r>
    </w:p>
    <w:p w:rsidR="00B55EA2" w:rsidRPr="00B55EA2" w:rsidRDefault="00B55EA2" w:rsidP="00B55EA2">
      <w:pPr>
        <w:shd w:val="clear" w:color="auto" w:fill="FFFFFF"/>
        <w:ind w:firstLine="709"/>
        <w:jc w:val="right"/>
        <w:rPr>
          <w:rFonts w:eastAsia="Calibri"/>
          <w:b/>
          <w:sz w:val="20"/>
          <w:szCs w:val="20"/>
          <w:lang w:eastAsia="en-US"/>
        </w:rPr>
      </w:pPr>
      <w:r w:rsidRPr="00B55EA2">
        <w:rPr>
          <w:rFonts w:eastAsia="Calibri"/>
          <w:b/>
          <w:sz w:val="20"/>
          <w:szCs w:val="20"/>
          <w:lang w:eastAsia="en-US"/>
        </w:rPr>
        <w:t>млн сомов</w:t>
      </w:r>
    </w:p>
    <w:tbl>
      <w:tblPr>
        <w:tblW w:w="9500" w:type="dxa"/>
        <w:tblInd w:w="55" w:type="dxa"/>
        <w:tblCellMar>
          <w:left w:w="70" w:type="dxa"/>
          <w:right w:w="70" w:type="dxa"/>
        </w:tblCellMar>
        <w:tblLook w:val="04A0" w:firstRow="1" w:lastRow="0" w:firstColumn="1" w:lastColumn="0" w:noHBand="0" w:noVBand="1"/>
      </w:tblPr>
      <w:tblGrid>
        <w:gridCol w:w="2897"/>
        <w:gridCol w:w="936"/>
        <w:gridCol w:w="936"/>
        <w:gridCol w:w="932"/>
        <w:gridCol w:w="957"/>
        <w:gridCol w:w="929"/>
        <w:gridCol w:w="1029"/>
        <w:gridCol w:w="884"/>
      </w:tblGrid>
      <w:tr w:rsidR="00B55EA2" w:rsidRPr="00B55EA2" w:rsidTr="00DF2049">
        <w:trPr>
          <w:trHeight w:val="315"/>
          <w:tblHeader/>
        </w:trPr>
        <w:tc>
          <w:tcPr>
            <w:tcW w:w="2897" w:type="dxa"/>
            <w:vMerge w:val="restart"/>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color w:val="000000"/>
                <w:sz w:val="20"/>
                <w:szCs w:val="20"/>
                <w:lang w:eastAsia="ky-KG"/>
              </w:rPr>
            </w:pPr>
            <w:r w:rsidRPr="00B55EA2">
              <w:rPr>
                <w:rFonts w:eastAsia="Calibri"/>
                <w:b/>
                <w:sz w:val="20"/>
                <w:szCs w:val="22"/>
                <w:lang w:eastAsia="en-US"/>
              </w:rPr>
              <w:t>Наименование</w:t>
            </w:r>
          </w:p>
        </w:tc>
        <w:tc>
          <w:tcPr>
            <w:tcW w:w="936" w:type="dxa"/>
            <w:vMerge w:val="restart"/>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Утв. бюджет</w:t>
            </w:r>
          </w:p>
        </w:tc>
        <w:tc>
          <w:tcPr>
            <w:tcW w:w="936" w:type="dxa"/>
            <w:vMerge w:val="restart"/>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proofErr w:type="spellStart"/>
            <w:r w:rsidRPr="00B55EA2">
              <w:rPr>
                <w:b/>
                <w:bCs/>
                <w:color w:val="000000"/>
                <w:sz w:val="20"/>
                <w:szCs w:val="20"/>
                <w:lang w:eastAsia="ky-KG"/>
              </w:rPr>
              <w:t>Уточ</w:t>
            </w:r>
            <w:proofErr w:type="spellEnd"/>
            <w:r w:rsidRPr="00B55EA2">
              <w:rPr>
                <w:b/>
                <w:bCs/>
                <w:color w:val="000000"/>
                <w:sz w:val="20"/>
                <w:szCs w:val="20"/>
                <w:lang w:eastAsia="ky-KG"/>
              </w:rPr>
              <w:t>. бюджет</w:t>
            </w:r>
          </w:p>
        </w:tc>
        <w:tc>
          <w:tcPr>
            <w:tcW w:w="1889" w:type="dxa"/>
            <w:gridSpan w:val="2"/>
            <w:tcBorders>
              <w:top w:val="single" w:sz="4" w:space="0" w:color="auto"/>
              <w:left w:val="nil"/>
              <w:bottom w:val="single" w:sz="4" w:space="0" w:color="auto"/>
              <w:right w:val="single" w:sz="4" w:space="0" w:color="000000"/>
            </w:tcBorders>
            <w:vAlign w:val="center"/>
            <w:hideMark/>
          </w:tcPr>
          <w:p w:rsidR="00B55EA2" w:rsidRPr="00B55EA2" w:rsidRDefault="00B55EA2" w:rsidP="00B55EA2">
            <w:pPr>
              <w:jc w:val="center"/>
              <w:rPr>
                <w:b/>
                <w:bCs/>
                <w:color w:val="000000"/>
                <w:sz w:val="20"/>
                <w:szCs w:val="20"/>
                <w:lang w:eastAsia="ky-KG"/>
              </w:rPr>
            </w:pPr>
            <w:proofErr w:type="spellStart"/>
            <w:r w:rsidRPr="00B55EA2">
              <w:rPr>
                <w:b/>
                <w:bCs/>
                <w:color w:val="000000"/>
                <w:sz w:val="20"/>
                <w:szCs w:val="20"/>
                <w:lang w:eastAsia="ky-KG"/>
              </w:rPr>
              <w:t>Откл</w:t>
            </w:r>
            <w:proofErr w:type="spellEnd"/>
            <w:r w:rsidRPr="00B55EA2">
              <w:rPr>
                <w:b/>
                <w:bCs/>
                <w:color w:val="000000"/>
                <w:sz w:val="20"/>
                <w:szCs w:val="20"/>
                <w:lang w:eastAsia="ky-KG"/>
              </w:rPr>
              <w:t>. (</w:t>
            </w:r>
            <w:proofErr w:type="spellStart"/>
            <w:r w:rsidRPr="00B55EA2">
              <w:rPr>
                <w:b/>
                <w:bCs/>
                <w:color w:val="000000"/>
                <w:sz w:val="20"/>
                <w:szCs w:val="20"/>
                <w:lang w:eastAsia="ky-KG"/>
              </w:rPr>
              <w:t>уточ-утв</w:t>
            </w:r>
            <w:proofErr w:type="spellEnd"/>
            <w:r w:rsidRPr="00B55EA2">
              <w:rPr>
                <w:b/>
                <w:bCs/>
                <w:color w:val="000000"/>
                <w:sz w:val="20"/>
                <w:szCs w:val="20"/>
                <w:lang w:eastAsia="ky-KG"/>
              </w:rPr>
              <w:t>)</w:t>
            </w:r>
          </w:p>
        </w:tc>
        <w:tc>
          <w:tcPr>
            <w:tcW w:w="929" w:type="dxa"/>
            <w:vMerge w:val="restart"/>
            <w:tcBorders>
              <w:top w:val="single" w:sz="4" w:space="0" w:color="auto"/>
              <w:left w:val="single" w:sz="4" w:space="0" w:color="auto"/>
              <w:bottom w:val="single" w:sz="4" w:space="0" w:color="000000"/>
              <w:right w:val="single" w:sz="4" w:space="0" w:color="auto"/>
            </w:tcBorders>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Факт</w:t>
            </w:r>
          </w:p>
        </w:tc>
        <w:tc>
          <w:tcPr>
            <w:tcW w:w="1913" w:type="dxa"/>
            <w:gridSpan w:val="2"/>
            <w:tcBorders>
              <w:top w:val="single" w:sz="4" w:space="0" w:color="auto"/>
              <w:left w:val="nil"/>
              <w:bottom w:val="single" w:sz="4" w:space="0" w:color="auto"/>
              <w:right w:val="single" w:sz="4" w:space="0" w:color="000000"/>
            </w:tcBorders>
            <w:vAlign w:val="center"/>
            <w:hideMark/>
          </w:tcPr>
          <w:p w:rsidR="00B55EA2" w:rsidRPr="00B55EA2" w:rsidRDefault="00B55EA2" w:rsidP="00B55EA2">
            <w:pPr>
              <w:jc w:val="center"/>
              <w:rPr>
                <w:b/>
                <w:bCs/>
                <w:color w:val="000000"/>
                <w:sz w:val="20"/>
                <w:szCs w:val="20"/>
                <w:lang w:eastAsia="ky-KG"/>
              </w:rPr>
            </w:pPr>
            <w:proofErr w:type="spellStart"/>
            <w:r w:rsidRPr="00B55EA2">
              <w:rPr>
                <w:b/>
                <w:bCs/>
                <w:color w:val="000000"/>
                <w:sz w:val="20"/>
                <w:szCs w:val="20"/>
                <w:lang w:eastAsia="ky-KG"/>
              </w:rPr>
              <w:t>Откл</w:t>
            </w:r>
            <w:proofErr w:type="spellEnd"/>
            <w:r w:rsidRPr="00B55EA2">
              <w:rPr>
                <w:b/>
                <w:bCs/>
                <w:color w:val="000000"/>
                <w:sz w:val="20"/>
                <w:szCs w:val="20"/>
                <w:lang w:eastAsia="ky-KG"/>
              </w:rPr>
              <w:t>. (факт-</w:t>
            </w:r>
            <w:proofErr w:type="spellStart"/>
            <w:r w:rsidRPr="00B55EA2">
              <w:rPr>
                <w:b/>
                <w:bCs/>
                <w:color w:val="000000"/>
                <w:sz w:val="20"/>
                <w:szCs w:val="20"/>
                <w:lang w:eastAsia="ky-KG"/>
              </w:rPr>
              <w:t>уточ</w:t>
            </w:r>
            <w:proofErr w:type="spellEnd"/>
            <w:r w:rsidRPr="00B55EA2">
              <w:rPr>
                <w:b/>
                <w:bCs/>
                <w:color w:val="000000"/>
                <w:sz w:val="20"/>
                <w:szCs w:val="20"/>
                <w:lang w:eastAsia="ky-KG"/>
              </w:rPr>
              <w:t>)</w:t>
            </w:r>
          </w:p>
        </w:tc>
      </w:tr>
      <w:tr w:rsidR="00B55EA2" w:rsidRPr="00B55EA2" w:rsidTr="00DF2049">
        <w:trPr>
          <w:trHeight w:val="249"/>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rPr>
                <w:color w:val="000000"/>
                <w:sz w:val="20"/>
                <w:szCs w:val="20"/>
                <w:lang w:eastAsia="ky-KG"/>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rPr>
                <w:b/>
                <w:bCs/>
                <w:color w:val="000000"/>
                <w:sz w:val="20"/>
                <w:szCs w:val="20"/>
                <w:lang w:eastAsia="ky-KG"/>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rPr>
                <w:b/>
                <w:bCs/>
                <w:color w:val="000000"/>
                <w:sz w:val="20"/>
                <w:szCs w:val="20"/>
                <w:lang w:eastAsia="ky-KG"/>
              </w:rPr>
            </w:pPr>
          </w:p>
        </w:tc>
        <w:tc>
          <w:tcPr>
            <w:tcW w:w="932" w:type="dxa"/>
            <w:tcBorders>
              <w:top w:val="nil"/>
              <w:left w:val="nil"/>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сумма</w:t>
            </w:r>
          </w:p>
        </w:tc>
        <w:tc>
          <w:tcPr>
            <w:tcW w:w="957" w:type="dxa"/>
            <w:tcBorders>
              <w:top w:val="nil"/>
              <w:left w:val="nil"/>
              <w:bottom w:val="single" w:sz="4" w:space="0" w:color="auto"/>
              <w:right w:val="single" w:sz="4" w:space="0" w:color="auto"/>
            </w:tcBorders>
            <w:vAlign w:val="center"/>
            <w:hideMark/>
          </w:tcPr>
          <w:p w:rsidR="00B55EA2" w:rsidRPr="00B55EA2" w:rsidRDefault="00B55EA2" w:rsidP="00B55EA2">
            <w:pPr>
              <w:rPr>
                <w:b/>
                <w:bCs/>
                <w:color w:val="000000"/>
                <w:sz w:val="20"/>
                <w:szCs w:val="20"/>
                <w:lang w:eastAsia="ky-KG"/>
              </w:rPr>
            </w:pPr>
            <w:r w:rsidRPr="00B55EA2">
              <w:rPr>
                <w:b/>
                <w:bCs/>
                <w:color w:val="000000"/>
                <w:sz w:val="20"/>
                <w:szCs w:val="20"/>
                <w:lang w:eastAsia="ky-KG"/>
              </w:rPr>
              <w:t>процент</w:t>
            </w: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B55EA2" w:rsidRPr="00B55EA2" w:rsidRDefault="00B55EA2" w:rsidP="00B55EA2">
            <w:pPr>
              <w:rPr>
                <w:b/>
                <w:bCs/>
                <w:color w:val="000000"/>
                <w:sz w:val="20"/>
                <w:szCs w:val="20"/>
                <w:lang w:eastAsia="ky-KG"/>
              </w:rPr>
            </w:pPr>
          </w:p>
        </w:tc>
        <w:tc>
          <w:tcPr>
            <w:tcW w:w="1029" w:type="dxa"/>
            <w:tcBorders>
              <w:top w:val="nil"/>
              <w:left w:val="nil"/>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сумма</w:t>
            </w:r>
          </w:p>
        </w:tc>
        <w:tc>
          <w:tcPr>
            <w:tcW w:w="884" w:type="dxa"/>
            <w:tcBorders>
              <w:top w:val="nil"/>
              <w:left w:val="nil"/>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процент</w:t>
            </w:r>
          </w:p>
        </w:tc>
      </w:tr>
      <w:tr w:rsidR="00B55EA2" w:rsidRPr="00B55EA2" w:rsidTr="00DF2049">
        <w:trPr>
          <w:trHeight w:val="268"/>
        </w:trPr>
        <w:tc>
          <w:tcPr>
            <w:tcW w:w="2897" w:type="dxa"/>
            <w:tcBorders>
              <w:top w:val="nil"/>
              <w:left w:val="single" w:sz="4" w:space="0" w:color="auto"/>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Всего</w:t>
            </w:r>
          </w:p>
        </w:tc>
        <w:tc>
          <w:tcPr>
            <w:tcW w:w="936" w:type="dxa"/>
            <w:tcBorders>
              <w:top w:val="nil"/>
              <w:left w:val="nil"/>
              <w:bottom w:val="single" w:sz="4" w:space="0" w:color="auto"/>
              <w:right w:val="single" w:sz="4" w:space="0" w:color="auto"/>
            </w:tcBorders>
            <w:vAlign w:val="center"/>
            <w:hideMark/>
          </w:tcPr>
          <w:p w:rsidR="00B55EA2" w:rsidRPr="00B55EA2" w:rsidRDefault="00B55EA2" w:rsidP="00B55EA2">
            <w:pPr>
              <w:jc w:val="right"/>
              <w:rPr>
                <w:b/>
                <w:bCs/>
                <w:color w:val="000000"/>
                <w:sz w:val="20"/>
                <w:szCs w:val="20"/>
                <w:lang w:eastAsia="ky-KG"/>
              </w:rPr>
            </w:pPr>
            <w:r w:rsidRPr="00B55EA2">
              <w:rPr>
                <w:rFonts w:eastAsia="Calibri"/>
                <w:b/>
                <w:sz w:val="20"/>
                <w:szCs w:val="20"/>
                <w:lang w:eastAsia="en-US"/>
              </w:rPr>
              <w:t>382,5</w:t>
            </w:r>
          </w:p>
        </w:tc>
        <w:tc>
          <w:tcPr>
            <w:tcW w:w="936" w:type="dxa"/>
            <w:tcBorders>
              <w:top w:val="nil"/>
              <w:left w:val="nil"/>
              <w:bottom w:val="single" w:sz="4" w:space="0" w:color="auto"/>
              <w:right w:val="single" w:sz="4" w:space="0" w:color="auto"/>
            </w:tcBorders>
            <w:vAlign w:val="center"/>
            <w:hideMark/>
          </w:tcPr>
          <w:p w:rsidR="00B55EA2" w:rsidRPr="00B55EA2" w:rsidRDefault="00B55EA2" w:rsidP="00B55EA2">
            <w:pPr>
              <w:jc w:val="right"/>
              <w:rPr>
                <w:b/>
                <w:bCs/>
                <w:color w:val="000000"/>
                <w:sz w:val="20"/>
                <w:szCs w:val="20"/>
                <w:lang w:eastAsia="ky-KG"/>
              </w:rPr>
            </w:pPr>
            <w:r w:rsidRPr="00B55EA2">
              <w:rPr>
                <w:rFonts w:eastAsia="Calibri"/>
                <w:b/>
                <w:sz w:val="20"/>
                <w:szCs w:val="20"/>
                <w:lang w:eastAsia="en-US"/>
              </w:rPr>
              <w:t>543,8</w:t>
            </w:r>
          </w:p>
        </w:tc>
        <w:tc>
          <w:tcPr>
            <w:tcW w:w="932" w:type="dxa"/>
            <w:tcBorders>
              <w:top w:val="nil"/>
              <w:left w:val="nil"/>
              <w:bottom w:val="single" w:sz="4" w:space="0" w:color="auto"/>
              <w:right w:val="single" w:sz="4" w:space="0" w:color="auto"/>
            </w:tcBorders>
            <w:vAlign w:val="center"/>
            <w:hideMark/>
          </w:tcPr>
          <w:p w:rsidR="00B55EA2" w:rsidRPr="00B55EA2" w:rsidRDefault="00B55EA2" w:rsidP="00B55EA2">
            <w:pPr>
              <w:jc w:val="right"/>
              <w:rPr>
                <w:b/>
                <w:bCs/>
                <w:color w:val="000000"/>
                <w:sz w:val="20"/>
                <w:szCs w:val="20"/>
                <w:lang w:eastAsia="ky-KG"/>
              </w:rPr>
            </w:pPr>
            <w:r w:rsidRPr="00B55EA2">
              <w:rPr>
                <w:rFonts w:eastAsia="Calibri"/>
                <w:b/>
                <w:sz w:val="20"/>
                <w:szCs w:val="20"/>
                <w:lang w:eastAsia="en-US"/>
              </w:rPr>
              <w:t>161,3</w:t>
            </w:r>
          </w:p>
        </w:tc>
        <w:tc>
          <w:tcPr>
            <w:tcW w:w="957" w:type="dxa"/>
            <w:tcBorders>
              <w:top w:val="nil"/>
              <w:left w:val="nil"/>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r w:rsidRPr="00B55EA2">
              <w:rPr>
                <w:rFonts w:eastAsia="Calibri"/>
                <w:b/>
                <w:bCs/>
                <w:color w:val="000000"/>
                <w:sz w:val="20"/>
                <w:szCs w:val="20"/>
                <w:lang w:eastAsia="en-US"/>
              </w:rPr>
              <w:t>42,2%</w:t>
            </w:r>
          </w:p>
        </w:tc>
        <w:tc>
          <w:tcPr>
            <w:tcW w:w="929" w:type="dxa"/>
            <w:tcBorders>
              <w:top w:val="nil"/>
              <w:left w:val="nil"/>
              <w:bottom w:val="single" w:sz="4" w:space="0" w:color="auto"/>
              <w:right w:val="single" w:sz="4" w:space="0" w:color="auto"/>
            </w:tcBorders>
            <w:vAlign w:val="center"/>
            <w:hideMark/>
          </w:tcPr>
          <w:p w:rsidR="00B55EA2" w:rsidRPr="00B55EA2" w:rsidRDefault="00B55EA2" w:rsidP="00B55EA2">
            <w:pPr>
              <w:jc w:val="right"/>
              <w:rPr>
                <w:b/>
                <w:bCs/>
                <w:color w:val="000000"/>
                <w:sz w:val="20"/>
                <w:szCs w:val="20"/>
                <w:lang w:eastAsia="ky-KG"/>
              </w:rPr>
            </w:pPr>
            <w:r w:rsidRPr="00B55EA2">
              <w:rPr>
                <w:rFonts w:eastAsia="Calibri"/>
                <w:b/>
                <w:sz w:val="20"/>
                <w:szCs w:val="20"/>
                <w:lang w:eastAsia="en-US"/>
              </w:rPr>
              <w:t>380,9</w:t>
            </w:r>
          </w:p>
        </w:tc>
        <w:tc>
          <w:tcPr>
            <w:tcW w:w="1029" w:type="dxa"/>
            <w:tcBorders>
              <w:top w:val="nil"/>
              <w:left w:val="nil"/>
              <w:bottom w:val="single" w:sz="4" w:space="0" w:color="auto"/>
              <w:right w:val="single" w:sz="4" w:space="0" w:color="auto"/>
            </w:tcBorders>
            <w:vAlign w:val="center"/>
            <w:hideMark/>
          </w:tcPr>
          <w:p w:rsidR="00B55EA2" w:rsidRPr="00B55EA2" w:rsidRDefault="00B55EA2" w:rsidP="00B55EA2">
            <w:pPr>
              <w:jc w:val="right"/>
              <w:rPr>
                <w:b/>
                <w:bCs/>
                <w:color w:val="000000"/>
                <w:sz w:val="20"/>
                <w:szCs w:val="20"/>
                <w:lang w:eastAsia="ky-KG"/>
              </w:rPr>
            </w:pPr>
            <w:r w:rsidRPr="00B55EA2">
              <w:rPr>
                <w:rFonts w:eastAsia="Calibri"/>
                <w:b/>
                <w:sz w:val="20"/>
                <w:szCs w:val="20"/>
                <w:lang w:eastAsia="en-US"/>
              </w:rPr>
              <w:t>-162,9</w:t>
            </w:r>
          </w:p>
        </w:tc>
        <w:tc>
          <w:tcPr>
            <w:tcW w:w="884" w:type="dxa"/>
            <w:tcBorders>
              <w:top w:val="nil"/>
              <w:left w:val="nil"/>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r w:rsidRPr="00B55EA2">
              <w:rPr>
                <w:rFonts w:eastAsia="Calibri"/>
                <w:b/>
                <w:bCs/>
                <w:color w:val="000000"/>
                <w:sz w:val="20"/>
                <w:szCs w:val="20"/>
                <w:lang w:eastAsia="en-US"/>
              </w:rPr>
              <w:t>-30,0%</w:t>
            </w:r>
          </w:p>
        </w:tc>
      </w:tr>
      <w:tr w:rsidR="00B55EA2" w:rsidRPr="00B55EA2" w:rsidTr="00DF2049">
        <w:trPr>
          <w:trHeight w:val="315"/>
        </w:trPr>
        <w:tc>
          <w:tcPr>
            <w:tcW w:w="2897" w:type="dxa"/>
            <w:tcBorders>
              <w:top w:val="nil"/>
              <w:left w:val="single" w:sz="4" w:space="0" w:color="auto"/>
              <w:bottom w:val="single" w:sz="4" w:space="0" w:color="auto"/>
              <w:right w:val="single" w:sz="4" w:space="0" w:color="auto"/>
            </w:tcBorders>
            <w:vAlign w:val="center"/>
            <w:hideMark/>
          </w:tcPr>
          <w:p w:rsidR="00B55EA2" w:rsidRPr="00B55EA2" w:rsidRDefault="00B55EA2" w:rsidP="00B55EA2">
            <w:pPr>
              <w:rPr>
                <w:b/>
                <w:bCs/>
                <w:color w:val="000000"/>
                <w:sz w:val="20"/>
                <w:szCs w:val="20"/>
                <w:lang w:eastAsia="ky-KG"/>
              </w:rPr>
            </w:pPr>
            <w:r w:rsidRPr="00B55EA2">
              <w:rPr>
                <w:b/>
                <w:bCs/>
                <w:color w:val="000000"/>
                <w:sz w:val="20"/>
                <w:szCs w:val="20"/>
                <w:lang w:eastAsia="ky-KG"/>
              </w:rPr>
              <w:t xml:space="preserve">          Бюджетные средства</w:t>
            </w:r>
          </w:p>
        </w:tc>
        <w:tc>
          <w:tcPr>
            <w:tcW w:w="936" w:type="dxa"/>
            <w:tcBorders>
              <w:top w:val="nil"/>
              <w:left w:val="nil"/>
              <w:bottom w:val="single" w:sz="4" w:space="0" w:color="auto"/>
              <w:right w:val="single" w:sz="4" w:space="0" w:color="auto"/>
            </w:tcBorders>
            <w:vAlign w:val="center"/>
            <w:hideMark/>
          </w:tcPr>
          <w:p w:rsidR="00B55EA2" w:rsidRPr="00B55EA2" w:rsidRDefault="00B55EA2" w:rsidP="00B55EA2">
            <w:pPr>
              <w:jc w:val="right"/>
              <w:rPr>
                <w:b/>
                <w:bCs/>
                <w:color w:val="000000"/>
                <w:sz w:val="20"/>
                <w:szCs w:val="20"/>
                <w:lang w:eastAsia="ky-KG"/>
              </w:rPr>
            </w:pPr>
            <w:r w:rsidRPr="00B55EA2">
              <w:rPr>
                <w:rFonts w:eastAsia="Calibri"/>
                <w:b/>
                <w:sz w:val="20"/>
                <w:szCs w:val="20"/>
                <w:lang w:eastAsia="en-US"/>
              </w:rPr>
              <w:t>228,9</w:t>
            </w:r>
          </w:p>
        </w:tc>
        <w:tc>
          <w:tcPr>
            <w:tcW w:w="936" w:type="dxa"/>
            <w:tcBorders>
              <w:top w:val="nil"/>
              <w:left w:val="nil"/>
              <w:bottom w:val="single" w:sz="4" w:space="0" w:color="auto"/>
              <w:right w:val="single" w:sz="4" w:space="0" w:color="auto"/>
            </w:tcBorders>
            <w:vAlign w:val="center"/>
            <w:hideMark/>
          </w:tcPr>
          <w:p w:rsidR="00B55EA2" w:rsidRPr="00B55EA2" w:rsidRDefault="00B55EA2" w:rsidP="00B55EA2">
            <w:pPr>
              <w:jc w:val="right"/>
              <w:rPr>
                <w:b/>
                <w:bCs/>
                <w:color w:val="000000"/>
                <w:sz w:val="20"/>
                <w:szCs w:val="20"/>
                <w:lang w:eastAsia="ky-KG"/>
              </w:rPr>
            </w:pPr>
            <w:r w:rsidRPr="00B55EA2">
              <w:rPr>
                <w:rFonts w:eastAsia="Calibri"/>
                <w:b/>
                <w:sz w:val="20"/>
                <w:szCs w:val="20"/>
                <w:lang w:eastAsia="en-US"/>
              </w:rPr>
              <w:t>485,6</w:t>
            </w:r>
          </w:p>
        </w:tc>
        <w:tc>
          <w:tcPr>
            <w:tcW w:w="932" w:type="dxa"/>
            <w:tcBorders>
              <w:top w:val="nil"/>
              <w:left w:val="nil"/>
              <w:bottom w:val="single" w:sz="4" w:space="0" w:color="auto"/>
              <w:right w:val="single" w:sz="4" w:space="0" w:color="auto"/>
            </w:tcBorders>
            <w:vAlign w:val="center"/>
            <w:hideMark/>
          </w:tcPr>
          <w:p w:rsidR="00B55EA2" w:rsidRPr="00B55EA2" w:rsidRDefault="00B55EA2" w:rsidP="00B55EA2">
            <w:pPr>
              <w:jc w:val="right"/>
              <w:rPr>
                <w:b/>
                <w:bCs/>
                <w:color w:val="000000"/>
                <w:sz w:val="20"/>
                <w:szCs w:val="20"/>
                <w:lang w:eastAsia="ky-KG"/>
              </w:rPr>
            </w:pPr>
            <w:r w:rsidRPr="00B55EA2">
              <w:rPr>
                <w:rFonts w:eastAsia="Calibri"/>
                <w:b/>
                <w:sz w:val="20"/>
                <w:szCs w:val="20"/>
                <w:lang w:eastAsia="en-US"/>
              </w:rPr>
              <w:t>256,7</w:t>
            </w:r>
          </w:p>
        </w:tc>
        <w:tc>
          <w:tcPr>
            <w:tcW w:w="957" w:type="dxa"/>
            <w:tcBorders>
              <w:top w:val="nil"/>
              <w:left w:val="nil"/>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r w:rsidRPr="00B55EA2">
              <w:rPr>
                <w:rFonts w:eastAsia="Calibri"/>
                <w:b/>
                <w:bCs/>
                <w:color w:val="000000"/>
                <w:sz w:val="20"/>
                <w:szCs w:val="20"/>
                <w:lang w:eastAsia="en-US"/>
              </w:rPr>
              <w:t>112,2%</w:t>
            </w:r>
          </w:p>
        </w:tc>
        <w:tc>
          <w:tcPr>
            <w:tcW w:w="929" w:type="dxa"/>
            <w:tcBorders>
              <w:top w:val="nil"/>
              <w:left w:val="nil"/>
              <w:bottom w:val="single" w:sz="4" w:space="0" w:color="auto"/>
              <w:right w:val="single" w:sz="4" w:space="0" w:color="auto"/>
            </w:tcBorders>
            <w:vAlign w:val="center"/>
            <w:hideMark/>
          </w:tcPr>
          <w:p w:rsidR="00B55EA2" w:rsidRPr="00B55EA2" w:rsidRDefault="00B55EA2" w:rsidP="00B55EA2">
            <w:pPr>
              <w:jc w:val="right"/>
              <w:rPr>
                <w:b/>
                <w:bCs/>
                <w:color w:val="000000"/>
                <w:sz w:val="20"/>
                <w:szCs w:val="20"/>
                <w:lang w:eastAsia="ky-KG"/>
              </w:rPr>
            </w:pPr>
            <w:r w:rsidRPr="00B55EA2">
              <w:rPr>
                <w:rFonts w:eastAsia="Calibri"/>
                <w:b/>
                <w:sz w:val="20"/>
                <w:szCs w:val="20"/>
                <w:lang w:eastAsia="en-US"/>
              </w:rPr>
              <w:t>374,2</w:t>
            </w:r>
          </w:p>
        </w:tc>
        <w:tc>
          <w:tcPr>
            <w:tcW w:w="1029" w:type="dxa"/>
            <w:tcBorders>
              <w:top w:val="nil"/>
              <w:left w:val="nil"/>
              <w:bottom w:val="single" w:sz="4" w:space="0" w:color="auto"/>
              <w:right w:val="single" w:sz="4" w:space="0" w:color="auto"/>
            </w:tcBorders>
            <w:vAlign w:val="center"/>
            <w:hideMark/>
          </w:tcPr>
          <w:p w:rsidR="00B55EA2" w:rsidRPr="00B55EA2" w:rsidRDefault="00B55EA2" w:rsidP="00B55EA2">
            <w:pPr>
              <w:jc w:val="right"/>
              <w:rPr>
                <w:b/>
                <w:bCs/>
                <w:color w:val="000000"/>
                <w:sz w:val="20"/>
                <w:szCs w:val="20"/>
                <w:lang w:eastAsia="ky-KG"/>
              </w:rPr>
            </w:pPr>
            <w:r w:rsidRPr="00B55EA2">
              <w:rPr>
                <w:rFonts w:eastAsia="Calibri"/>
                <w:b/>
                <w:sz w:val="20"/>
                <w:szCs w:val="20"/>
                <w:lang w:eastAsia="en-US"/>
              </w:rPr>
              <w:t>-111,5</w:t>
            </w:r>
          </w:p>
        </w:tc>
        <w:tc>
          <w:tcPr>
            <w:tcW w:w="884" w:type="dxa"/>
            <w:tcBorders>
              <w:top w:val="nil"/>
              <w:left w:val="nil"/>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r w:rsidRPr="00B55EA2">
              <w:rPr>
                <w:rFonts w:eastAsia="Calibri"/>
                <w:b/>
                <w:bCs/>
                <w:color w:val="000000"/>
                <w:sz w:val="20"/>
                <w:szCs w:val="20"/>
                <w:lang w:eastAsia="en-US"/>
              </w:rPr>
              <w:t>-23,0%</w:t>
            </w:r>
          </w:p>
        </w:tc>
      </w:tr>
      <w:tr w:rsidR="00B55EA2" w:rsidRPr="00B55EA2" w:rsidTr="00DF2049">
        <w:trPr>
          <w:trHeight w:val="765"/>
        </w:trPr>
        <w:tc>
          <w:tcPr>
            <w:tcW w:w="2897" w:type="dxa"/>
            <w:tcBorders>
              <w:top w:val="nil"/>
              <w:left w:val="single" w:sz="4" w:space="0" w:color="auto"/>
              <w:bottom w:val="single" w:sz="4" w:space="0" w:color="auto"/>
              <w:right w:val="single" w:sz="4" w:space="0" w:color="auto"/>
            </w:tcBorders>
            <w:vAlign w:val="center"/>
            <w:hideMark/>
          </w:tcPr>
          <w:p w:rsidR="00B55EA2" w:rsidRPr="00B55EA2" w:rsidRDefault="00B55EA2" w:rsidP="00B55EA2">
            <w:pPr>
              <w:rPr>
                <w:sz w:val="20"/>
                <w:szCs w:val="20"/>
                <w:lang w:eastAsia="ky-KG"/>
              </w:rPr>
            </w:pPr>
            <w:r w:rsidRPr="00B55EA2">
              <w:rPr>
                <w:sz w:val="20"/>
                <w:szCs w:val="20"/>
                <w:lang w:eastAsia="ky-KG"/>
              </w:rPr>
              <w:t>Государственный комитет информационных технологий и связи КР (аппарат)</w:t>
            </w:r>
          </w:p>
        </w:tc>
        <w:tc>
          <w:tcPr>
            <w:tcW w:w="936" w:type="dxa"/>
            <w:tcBorders>
              <w:top w:val="nil"/>
              <w:left w:val="nil"/>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rFonts w:eastAsia="Calibri"/>
                <w:sz w:val="20"/>
                <w:szCs w:val="20"/>
                <w:lang w:eastAsia="en-US"/>
              </w:rPr>
              <w:t>92,8</w:t>
            </w:r>
          </w:p>
        </w:tc>
        <w:tc>
          <w:tcPr>
            <w:tcW w:w="936" w:type="dxa"/>
            <w:tcBorders>
              <w:top w:val="nil"/>
              <w:left w:val="nil"/>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rFonts w:eastAsia="Calibri"/>
                <w:sz w:val="20"/>
                <w:szCs w:val="20"/>
                <w:lang w:eastAsia="en-US"/>
              </w:rPr>
              <w:t>417,2</w:t>
            </w:r>
          </w:p>
        </w:tc>
        <w:tc>
          <w:tcPr>
            <w:tcW w:w="932" w:type="dxa"/>
            <w:tcBorders>
              <w:top w:val="nil"/>
              <w:left w:val="nil"/>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rFonts w:eastAsia="Calibri"/>
                <w:sz w:val="20"/>
                <w:szCs w:val="20"/>
                <w:lang w:eastAsia="en-US"/>
              </w:rPr>
              <w:t>324,4</w:t>
            </w:r>
          </w:p>
        </w:tc>
        <w:tc>
          <w:tcPr>
            <w:tcW w:w="957" w:type="dxa"/>
            <w:tcBorders>
              <w:top w:val="nil"/>
              <w:left w:val="nil"/>
              <w:bottom w:val="single" w:sz="4" w:space="0" w:color="auto"/>
              <w:right w:val="single" w:sz="4" w:space="0" w:color="auto"/>
            </w:tcBorders>
            <w:vAlign w:val="center"/>
            <w:hideMark/>
          </w:tcPr>
          <w:p w:rsidR="00B55EA2" w:rsidRPr="00B55EA2" w:rsidRDefault="00B55EA2" w:rsidP="00B55EA2">
            <w:pPr>
              <w:jc w:val="center"/>
              <w:rPr>
                <w:sz w:val="20"/>
                <w:szCs w:val="20"/>
                <w:lang w:eastAsia="ky-KG"/>
              </w:rPr>
            </w:pPr>
            <w:r w:rsidRPr="00B55EA2">
              <w:rPr>
                <w:rFonts w:eastAsia="Calibri"/>
                <w:sz w:val="20"/>
                <w:szCs w:val="20"/>
                <w:lang w:eastAsia="en-US"/>
              </w:rPr>
              <w:t>349,6%</w:t>
            </w:r>
          </w:p>
        </w:tc>
        <w:tc>
          <w:tcPr>
            <w:tcW w:w="929" w:type="dxa"/>
            <w:tcBorders>
              <w:top w:val="nil"/>
              <w:left w:val="nil"/>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rFonts w:eastAsia="Calibri"/>
                <w:sz w:val="20"/>
                <w:szCs w:val="20"/>
                <w:lang w:eastAsia="en-US"/>
              </w:rPr>
              <w:t>315,2</w:t>
            </w:r>
          </w:p>
        </w:tc>
        <w:tc>
          <w:tcPr>
            <w:tcW w:w="1029" w:type="dxa"/>
            <w:tcBorders>
              <w:top w:val="nil"/>
              <w:left w:val="nil"/>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rFonts w:eastAsia="Calibri"/>
                <w:sz w:val="20"/>
                <w:szCs w:val="20"/>
                <w:lang w:eastAsia="en-US"/>
              </w:rPr>
              <w:t>-102,0</w:t>
            </w:r>
          </w:p>
        </w:tc>
        <w:tc>
          <w:tcPr>
            <w:tcW w:w="884" w:type="dxa"/>
            <w:tcBorders>
              <w:top w:val="nil"/>
              <w:left w:val="nil"/>
              <w:bottom w:val="single" w:sz="4" w:space="0" w:color="auto"/>
              <w:right w:val="single" w:sz="4" w:space="0" w:color="auto"/>
            </w:tcBorders>
            <w:vAlign w:val="center"/>
            <w:hideMark/>
          </w:tcPr>
          <w:p w:rsidR="00B55EA2" w:rsidRPr="00B55EA2" w:rsidRDefault="00B55EA2" w:rsidP="00B55EA2">
            <w:pPr>
              <w:jc w:val="center"/>
              <w:rPr>
                <w:sz w:val="20"/>
                <w:szCs w:val="20"/>
                <w:lang w:eastAsia="ky-KG"/>
              </w:rPr>
            </w:pPr>
            <w:r w:rsidRPr="00B55EA2">
              <w:rPr>
                <w:rFonts w:eastAsia="Calibri"/>
                <w:sz w:val="20"/>
                <w:szCs w:val="20"/>
                <w:lang w:eastAsia="en-US"/>
              </w:rPr>
              <w:t>-24,5%</w:t>
            </w:r>
          </w:p>
        </w:tc>
      </w:tr>
      <w:tr w:rsidR="00B55EA2" w:rsidRPr="00B55EA2" w:rsidTr="00DF2049">
        <w:trPr>
          <w:trHeight w:val="1020"/>
        </w:trPr>
        <w:tc>
          <w:tcPr>
            <w:tcW w:w="2897" w:type="dxa"/>
            <w:tcBorders>
              <w:top w:val="nil"/>
              <w:left w:val="single" w:sz="4" w:space="0" w:color="auto"/>
              <w:bottom w:val="single" w:sz="4" w:space="0" w:color="auto"/>
              <w:right w:val="single" w:sz="4" w:space="0" w:color="auto"/>
            </w:tcBorders>
            <w:vAlign w:val="center"/>
            <w:hideMark/>
          </w:tcPr>
          <w:p w:rsidR="00B55EA2" w:rsidRPr="00B55EA2" w:rsidRDefault="00B55EA2" w:rsidP="00B55EA2">
            <w:pPr>
              <w:rPr>
                <w:sz w:val="20"/>
                <w:szCs w:val="20"/>
                <w:lang w:eastAsia="ky-KG"/>
              </w:rPr>
            </w:pPr>
            <w:r w:rsidRPr="00B55EA2">
              <w:rPr>
                <w:sz w:val="20"/>
                <w:szCs w:val="20"/>
                <w:lang w:eastAsia="ky-KG"/>
              </w:rPr>
              <w:t>Государственное агентство связи при Государственном комитете информационных технологий и связи КР</w:t>
            </w:r>
          </w:p>
        </w:tc>
        <w:tc>
          <w:tcPr>
            <w:tcW w:w="936" w:type="dxa"/>
            <w:tcBorders>
              <w:top w:val="nil"/>
              <w:left w:val="nil"/>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rFonts w:eastAsia="Calibri"/>
                <w:sz w:val="20"/>
                <w:szCs w:val="20"/>
                <w:lang w:eastAsia="en-US"/>
              </w:rPr>
              <w:t>102,7</w:t>
            </w:r>
          </w:p>
        </w:tc>
        <w:tc>
          <w:tcPr>
            <w:tcW w:w="936" w:type="dxa"/>
            <w:tcBorders>
              <w:top w:val="nil"/>
              <w:left w:val="nil"/>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rFonts w:eastAsia="Calibri"/>
                <w:sz w:val="20"/>
                <w:szCs w:val="20"/>
                <w:lang w:eastAsia="en-US"/>
              </w:rPr>
              <w:t>47,0</w:t>
            </w:r>
          </w:p>
        </w:tc>
        <w:tc>
          <w:tcPr>
            <w:tcW w:w="932" w:type="dxa"/>
            <w:tcBorders>
              <w:top w:val="nil"/>
              <w:left w:val="nil"/>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rFonts w:eastAsia="Calibri"/>
                <w:sz w:val="20"/>
                <w:szCs w:val="20"/>
                <w:lang w:eastAsia="en-US"/>
              </w:rPr>
              <w:t>-55,7</w:t>
            </w:r>
          </w:p>
        </w:tc>
        <w:tc>
          <w:tcPr>
            <w:tcW w:w="957" w:type="dxa"/>
            <w:tcBorders>
              <w:top w:val="nil"/>
              <w:left w:val="nil"/>
              <w:bottom w:val="single" w:sz="4" w:space="0" w:color="auto"/>
              <w:right w:val="single" w:sz="4" w:space="0" w:color="auto"/>
            </w:tcBorders>
            <w:vAlign w:val="center"/>
            <w:hideMark/>
          </w:tcPr>
          <w:p w:rsidR="00B55EA2" w:rsidRPr="00B55EA2" w:rsidRDefault="00B55EA2" w:rsidP="00B55EA2">
            <w:pPr>
              <w:jc w:val="center"/>
              <w:rPr>
                <w:sz w:val="20"/>
                <w:szCs w:val="20"/>
                <w:lang w:eastAsia="ky-KG"/>
              </w:rPr>
            </w:pPr>
            <w:r w:rsidRPr="00B55EA2">
              <w:rPr>
                <w:rFonts w:eastAsia="Calibri"/>
                <w:sz w:val="20"/>
                <w:szCs w:val="20"/>
                <w:lang w:eastAsia="en-US"/>
              </w:rPr>
              <w:t>-54,3%</w:t>
            </w:r>
          </w:p>
        </w:tc>
        <w:tc>
          <w:tcPr>
            <w:tcW w:w="929" w:type="dxa"/>
            <w:tcBorders>
              <w:top w:val="nil"/>
              <w:left w:val="nil"/>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rFonts w:eastAsia="Calibri"/>
                <w:sz w:val="20"/>
                <w:szCs w:val="20"/>
                <w:lang w:eastAsia="en-US"/>
              </w:rPr>
              <w:t>37,5</w:t>
            </w:r>
          </w:p>
        </w:tc>
        <w:tc>
          <w:tcPr>
            <w:tcW w:w="1029" w:type="dxa"/>
            <w:tcBorders>
              <w:top w:val="nil"/>
              <w:left w:val="nil"/>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rFonts w:eastAsia="Calibri"/>
                <w:sz w:val="20"/>
                <w:szCs w:val="20"/>
                <w:lang w:eastAsia="en-US"/>
              </w:rPr>
              <w:t>-9,4</w:t>
            </w:r>
          </w:p>
        </w:tc>
        <w:tc>
          <w:tcPr>
            <w:tcW w:w="884" w:type="dxa"/>
            <w:tcBorders>
              <w:top w:val="nil"/>
              <w:left w:val="nil"/>
              <w:bottom w:val="single" w:sz="4" w:space="0" w:color="auto"/>
              <w:right w:val="single" w:sz="4" w:space="0" w:color="auto"/>
            </w:tcBorders>
            <w:vAlign w:val="center"/>
            <w:hideMark/>
          </w:tcPr>
          <w:p w:rsidR="00B55EA2" w:rsidRPr="00B55EA2" w:rsidRDefault="00B55EA2" w:rsidP="00B55EA2">
            <w:pPr>
              <w:jc w:val="center"/>
              <w:rPr>
                <w:sz w:val="20"/>
                <w:szCs w:val="20"/>
                <w:lang w:eastAsia="ky-KG"/>
              </w:rPr>
            </w:pPr>
            <w:r w:rsidRPr="00B55EA2">
              <w:rPr>
                <w:rFonts w:eastAsia="Calibri"/>
                <w:sz w:val="20"/>
                <w:szCs w:val="20"/>
                <w:lang w:eastAsia="en-US"/>
              </w:rPr>
              <w:t>-20,1%</w:t>
            </w:r>
          </w:p>
        </w:tc>
      </w:tr>
      <w:tr w:rsidR="00B55EA2" w:rsidRPr="00B55EA2" w:rsidTr="00DF2049">
        <w:trPr>
          <w:trHeight w:val="1275"/>
        </w:trPr>
        <w:tc>
          <w:tcPr>
            <w:tcW w:w="2897" w:type="dxa"/>
            <w:tcBorders>
              <w:top w:val="nil"/>
              <w:left w:val="single" w:sz="4" w:space="0" w:color="auto"/>
              <w:bottom w:val="single" w:sz="4" w:space="0" w:color="auto"/>
              <w:right w:val="single" w:sz="4" w:space="0" w:color="auto"/>
            </w:tcBorders>
            <w:vAlign w:val="center"/>
            <w:hideMark/>
          </w:tcPr>
          <w:p w:rsidR="00B55EA2" w:rsidRPr="00B55EA2" w:rsidRDefault="00B55EA2" w:rsidP="00B55EA2">
            <w:pPr>
              <w:rPr>
                <w:sz w:val="20"/>
                <w:szCs w:val="20"/>
                <w:lang w:eastAsia="ky-KG"/>
              </w:rPr>
            </w:pPr>
            <w:r w:rsidRPr="00B55EA2">
              <w:rPr>
                <w:sz w:val="20"/>
                <w:szCs w:val="20"/>
                <w:lang w:eastAsia="ky-KG"/>
              </w:rPr>
              <w:t>Государственная фельдъегерская служба при Государственном комитете информационных технологий и связи КР</w:t>
            </w:r>
          </w:p>
        </w:tc>
        <w:tc>
          <w:tcPr>
            <w:tcW w:w="936" w:type="dxa"/>
            <w:tcBorders>
              <w:top w:val="nil"/>
              <w:left w:val="nil"/>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rFonts w:eastAsia="Calibri"/>
                <w:sz w:val="20"/>
                <w:szCs w:val="20"/>
                <w:lang w:eastAsia="en-US"/>
              </w:rPr>
              <w:t>33,4</w:t>
            </w:r>
          </w:p>
        </w:tc>
        <w:tc>
          <w:tcPr>
            <w:tcW w:w="936" w:type="dxa"/>
            <w:tcBorders>
              <w:top w:val="nil"/>
              <w:left w:val="nil"/>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rFonts w:eastAsia="Calibri"/>
                <w:sz w:val="20"/>
                <w:szCs w:val="20"/>
                <w:lang w:eastAsia="en-US"/>
              </w:rPr>
              <w:t>21,4</w:t>
            </w:r>
          </w:p>
        </w:tc>
        <w:tc>
          <w:tcPr>
            <w:tcW w:w="932" w:type="dxa"/>
            <w:tcBorders>
              <w:top w:val="nil"/>
              <w:left w:val="nil"/>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rFonts w:eastAsia="Calibri"/>
                <w:sz w:val="20"/>
                <w:szCs w:val="20"/>
                <w:lang w:eastAsia="en-US"/>
              </w:rPr>
              <w:t>-11,9</w:t>
            </w:r>
          </w:p>
        </w:tc>
        <w:tc>
          <w:tcPr>
            <w:tcW w:w="957" w:type="dxa"/>
            <w:tcBorders>
              <w:top w:val="nil"/>
              <w:left w:val="nil"/>
              <w:bottom w:val="single" w:sz="4" w:space="0" w:color="auto"/>
              <w:right w:val="single" w:sz="4" w:space="0" w:color="auto"/>
            </w:tcBorders>
            <w:vAlign w:val="center"/>
            <w:hideMark/>
          </w:tcPr>
          <w:p w:rsidR="00B55EA2" w:rsidRPr="00B55EA2" w:rsidRDefault="00B55EA2" w:rsidP="00B55EA2">
            <w:pPr>
              <w:jc w:val="center"/>
              <w:rPr>
                <w:sz w:val="20"/>
                <w:szCs w:val="20"/>
                <w:lang w:eastAsia="ky-KG"/>
              </w:rPr>
            </w:pPr>
            <w:r w:rsidRPr="00B55EA2">
              <w:rPr>
                <w:rFonts w:eastAsia="Calibri"/>
                <w:sz w:val="20"/>
                <w:szCs w:val="20"/>
                <w:lang w:eastAsia="en-US"/>
              </w:rPr>
              <w:t>-35,8%</w:t>
            </w:r>
          </w:p>
        </w:tc>
        <w:tc>
          <w:tcPr>
            <w:tcW w:w="929" w:type="dxa"/>
            <w:tcBorders>
              <w:top w:val="nil"/>
              <w:left w:val="nil"/>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rFonts w:eastAsia="Calibri"/>
                <w:sz w:val="20"/>
                <w:szCs w:val="20"/>
                <w:lang w:eastAsia="en-US"/>
              </w:rPr>
              <w:t>21,4</w:t>
            </w:r>
          </w:p>
        </w:tc>
        <w:tc>
          <w:tcPr>
            <w:tcW w:w="1029" w:type="dxa"/>
            <w:tcBorders>
              <w:top w:val="nil"/>
              <w:left w:val="nil"/>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rFonts w:eastAsia="Calibri"/>
                <w:sz w:val="20"/>
                <w:szCs w:val="20"/>
                <w:lang w:eastAsia="en-US"/>
              </w:rPr>
              <w:t>0,0</w:t>
            </w:r>
          </w:p>
        </w:tc>
        <w:tc>
          <w:tcPr>
            <w:tcW w:w="884" w:type="dxa"/>
            <w:tcBorders>
              <w:top w:val="nil"/>
              <w:left w:val="nil"/>
              <w:bottom w:val="single" w:sz="4" w:space="0" w:color="auto"/>
              <w:right w:val="single" w:sz="4" w:space="0" w:color="auto"/>
            </w:tcBorders>
            <w:vAlign w:val="center"/>
            <w:hideMark/>
          </w:tcPr>
          <w:p w:rsidR="00B55EA2" w:rsidRPr="00B55EA2" w:rsidRDefault="00B55EA2" w:rsidP="00B55EA2">
            <w:pPr>
              <w:jc w:val="center"/>
              <w:rPr>
                <w:sz w:val="20"/>
                <w:szCs w:val="20"/>
                <w:lang w:eastAsia="ky-KG"/>
              </w:rPr>
            </w:pPr>
            <w:r w:rsidRPr="00B55EA2">
              <w:rPr>
                <w:rFonts w:eastAsia="Calibri"/>
                <w:sz w:val="20"/>
                <w:szCs w:val="20"/>
                <w:lang w:eastAsia="en-US"/>
              </w:rPr>
              <w:t>0,0%</w:t>
            </w:r>
          </w:p>
        </w:tc>
      </w:tr>
      <w:tr w:rsidR="00B55EA2" w:rsidRPr="00B55EA2" w:rsidTr="00DF2049">
        <w:trPr>
          <w:trHeight w:val="315"/>
        </w:trPr>
        <w:tc>
          <w:tcPr>
            <w:tcW w:w="2897" w:type="dxa"/>
            <w:tcBorders>
              <w:top w:val="nil"/>
              <w:left w:val="single" w:sz="4" w:space="0" w:color="auto"/>
              <w:bottom w:val="single" w:sz="4" w:space="0" w:color="auto"/>
              <w:right w:val="single" w:sz="4" w:space="0" w:color="auto"/>
            </w:tcBorders>
            <w:vAlign w:val="center"/>
            <w:hideMark/>
          </w:tcPr>
          <w:p w:rsidR="00B55EA2" w:rsidRPr="00B55EA2" w:rsidRDefault="00B55EA2" w:rsidP="00B55EA2">
            <w:pPr>
              <w:rPr>
                <w:b/>
                <w:bCs/>
                <w:color w:val="000000"/>
                <w:sz w:val="20"/>
                <w:szCs w:val="20"/>
                <w:lang w:eastAsia="ky-KG"/>
              </w:rPr>
            </w:pPr>
            <w:r w:rsidRPr="00B55EA2">
              <w:rPr>
                <w:b/>
                <w:bCs/>
                <w:color w:val="000000"/>
                <w:sz w:val="20"/>
                <w:szCs w:val="20"/>
                <w:lang w:eastAsia="ky-KG"/>
              </w:rPr>
              <w:t xml:space="preserve">          Специальные средства</w:t>
            </w:r>
          </w:p>
        </w:tc>
        <w:tc>
          <w:tcPr>
            <w:tcW w:w="936" w:type="dxa"/>
            <w:tcBorders>
              <w:top w:val="nil"/>
              <w:left w:val="nil"/>
              <w:bottom w:val="single" w:sz="4" w:space="0" w:color="auto"/>
              <w:right w:val="single" w:sz="4" w:space="0" w:color="auto"/>
            </w:tcBorders>
            <w:vAlign w:val="center"/>
            <w:hideMark/>
          </w:tcPr>
          <w:p w:rsidR="00B55EA2" w:rsidRPr="00B55EA2" w:rsidRDefault="00B55EA2" w:rsidP="00B55EA2">
            <w:pPr>
              <w:jc w:val="right"/>
              <w:rPr>
                <w:b/>
                <w:bCs/>
                <w:color w:val="000000"/>
                <w:sz w:val="20"/>
                <w:szCs w:val="20"/>
                <w:lang w:eastAsia="ky-KG"/>
              </w:rPr>
            </w:pPr>
            <w:r w:rsidRPr="00B55EA2">
              <w:rPr>
                <w:rFonts w:eastAsia="Calibri"/>
                <w:b/>
                <w:sz w:val="20"/>
                <w:szCs w:val="20"/>
                <w:lang w:eastAsia="en-US"/>
              </w:rPr>
              <w:t>153,6</w:t>
            </w:r>
          </w:p>
        </w:tc>
        <w:tc>
          <w:tcPr>
            <w:tcW w:w="936" w:type="dxa"/>
            <w:tcBorders>
              <w:top w:val="nil"/>
              <w:left w:val="nil"/>
              <w:bottom w:val="single" w:sz="4" w:space="0" w:color="auto"/>
              <w:right w:val="single" w:sz="4" w:space="0" w:color="auto"/>
            </w:tcBorders>
            <w:vAlign w:val="center"/>
            <w:hideMark/>
          </w:tcPr>
          <w:p w:rsidR="00B55EA2" w:rsidRPr="00B55EA2" w:rsidRDefault="00B55EA2" w:rsidP="00B55EA2">
            <w:pPr>
              <w:jc w:val="right"/>
              <w:rPr>
                <w:b/>
                <w:bCs/>
                <w:color w:val="000000"/>
                <w:sz w:val="20"/>
                <w:szCs w:val="20"/>
                <w:lang w:eastAsia="ky-KG"/>
              </w:rPr>
            </w:pPr>
            <w:r w:rsidRPr="00B55EA2">
              <w:rPr>
                <w:rFonts w:eastAsia="Calibri"/>
                <w:b/>
                <w:sz w:val="20"/>
                <w:szCs w:val="20"/>
                <w:lang w:eastAsia="en-US"/>
              </w:rPr>
              <w:t>58,2</w:t>
            </w:r>
          </w:p>
        </w:tc>
        <w:tc>
          <w:tcPr>
            <w:tcW w:w="932" w:type="dxa"/>
            <w:tcBorders>
              <w:top w:val="nil"/>
              <w:left w:val="nil"/>
              <w:bottom w:val="single" w:sz="4" w:space="0" w:color="auto"/>
              <w:right w:val="single" w:sz="4" w:space="0" w:color="auto"/>
            </w:tcBorders>
            <w:vAlign w:val="center"/>
            <w:hideMark/>
          </w:tcPr>
          <w:p w:rsidR="00B55EA2" w:rsidRPr="00B55EA2" w:rsidRDefault="00B55EA2" w:rsidP="00B55EA2">
            <w:pPr>
              <w:jc w:val="right"/>
              <w:rPr>
                <w:b/>
                <w:bCs/>
                <w:color w:val="000000"/>
                <w:sz w:val="20"/>
                <w:szCs w:val="20"/>
                <w:lang w:eastAsia="ky-KG"/>
              </w:rPr>
            </w:pPr>
            <w:r w:rsidRPr="00B55EA2">
              <w:rPr>
                <w:rFonts w:eastAsia="Calibri"/>
                <w:b/>
                <w:sz w:val="20"/>
                <w:szCs w:val="20"/>
                <w:lang w:eastAsia="en-US"/>
              </w:rPr>
              <w:t>-95,4</w:t>
            </w:r>
          </w:p>
        </w:tc>
        <w:tc>
          <w:tcPr>
            <w:tcW w:w="957" w:type="dxa"/>
            <w:tcBorders>
              <w:top w:val="nil"/>
              <w:left w:val="nil"/>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r w:rsidRPr="00B55EA2">
              <w:rPr>
                <w:rFonts w:eastAsia="Calibri"/>
                <w:b/>
                <w:bCs/>
                <w:color w:val="000000"/>
                <w:sz w:val="20"/>
                <w:szCs w:val="20"/>
                <w:lang w:eastAsia="en-US"/>
              </w:rPr>
              <w:t>-62,1%</w:t>
            </w:r>
          </w:p>
        </w:tc>
        <w:tc>
          <w:tcPr>
            <w:tcW w:w="929" w:type="dxa"/>
            <w:tcBorders>
              <w:top w:val="nil"/>
              <w:left w:val="nil"/>
              <w:bottom w:val="single" w:sz="4" w:space="0" w:color="auto"/>
              <w:right w:val="single" w:sz="4" w:space="0" w:color="auto"/>
            </w:tcBorders>
            <w:vAlign w:val="center"/>
            <w:hideMark/>
          </w:tcPr>
          <w:p w:rsidR="00B55EA2" w:rsidRPr="00B55EA2" w:rsidRDefault="00B55EA2" w:rsidP="00B55EA2">
            <w:pPr>
              <w:jc w:val="right"/>
              <w:rPr>
                <w:b/>
                <w:bCs/>
                <w:color w:val="000000"/>
                <w:sz w:val="20"/>
                <w:szCs w:val="20"/>
                <w:lang w:eastAsia="ky-KG"/>
              </w:rPr>
            </w:pPr>
            <w:r w:rsidRPr="00B55EA2">
              <w:rPr>
                <w:rFonts w:eastAsia="Calibri"/>
                <w:b/>
                <w:sz w:val="20"/>
                <w:szCs w:val="20"/>
                <w:lang w:eastAsia="en-US"/>
              </w:rPr>
              <w:t>6,7</w:t>
            </w:r>
          </w:p>
        </w:tc>
        <w:tc>
          <w:tcPr>
            <w:tcW w:w="1029" w:type="dxa"/>
            <w:tcBorders>
              <w:top w:val="nil"/>
              <w:left w:val="nil"/>
              <w:bottom w:val="single" w:sz="4" w:space="0" w:color="auto"/>
              <w:right w:val="single" w:sz="4" w:space="0" w:color="auto"/>
            </w:tcBorders>
            <w:vAlign w:val="center"/>
            <w:hideMark/>
          </w:tcPr>
          <w:p w:rsidR="00B55EA2" w:rsidRPr="00B55EA2" w:rsidRDefault="00B55EA2" w:rsidP="00B55EA2">
            <w:pPr>
              <w:jc w:val="right"/>
              <w:rPr>
                <w:b/>
                <w:bCs/>
                <w:color w:val="000000"/>
                <w:sz w:val="20"/>
                <w:szCs w:val="20"/>
                <w:lang w:eastAsia="ky-KG"/>
              </w:rPr>
            </w:pPr>
            <w:r w:rsidRPr="00B55EA2">
              <w:rPr>
                <w:rFonts w:eastAsia="Calibri"/>
                <w:b/>
                <w:sz w:val="20"/>
                <w:szCs w:val="20"/>
                <w:lang w:eastAsia="en-US"/>
              </w:rPr>
              <w:t>-51,5</w:t>
            </w:r>
          </w:p>
        </w:tc>
        <w:tc>
          <w:tcPr>
            <w:tcW w:w="884" w:type="dxa"/>
            <w:tcBorders>
              <w:top w:val="nil"/>
              <w:left w:val="nil"/>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r w:rsidRPr="00B55EA2">
              <w:rPr>
                <w:rFonts w:eastAsia="Calibri"/>
                <w:b/>
                <w:bCs/>
                <w:color w:val="000000"/>
                <w:sz w:val="20"/>
                <w:szCs w:val="20"/>
                <w:lang w:eastAsia="en-US"/>
              </w:rPr>
              <w:t>-88,5%</w:t>
            </w:r>
          </w:p>
        </w:tc>
      </w:tr>
      <w:tr w:rsidR="00B55EA2" w:rsidRPr="00B55EA2" w:rsidTr="00DF2049">
        <w:trPr>
          <w:trHeight w:val="765"/>
        </w:trPr>
        <w:tc>
          <w:tcPr>
            <w:tcW w:w="2897" w:type="dxa"/>
            <w:tcBorders>
              <w:top w:val="nil"/>
              <w:left w:val="single" w:sz="4" w:space="0" w:color="auto"/>
              <w:bottom w:val="single" w:sz="4" w:space="0" w:color="auto"/>
              <w:right w:val="single" w:sz="4" w:space="0" w:color="auto"/>
            </w:tcBorders>
            <w:vAlign w:val="center"/>
            <w:hideMark/>
          </w:tcPr>
          <w:p w:rsidR="00B55EA2" w:rsidRPr="00B55EA2" w:rsidRDefault="00B55EA2" w:rsidP="00B55EA2">
            <w:pPr>
              <w:rPr>
                <w:sz w:val="20"/>
                <w:szCs w:val="20"/>
                <w:lang w:eastAsia="ky-KG"/>
              </w:rPr>
            </w:pPr>
            <w:r w:rsidRPr="00B55EA2">
              <w:rPr>
                <w:sz w:val="20"/>
                <w:szCs w:val="20"/>
                <w:lang w:eastAsia="ky-KG"/>
              </w:rPr>
              <w:t>Государственный комитет информационных технологий и связи КР (аппарат)</w:t>
            </w:r>
          </w:p>
        </w:tc>
        <w:tc>
          <w:tcPr>
            <w:tcW w:w="936" w:type="dxa"/>
            <w:tcBorders>
              <w:top w:val="nil"/>
              <w:left w:val="nil"/>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rFonts w:eastAsia="Calibri"/>
                <w:sz w:val="20"/>
                <w:szCs w:val="20"/>
                <w:lang w:eastAsia="en-US"/>
              </w:rPr>
              <w:t>0,0</w:t>
            </w:r>
          </w:p>
        </w:tc>
        <w:tc>
          <w:tcPr>
            <w:tcW w:w="936" w:type="dxa"/>
            <w:tcBorders>
              <w:top w:val="nil"/>
              <w:left w:val="nil"/>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rFonts w:eastAsia="Calibri"/>
                <w:sz w:val="20"/>
                <w:szCs w:val="20"/>
                <w:lang w:eastAsia="en-US"/>
              </w:rPr>
              <w:t>5,2</w:t>
            </w:r>
          </w:p>
        </w:tc>
        <w:tc>
          <w:tcPr>
            <w:tcW w:w="932" w:type="dxa"/>
            <w:tcBorders>
              <w:top w:val="nil"/>
              <w:left w:val="nil"/>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rFonts w:eastAsia="Calibri"/>
                <w:sz w:val="20"/>
                <w:szCs w:val="20"/>
                <w:lang w:eastAsia="en-US"/>
              </w:rPr>
              <w:t>5,2</w:t>
            </w:r>
          </w:p>
        </w:tc>
        <w:tc>
          <w:tcPr>
            <w:tcW w:w="957" w:type="dxa"/>
            <w:tcBorders>
              <w:top w:val="nil"/>
              <w:left w:val="nil"/>
              <w:bottom w:val="single" w:sz="4" w:space="0" w:color="auto"/>
              <w:right w:val="single" w:sz="4" w:space="0" w:color="auto"/>
            </w:tcBorders>
            <w:vAlign w:val="center"/>
            <w:hideMark/>
          </w:tcPr>
          <w:p w:rsidR="00B55EA2" w:rsidRPr="00B55EA2" w:rsidRDefault="00B55EA2" w:rsidP="00B55EA2">
            <w:pPr>
              <w:jc w:val="center"/>
              <w:rPr>
                <w:sz w:val="20"/>
                <w:szCs w:val="20"/>
                <w:lang w:eastAsia="ky-KG"/>
              </w:rPr>
            </w:pPr>
            <w:r w:rsidRPr="00B55EA2">
              <w:rPr>
                <w:rFonts w:eastAsia="Calibri"/>
                <w:color w:val="000000"/>
                <w:sz w:val="20"/>
                <w:szCs w:val="20"/>
                <w:lang w:eastAsia="en-US"/>
              </w:rPr>
              <w:t> </w:t>
            </w:r>
          </w:p>
        </w:tc>
        <w:tc>
          <w:tcPr>
            <w:tcW w:w="929" w:type="dxa"/>
            <w:tcBorders>
              <w:top w:val="nil"/>
              <w:left w:val="nil"/>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rFonts w:eastAsia="Calibri"/>
                <w:sz w:val="20"/>
                <w:szCs w:val="20"/>
                <w:lang w:eastAsia="en-US"/>
              </w:rPr>
              <w:t>0,0</w:t>
            </w:r>
          </w:p>
        </w:tc>
        <w:tc>
          <w:tcPr>
            <w:tcW w:w="1029" w:type="dxa"/>
            <w:tcBorders>
              <w:top w:val="nil"/>
              <w:left w:val="nil"/>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rFonts w:eastAsia="Calibri"/>
                <w:sz w:val="20"/>
                <w:szCs w:val="20"/>
                <w:lang w:eastAsia="en-US"/>
              </w:rPr>
              <w:t>-5,2</w:t>
            </w:r>
          </w:p>
        </w:tc>
        <w:tc>
          <w:tcPr>
            <w:tcW w:w="884" w:type="dxa"/>
            <w:tcBorders>
              <w:top w:val="nil"/>
              <w:left w:val="nil"/>
              <w:bottom w:val="single" w:sz="4" w:space="0" w:color="auto"/>
              <w:right w:val="single" w:sz="4" w:space="0" w:color="auto"/>
            </w:tcBorders>
            <w:vAlign w:val="center"/>
            <w:hideMark/>
          </w:tcPr>
          <w:p w:rsidR="00B55EA2" w:rsidRPr="00B55EA2" w:rsidRDefault="00B55EA2" w:rsidP="00B55EA2">
            <w:pPr>
              <w:jc w:val="center"/>
              <w:rPr>
                <w:sz w:val="20"/>
                <w:szCs w:val="20"/>
                <w:lang w:eastAsia="ky-KG"/>
              </w:rPr>
            </w:pPr>
            <w:r w:rsidRPr="00B55EA2">
              <w:rPr>
                <w:rFonts w:eastAsia="Calibri"/>
                <w:color w:val="000000"/>
                <w:sz w:val="20"/>
                <w:szCs w:val="20"/>
                <w:lang w:eastAsia="en-US"/>
              </w:rPr>
              <w:t>-100,0%</w:t>
            </w:r>
          </w:p>
        </w:tc>
      </w:tr>
      <w:tr w:rsidR="00B55EA2" w:rsidRPr="00B55EA2" w:rsidTr="00DF2049">
        <w:trPr>
          <w:trHeight w:val="1020"/>
        </w:trPr>
        <w:tc>
          <w:tcPr>
            <w:tcW w:w="2897" w:type="dxa"/>
            <w:tcBorders>
              <w:top w:val="nil"/>
              <w:left w:val="single" w:sz="4" w:space="0" w:color="auto"/>
              <w:bottom w:val="single" w:sz="4" w:space="0" w:color="auto"/>
              <w:right w:val="single" w:sz="4" w:space="0" w:color="auto"/>
            </w:tcBorders>
            <w:vAlign w:val="center"/>
            <w:hideMark/>
          </w:tcPr>
          <w:p w:rsidR="00B55EA2" w:rsidRPr="00B55EA2" w:rsidRDefault="00B55EA2" w:rsidP="00B55EA2">
            <w:pPr>
              <w:rPr>
                <w:sz w:val="20"/>
                <w:szCs w:val="20"/>
                <w:lang w:eastAsia="ky-KG"/>
              </w:rPr>
            </w:pPr>
            <w:r w:rsidRPr="00B55EA2">
              <w:rPr>
                <w:sz w:val="20"/>
                <w:szCs w:val="20"/>
                <w:lang w:eastAsia="ky-KG"/>
              </w:rPr>
              <w:t>Государственное агентство связи при Государственном комитете информационных технологий и связи КР</w:t>
            </w:r>
          </w:p>
        </w:tc>
        <w:tc>
          <w:tcPr>
            <w:tcW w:w="936" w:type="dxa"/>
            <w:tcBorders>
              <w:top w:val="nil"/>
              <w:left w:val="nil"/>
              <w:bottom w:val="single" w:sz="4" w:space="0" w:color="auto"/>
              <w:right w:val="single" w:sz="4" w:space="0" w:color="auto"/>
            </w:tcBorders>
            <w:vAlign w:val="center"/>
            <w:hideMark/>
          </w:tcPr>
          <w:p w:rsidR="00B55EA2" w:rsidRPr="00B55EA2" w:rsidRDefault="00B55EA2" w:rsidP="00B55EA2">
            <w:pPr>
              <w:jc w:val="right"/>
              <w:rPr>
                <w:color w:val="000000"/>
                <w:sz w:val="20"/>
                <w:szCs w:val="20"/>
                <w:lang w:eastAsia="ky-KG"/>
              </w:rPr>
            </w:pPr>
            <w:r w:rsidRPr="00B55EA2">
              <w:rPr>
                <w:rFonts w:eastAsia="Calibri"/>
                <w:sz w:val="20"/>
                <w:szCs w:val="20"/>
                <w:lang w:eastAsia="en-US"/>
              </w:rPr>
              <w:t>153,6</w:t>
            </w:r>
          </w:p>
        </w:tc>
        <w:tc>
          <w:tcPr>
            <w:tcW w:w="936" w:type="dxa"/>
            <w:tcBorders>
              <w:top w:val="nil"/>
              <w:left w:val="nil"/>
              <w:bottom w:val="single" w:sz="4" w:space="0" w:color="auto"/>
              <w:right w:val="single" w:sz="4" w:space="0" w:color="auto"/>
            </w:tcBorders>
            <w:vAlign w:val="center"/>
            <w:hideMark/>
          </w:tcPr>
          <w:p w:rsidR="00B55EA2" w:rsidRPr="00B55EA2" w:rsidRDefault="00B55EA2" w:rsidP="00B55EA2">
            <w:pPr>
              <w:jc w:val="right"/>
              <w:rPr>
                <w:color w:val="000000"/>
                <w:sz w:val="20"/>
                <w:szCs w:val="20"/>
                <w:lang w:eastAsia="ky-KG"/>
              </w:rPr>
            </w:pPr>
            <w:r w:rsidRPr="00B55EA2">
              <w:rPr>
                <w:rFonts w:eastAsia="Calibri"/>
                <w:sz w:val="20"/>
                <w:szCs w:val="20"/>
                <w:lang w:eastAsia="en-US"/>
              </w:rPr>
              <w:t>53,0</w:t>
            </w:r>
          </w:p>
        </w:tc>
        <w:tc>
          <w:tcPr>
            <w:tcW w:w="932" w:type="dxa"/>
            <w:tcBorders>
              <w:top w:val="nil"/>
              <w:left w:val="nil"/>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rFonts w:eastAsia="Calibri"/>
                <w:sz w:val="20"/>
                <w:szCs w:val="20"/>
                <w:lang w:eastAsia="en-US"/>
              </w:rPr>
              <w:t>-100,6</w:t>
            </w:r>
          </w:p>
        </w:tc>
        <w:tc>
          <w:tcPr>
            <w:tcW w:w="957" w:type="dxa"/>
            <w:tcBorders>
              <w:top w:val="nil"/>
              <w:left w:val="nil"/>
              <w:bottom w:val="single" w:sz="4" w:space="0" w:color="auto"/>
              <w:right w:val="single" w:sz="4" w:space="0" w:color="auto"/>
            </w:tcBorders>
            <w:vAlign w:val="center"/>
            <w:hideMark/>
          </w:tcPr>
          <w:p w:rsidR="00B55EA2" w:rsidRPr="00B55EA2" w:rsidRDefault="00B55EA2" w:rsidP="00B55EA2">
            <w:pPr>
              <w:jc w:val="center"/>
              <w:rPr>
                <w:color w:val="000000"/>
                <w:sz w:val="20"/>
                <w:szCs w:val="20"/>
                <w:lang w:eastAsia="ky-KG"/>
              </w:rPr>
            </w:pPr>
            <w:r w:rsidRPr="00B55EA2">
              <w:rPr>
                <w:rFonts w:eastAsia="Calibri"/>
                <w:color w:val="000000"/>
                <w:sz w:val="20"/>
                <w:szCs w:val="20"/>
                <w:lang w:eastAsia="en-US"/>
              </w:rPr>
              <w:t>-65,5%</w:t>
            </w:r>
          </w:p>
        </w:tc>
        <w:tc>
          <w:tcPr>
            <w:tcW w:w="929" w:type="dxa"/>
            <w:tcBorders>
              <w:top w:val="nil"/>
              <w:left w:val="nil"/>
              <w:bottom w:val="single" w:sz="4" w:space="0" w:color="auto"/>
              <w:right w:val="single" w:sz="4" w:space="0" w:color="auto"/>
            </w:tcBorders>
            <w:vAlign w:val="center"/>
            <w:hideMark/>
          </w:tcPr>
          <w:p w:rsidR="00B55EA2" w:rsidRPr="00B55EA2" w:rsidRDefault="00B55EA2" w:rsidP="00B55EA2">
            <w:pPr>
              <w:jc w:val="right"/>
              <w:rPr>
                <w:color w:val="000000"/>
                <w:sz w:val="20"/>
                <w:szCs w:val="20"/>
                <w:lang w:eastAsia="ky-KG"/>
              </w:rPr>
            </w:pPr>
            <w:r w:rsidRPr="00B55EA2">
              <w:rPr>
                <w:rFonts w:eastAsia="Calibri"/>
                <w:sz w:val="20"/>
                <w:szCs w:val="20"/>
                <w:lang w:eastAsia="en-US"/>
              </w:rPr>
              <w:t>6,7</w:t>
            </w:r>
          </w:p>
        </w:tc>
        <w:tc>
          <w:tcPr>
            <w:tcW w:w="1029" w:type="dxa"/>
            <w:tcBorders>
              <w:top w:val="nil"/>
              <w:left w:val="nil"/>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rFonts w:eastAsia="Calibri"/>
                <w:sz w:val="20"/>
                <w:szCs w:val="20"/>
                <w:lang w:eastAsia="en-US"/>
              </w:rPr>
              <w:t>-46,3</w:t>
            </w:r>
          </w:p>
        </w:tc>
        <w:tc>
          <w:tcPr>
            <w:tcW w:w="884" w:type="dxa"/>
            <w:tcBorders>
              <w:top w:val="nil"/>
              <w:left w:val="nil"/>
              <w:bottom w:val="single" w:sz="4" w:space="0" w:color="auto"/>
              <w:right w:val="single" w:sz="4" w:space="0" w:color="auto"/>
            </w:tcBorders>
            <w:vAlign w:val="center"/>
            <w:hideMark/>
          </w:tcPr>
          <w:p w:rsidR="00B55EA2" w:rsidRPr="00B55EA2" w:rsidRDefault="00B55EA2" w:rsidP="00B55EA2">
            <w:pPr>
              <w:jc w:val="center"/>
              <w:rPr>
                <w:color w:val="000000"/>
                <w:sz w:val="20"/>
                <w:szCs w:val="20"/>
                <w:lang w:eastAsia="ky-KG"/>
              </w:rPr>
            </w:pPr>
            <w:r w:rsidRPr="00B55EA2">
              <w:rPr>
                <w:rFonts w:eastAsia="Calibri"/>
                <w:color w:val="000000"/>
                <w:sz w:val="20"/>
                <w:szCs w:val="20"/>
                <w:lang w:eastAsia="en-US"/>
              </w:rPr>
              <w:t>-87,4%</w:t>
            </w:r>
          </w:p>
        </w:tc>
      </w:tr>
    </w:tbl>
    <w:p w:rsidR="00B55EA2" w:rsidRPr="00B55EA2" w:rsidRDefault="00B55EA2" w:rsidP="00B55EA2">
      <w:pPr>
        <w:shd w:val="clear" w:color="auto" w:fill="FFFFFF"/>
        <w:ind w:firstLine="709"/>
        <w:jc w:val="both"/>
        <w:rPr>
          <w:rFonts w:eastAsia="Calibri"/>
          <w:lang w:eastAsia="en-US"/>
        </w:rPr>
      </w:pPr>
    </w:p>
    <w:p w:rsidR="00B55EA2" w:rsidRPr="00B55EA2" w:rsidRDefault="00B55EA2" w:rsidP="00B55EA2">
      <w:pPr>
        <w:shd w:val="clear" w:color="auto" w:fill="FFFFFF"/>
        <w:ind w:firstLine="709"/>
        <w:jc w:val="both"/>
        <w:rPr>
          <w:rFonts w:eastAsia="Calibri"/>
          <w:sz w:val="28"/>
          <w:szCs w:val="28"/>
          <w:lang w:eastAsia="en-US"/>
        </w:rPr>
      </w:pPr>
      <w:r w:rsidRPr="00B55EA2">
        <w:rPr>
          <w:rFonts w:eastAsia="Calibri"/>
          <w:sz w:val="28"/>
          <w:szCs w:val="28"/>
          <w:lang w:eastAsia="en-US"/>
        </w:rPr>
        <w:t>В целом кассовый расход составил 380,9 млн сомов или 70%  уточненного бюджета 2020 года, в том числе:</w:t>
      </w:r>
    </w:p>
    <w:p w:rsidR="00B55EA2" w:rsidRPr="00B55EA2" w:rsidRDefault="00B55EA2" w:rsidP="00B55EA2">
      <w:pPr>
        <w:shd w:val="clear" w:color="auto" w:fill="FFFFFF"/>
        <w:ind w:firstLine="709"/>
        <w:jc w:val="both"/>
        <w:rPr>
          <w:rFonts w:eastAsia="Calibri"/>
          <w:sz w:val="28"/>
          <w:szCs w:val="28"/>
          <w:lang w:eastAsia="en-US"/>
        </w:rPr>
      </w:pPr>
      <w:r w:rsidRPr="00B55EA2">
        <w:rPr>
          <w:rFonts w:eastAsia="Calibri"/>
          <w:sz w:val="28"/>
          <w:szCs w:val="28"/>
          <w:lang w:eastAsia="en-US"/>
        </w:rPr>
        <w:lastRenderedPageBreak/>
        <w:t>- по бюджетным средствам в сумме 374,2 млн сомов, или 77%;</w:t>
      </w:r>
    </w:p>
    <w:p w:rsidR="00B55EA2" w:rsidRPr="00B55EA2" w:rsidRDefault="00B55EA2" w:rsidP="00B55EA2">
      <w:pPr>
        <w:shd w:val="clear" w:color="auto" w:fill="FFFFFF"/>
        <w:ind w:firstLine="709"/>
        <w:jc w:val="both"/>
        <w:rPr>
          <w:rFonts w:eastAsia="Calibri"/>
          <w:sz w:val="28"/>
          <w:szCs w:val="28"/>
          <w:lang w:eastAsia="en-US"/>
        </w:rPr>
      </w:pPr>
      <w:r w:rsidRPr="00B55EA2">
        <w:rPr>
          <w:rFonts w:eastAsia="Calibri"/>
          <w:sz w:val="28"/>
          <w:szCs w:val="28"/>
          <w:lang w:eastAsia="en-US"/>
        </w:rPr>
        <w:t>- по специальным средствам</w:t>
      </w:r>
      <w:r w:rsidRPr="00B55EA2">
        <w:rPr>
          <w:rFonts w:eastAsia="Calibri"/>
          <w:b/>
          <w:sz w:val="28"/>
          <w:szCs w:val="28"/>
          <w:lang w:eastAsia="en-US"/>
        </w:rPr>
        <w:t xml:space="preserve"> </w:t>
      </w:r>
      <w:r w:rsidRPr="00B55EA2">
        <w:rPr>
          <w:rFonts w:eastAsia="Calibri"/>
          <w:sz w:val="28"/>
          <w:szCs w:val="28"/>
          <w:lang w:eastAsia="en-US"/>
        </w:rPr>
        <w:t>в сумме 6,7 млн сомов, или 12%.</w:t>
      </w:r>
    </w:p>
    <w:p w:rsidR="00B55EA2" w:rsidRPr="00B55EA2" w:rsidRDefault="00B55EA2" w:rsidP="00B55EA2">
      <w:pPr>
        <w:ind w:firstLine="709"/>
        <w:jc w:val="both"/>
        <w:rPr>
          <w:sz w:val="28"/>
          <w:szCs w:val="28"/>
        </w:rPr>
      </w:pPr>
    </w:p>
    <w:p w:rsidR="00B55EA2" w:rsidRPr="00B55EA2" w:rsidRDefault="00B55EA2" w:rsidP="00B55EA2">
      <w:pPr>
        <w:ind w:firstLine="709"/>
        <w:jc w:val="both"/>
        <w:rPr>
          <w:sz w:val="28"/>
          <w:szCs w:val="28"/>
        </w:rPr>
      </w:pPr>
      <w:r w:rsidRPr="00B55EA2">
        <w:rPr>
          <w:sz w:val="28"/>
          <w:szCs w:val="28"/>
        </w:rPr>
        <w:t xml:space="preserve">В 2020 году уточненный бюджет </w:t>
      </w:r>
      <w:r w:rsidRPr="00B55EA2">
        <w:rPr>
          <w:b/>
          <w:sz w:val="28"/>
          <w:szCs w:val="28"/>
        </w:rPr>
        <w:t>Государственного комитета информационных технологий и связи Кыргызской Республики (аппарат)</w:t>
      </w:r>
      <w:r w:rsidRPr="00B55EA2">
        <w:rPr>
          <w:sz w:val="28"/>
          <w:szCs w:val="28"/>
        </w:rPr>
        <w:t xml:space="preserve"> составил 422,4 млн сомов, с  увеличением на 329,6 млн сомов, или более чем, в 3 раза к уровню расходов утвержденного бюджета (92,8 млн сомов). В том числе:</w:t>
      </w:r>
    </w:p>
    <w:p w:rsidR="00B55EA2" w:rsidRPr="00B55EA2" w:rsidRDefault="00B55EA2" w:rsidP="00B55EA2">
      <w:pPr>
        <w:ind w:firstLine="709"/>
        <w:jc w:val="both"/>
        <w:rPr>
          <w:sz w:val="28"/>
          <w:szCs w:val="28"/>
        </w:rPr>
      </w:pPr>
      <w:r w:rsidRPr="00B55EA2">
        <w:rPr>
          <w:sz w:val="28"/>
          <w:szCs w:val="28"/>
        </w:rPr>
        <w:t>- по бюджетным средствам – 417,2 млн сомов,  с увеличением  на 324,4 млн сомов, или более чем в 3 раза;</w:t>
      </w:r>
    </w:p>
    <w:p w:rsidR="00B55EA2" w:rsidRPr="00B55EA2" w:rsidRDefault="00B55EA2" w:rsidP="00B55EA2">
      <w:pPr>
        <w:ind w:firstLine="709"/>
        <w:jc w:val="both"/>
        <w:rPr>
          <w:sz w:val="28"/>
          <w:szCs w:val="28"/>
        </w:rPr>
      </w:pPr>
      <w:r w:rsidRPr="00B55EA2">
        <w:rPr>
          <w:sz w:val="28"/>
          <w:szCs w:val="28"/>
        </w:rPr>
        <w:t>- по специальным средствам – 5,2 млн сомов за счет остатка на начало года.</w:t>
      </w:r>
    </w:p>
    <w:p w:rsidR="00B55EA2" w:rsidRPr="00B55EA2" w:rsidRDefault="00B55EA2" w:rsidP="00B55EA2">
      <w:pPr>
        <w:ind w:firstLine="709"/>
        <w:jc w:val="both"/>
        <w:rPr>
          <w:sz w:val="28"/>
          <w:szCs w:val="28"/>
        </w:rPr>
      </w:pPr>
      <w:r w:rsidRPr="00B55EA2">
        <w:rPr>
          <w:sz w:val="28"/>
          <w:szCs w:val="28"/>
        </w:rPr>
        <w:t>Увеличение бюджетных средств на 442,3 млн сомов обусловлено:</w:t>
      </w:r>
    </w:p>
    <w:p w:rsidR="00B55EA2" w:rsidRPr="00B55EA2" w:rsidRDefault="00B55EA2" w:rsidP="00B55EA2">
      <w:pPr>
        <w:ind w:firstLine="708"/>
        <w:jc w:val="both"/>
        <w:rPr>
          <w:sz w:val="28"/>
          <w:szCs w:val="28"/>
        </w:rPr>
      </w:pPr>
      <w:r w:rsidRPr="00B55EA2">
        <w:rPr>
          <w:sz w:val="28"/>
          <w:szCs w:val="28"/>
        </w:rPr>
        <w:t>- выделением средств в сумме 247,9 млн сомов для реализации государственной программы «Цифровая экономика» в соответствии с распоряжением Правительства Кыргызской Республики от 24 марта 2020 года № 98-р;</w:t>
      </w:r>
    </w:p>
    <w:p w:rsidR="00B55EA2" w:rsidRPr="00B55EA2" w:rsidRDefault="00B55EA2" w:rsidP="00B55EA2">
      <w:pPr>
        <w:ind w:firstLine="708"/>
        <w:jc w:val="both"/>
        <w:rPr>
          <w:sz w:val="28"/>
          <w:szCs w:val="28"/>
        </w:rPr>
      </w:pPr>
      <w:r w:rsidRPr="00B55EA2">
        <w:rPr>
          <w:sz w:val="28"/>
          <w:szCs w:val="28"/>
        </w:rPr>
        <w:t xml:space="preserve">- выделением средств в сумме 180,3 млн сомов </w:t>
      </w:r>
      <w:r w:rsidRPr="00B55EA2">
        <w:rPr>
          <w:rFonts w:eastAsia="Calibri"/>
          <w:sz w:val="28"/>
          <w:szCs w:val="28"/>
          <w:lang w:eastAsia="en-US"/>
        </w:rPr>
        <w:t>для осуществления расчетов за фактически оплаченный штраф с подрядчиками согласно договорам, заключенным по итогам конкурсов, а также техническому оператору за техническое сопровождение и поддержку автоматизированной информационной системы «Безопасный город»</w:t>
      </w:r>
      <w:r w:rsidRPr="00B55EA2">
        <w:rPr>
          <w:sz w:val="28"/>
          <w:szCs w:val="28"/>
        </w:rPr>
        <w:t xml:space="preserve"> в соответствии с постановлением Правительства Кыргызской Республики от 18 февраля 2019 года № 56</w:t>
      </w:r>
      <w:r w:rsidRPr="00B55EA2">
        <w:rPr>
          <w:rFonts w:eastAsia="Calibri"/>
          <w:sz w:val="28"/>
          <w:szCs w:val="28"/>
          <w:lang w:eastAsia="en-US"/>
        </w:rPr>
        <w:t>;</w:t>
      </w:r>
    </w:p>
    <w:p w:rsidR="00B55EA2" w:rsidRPr="00B55EA2" w:rsidRDefault="00B55EA2" w:rsidP="00B55EA2">
      <w:pPr>
        <w:ind w:firstLine="708"/>
        <w:jc w:val="both"/>
        <w:rPr>
          <w:sz w:val="28"/>
          <w:szCs w:val="28"/>
        </w:rPr>
      </w:pPr>
      <w:r w:rsidRPr="00B55EA2">
        <w:rPr>
          <w:sz w:val="28"/>
          <w:szCs w:val="28"/>
        </w:rPr>
        <w:t>- передачей средств в сумме 14,1 млн сомов с «общегосударственных расходов» в смету расходов Государственного комитета информационных технологий и связи Кыргызской Республики в соответствии с Протоколом заседания Комиссии по бюджетным вопросам Министерства финансов Кыргызской Республики.</w:t>
      </w:r>
    </w:p>
    <w:p w:rsidR="00B55EA2" w:rsidRPr="00B55EA2" w:rsidRDefault="00B55EA2" w:rsidP="00B55EA2">
      <w:pPr>
        <w:ind w:firstLine="708"/>
        <w:jc w:val="both"/>
        <w:rPr>
          <w:sz w:val="28"/>
          <w:szCs w:val="28"/>
        </w:rPr>
      </w:pPr>
      <w:r w:rsidRPr="00B55EA2">
        <w:rPr>
          <w:sz w:val="28"/>
          <w:szCs w:val="28"/>
        </w:rPr>
        <w:t>Уменьшение бюджетных средств на 117,9 млн сомов обусловлено:</w:t>
      </w:r>
    </w:p>
    <w:p w:rsidR="00B55EA2" w:rsidRPr="00B55EA2" w:rsidRDefault="00B55EA2" w:rsidP="00B55EA2">
      <w:pPr>
        <w:ind w:firstLine="709"/>
        <w:jc w:val="both"/>
        <w:rPr>
          <w:sz w:val="28"/>
          <w:szCs w:val="28"/>
        </w:rPr>
      </w:pPr>
      <w:r w:rsidRPr="00B55EA2">
        <w:rPr>
          <w:sz w:val="28"/>
          <w:szCs w:val="28"/>
        </w:rPr>
        <w:t>- в связи с введением чрезвычайной ситуации в стране, связанной с эпидемиологической ситуацией, оптимизированы расходы на 10,5 млн сомов;</w:t>
      </w:r>
    </w:p>
    <w:p w:rsidR="00B55EA2" w:rsidRPr="00B55EA2" w:rsidRDefault="00B55EA2" w:rsidP="00B55EA2">
      <w:pPr>
        <w:ind w:firstLine="709"/>
        <w:jc w:val="both"/>
        <w:rPr>
          <w:sz w:val="28"/>
          <w:szCs w:val="28"/>
        </w:rPr>
      </w:pPr>
      <w:r w:rsidRPr="00B55EA2">
        <w:rPr>
          <w:sz w:val="28"/>
          <w:szCs w:val="28"/>
        </w:rPr>
        <w:t>- в связи с внесением изменений в Закон Кыргызской Республики «О республиканском бюджете на 2020 год и прогнозе на 2021-2022 годы» оптимизированы расходы на 90,0 млн сомов, в последующем на 11,1 млн сомов, по субсидиям в рамках реализации проектов  государственной программы «Цифровая экономика»;</w:t>
      </w:r>
    </w:p>
    <w:p w:rsidR="00B55EA2" w:rsidRPr="00B55EA2" w:rsidRDefault="00B55EA2" w:rsidP="00B55EA2">
      <w:pPr>
        <w:ind w:firstLine="709"/>
        <w:jc w:val="both"/>
        <w:rPr>
          <w:sz w:val="28"/>
          <w:szCs w:val="28"/>
        </w:rPr>
      </w:pPr>
      <w:r w:rsidRPr="00B55EA2">
        <w:rPr>
          <w:sz w:val="28"/>
          <w:szCs w:val="28"/>
        </w:rPr>
        <w:t>- по итогам анализа сметы расходов за 11 месяцев 2020 года высвобождены средства в сумме 6,3 млн сомов.</w:t>
      </w:r>
    </w:p>
    <w:p w:rsidR="00B55EA2" w:rsidRPr="00B55EA2" w:rsidRDefault="00B55EA2" w:rsidP="00B55EA2">
      <w:pPr>
        <w:ind w:firstLine="708"/>
        <w:jc w:val="both"/>
        <w:rPr>
          <w:bCs/>
          <w:color w:val="000000"/>
          <w:sz w:val="28"/>
          <w:szCs w:val="28"/>
        </w:rPr>
      </w:pPr>
      <w:r w:rsidRPr="00B55EA2">
        <w:rPr>
          <w:bCs/>
          <w:color w:val="000000"/>
          <w:sz w:val="28"/>
          <w:szCs w:val="28"/>
        </w:rPr>
        <w:t>Увеличение специальных средств на 5,2 млн сомов обусловлено утверждением остатков на начало 2020 года в соответствии с распоряжением Правительства Кыргызской Республики от 19 июня 2020 года № 224-р.</w:t>
      </w:r>
    </w:p>
    <w:p w:rsidR="00B55EA2" w:rsidRPr="00B55EA2" w:rsidRDefault="00B55EA2" w:rsidP="00B55EA2">
      <w:pPr>
        <w:ind w:firstLine="709"/>
        <w:jc w:val="both"/>
        <w:rPr>
          <w:sz w:val="28"/>
          <w:szCs w:val="28"/>
        </w:rPr>
      </w:pPr>
      <w:r w:rsidRPr="00B55EA2">
        <w:rPr>
          <w:sz w:val="28"/>
          <w:szCs w:val="28"/>
        </w:rPr>
        <w:lastRenderedPageBreak/>
        <w:t xml:space="preserve">Кассовый расход бюджетных средств по итогам 2020 года составил </w:t>
      </w:r>
      <w:r w:rsidRPr="00B55EA2">
        <w:rPr>
          <w:sz w:val="28"/>
          <w:szCs w:val="28"/>
        </w:rPr>
        <w:br/>
        <w:t xml:space="preserve">315,2 млн сомов, с </w:t>
      </w:r>
      <w:proofErr w:type="spellStart"/>
      <w:r w:rsidRPr="00B55EA2">
        <w:rPr>
          <w:sz w:val="28"/>
          <w:szCs w:val="28"/>
        </w:rPr>
        <w:t>уменьшениемь</w:t>
      </w:r>
      <w:proofErr w:type="spellEnd"/>
      <w:r w:rsidRPr="00B55EA2">
        <w:rPr>
          <w:sz w:val="28"/>
          <w:szCs w:val="28"/>
        </w:rPr>
        <w:t xml:space="preserve"> на 102,0 млн сомов, или 24% к уровню уточненного бюджета.</w:t>
      </w:r>
    </w:p>
    <w:p w:rsidR="00B55EA2" w:rsidRPr="00B55EA2" w:rsidRDefault="00B55EA2" w:rsidP="00B55EA2">
      <w:pPr>
        <w:ind w:firstLine="709"/>
        <w:jc w:val="both"/>
        <w:rPr>
          <w:sz w:val="28"/>
          <w:szCs w:val="28"/>
        </w:rPr>
      </w:pPr>
      <w:r w:rsidRPr="00B55EA2">
        <w:rPr>
          <w:sz w:val="28"/>
          <w:szCs w:val="28"/>
        </w:rPr>
        <w:t xml:space="preserve">Кассовый расход специальных средств не был осуществлен в связи с передачей средств 5,2 млн сомов в доход республиканского бюджета </w:t>
      </w:r>
      <w:r w:rsidRPr="00B55EA2">
        <w:rPr>
          <w:bCs/>
          <w:color w:val="000000"/>
          <w:sz w:val="28"/>
          <w:szCs w:val="28"/>
        </w:rPr>
        <w:t>на основании предписания Счетной Палаты по результатам аудита за 2018 год.</w:t>
      </w:r>
    </w:p>
    <w:p w:rsidR="00B55EA2" w:rsidRPr="00B55EA2" w:rsidRDefault="00B55EA2" w:rsidP="00B55EA2">
      <w:pPr>
        <w:ind w:firstLine="709"/>
        <w:jc w:val="both"/>
        <w:rPr>
          <w:sz w:val="28"/>
          <w:szCs w:val="28"/>
        </w:rPr>
      </w:pPr>
    </w:p>
    <w:p w:rsidR="00B55EA2" w:rsidRPr="00B55EA2" w:rsidRDefault="00B55EA2" w:rsidP="00B55EA2">
      <w:pPr>
        <w:ind w:firstLine="709"/>
        <w:jc w:val="both"/>
        <w:rPr>
          <w:sz w:val="28"/>
          <w:szCs w:val="28"/>
        </w:rPr>
      </w:pPr>
      <w:r w:rsidRPr="00B55EA2">
        <w:rPr>
          <w:sz w:val="28"/>
          <w:szCs w:val="28"/>
        </w:rPr>
        <w:t xml:space="preserve">В 2020 году уточненный бюджет </w:t>
      </w:r>
      <w:r w:rsidRPr="00B55EA2">
        <w:rPr>
          <w:b/>
          <w:sz w:val="28"/>
          <w:szCs w:val="28"/>
        </w:rPr>
        <w:t>Государственного агентства связи при Государственном комитете информационных технологий и связи Кыргызской Республики</w:t>
      </w:r>
      <w:r w:rsidRPr="00B55EA2">
        <w:rPr>
          <w:sz w:val="28"/>
          <w:szCs w:val="28"/>
        </w:rPr>
        <w:t xml:space="preserve"> составил 100,0 млн сомов, с уменьшением на 156,3 млн сомов или 61,0% к уровню расходов утвержденного бюджета (256,3 млн сомов). В том числе:</w:t>
      </w:r>
    </w:p>
    <w:p w:rsidR="00B55EA2" w:rsidRPr="00B55EA2" w:rsidRDefault="00B55EA2" w:rsidP="00B55EA2">
      <w:pPr>
        <w:ind w:firstLine="709"/>
        <w:jc w:val="both"/>
        <w:rPr>
          <w:sz w:val="28"/>
          <w:szCs w:val="28"/>
        </w:rPr>
      </w:pPr>
      <w:r w:rsidRPr="00B55EA2">
        <w:rPr>
          <w:sz w:val="28"/>
          <w:szCs w:val="28"/>
        </w:rPr>
        <w:t>- по бюджетным средствам – 47,0 млн сомов, с уменьшением  на 55,7 млн сомов, или 61,0%;</w:t>
      </w:r>
    </w:p>
    <w:p w:rsidR="00B55EA2" w:rsidRPr="00B55EA2" w:rsidRDefault="00B55EA2" w:rsidP="00B55EA2">
      <w:pPr>
        <w:ind w:firstLine="709"/>
        <w:jc w:val="both"/>
        <w:rPr>
          <w:sz w:val="28"/>
          <w:szCs w:val="28"/>
        </w:rPr>
      </w:pPr>
      <w:r w:rsidRPr="00B55EA2">
        <w:rPr>
          <w:sz w:val="28"/>
          <w:szCs w:val="28"/>
        </w:rPr>
        <w:t>- по специальным средствам – 53,0 млн сомов, с  уменьшением  на 53,0 млн сомов или 50%.</w:t>
      </w:r>
    </w:p>
    <w:p w:rsidR="00B55EA2" w:rsidRPr="00B55EA2" w:rsidRDefault="00B55EA2" w:rsidP="00B55EA2">
      <w:pPr>
        <w:ind w:firstLine="709"/>
        <w:jc w:val="both"/>
        <w:rPr>
          <w:sz w:val="28"/>
          <w:szCs w:val="28"/>
        </w:rPr>
      </w:pPr>
      <w:r w:rsidRPr="00B55EA2">
        <w:rPr>
          <w:sz w:val="28"/>
          <w:szCs w:val="28"/>
        </w:rPr>
        <w:t>Уменьшение бюджетных средств на 55,7 млн сомов обусловлено:</w:t>
      </w:r>
    </w:p>
    <w:p w:rsidR="00B55EA2" w:rsidRPr="00B55EA2" w:rsidRDefault="00B55EA2" w:rsidP="00B55EA2">
      <w:pPr>
        <w:ind w:firstLine="709"/>
        <w:jc w:val="both"/>
        <w:rPr>
          <w:sz w:val="28"/>
          <w:szCs w:val="28"/>
        </w:rPr>
      </w:pPr>
      <w:r w:rsidRPr="00B55EA2">
        <w:rPr>
          <w:sz w:val="28"/>
          <w:szCs w:val="28"/>
        </w:rPr>
        <w:t>- в связи с введением чрезвычайной ситуации в стране, связанной с эпидемиологической ситуацией, оптимизированы расходы на 41,2 млн сомов;</w:t>
      </w:r>
    </w:p>
    <w:p w:rsidR="00B55EA2" w:rsidRPr="00B55EA2" w:rsidRDefault="00B55EA2" w:rsidP="00B55EA2">
      <w:pPr>
        <w:ind w:firstLine="709"/>
        <w:jc w:val="both"/>
        <w:rPr>
          <w:sz w:val="28"/>
          <w:szCs w:val="28"/>
        </w:rPr>
      </w:pPr>
      <w:r w:rsidRPr="00B55EA2">
        <w:rPr>
          <w:sz w:val="28"/>
          <w:szCs w:val="28"/>
        </w:rPr>
        <w:t>- в связи с внесением изменений в Закон Кыргызской Республики «О республиканском бюджете  Кыргызской Республики на 2020 год и прогнозе на 2021-2022 годы» оптимизированы расходы на 14,1 млн сомов;</w:t>
      </w:r>
    </w:p>
    <w:p w:rsidR="00B55EA2" w:rsidRPr="00B55EA2" w:rsidRDefault="00B55EA2" w:rsidP="00B55EA2">
      <w:pPr>
        <w:ind w:firstLine="709"/>
        <w:jc w:val="both"/>
        <w:rPr>
          <w:sz w:val="28"/>
          <w:szCs w:val="28"/>
        </w:rPr>
      </w:pPr>
      <w:r w:rsidRPr="00B55EA2">
        <w:rPr>
          <w:sz w:val="28"/>
          <w:szCs w:val="28"/>
        </w:rPr>
        <w:t>- во исполнение предписания Счетной палаты по итогам аудита исполнения бюджета Социального фонда за 2018 год уменьшены бюджетные средства на 0,4 млн сомов.</w:t>
      </w:r>
    </w:p>
    <w:p w:rsidR="00B55EA2" w:rsidRPr="00B55EA2" w:rsidRDefault="00B55EA2" w:rsidP="00B55EA2">
      <w:pPr>
        <w:ind w:firstLine="708"/>
        <w:jc w:val="both"/>
        <w:rPr>
          <w:sz w:val="28"/>
          <w:szCs w:val="28"/>
        </w:rPr>
      </w:pPr>
      <w:r w:rsidRPr="00B55EA2">
        <w:rPr>
          <w:sz w:val="28"/>
          <w:szCs w:val="28"/>
        </w:rPr>
        <w:t xml:space="preserve">Уменьшение специальных средств обусловлено оптимизацией средств на 103,8 млн сомов в связи с внесением изменений в Закон Кыргызской Республики «О республиканском бюджете на 2020 год и прогнозе на 2021-2022 годы» </w:t>
      </w:r>
    </w:p>
    <w:p w:rsidR="00B55EA2" w:rsidRPr="00B55EA2" w:rsidRDefault="00B55EA2" w:rsidP="00B55EA2">
      <w:pPr>
        <w:ind w:firstLine="709"/>
        <w:jc w:val="both"/>
        <w:rPr>
          <w:sz w:val="28"/>
          <w:szCs w:val="28"/>
        </w:rPr>
      </w:pPr>
      <w:r w:rsidRPr="00B55EA2">
        <w:rPr>
          <w:sz w:val="28"/>
          <w:szCs w:val="28"/>
        </w:rPr>
        <w:t xml:space="preserve">Увеличение специальных средств на 3,2 млн сомов </w:t>
      </w:r>
      <w:r w:rsidRPr="00B55EA2">
        <w:rPr>
          <w:bCs/>
          <w:color w:val="000000"/>
          <w:sz w:val="28"/>
          <w:szCs w:val="28"/>
        </w:rPr>
        <w:t>обусловлено утверждением остатков на начало 2020 года в соответствии с распоряжением Правительства Кыргызской Республики от 19 июня 2020 года № 224-р.</w:t>
      </w:r>
    </w:p>
    <w:p w:rsidR="00B55EA2" w:rsidRPr="00B55EA2" w:rsidRDefault="00B55EA2" w:rsidP="00B55EA2">
      <w:pPr>
        <w:ind w:firstLine="709"/>
        <w:jc w:val="both"/>
        <w:rPr>
          <w:b/>
          <w:sz w:val="28"/>
          <w:szCs w:val="28"/>
        </w:rPr>
      </w:pPr>
      <w:r w:rsidRPr="00B55EA2">
        <w:rPr>
          <w:sz w:val="28"/>
          <w:szCs w:val="28"/>
        </w:rPr>
        <w:t xml:space="preserve">Кассовый расход бюджетных средств по итогам 2020 года составил </w:t>
      </w:r>
      <w:r w:rsidRPr="00B55EA2">
        <w:rPr>
          <w:sz w:val="28"/>
          <w:szCs w:val="28"/>
        </w:rPr>
        <w:br/>
        <w:t>37,5 млн сомов, с уменьшением на 9,4 млн сомов, или 20% к уровню уточненного бюджета</w:t>
      </w:r>
      <w:r w:rsidRPr="00B55EA2">
        <w:rPr>
          <w:b/>
          <w:sz w:val="28"/>
          <w:szCs w:val="28"/>
        </w:rPr>
        <w:t>.</w:t>
      </w:r>
    </w:p>
    <w:p w:rsidR="00B55EA2" w:rsidRPr="00B55EA2" w:rsidRDefault="00B55EA2" w:rsidP="00B55EA2">
      <w:pPr>
        <w:ind w:firstLine="709"/>
        <w:jc w:val="both"/>
        <w:rPr>
          <w:sz w:val="28"/>
          <w:szCs w:val="28"/>
        </w:rPr>
      </w:pPr>
      <w:r w:rsidRPr="00B55EA2">
        <w:rPr>
          <w:sz w:val="28"/>
          <w:szCs w:val="28"/>
        </w:rPr>
        <w:t>Кассовый расход специальных средств составил 6,7 млн сомов, с уменьшением  на 46,3 млн сомов, или 87% к уровню уточненного бюджета.</w:t>
      </w:r>
    </w:p>
    <w:p w:rsidR="00B55EA2" w:rsidRPr="00B55EA2" w:rsidRDefault="00B55EA2" w:rsidP="00B55EA2">
      <w:pPr>
        <w:ind w:firstLine="709"/>
        <w:jc w:val="both"/>
        <w:rPr>
          <w:sz w:val="28"/>
          <w:szCs w:val="28"/>
        </w:rPr>
      </w:pPr>
    </w:p>
    <w:p w:rsidR="00B55EA2" w:rsidRPr="00B55EA2" w:rsidRDefault="00B55EA2" w:rsidP="00B55EA2">
      <w:pPr>
        <w:ind w:firstLine="709"/>
        <w:jc w:val="both"/>
        <w:rPr>
          <w:sz w:val="28"/>
          <w:szCs w:val="28"/>
        </w:rPr>
      </w:pPr>
      <w:r w:rsidRPr="00B55EA2">
        <w:rPr>
          <w:sz w:val="28"/>
          <w:szCs w:val="28"/>
        </w:rPr>
        <w:t xml:space="preserve">В 2020 году уточненный бюджет </w:t>
      </w:r>
      <w:r w:rsidRPr="00B55EA2">
        <w:rPr>
          <w:b/>
          <w:sz w:val="28"/>
          <w:szCs w:val="28"/>
        </w:rPr>
        <w:t>Государственной фельдъегерской службой при Государственном комитете информационных технологий и связи Кыргызской Республики</w:t>
      </w:r>
      <w:r w:rsidRPr="00B55EA2">
        <w:rPr>
          <w:sz w:val="28"/>
          <w:szCs w:val="28"/>
        </w:rPr>
        <w:t xml:space="preserve"> составил 27,4 млн сомов, с </w:t>
      </w:r>
      <w:r w:rsidRPr="00B55EA2">
        <w:rPr>
          <w:sz w:val="28"/>
          <w:szCs w:val="28"/>
        </w:rPr>
        <w:lastRenderedPageBreak/>
        <w:t>уменьшением  на 6,0 млн сомов, или 17,9% к уровню расходов утвержденного бюджета (33,4 млн сомов).</w:t>
      </w:r>
    </w:p>
    <w:p w:rsidR="00B55EA2" w:rsidRPr="00B55EA2" w:rsidRDefault="00B55EA2" w:rsidP="00B55EA2">
      <w:pPr>
        <w:ind w:firstLine="709"/>
        <w:jc w:val="both"/>
        <w:rPr>
          <w:sz w:val="28"/>
          <w:szCs w:val="28"/>
        </w:rPr>
      </w:pPr>
      <w:r w:rsidRPr="00B55EA2">
        <w:rPr>
          <w:sz w:val="28"/>
          <w:szCs w:val="28"/>
        </w:rPr>
        <w:t>Уменьшение бюджетных средств обусловлено оптимизацией расходов на 6,0 млн сомов в связи с введением чрезвычайной ситуации в стране, связанной с эпидемиологической ситуацией.</w:t>
      </w:r>
    </w:p>
    <w:p w:rsidR="00B55EA2" w:rsidRPr="00B55EA2" w:rsidRDefault="00B55EA2" w:rsidP="00B55EA2">
      <w:pPr>
        <w:ind w:firstLine="708"/>
        <w:jc w:val="both"/>
        <w:rPr>
          <w:rFonts w:eastAsia="Calibri"/>
          <w:sz w:val="28"/>
          <w:szCs w:val="28"/>
        </w:rPr>
      </w:pPr>
      <w:r w:rsidRPr="00B55EA2">
        <w:rPr>
          <w:sz w:val="28"/>
          <w:szCs w:val="28"/>
        </w:rPr>
        <w:t xml:space="preserve">В соответствии с постановлением </w:t>
      </w:r>
      <w:r w:rsidRPr="00B55EA2">
        <w:rPr>
          <w:rFonts w:eastAsia="Calibri"/>
          <w:sz w:val="28"/>
          <w:szCs w:val="28"/>
        </w:rPr>
        <w:t xml:space="preserve">Правительства Кыргызской Республики «О передаче Государственной фельдъегерской службы в ведение Министерства внутренних дел Кыргызской Республики» от 24 апреля 2020 года № 217 остаток сметы расходов </w:t>
      </w:r>
      <w:r w:rsidRPr="00B55EA2">
        <w:rPr>
          <w:sz w:val="28"/>
          <w:szCs w:val="28"/>
        </w:rPr>
        <w:t>Государственной фельдъегерской службы при Государственном комитете информационных технологий и связи Кыргызской Республики</w:t>
      </w:r>
      <w:r w:rsidRPr="00B55EA2">
        <w:rPr>
          <w:rFonts w:eastAsia="Calibri"/>
          <w:sz w:val="28"/>
          <w:szCs w:val="28"/>
        </w:rPr>
        <w:t xml:space="preserve"> в сумме 5,9 млн сомов передан в ведение Министерства внутренних дел Кыргызской Республики.</w:t>
      </w:r>
    </w:p>
    <w:p w:rsidR="00B55EA2" w:rsidRPr="00B55EA2" w:rsidRDefault="00B55EA2" w:rsidP="00B55EA2">
      <w:pPr>
        <w:spacing w:line="276" w:lineRule="auto"/>
        <w:jc w:val="center"/>
        <w:rPr>
          <w:rFonts w:eastAsia="Calibri"/>
          <w:b/>
          <w:sz w:val="28"/>
          <w:szCs w:val="28"/>
          <w:lang w:eastAsia="en-US"/>
        </w:rPr>
      </w:pPr>
    </w:p>
    <w:p w:rsidR="00B55EA2" w:rsidRPr="00B55EA2" w:rsidRDefault="00B55EA2" w:rsidP="00B55EA2">
      <w:pPr>
        <w:ind w:firstLine="709"/>
        <w:jc w:val="both"/>
        <w:rPr>
          <w:sz w:val="28"/>
          <w:szCs w:val="28"/>
        </w:rPr>
      </w:pPr>
      <w:r w:rsidRPr="00B55EA2">
        <w:rPr>
          <w:sz w:val="28"/>
          <w:szCs w:val="28"/>
        </w:rPr>
        <w:t xml:space="preserve">В 2020 году уточненный бюджет </w:t>
      </w:r>
      <w:r w:rsidRPr="00B55EA2">
        <w:rPr>
          <w:b/>
          <w:sz w:val="28"/>
          <w:szCs w:val="28"/>
        </w:rPr>
        <w:t xml:space="preserve">Государственного агентства по регулированию топливно-энергетического комплекса при Правительстве Кыргызской Республики </w:t>
      </w:r>
      <w:r w:rsidRPr="00B55EA2">
        <w:rPr>
          <w:sz w:val="28"/>
          <w:szCs w:val="28"/>
        </w:rPr>
        <w:t xml:space="preserve">составил </w:t>
      </w:r>
      <w:r w:rsidRPr="00B55EA2">
        <w:rPr>
          <w:b/>
          <w:sz w:val="28"/>
          <w:szCs w:val="28"/>
        </w:rPr>
        <w:t>19,7 млн сомов</w:t>
      </w:r>
      <w:r w:rsidRPr="00B55EA2">
        <w:rPr>
          <w:sz w:val="28"/>
          <w:szCs w:val="28"/>
        </w:rPr>
        <w:t>, с уменьшением на 2,1 млн сомов, или 9,6% к уровню расходов утвержденного бюджета на 2020 год (21,8 млн сомов).</w:t>
      </w:r>
    </w:p>
    <w:p w:rsidR="00B55EA2" w:rsidRPr="00B55EA2" w:rsidRDefault="00B55EA2" w:rsidP="00B55EA2">
      <w:pPr>
        <w:ind w:firstLine="709"/>
        <w:jc w:val="right"/>
        <w:rPr>
          <w:b/>
          <w:sz w:val="20"/>
          <w:szCs w:val="20"/>
        </w:rPr>
      </w:pPr>
      <w:r w:rsidRPr="00B55EA2">
        <w:rPr>
          <w:b/>
          <w:sz w:val="20"/>
          <w:szCs w:val="20"/>
        </w:rPr>
        <w:t>млн сомов</w:t>
      </w:r>
    </w:p>
    <w:tbl>
      <w:tblPr>
        <w:tblW w:w="934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46"/>
        <w:gridCol w:w="931"/>
        <w:gridCol w:w="933"/>
        <w:gridCol w:w="924"/>
        <w:gridCol w:w="884"/>
        <w:gridCol w:w="919"/>
        <w:gridCol w:w="1019"/>
        <w:gridCol w:w="884"/>
      </w:tblGrid>
      <w:tr w:rsidR="00B55EA2" w:rsidRPr="00B55EA2" w:rsidTr="00DF2049">
        <w:trPr>
          <w:trHeight w:val="365"/>
        </w:trPr>
        <w:tc>
          <w:tcPr>
            <w:tcW w:w="2899" w:type="dxa"/>
            <w:vMerge w:val="restart"/>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
                <w:color w:val="000000"/>
                <w:sz w:val="20"/>
                <w:szCs w:val="20"/>
                <w:lang w:eastAsia="ky-KG"/>
              </w:rPr>
            </w:pPr>
            <w:r w:rsidRPr="00B55EA2">
              <w:rPr>
                <w:b/>
                <w:color w:val="000000"/>
                <w:sz w:val="20"/>
                <w:szCs w:val="20"/>
                <w:lang w:eastAsia="ky-KG"/>
              </w:rPr>
              <w:t>Наименование</w:t>
            </w:r>
          </w:p>
        </w:tc>
        <w:tc>
          <w:tcPr>
            <w:tcW w:w="936" w:type="dxa"/>
            <w:vMerge w:val="restart"/>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Утв. бюджет</w:t>
            </w:r>
          </w:p>
        </w:tc>
        <w:tc>
          <w:tcPr>
            <w:tcW w:w="937" w:type="dxa"/>
            <w:vMerge w:val="restart"/>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proofErr w:type="spellStart"/>
            <w:r w:rsidRPr="00B55EA2">
              <w:rPr>
                <w:b/>
                <w:bCs/>
                <w:color w:val="000000"/>
                <w:sz w:val="20"/>
                <w:szCs w:val="20"/>
                <w:lang w:eastAsia="ky-KG"/>
              </w:rPr>
              <w:t>Уточ</w:t>
            </w:r>
            <w:proofErr w:type="spellEnd"/>
            <w:r w:rsidRPr="00B55EA2">
              <w:rPr>
                <w:b/>
                <w:bCs/>
                <w:color w:val="000000"/>
                <w:sz w:val="20"/>
                <w:szCs w:val="20"/>
                <w:lang w:eastAsia="ky-KG"/>
              </w:rPr>
              <w:t>. бюджет</w:t>
            </w:r>
          </w:p>
        </w:tc>
        <w:tc>
          <w:tcPr>
            <w:tcW w:w="1817" w:type="dxa"/>
            <w:gridSpan w:val="2"/>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proofErr w:type="spellStart"/>
            <w:r w:rsidRPr="00B55EA2">
              <w:rPr>
                <w:b/>
                <w:bCs/>
                <w:color w:val="000000"/>
                <w:sz w:val="20"/>
                <w:szCs w:val="20"/>
                <w:lang w:eastAsia="ky-KG"/>
              </w:rPr>
              <w:t>Откл</w:t>
            </w:r>
            <w:proofErr w:type="spellEnd"/>
            <w:r w:rsidRPr="00B55EA2">
              <w:rPr>
                <w:b/>
                <w:bCs/>
                <w:color w:val="000000"/>
                <w:sz w:val="20"/>
                <w:szCs w:val="20"/>
                <w:lang w:eastAsia="ky-KG"/>
              </w:rPr>
              <w:t>. (</w:t>
            </w:r>
            <w:proofErr w:type="spellStart"/>
            <w:r w:rsidRPr="00B55EA2">
              <w:rPr>
                <w:b/>
                <w:bCs/>
                <w:color w:val="000000"/>
                <w:sz w:val="20"/>
                <w:szCs w:val="20"/>
                <w:lang w:eastAsia="ky-KG"/>
              </w:rPr>
              <w:t>уточ-утв</w:t>
            </w:r>
            <w:proofErr w:type="spellEnd"/>
            <w:r w:rsidRPr="00B55EA2">
              <w:rPr>
                <w:b/>
                <w:bCs/>
                <w:color w:val="000000"/>
                <w:sz w:val="20"/>
                <w:szCs w:val="20"/>
                <w:lang w:eastAsia="ky-KG"/>
              </w:rPr>
              <w:t>)</w:t>
            </w:r>
          </w:p>
        </w:tc>
        <w:tc>
          <w:tcPr>
            <w:tcW w:w="931" w:type="dxa"/>
            <w:vMerge w:val="restart"/>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Факт</w:t>
            </w:r>
          </w:p>
        </w:tc>
        <w:tc>
          <w:tcPr>
            <w:tcW w:w="1820" w:type="dxa"/>
            <w:gridSpan w:val="2"/>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proofErr w:type="spellStart"/>
            <w:r w:rsidRPr="00B55EA2">
              <w:rPr>
                <w:b/>
                <w:bCs/>
                <w:color w:val="000000"/>
                <w:sz w:val="20"/>
                <w:szCs w:val="20"/>
                <w:lang w:eastAsia="ky-KG"/>
              </w:rPr>
              <w:t>Откл</w:t>
            </w:r>
            <w:proofErr w:type="spellEnd"/>
            <w:r w:rsidRPr="00B55EA2">
              <w:rPr>
                <w:b/>
                <w:bCs/>
                <w:color w:val="000000"/>
                <w:sz w:val="20"/>
                <w:szCs w:val="20"/>
                <w:lang w:eastAsia="ky-KG"/>
              </w:rPr>
              <w:t>. (факт-</w:t>
            </w:r>
            <w:proofErr w:type="spellStart"/>
            <w:r w:rsidRPr="00B55EA2">
              <w:rPr>
                <w:b/>
                <w:bCs/>
                <w:color w:val="000000"/>
                <w:sz w:val="20"/>
                <w:szCs w:val="20"/>
                <w:lang w:eastAsia="ky-KG"/>
              </w:rPr>
              <w:t>уточ</w:t>
            </w:r>
            <w:proofErr w:type="spellEnd"/>
            <w:r w:rsidRPr="00B55EA2">
              <w:rPr>
                <w:b/>
                <w:bCs/>
                <w:color w:val="000000"/>
                <w:sz w:val="20"/>
                <w:szCs w:val="20"/>
                <w:lang w:eastAsia="ky-KG"/>
              </w:rPr>
              <w:t>)</w:t>
            </w:r>
          </w:p>
        </w:tc>
      </w:tr>
      <w:tr w:rsidR="00B55EA2" w:rsidRPr="00B55EA2" w:rsidTr="00DF2049">
        <w:trPr>
          <w:trHeight w:val="319"/>
        </w:trPr>
        <w:tc>
          <w:tcPr>
            <w:tcW w:w="0" w:type="auto"/>
            <w:vMerge/>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rPr>
                <w:b/>
                <w:color w:val="000000"/>
                <w:sz w:val="20"/>
                <w:szCs w:val="20"/>
                <w:lang w:eastAsia="ky-KG"/>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rPr>
                <w:b/>
                <w:bCs/>
                <w:color w:val="000000"/>
                <w:sz w:val="20"/>
                <w:szCs w:val="20"/>
                <w:lang w:eastAsia="ky-KG"/>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rPr>
                <w:b/>
                <w:bCs/>
                <w:color w:val="000000"/>
                <w:sz w:val="20"/>
                <w:szCs w:val="20"/>
                <w:lang w:eastAsia="ky-KG"/>
              </w:rPr>
            </w:pPr>
          </w:p>
        </w:tc>
        <w:tc>
          <w:tcPr>
            <w:tcW w:w="933"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сумма</w:t>
            </w:r>
          </w:p>
        </w:tc>
        <w:tc>
          <w:tcPr>
            <w:tcW w:w="884"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процент</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rPr>
                <w:b/>
                <w:bCs/>
                <w:color w:val="000000"/>
                <w:sz w:val="20"/>
                <w:szCs w:val="20"/>
                <w:lang w:eastAsia="ky-KG"/>
              </w:rPr>
            </w:pPr>
          </w:p>
        </w:tc>
        <w:tc>
          <w:tcPr>
            <w:tcW w:w="1032"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сумма</w:t>
            </w:r>
          </w:p>
        </w:tc>
        <w:tc>
          <w:tcPr>
            <w:tcW w:w="788"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процент</w:t>
            </w:r>
          </w:p>
        </w:tc>
      </w:tr>
      <w:tr w:rsidR="00B55EA2" w:rsidRPr="00B55EA2" w:rsidTr="00DF2049">
        <w:trPr>
          <w:trHeight w:val="315"/>
        </w:trPr>
        <w:tc>
          <w:tcPr>
            <w:tcW w:w="2899"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Всего</w:t>
            </w:r>
          </w:p>
        </w:tc>
        <w:tc>
          <w:tcPr>
            <w:tcW w:w="936"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b/>
                <w:bCs/>
                <w:color w:val="000000"/>
                <w:sz w:val="20"/>
                <w:szCs w:val="20"/>
                <w:lang w:eastAsia="ky-KG"/>
              </w:rPr>
            </w:pPr>
            <w:r w:rsidRPr="00B55EA2">
              <w:rPr>
                <w:b/>
                <w:bCs/>
                <w:color w:val="000000"/>
                <w:sz w:val="20"/>
                <w:szCs w:val="20"/>
                <w:lang w:eastAsia="ky-KG"/>
              </w:rPr>
              <w:t>21,8</w:t>
            </w:r>
          </w:p>
        </w:tc>
        <w:tc>
          <w:tcPr>
            <w:tcW w:w="937"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b/>
                <w:bCs/>
                <w:color w:val="000000"/>
                <w:sz w:val="20"/>
                <w:szCs w:val="20"/>
                <w:lang w:eastAsia="ky-KG"/>
              </w:rPr>
            </w:pPr>
            <w:r w:rsidRPr="00B55EA2">
              <w:rPr>
                <w:b/>
                <w:bCs/>
                <w:color w:val="000000"/>
                <w:sz w:val="20"/>
                <w:szCs w:val="20"/>
                <w:lang w:eastAsia="ky-KG"/>
              </w:rPr>
              <w:t>19,7</w:t>
            </w:r>
          </w:p>
        </w:tc>
        <w:tc>
          <w:tcPr>
            <w:tcW w:w="933"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b/>
                <w:bCs/>
                <w:color w:val="000000"/>
                <w:sz w:val="20"/>
                <w:szCs w:val="20"/>
                <w:lang w:eastAsia="ky-KG"/>
              </w:rPr>
            </w:pPr>
            <w:r w:rsidRPr="00B55EA2">
              <w:rPr>
                <w:b/>
                <w:bCs/>
                <w:color w:val="000000"/>
                <w:sz w:val="20"/>
                <w:szCs w:val="20"/>
                <w:lang w:eastAsia="ky-KG"/>
              </w:rPr>
              <w:t>-2,1</w:t>
            </w:r>
          </w:p>
        </w:tc>
        <w:tc>
          <w:tcPr>
            <w:tcW w:w="884"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9,6%</w:t>
            </w:r>
          </w:p>
        </w:tc>
        <w:tc>
          <w:tcPr>
            <w:tcW w:w="931"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b/>
                <w:bCs/>
                <w:color w:val="000000"/>
                <w:sz w:val="20"/>
                <w:szCs w:val="20"/>
                <w:lang w:eastAsia="ky-KG"/>
              </w:rPr>
            </w:pPr>
            <w:r w:rsidRPr="00B55EA2">
              <w:rPr>
                <w:b/>
                <w:bCs/>
                <w:color w:val="000000"/>
                <w:sz w:val="20"/>
                <w:szCs w:val="20"/>
                <w:lang w:eastAsia="ky-KG"/>
              </w:rPr>
              <w:t>19,2</w:t>
            </w:r>
          </w:p>
        </w:tc>
        <w:tc>
          <w:tcPr>
            <w:tcW w:w="1032"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b/>
                <w:bCs/>
                <w:color w:val="000000"/>
                <w:sz w:val="20"/>
                <w:szCs w:val="20"/>
                <w:lang w:eastAsia="ky-KG"/>
              </w:rPr>
            </w:pPr>
            <w:r w:rsidRPr="00B55EA2">
              <w:rPr>
                <w:b/>
                <w:bCs/>
                <w:color w:val="000000"/>
                <w:sz w:val="20"/>
                <w:szCs w:val="20"/>
                <w:lang w:eastAsia="ky-KG"/>
              </w:rPr>
              <w:t>0,5</w:t>
            </w:r>
          </w:p>
        </w:tc>
        <w:tc>
          <w:tcPr>
            <w:tcW w:w="788"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2,5%</w:t>
            </w:r>
          </w:p>
        </w:tc>
      </w:tr>
      <w:tr w:rsidR="00B55EA2" w:rsidRPr="00B55EA2" w:rsidTr="00DF2049">
        <w:trPr>
          <w:trHeight w:val="765"/>
        </w:trPr>
        <w:tc>
          <w:tcPr>
            <w:tcW w:w="2899"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both"/>
              <w:rPr>
                <w:sz w:val="20"/>
                <w:szCs w:val="20"/>
                <w:lang w:eastAsia="ky-KG"/>
              </w:rPr>
            </w:pPr>
            <w:r w:rsidRPr="00B55EA2">
              <w:rPr>
                <w:sz w:val="20"/>
                <w:szCs w:val="20"/>
                <w:lang w:eastAsia="ky-KG"/>
              </w:rPr>
              <w:t>Государственное агентство по регулированию топливно-энергетического комплекса при Правительстве Кыргызской Республики</w:t>
            </w:r>
          </w:p>
        </w:tc>
        <w:tc>
          <w:tcPr>
            <w:tcW w:w="936"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sz w:val="20"/>
                <w:szCs w:val="20"/>
                <w:lang w:eastAsia="ky-KG"/>
              </w:rPr>
              <w:t>21,8</w:t>
            </w:r>
          </w:p>
        </w:tc>
        <w:tc>
          <w:tcPr>
            <w:tcW w:w="937"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sz w:val="20"/>
                <w:szCs w:val="20"/>
                <w:lang w:eastAsia="ky-KG"/>
              </w:rPr>
              <w:t>19,7</w:t>
            </w:r>
          </w:p>
        </w:tc>
        <w:tc>
          <w:tcPr>
            <w:tcW w:w="933"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sz w:val="20"/>
                <w:szCs w:val="20"/>
                <w:lang w:eastAsia="ky-KG"/>
              </w:rPr>
              <w:t>-2,1</w:t>
            </w:r>
          </w:p>
        </w:tc>
        <w:tc>
          <w:tcPr>
            <w:tcW w:w="884"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sz w:val="20"/>
                <w:szCs w:val="20"/>
                <w:lang w:eastAsia="ky-KG"/>
              </w:rPr>
            </w:pPr>
            <w:r w:rsidRPr="00B55EA2">
              <w:rPr>
                <w:sz w:val="20"/>
                <w:szCs w:val="20"/>
                <w:lang w:eastAsia="ky-KG"/>
              </w:rPr>
              <w:t>9,6%</w:t>
            </w:r>
          </w:p>
        </w:tc>
        <w:tc>
          <w:tcPr>
            <w:tcW w:w="931"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sz w:val="20"/>
                <w:szCs w:val="20"/>
                <w:lang w:eastAsia="ky-KG"/>
              </w:rPr>
              <w:t>19,2</w:t>
            </w:r>
          </w:p>
        </w:tc>
        <w:tc>
          <w:tcPr>
            <w:tcW w:w="1032"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sz w:val="20"/>
                <w:szCs w:val="20"/>
                <w:lang w:eastAsia="ky-KG"/>
              </w:rPr>
              <w:t>0,5</w:t>
            </w:r>
          </w:p>
        </w:tc>
        <w:tc>
          <w:tcPr>
            <w:tcW w:w="788"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sz w:val="20"/>
                <w:szCs w:val="20"/>
                <w:lang w:eastAsia="ky-KG"/>
              </w:rPr>
            </w:pPr>
            <w:r w:rsidRPr="00B55EA2">
              <w:rPr>
                <w:sz w:val="20"/>
                <w:szCs w:val="20"/>
                <w:lang w:eastAsia="ky-KG"/>
              </w:rPr>
              <w:t>2,5%</w:t>
            </w:r>
          </w:p>
        </w:tc>
      </w:tr>
    </w:tbl>
    <w:p w:rsidR="00B55EA2" w:rsidRPr="00B55EA2" w:rsidRDefault="00B55EA2" w:rsidP="00B55EA2">
      <w:pPr>
        <w:ind w:firstLine="709"/>
        <w:jc w:val="both"/>
        <w:rPr>
          <w:szCs w:val="28"/>
        </w:rPr>
      </w:pPr>
    </w:p>
    <w:p w:rsidR="00B55EA2" w:rsidRPr="00B55EA2" w:rsidRDefault="00B55EA2" w:rsidP="00B55EA2">
      <w:pPr>
        <w:ind w:firstLine="708"/>
        <w:jc w:val="both"/>
        <w:rPr>
          <w:sz w:val="28"/>
          <w:szCs w:val="28"/>
        </w:rPr>
      </w:pPr>
      <w:r w:rsidRPr="00B55EA2">
        <w:rPr>
          <w:sz w:val="28"/>
          <w:szCs w:val="28"/>
        </w:rPr>
        <w:t>Уменьшение бюджетных средств обусловлено оптимизацией расходов на 4,1 млн сомов в связи с введением чрезвычайной ситуации в стране, связанной с эпидемиологической ситуацией.</w:t>
      </w:r>
    </w:p>
    <w:p w:rsidR="00B55EA2" w:rsidRPr="00B55EA2" w:rsidRDefault="00B55EA2" w:rsidP="00B55EA2">
      <w:pPr>
        <w:ind w:firstLine="708"/>
        <w:jc w:val="both"/>
        <w:rPr>
          <w:sz w:val="28"/>
          <w:szCs w:val="28"/>
        </w:rPr>
      </w:pPr>
      <w:r w:rsidRPr="00B55EA2">
        <w:rPr>
          <w:bCs/>
          <w:color w:val="000000"/>
          <w:sz w:val="28"/>
          <w:szCs w:val="28"/>
        </w:rPr>
        <w:t xml:space="preserve">Увеличение </w:t>
      </w:r>
      <w:r w:rsidRPr="00B55EA2">
        <w:rPr>
          <w:sz w:val="28"/>
          <w:szCs w:val="28"/>
        </w:rPr>
        <w:t>бюджетных средств</w:t>
      </w:r>
      <w:r w:rsidRPr="00B55EA2">
        <w:rPr>
          <w:bCs/>
          <w:color w:val="000000"/>
          <w:sz w:val="28"/>
          <w:szCs w:val="28"/>
        </w:rPr>
        <w:t xml:space="preserve"> </w:t>
      </w:r>
      <w:r w:rsidRPr="00B55EA2">
        <w:rPr>
          <w:sz w:val="28"/>
          <w:szCs w:val="28"/>
        </w:rPr>
        <w:t xml:space="preserve">обусловлено выделением средств в сумме 2,0 млн сомов на </w:t>
      </w:r>
      <w:r w:rsidRPr="00B55EA2">
        <w:rPr>
          <w:rFonts w:eastAsia="Calibri"/>
          <w:sz w:val="28"/>
          <w:szCs w:val="28"/>
          <w:lang w:eastAsia="en-US"/>
        </w:rPr>
        <w:t xml:space="preserve">погашение задолженности по оплате коммунально-бытовых услуг, проведенным тендерам в 1-3 кварталах 2020 года, на содержание здания, а также на обслуживание служебных автомашин и оплату командировочных расходов сотрудников для поездок в регионы в целях проведения плановых проверок субъектов топливно-энергетического комплекса, </w:t>
      </w:r>
      <w:r w:rsidRPr="00B55EA2">
        <w:rPr>
          <w:sz w:val="28"/>
          <w:szCs w:val="28"/>
        </w:rPr>
        <w:t>в связи с внесением изменений в Закон Кыргызской Республики «О республиканском бюджете Кыргызской Республики  на 2020 год и прогнозе на 2021-2022 годы»</w:t>
      </w:r>
      <w:r w:rsidRPr="00B55EA2">
        <w:rPr>
          <w:rFonts w:eastAsia="Calibri"/>
          <w:sz w:val="28"/>
          <w:szCs w:val="28"/>
          <w:lang w:eastAsia="en-US"/>
        </w:rPr>
        <w:t>.</w:t>
      </w:r>
    </w:p>
    <w:p w:rsidR="00B55EA2" w:rsidRPr="00B55EA2" w:rsidRDefault="00B55EA2" w:rsidP="00B55EA2">
      <w:pPr>
        <w:ind w:firstLine="709"/>
        <w:jc w:val="both"/>
        <w:rPr>
          <w:sz w:val="28"/>
          <w:szCs w:val="28"/>
        </w:rPr>
      </w:pPr>
      <w:r w:rsidRPr="00B55EA2">
        <w:rPr>
          <w:sz w:val="28"/>
          <w:szCs w:val="28"/>
        </w:rPr>
        <w:t>Кассовый расход бюджетных средств по итогам 2020 года составил 19,2 млн сомов, что составляет 97,5% к уровню уточненного бюджета.</w:t>
      </w:r>
    </w:p>
    <w:p w:rsidR="00B55EA2" w:rsidRPr="00B55EA2" w:rsidRDefault="00B55EA2" w:rsidP="00B55EA2">
      <w:pPr>
        <w:ind w:firstLine="708"/>
        <w:contextualSpacing/>
        <w:jc w:val="both"/>
        <w:rPr>
          <w:rFonts w:eastAsia="Calibri"/>
          <w:sz w:val="28"/>
          <w:szCs w:val="28"/>
          <w:lang w:eastAsia="en-US"/>
        </w:rPr>
      </w:pPr>
      <w:r w:rsidRPr="00B55EA2">
        <w:rPr>
          <w:sz w:val="28"/>
          <w:szCs w:val="28"/>
        </w:rPr>
        <w:t xml:space="preserve">В 2020 году уточненный </w:t>
      </w:r>
      <w:r w:rsidRPr="00B55EA2">
        <w:rPr>
          <w:b/>
          <w:sz w:val="28"/>
          <w:szCs w:val="28"/>
        </w:rPr>
        <w:t>бюджет Государственного агентства охраны окружающей среды и лесного хозяйства при Правительстве Кыргызской Республики</w:t>
      </w:r>
      <w:r w:rsidRPr="00B55EA2">
        <w:rPr>
          <w:rFonts w:eastAsia="Calibri"/>
          <w:sz w:val="28"/>
          <w:szCs w:val="28"/>
          <w:lang w:eastAsia="en-US"/>
        </w:rPr>
        <w:t xml:space="preserve"> составил 590,4 млн сомов, уменьшившись на </w:t>
      </w:r>
      <w:r w:rsidRPr="00B55EA2">
        <w:rPr>
          <w:rFonts w:eastAsia="Calibri"/>
          <w:sz w:val="28"/>
          <w:szCs w:val="28"/>
          <w:lang w:eastAsia="en-US"/>
        </w:rPr>
        <w:lastRenderedPageBreak/>
        <w:t>150,5 млн сомов или 79,6% к уровню расходов утвержденного бюджета, в</w:t>
      </w:r>
      <w:r w:rsidRPr="00B55EA2">
        <w:rPr>
          <w:sz w:val="28"/>
          <w:szCs w:val="28"/>
        </w:rPr>
        <w:t xml:space="preserve"> том числе:</w:t>
      </w:r>
      <w:r w:rsidRPr="00B55EA2">
        <w:rPr>
          <w:rFonts w:eastAsia="Calibri"/>
          <w:sz w:val="28"/>
          <w:szCs w:val="28"/>
          <w:lang w:eastAsia="en-US"/>
        </w:rPr>
        <w:t xml:space="preserve">  </w:t>
      </w:r>
    </w:p>
    <w:p w:rsidR="00B55EA2" w:rsidRPr="00B55EA2" w:rsidRDefault="00B55EA2" w:rsidP="00B55EA2">
      <w:pPr>
        <w:ind w:firstLine="708"/>
        <w:contextualSpacing/>
        <w:jc w:val="both"/>
        <w:rPr>
          <w:rFonts w:eastAsia="Calibri"/>
          <w:sz w:val="28"/>
          <w:szCs w:val="28"/>
          <w:lang w:eastAsia="en-US"/>
        </w:rPr>
      </w:pPr>
      <w:r w:rsidRPr="00B55EA2">
        <w:rPr>
          <w:rFonts w:eastAsia="Calibri"/>
          <w:sz w:val="28"/>
          <w:szCs w:val="28"/>
          <w:lang w:eastAsia="en-US"/>
        </w:rPr>
        <w:t>- по бюджетным средствам – 508,7 млн сомов, уменьшившись на 175,2 млн сомов или 74,4%;</w:t>
      </w:r>
    </w:p>
    <w:p w:rsidR="00B55EA2" w:rsidRPr="00B55EA2" w:rsidRDefault="00B55EA2" w:rsidP="00B55EA2">
      <w:pPr>
        <w:spacing w:after="120"/>
        <w:ind w:firstLine="709"/>
        <w:jc w:val="both"/>
        <w:rPr>
          <w:rFonts w:eastAsia="Calibri"/>
          <w:lang w:eastAsia="en-US"/>
        </w:rPr>
      </w:pPr>
      <w:r w:rsidRPr="00B55EA2">
        <w:rPr>
          <w:rFonts w:eastAsia="Calibri"/>
          <w:sz w:val="28"/>
          <w:szCs w:val="28"/>
          <w:lang w:eastAsia="en-US"/>
        </w:rPr>
        <w:t>- по специальным средствам – 81,7 млн сомов за счет остатка на начало года</w:t>
      </w:r>
      <w:r w:rsidRPr="00B55EA2">
        <w:rPr>
          <w:rFonts w:eastAsia="Calibri"/>
          <w:lang w:eastAsia="en-US"/>
        </w:rPr>
        <w:t>.</w:t>
      </w:r>
    </w:p>
    <w:p w:rsidR="00B55EA2" w:rsidRPr="00B55EA2" w:rsidRDefault="00B55EA2" w:rsidP="00B55EA2">
      <w:pPr>
        <w:ind w:firstLine="709"/>
        <w:jc w:val="right"/>
        <w:rPr>
          <w:rFonts w:eastAsia="Calibri"/>
          <w:b/>
          <w:sz w:val="20"/>
          <w:szCs w:val="20"/>
          <w:lang w:eastAsia="en-US"/>
        </w:rPr>
      </w:pPr>
      <w:r w:rsidRPr="00B55EA2">
        <w:rPr>
          <w:rFonts w:eastAsia="Calibri"/>
          <w:b/>
          <w:sz w:val="20"/>
          <w:szCs w:val="20"/>
          <w:lang w:eastAsia="en-US"/>
        </w:rPr>
        <w:t>млн сомов</w:t>
      </w:r>
    </w:p>
    <w:tbl>
      <w:tblPr>
        <w:tblW w:w="946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56"/>
        <w:gridCol w:w="930"/>
        <w:gridCol w:w="930"/>
        <w:gridCol w:w="919"/>
        <w:gridCol w:w="884"/>
        <w:gridCol w:w="912"/>
        <w:gridCol w:w="1011"/>
        <w:gridCol w:w="925"/>
      </w:tblGrid>
      <w:tr w:rsidR="00B55EA2" w:rsidRPr="00B55EA2" w:rsidTr="00DF2049">
        <w:trPr>
          <w:trHeight w:val="369"/>
          <w:tblHeader/>
        </w:trPr>
        <w:tc>
          <w:tcPr>
            <w:tcW w:w="2978" w:type="dxa"/>
            <w:vMerge w:val="restart"/>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
                <w:color w:val="000000"/>
                <w:sz w:val="20"/>
                <w:szCs w:val="20"/>
                <w:lang w:eastAsia="ky-KG"/>
              </w:rPr>
            </w:pPr>
            <w:r w:rsidRPr="00B55EA2">
              <w:rPr>
                <w:b/>
                <w:color w:val="000000"/>
                <w:sz w:val="20"/>
                <w:szCs w:val="20"/>
                <w:lang w:eastAsia="ky-KG"/>
              </w:rPr>
              <w:t>Наименование</w:t>
            </w:r>
          </w:p>
        </w:tc>
        <w:tc>
          <w:tcPr>
            <w:tcW w:w="932" w:type="dxa"/>
            <w:vMerge w:val="restart"/>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Утв. бюджет</w:t>
            </w:r>
          </w:p>
        </w:tc>
        <w:tc>
          <w:tcPr>
            <w:tcW w:w="932" w:type="dxa"/>
            <w:vMerge w:val="restart"/>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proofErr w:type="spellStart"/>
            <w:r w:rsidRPr="00B55EA2">
              <w:rPr>
                <w:b/>
                <w:bCs/>
                <w:color w:val="000000"/>
                <w:sz w:val="20"/>
                <w:szCs w:val="20"/>
                <w:lang w:eastAsia="ky-KG"/>
              </w:rPr>
              <w:t>Уточ</w:t>
            </w:r>
            <w:proofErr w:type="spellEnd"/>
            <w:r w:rsidRPr="00B55EA2">
              <w:rPr>
                <w:b/>
                <w:bCs/>
                <w:color w:val="000000"/>
                <w:sz w:val="20"/>
                <w:szCs w:val="20"/>
                <w:lang w:eastAsia="ky-KG"/>
              </w:rPr>
              <w:t>. бюджет</w:t>
            </w:r>
          </w:p>
        </w:tc>
        <w:tc>
          <w:tcPr>
            <w:tcW w:w="1807" w:type="dxa"/>
            <w:gridSpan w:val="2"/>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proofErr w:type="spellStart"/>
            <w:r w:rsidRPr="00B55EA2">
              <w:rPr>
                <w:b/>
                <w:bCs/>
                <w:color w:val="000000"/>
                <w:sz w:val="20"/>
                <w:szCs w:val="20"/>
                <w:lang w:eastAsia="ky-KG"/>
              </w:rPr>
              <w:t>Откл</w:t>
            </w:r>
            <w:proofErr w:type="spellEnd"/>
            <w:r w:rsidRPr="00B55EA2">
              <w:rPr>
                <w:b/>
                <w:bCs/>
                <w:color w:val="000000"/>
                <w:sz w:val="20"/>
                <w:szCs w:val="20"/>
                <w:lang w:eastAsia="ky-KG"/>
              </w:rPr>
              <w:t>. (</w:t>
            </w:r>
            <w:proofErr w:type="spellStart"/>
            <w:r w:rsidRPr="00B55EA2">
              <w:rPr>
                <w:b/>
                <w:bCs/>
                <w:color w:val="000000"/>
                <w:sz w:val="20"/>
                <w:szCs w:val="20"/>
                <w:lang w:eastAsia="ky-KG"/>
              </w:rPr>
              <w:t>уточ-утв</w:t>
            </w:r>
            <w:proofErr w:type="spellEnd"/>
            <w:r w:rsidRPr="00B55EA2">
              <w:rPr>
                <w:b/>
                <w:bCs/>
                <w:color w:val="000000"/>
                <w:sz w:val="20"/>
                <w:szCs w:val="20"/>
                <w:lang w:eastAsia="ky-KG"/>
              </w:rPr>
              <w:t>)</w:t>
            </w:r>
          </w:p>
        </w:tc>
        <w:tc>
          <w:tcPr>
            <w:tcW w:w="917" w:type="dxa"/>
            <w:vMerge w:val="restart"/>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Факт</w:t>
            </w:r>
          </w:p>
        </w:tc>
        <w:tc>
          <w:tcPr>
            <w:tcW w:w="1901" w:type="dxa"/>
            <w:gridSpan w:val="2"/>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proofErr w:type="spellStart"/>
            <w:r w:rsidRPr="00B55EA2">
              <w:rPr>
                <w:b/>
                <w:bCs/>
                <w:color w:val="000000"/>
                <w:sz w:val="20"/>
                <w:szCs w:val="20"/>
                <w:lang w:eastAsia="ky-KG"/>
              </w:rPr>
              <w:t>Откл</w:t>
            </w:r>
            <w:proofErr w:type="spellEnd"/>
            <w:r w:rsidRPr="00B55EA2">
              <w:rPr>
                <w:b/>
                <w:bCs/>
                <w:color w:val="000000"/>
                <w:sz w:val="20"/>
                <w:szCs w:val="20"/>
                <w:lang w:eastAsia="ky-KG"/>
              </w:rPr>
              <w:t>. (факт-</w:t>
            </w:r>
            <w:proofErr w:type="spellStart"/>
            <w:r w:rsidRPr="00B55EA2">
              <w:rPr>
                <w:b/>
                <w:bCs/>
                <w:color w:val="000000"/>
                <w:sz w:val="20"/>
                <w:szCs w:val="20"/>
                <w:lang w:eastAsia="ky-KG"/>
              </w:rPr>
              <w:t>уточ</w:t>
            </w:r>
            <w:proofErr w:type="spellEnd"/>
            <w:r w:rsidRPr="00B55EA2">
              <w:rPr>
                <w:b/>
                <w:bCs/>
                <w:color w:val="000000"/>
                <w:sz w:val="20"/>
                <w:szCs w:val="20"/>
                <w:lang w:eastAsia="ky-KG"/>
              </w:rPr>
              <w:t>)</w:t>
            </w:r>
          </w:p>
        </w:tc>
      </w:tr>
      <w:tr w:rsidR="00B55EA2" w:rsidRPr="00B55EA2" w:rsidTr="00DF2049">
        <w:trPr>
          <w:trHeight w:val="253"/>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rPr>
                <w:b/>
                <w:color w:val="000000"/>
                <w:sz w:val="20"/>
                <w:szCs w:val="20"/>
                <w:lang w:eastAsia="ky-KG"/>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rPr>
                <w:b/>
                <w:bCs/>
                <w:color w:val="000000"/>
                <w:sz w:val="20"/>
                <w:szCs w:val="20"/>
                <w:lang w:eastAsia="ky-KG"/>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rPr>
                <w:b/>
                <w:bCs/>
                <w:color w:val="000000"/>
                <w:sz w:val="20"/>
                <w:szCs w:val="20"/>
                <w:lang w:eastAsia="ky-KG"/>
              </w:rPr>
            </w:pPr>
          </w:p>
        </w:tc>
        <w:tc>
          <w:tcPr>
            <w:tcW w:w="923"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сумма</w:t>
            </w:r>
          </w:p>
        </w:tc>
        <w:tc>
          <w:tcPr>
            <w:tcW w:w="884"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процент</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rPr>
                <w:b/>
                <w:bCs/>
                <w:color w:val="000000"/>
                <w:sz w:val="20"/>
                <w:szCs w:val="20"/>
                <w:lang w:eastAsia="ky-KG"/>
              </w:rPr>
            </w:pPr>
          </w:p>
        </w:tc>
        <w:tc>
          <w:tcPr>
            <w:tcW w:w="1017"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сумма</w:t>
            </w:r>
          </w:p>
        </w:tc>
        <w:tc>
          <w:tcPr>
            <w:tcW w:w="884"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Процент</w:t>
            </w:r>
          </w:p>
        </w:tc>
      </w:tr>
      <w:tr w:rsidR="00B55EA2" w:rsidRPr="00B55EA2" w:rsidTr="00DF2049">
        <w:trPr>
          <w:trHeight w:val="315"/>
        </w:trPr>
        <w:tc>
          <w:tcPr>
            <w:tcW w:w="2978"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Всего</w:t>
            </w:r>
          </w:p>
        </w:tc>
        <w:tc>
          <w:tcPr>
            <w:tcW w:w="932"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b/>
                <w:bCs/>
                <w:color w:val="000000"/>
                <w:sz w:val="20"/>
                <w:szCs w:val="20"/>
                <w:lang w:eastAsia="ky-KG"/>
              </w:rPr>
            </w:pPr>
            <w:r w:rsidRPr="00B55EA2">
              <w:rPr>
                <w:b/>
                <w:bCs/>
                <w:color w:val="000000"/>
                <w:sz w:val="20"/>
                <w:szCs w:val="20"/>
                <w:lang w:eastAsia="ky-KG"/>
              </w:rPr>
              <w:t>740,9</w:t>
            </w:r>
          </w:p>
        </w:tc>
        <w:tc>
          <w:tcPr>
            <w:tcW w:w="932"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b/>
                <w:bCs/>
                <w:color w:val="000000"/>
                <w:sz w:val="20"/>
                <w:szCs w:val="20"/>
                <w:lang w:eastAsia="ky-KG"/>
              </w:rPr>
            </w:pPr>
            <w:r w:rsidRPr="00B55EA2">
              <w:rPr>
                <w:b/>
                <w:bCs/>
                <w:color w:val="000000"/>
                <w:sz w:val="20"/>
                <w:szCs w:val="20"/>
                <w:lang w:eastAsia="ky-KG"/>
              </w:rPr>
              <w:t>590,4</w:t>
            </w:r>
          </w:p>
        </w:tc>
        <w:tc>
          <w:tcPr>
            <w:tcW w:w="923"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b/>
                <w:bCs/>
                <w:color w:val="000000"/>
                <w:sz w:val="20"/>
                <w:szCs w:val="20"/>
                <w:lang w:eastAsia="ky-KG"/>
              </w:rPr>
            </w:pPr>
            <w:r w:rsidRPr="00B55EA2">
              <w:rPr>
                <w:b/>
                <w:bCs/>
                <w:color w:val="000000"/>
                <w:sz w:val="20"/>
                <w:szCs w:val="20"/>
                <w:lang w:eastAsia="ky-KG"/>
              </w:rPr>
              <w:t>-150,5</w:t>
            </w:r>
          </w:p>
        </w:tc>
        <w:tc>
          <w:tcPr>
            <w:tcW w:w="884"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20,3%</w:t>
            </w:r>
          </w:p>
        </w:tc>
        <w:tc>
          <w:tcPr>
            <w:tcW w:w="917"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b/>
                <w:bCs/>
                <w:color w:val="000000"/>
                <w:sz w:val="20"/>
                <w:szCs w:val="20"/>
                <w:lang w:eastAsia="ky-KG"/>
              </w:rPr>
            </w:pPr>
            <w:r w:rsidRPr="00B55EA2">
              <w:rPr>
                <w:b/>
                <w:bCs/>
                <w:color w:val="000000"/>
                <w:sz w:val="20"/>
                <w:szCs w:val="20"/>
                <w:lang w:eastAsia="ky-KG"/>
              </w:rPr>
              <w:t>514,1</w:t>
            </w:r>
          </w:p>
        </w:tc>
        <w:tc>
          <w:tcPr>
            <w:tcW w:w="1017"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b/>
                <w:bCs/>
                <w:color w:val="000000"/>
                <w:sz w:val="20"/>
                <w:szCs w:val="20"/>
                <w:lang w:eastAsia="ky-KG"/>
              </w:rPr>
            </w:pPr>
            <w:r w:rsidRPr="00B55EA2">
              <w:rPr>
                <w:b/>
                <w:bCs/>
                <w:color w:val="000000"/>
                <w:sz w:val="20"/>
                <w:szCs w:val="20"/>
                <w:lang w:eastAsia="ky-KG"/>
              </w:rPr>
              <w:t>-76,3</w:t>
            </w:r>
          </w:p>
        </w:tc>
        <w:tc>
          <w:tcPr>
            <w:tcW w:w="884"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-12,9%</w:t>
            </w:r>
          </w:p>
        </w:tc>
      </w:tr>
      <w:tr w:rsidR="00B55EA2" w:rsidRPr="00B55EA2" w:rsidTr="00DF2049">
        <w:trPr>
          <w:trHeight w:val="315"/>
        </w:trPr>
        <w:tc>
          <w:tcPr>
            <w:tcW w:w="2978"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rPr>
                <w:b/>
                <w:bCs/>
                <w:color w:val="000000"/>
                <w:sz w:val="20"/>
                <w:szCs w:val="20"/>
                <w:lang w:eastAsia="ky-KG"/>
              </w:rPr>
            </w:pPr>
            <w:r w:rsidRPr="00B55EA2">
              <w:rPr>
                <w:b/>
                <w:bCs/>
                <w:color w:val="000000"/>
                <w:sz w:val="20"/>
                <w:szCs w:val="20"/>
                <w:lang w:eastAsia="ky-KG"/>
              </w:rPr>
              <w:t xml:space="preserve">          Бюджетные средства</w:t>
            </w:r>
          </w:p>
        </w:tc>
        <w:tc>
          <w:tcPr>
            <w:tcW w:w="932"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b/>
                <w:bCs/>
                <w:color w:val="000000"/>
                <w:sz w:val="20"/>
                <w:szCs w:val="20"/>
                <w:lang w:eastAsia="ky-KG"/>
              </w:rPr>
            </w:pPr>
            <w:r w:rsidRPr="00B55EA2">
              <w:rPr>
                <w:b/>
                <w:bCs/>
                <w:color w:val="000000"/>
                <w:sz w:val="20"/>
                <w:szCs w:val="20"/>
                <w:lang w:eastAsia="ky-KG"/>
              </w:rPr>
              <w:t>683,9</w:t>
            </w:r>
          </w:p>
        </w:tc>
        <w:tc>
          <w:tcPr>
            <w:tcW w:w="932"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b/>
                <w:bCs/>
                <w:color w:val="000000"/>
                <w:sz w:val="20"/>
                <w:szCs w:val="20"/>
                <w:lang w:eastAsia="ky-KG"/>
              </w:rPr>
            </w:pPr>
            <w:r w:rsidRPr="00B55EA2">
              <w:rPr>
                <w:b/>
                <w:bCs/>
                <w:color w:val="000000"/>
                <w:sz w:val="20"/>
                <w:szCs w:val="20"/>
                <w:lang w:eastAsia="ky-KG"/>
              </w:rPr>
              <w:t>508,7</w:t>
            </w:r>
          </w:p>
        </w:tc>
        <w:tc>
          <w:tcPr>
            <w:tcW w:w="923"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b/>
                <w:bCs/>
                <w:color w:val="000000"/>
                <w:sz w:val="20"/>
                <w:szCs w:val="20"/>
                <w:lang w:eastAsia="ky-KG"/>
              </w:rPr>
            </w:pPr>
            <w:r w:rsidRPr="00B55EA2">
              <w:rPr>
                <w:b/>
                <w:bCs/>
                <w:color w:val="000000"/>
                <w:sz w:val="20"/>
                <w:szCs w:val="20"/>
                <w:lang w:eastAsia="ky-KG"/>
              </w:rPr>
              <w:t>-175,2</w:t>
            </w:r>
          </w:p>
        </w:tc>
        <w:tc>
          <w:tcPr>
            <w:tcW w:w="884"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25,6%</w:t>
            </w:r>
          </w:p>
        </w:tc>
        <w:tc>
          <w:tcPr>
            <w:tcW w:w="917"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b/>
                <w:bCs/>
                <w:color w:val="000000"/>
                <w:sz w:val="20"/>
                <w:szCs w:val="20"/>
                <w:lang w:eastAsia="ky-KG"/>
              </w:rPr>
            </w:pPr>
            <w:r w:rsidRPr="00B55EA2">
              <w:rPr>
                <w:b/>
                <w:bCs/>
                <w:color w:val="000000"/>
                <w:sz w:val="20"/>
                <w:szCs w:val="20"/>
                <w:lang w:eastAsia="ky-KG"/>
              </w:rPr>
              <w:t>474,6</w:t>
            </w:r>
          </w:p>
        </w:tc>
        <w:tc>
          <w:tcPr>
            <w:tcW w:w="1017"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b/>
                <w:bCs/>
                <w:color w:val="000000"/>
                <w:sz w:val="20"/>
                <w:szCs w:val="20"/>
                <w:lang w:eastAsia="ky-KG"/>
              </w:rPr>
            </w:pPr>
            <w:r w:rsidRPr="00B55EA2">
              <w:rPr>
                <w:b/>
                <w:bCs/>
                <w:color w:val="000000"/>
                <w:sz w:val="20"/>
                <w:szCs w:val="20"/>
                <w:lang w:eastAsia="ky-KG"/>
              </w:rPr>
              <w:t>-34,1</w:t>
            </w:r>
          </w:p>
        </w:tc>
        <w:tc>
          <w:tcPr>
            <w:tcW w:w="884"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-12,6%</w:t>
            </w:r>
          </w:p>
        </w:tc>
      </w:tr>
      <w:tr w:rsidR="00B55EA2" w:rsidRPr="00B55EA2" w:rsidTr="00DF2049">
        <w:trPr>
          <w:trHeight w:val="765"/>
        </w:trPr>
        <w:tc>
          <w:tcPr>
            <w:tcW w:w="2978"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rPr>
                <w:sz w:val="20"/>
                <w:szCs w:val="20"/>
                <w:lang w:eastAsia="ky-KG"/>
              </w:rPr>
            </w:pPr>
            <w:r w:rsidRPr="00B55EA2">
              <w:rPr>
                <w:sz w:val="20"/>
                <w:szCs w:val="20"/>
                <w:lang w:eastAsia="ky-KG"/>
              </w:rPr>
              <w:t>Государственное агентство охраны окружающей среды и лесного хозяйства при Правительстве Кыргызской Республики (аппарат)</w:t>
            </w:r>
          </w:p>
        </w:tc>
        <w:tc>
          <w:tcPr>
            <w:tcW w:w="932"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sz w:val="20"/>
                <w:szCs w:val="20"/>
                <w:lang w:eastAsia="ky-KG"/>
              </w:rPr>
              <w:t>29,3</w:t>
            </w:r>
          </w:p>
        </w:tc>
        <w:tc>
          <w:tcPr>
            <w:tcW w:w="932"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sz w:val="20"/>
                <w:szCs w:val="20"/>
                <w:lang w:eastAsia="ky-KG"/>
              </w:rPr>
              <w:t>26,6</w:t>
            </w:r>
          </w:p>
        </w:tc>
        <w:tc>
          <w:tcPr>
            <w:tcW w:w="923"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sz w:val="20"/>
                <w:szCs w:val="20"/>
                <w:lang w:eastAsia="ky-KG"/>
              </w:rPr>
              <w:t>-2,7</w:t>
            </w:r>
          </w:p>
        </w:tc>
        <w:tc>
          <w:tcPr>
            <w:tcW w:w="884"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sz w:val="20"/>
                <w:szCs w:val="20"/>
                <w:lang w:eastAsia="ky-KG"/>
              </w:rPr>
            </w:pPr>
            <w:r w:rsidRPr="00B55EA2">
              <w:rPr>
                <w:sz w:val="20"/>
                <w:szCs w:val="20"/>
                <w:lang w:eastAsia="ky-KG"/>
              </w:rPr>
              <w:t>-9,2%</w:t>
            </w:r>
          </w:p>
        </w:tc>
        <w:tc>
          <w:tcPr>
            <w:tcW w:w="917"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sz w:val="20"/>
                <w:szCs w:val="20"/>
                <w:lang w:eastAsia="ky-KG"/>
              </w:rPr>
              <w:t>25,6</w:t>
            </w:r>
          </w:p>
        </w:tc>
        <w:tc>
          <w:tcPr>
            <w:tcW w:w="1017"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sz w:val="20"/>
                <w:szCs w:val="20"/>
                <w:lang w:eastAsia="ky-KG"/>
              </w:rPr>
              <w:t>-1,0</w:t>
            </w:r>
          </w:p>
        </w:tc>
        <w:tc>
          <w:tcPr>
            <w:tcW w:w="884"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sz w:val="20"/>
                <w:szCs w:val="20"/>
                <w:lang w:eastAsia="ky-KG"/>
              </w:rPr>
            </w:pPr>
            <w:r w:rsidRPr="00B55EA2">
              <w:rPr>
                <w:sz w:val="20"/>
                <w:szCs w:val="20"/>
                <w:lang w:eastAsia="ky-KG"/>
              </w:rPr>
              <w:t>-3,8%</w:t>
            </w:r>
          </w:p>
        </w:tc>
      </w:tr>
      <w:tr w:rsidR="00B55EA2" w:rsidRPr="00B55EA2" w:rsidTr="00DF2049">
        <w:trPr>
          <w:trHeight w:val="1020"/>
        </w:trPr>
        <w:tc>
          <w:tcPr>
            <w:tcW w:w="2978"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rPr>
                <w:sz w:val="20"/>
                <w:szCs w:val="20"/>
                <w:lang w:eastAsia="ky-KG"/>
              </w:rPr>
            </w:pPr>
            <w:r w:rsidRPr="00B55EA2">
              <w:rPr>
                <w:sz w:val="20"/>
                <w:szCs w:val="20"/>
                <w:lang w:eastAsia="ky-KG"/>
              </w:rPr>
              <w:t>Государственное агентство охраны окружающей среды и лесного хозяйства при Правительстве Кыргызской Республики (подведомственные учреждения)</w:t>
            </w:r>
          </w:p>
        </w:tc>
        <w:tc>
          <w:tcPr>
            <w:tcW w:w="932"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sz w:val="20"/>
                <w:szCs w:val="20"/>
                <w:lang w:eastAsia="ky-KG"/>
              </w:rPr>
              <w:t>654,6</w:t>
            </w:r>
          </w:p>
        </w:tc>
        <w:tc>
          <w:tcPr>
            <w:tcW w:w="932"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sz w:val="20"/>
                <w:szCs w:val="20"/>
                <w:lang w:eastAsia="ky-KG"/>
              </w:rPr>
              <w:t>482,1</w:t>
            </w:r>
          </w:p>
        </w:tc>
        <w:tc>
          <w:tcPr>
            <w:tcW w:w="923"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sz w:val="20"/>
                <w:szCs w:val="20"/>
                <w:lang w:eastAsia="ky-KG"/>
              </w:rPr>
              <w:t>-172,5</w:t>
            </w:r>
          </w:p>
        </w:tc>
        <w:tc>
          <w:tcPr>
            <w:tcW w:w="884"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sz w:val="20"/>
                <w:szCs w:val="20"/>
                <w:lang w:eastAsia="ky-KG"/>
              </w:rPr>
            </w:pPr>
            <w:r w:rsidRPr="00B55EA2">
              <w:rPr>
                <w:sz w:val="20"/>
                <w:szCs w:val="20"/>
                <w:lang w:eastAsia="ky-KG"/>
              </w:rPr>
              <w:t>-26,3%</w:t>
            </w:r>
          </w:p>
        </w:tc>
        <w:tc>
          <w:tcPr>
            <w:tcW w:w="917"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sz w:val="20"/>
                <w:szCs w:val="20"/>
                <w:lang w:eastAsia="ky-KG"/>
              </w:rPr>
              <w:t>449,0</w:t>
            </w:r>
          </w:p>
        </w:tc>
        <w:tc>
          <w:tcPr>
            <w:tcW w:w="1017"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sz w:val="20"/>
                <w:szCs w:val="20"/>
                <w:lang w:eastAsia="ky-KG"/>
              </w:rPr>
              <w:t>-33,1</w:t>
            </w:r>
          </w:p>
        </w:tc>
        <w:tc>
          <w:tcPr>
            <w:tcW w:w="884"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sz w:val="20"/>
                <w:szCs w:val="20"/>
                <w:lang w:eastAsia="ky-KG"/>
              </w:rPr>
            </w:pPr>
            <w:r w:rsidRPr="00B55EA2">
              <w:rPr>
                <w:sz w:val="20"/>
                <w:szCs w:val="20"/>
                <w:lang w:eastAsia="ky-KG"/>
              </w:rPr>
              <w:t>-6,8%</w:t>
            </w:r>
          </w:p>
        </w:tc>
      </w:tr>
      <w:tr w:rsidR="00B55EA2" w:rsidRPr="00B55EA2" w:rsidTr="00DF2049">
        <w:trPr>
          <w:trHeight w:val="315"/>
        </w:trPr>
        <w:tc>
          <w:tcPr>
            <w:tcW w:w="2978"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rPr>
                <w:b/>
                <w:bCs/>
                <w:color w:val="000000"/>
                <w:sz w:val="20"/>
                <w:szCs w:val="20"/>
                <w:lang w:eastAsia="ky-KG"/>
              </w:rPr>
            </w:pPr>
            <w:r w:rsidRPr="00B55EA2">
              <w:rPr>
                <w:b/>
                <w:bCs/>
                <w:color w:val="000000"/>
                <w:sz w:val="20"/>
                <w:szCs w:val="20"/>
                <w:lang w:eastAsia="ky-KG"/>
              </w:rPr>
              <w:t xml:space="preserve">          Специальные средства</w:t>
            </w:r>
          </w:p>
        </w:tc>
        <w:tc>
          <w:tcPr>
            <w:tcW w:w="932"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b/>
                <w:bCs/>
                <w:color w:val="000000"/>
                <w:sz w:val="20"/>
                <w:szCs w:val="20"/>
                <w:lang w:eastAsia="ky-KG"/>
              </w:rPr>
            </w:pPr>
            <w:r w:rsidRPr="00B55EA2">
              <w:rPr>
                <w:b/>
                <w:bCs/>
                <w:color w:val="000000"/>
                <w:sz w:val="20"/>
                <w:szCs w:val="20"/>
                <w:lang w:eastAsia="ky-KG"/>
              </w:rPr>
              <w:t>57,0</w:t>
            </w:r>
          </w:p>
        </w:tc>
        <w:tc>
          <w:tcPr>
            <w:tcW w:w="932"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b/>
                <w:bCs/>
                <w:color w:val="000000"/>
                <w:sz w:val="20"/>
                <w:szCs w:val="20"/>
                <w:lang w:eastAsia="ky-KG"/>
              </w:rPr>
            </w:pPr>
            <w:r w:rsidRPr="00B55EA2">
              <w:rPr>
                <w:b/>
                <w:bCs/>
                <w:color w:val="000000"/>
                <w:sz w:val="20"/>
                <w:szCs w:val="20"/>
                <w:lang w:eastAsia="ky-KG"/>
              </w:rPr>
              <w:t>81,7</w:t>
            </w:r>
          </w:p>
        </w:tc>
        <w:tc>
          <w:tcPr>
            <w:tcW w:w="923"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b/>
                <w:bCs/>
                <w:color w:val="000000"/>
                <w:sz w:val="20"/>
                <w:szCs w:val="20"/>
                <w:lang w:eastAsia="ky-KG"/>
              </w:rPr>
            </w:pPr>
            <w:r w:rsidRPr="00B55EA2">
              <w:rPr>
                <w:b/>
                <w:bCs/>
                <w:color w:val="000000"/>
                <w:sz w:val="20"/>
                <w:szCs w:val="20"/>
                <w:lang w:eastAsia="ky-KG"/>
              </w:rPr>
              <w:t>24,7</w:t>
            </w:r>
          </w:p>
        </w:tc>
        <w:tc>
          <w:tcPr>
            <w:tcW w:w="884"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43,3%</w:t>
            </w:r>
          </w:p>
        </w:tc>
        <w:tc>
          <w:tcPr>
            <w:tcW w:w="917"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b/>
                <w:bCs/>
                <w:color w:val="000000"/>
                <w:sz w:val="20"/>
                <w:szCs w:val="20"/>
                <w:lang w:eastAsia="ky-KG"/>
              </w:rPr>
            </w:pPr>
            <w:r w:rsidRPr="00B55EA2">
              <w:rPr>
                <w:b/>
                <w:bCs/>
                <w:color w:val="000000"/>
                <w:sz w:val="20"/>
                <w:szCs w:val="20"/>
                <w:lang w:eastAsia="ky-KG"/>
              </w:rPr>
              <w:t>39,5</w:t>
            </w:r>
          </w:p>
        </w:tc>
        <w:tc>
          <w:tcPr>
            <w:tcW w:w="1017"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b/>
                <w:bCs/>
                <w:color w:val="000000"/>
                <w:sz w:val="20"/>
                <w:szCs w:val="20"/>
                <w:lang w:eastAsia="ky-KG"/>
              </w:rPr>
            </w:pPr>
            <w:r w:rsidRPr="00B55EA2">
              <w:rPr>
                <w:b/>
                <w:bCs/>
                <w:color w:val="000000"/>
                <w:sz w:val="20"/>
                <w:szCs w:val="20"/>
                <w:lang w:eastAsia="ky-KG"/>
              </w:rPr>
              <w:t>-42,2</w:t>
            </w:r>
          </w:p>
        </w:tc>
        <w:tc>
          <w:tcPr>
            <w:tcW w:w="884"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-51,6%</w:t>
            </w:r>
          </w:p>
        </w:tc>
      </w:tr>
      <w:tr w:rsidR="00B55EA2" w:rsidRPr="00B55EA2" w:rsidTr="00DF2049">
        <w:trPr>
          <w:trHeight w:val="765"/>
        </w:trPr>
        <w:tc>
          <w:tcPr>
            <w:tcW w:w="2978"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rPr>
                <w:sz w:val="20"/>
                <w:szCs w:val="20"/>
                <w:lang w:eastAsia="ky-KG"/>
              </w:rPr>
            </w:pPr>
            <w:r w:rsidRPr="00B55EA2">
              <w:rPr>
                <w:sz w:val="20"/>
                <w:szCs w:val="20"/>
                <w:lang w:eastAsia="ky-KG"/>
              </w:rPr>
              <w:t>Государственное агентство охраны окружающей среды и лесного хозяйства при Правительстве Кыргызской Республики (подведомственные учреждения)</w:t>
            </w:r>
          </w:p>
        </w:tc>
        <w:tc>
          <w:tcPr>
            <w:tcW w:w="932"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sz w:val="20"/>
                <w:szCs w:val="20"/>
                <w:lang w:eastAsia="ky-KG"/>
              </w:rPr>
              <w:t>57,0</w:t>
            </w:r>
          </w:p>
        </w:tc>
        <w:tc>
          <w:tcPr>
            <w:tcW w:w="932"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sz w:val="20"/>
                <w:szCs w:val="20"/>
                <w:lang w:eastAsia="ky-KG"/>
              </w:rPr>
              <w:t>81,7</w:t>
            </w:r>
          </w:p>
        </w:tc>
        <w:tc>
          <w:tcPr>
            <w:tcW w:w="923"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sz w:val="20"/>
                <w:szCs w:val="20"/>
                <w:lang w:eastAsia="ky-KG"/>
              </w:rPr>
              <w:t>24,7</w:t>
            </w:r>
          </w:p>
        </w:tc>
        <w:tc>
          <w:tcPr>
            <w:tcW w:w="884"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sz w:val="20"/>
                <w:szCs w:val="20"/>
                <w:lang w:eastAsia="ky-KG"/>
              </w:rPr>
            </w:pPr>
            <w:r w:rsidRPr="00B55EA2">
              <w:rPr>
                <w:sz w:val="20"/>
                <w:szCs w:val="20"/>
                <w:lang w:eastAsia="ky-KG"/>
              </w:rPr>
              <w:t>43,3%</w:t>
            </w:r>
          </w:p>
        </w:tc>
        <w:tc>
          <w:tcPr>
            <w:tcW w:w="917"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sz w:val="20"/>
                <w:szCs w:val="20"/>
                <w:lang w:eastAsia="ky-KG"/>
              </w:rPr>
              <w:t>39,5</w:t>
            </w:r>
          </w:p>
        </w:tc>
        <w:tc>
          <w:tcPr>
            <w:tcW w:w="1017"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sz w:val="20"/>
                <w:szCs w:val="20"/>
                <w:lang w:eastAsia="ky-KG"/>
              </w:rPr>
              <w:t>-42,2</w:t>
            </w:r>
          </w:p>
        </w:tc>
        <w:tc>
          <w:tcPr>
            <w:tcW w:w="884"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sz w:val="20"/>
                <w:szCs w:val="20"/>
                <w:lang w:eastAsia="ky-KG"/>
              </w:rPr>
            </w:pPr>
            <w:r w:rsidRPr="00B55EA2">
              <w:rPr>
                <w:sz w:val="20"/>
                <w:szCs w:val="20"/>
                <w:lang w:eastAsia="ky-KG"/>
              </w:rPr>
              <w:t>-51,6%</w:t>
            </w:r>
          </w:p>
        </w:tc>
      </w:tr>
    </w:tbl>
    <w:p w:rsidR="00B55EA2" w:rsidRPr="00B55EA2" w:rsidRDefault="00B55EA2" w:rsidP="00B55EA2">
      <w:pPr>
        <w:ind w:firstLine="708"/>
        <w:contextualSpacing/>
        <w:jc w:val="both"/>
        <w:rPr>
          <w:rFonts w:eastAsia="Calibri"/>
          <w:lang w:eastAsia="en-US"/>
        </w:rPr>
      </w:pPr>
    </w:p>
    <w:p w:rsidR="00B55EA2" w:rsidRPr="00B55EA2" w:rsidRDefault="00B55EA2" w:rsidP="00B55EA2">
      <w:pPr>
        <w:ind w:firstLine="709"/>
        <w:jc w:val="both"/>
        <w:rPr>
          <w:sz w:val="28"/>
          <w:szCs w:val="28"/>
        </w:rPr>
      </w:pPr>
      <w:r w:rsidRPr="00B55EA2">
        <w:rPr>
          <w:sz w:val="28"/>
          <w:szCs w:val="28"/>
        </w:rPr>
        <w:t xml:space="preserve">Увеличение бюджетных средств на 1,8 млн сомов произошло в соответствии с постановлением Правительства Кыргызской Республики от       5 февраля 2020 года № 65 «О внесении изменений в некоторые решения Правительства Кыргызской Республики, регулирующие условия оплаты труда работников, занятых обслуживанием государственных органов и органов местного самоуправления Кыргызской Республики». </w:t>
      </w:r>
    </w:p>
    <w:p w:rsidR="00B55EA2" w:rsidRPr="00B55EA2" w:rsidRDefault="00B55EA2" w:rsidP="00B55EA2">
      <w:pPr>
        <w:ind w:firstLine="708"/>
        <w:contextualSpacing/>
        <w:jc w:val="both"/>
        <w:rPr>
          <w:rFonts w:eastAsia="Calibri"/>
          <w:sz w:val="28"/>
          <w:szCs w:val="28"/>
          <w:lang w:eastAsia="en-US"/>
        </w:rPr>
      </w:pPr>
      <w:r w:rsidRPr="00B55EA2">
        <w:rPr>
          <w:rFonts w:eastAsia="Calibri"/>
          <w:sz w:val="28"/>
          <w:szCs w:val="28"/>
          <w:lang w:eastAsia="en-US"/>
        </w:rPr>
        <w:t>Уменьшение бюджетных средств обусловлено оптимизацией расходов на 177,0 млн сомов в связи с введением чрезвычайной ситуации в стране, связанной с эпидемиологической ситуацией.</w:t>
      </w:r>
    </w:p>
    <w:p w:rsidR="00B55EA2" w:rsidRPr="00B55EA2" w:rsidRDefault="00B55EA2" w:rsidP="00B55EA2">
      <w:pPr>
        <w:ind w:firstLine="708"/>
        <w:contextualSpacing/>
        <w:jc w:val="both"/>
        <w:rPr>
          <w:rFonts w:eastAsia="Calibri"/>
          <w:sz w:val="28"/>
          <w:szCs w:val="28"/>
          <w:lang w:eastAsia="en-US"/>
        </w:rPr>
      </w:pPr>
      <w:r w:rsidRPr="00B55EA2">
        <w:rPr>
          <w:rFonts w:eastAsia="Calibri"/>
          <w:sz w:val="28"/>
          <w:szCs w:val="28"/>
          <w:lang w:eastAsia="en-US"/>
        </w:rPr>
        <w:t xml:space="preserve">Увеличение специальных средств на 24,7 млн сомов </w:t>
      </w:r>
      <w:r w:rsidRPr="00B55EA2">
        <w:rPr>
          <w:rFonts w:eastAsia="Calibri"/>
          <w:bCs/>
          <w:sz w:val="28"/>
          <w:szCs w:val="28"/>
          <w:lang w:eastAsia="en-US"/>
        </w:rPr>
        <w:t>обусловлено утверждением остатков на начало 2020 года в соответствии с распоряжением Правительства Кыргызской Республики от 19 июня 2020 года № 224-р.</w:t>
      </w:r>
    </w:p>
    <w:p w:rsidR="00B55EA2" w:rsidRPr="00B55EA2" w:rsidRDefault="00B55EA2" w:rsidP="00B55EA2">
      <w:pPr>
        <w:ind w:firstLine="708"/>
        <w:contextualSpacing/>
        <w:jc w:val="both"/>
        <w:rPr>
          <w:rFonts w:eastAsia="Calibri"/>
          <w:b/>
          <w:sz w:val="28"/>
          <w:szCs w:val="28"/>
          <w:lang w:eastAsia="en-US"/>
        </w:rPr>
      </w:pPr>
      <w:r w:rsidRPr="00B55EA2">
        <w:rPr>
          <w:rFonts w:eastAsia="Calibri"/>
          <w:sz w:val="28"/>
          <w:szCs w:val="28"/>
          <w:lang w:eastAsia="en-US"/>
        </w:rPr>
        <w:t xml:space="preserve">Кассовый расход бюджетных средств по итогам 2020 года составил </w:t>
      </w:r>
      <w:r w:rsidRPr="00B55EA2">
        <w:rPr>
          <w:rFonts w:eastAsia="Calibri"/>
          <w:sz w:val="28"/>
          <w:szCs w:val="28"/>
          <w:lang w:eastAsia="en-US"/>
        </w:rPr>
        <w:br/>
        <w:t>474,6 млн сомов, с уменьшением на 34,1 млн сомов или 93,3% к уровню уточненного бюджета</w:t>
      </w:r>
      <w:r w:rsidRPr="00B55EA2">
        <w:rPr>
          <w:rFonts w:eastAsia="Calibri"/>
          <w:b/>
          <w:sz w:val="28"/>
          <w:szCs w:val="28"/>
          <w:lang w:eastAsia="en-US"/>
        </w:rPr>
        <w:t>.</w:t>
      </w:r>
    </w:p>
    <w:p w:rsidR="00B55EA2" w:rsidRPr="00B55EA2" w:rsidRDefault="00B55EA2" w:rsidP="00B55EA2">
      <w:pPr>
        <w:ind w:firstLine="708"/>
        <w:contextualSpacing/>
        <w:jc w:val="both"/>
        <w:rPr>
          <w:rFonts w:eastAsia="Calibri"/>
          <w:sz w:val="28"/>
          <w:szCs w:val="28"/>
          <w:lang w:eastAsia="en-US"/>
        </w:rPr>
      </w:pPr>
      <w:r w:rsidRPr="00B55EA2">
        <w:rPr>
          <w:rFonts w:eastAsia="Calibri"/>
          <w:sz w:val="28"/>
          <w:szCs w:val="28"/>
          <w:lang w:eastAsia="en-US"/>
        </w:rPr>
        <w:t>Кассовый расход специальных средств составил 39,5 млн сомов, с уменьшением на 42,2 млн сомов или 48,3% к уровню уточненного бюджета.</w:t>
      </w:r>
    </w:p>
    <w:p w:rsidR="00B55EA2" w:rsidRPr="00B55EA2" w:rsidRDefault="00B55EA2" w:rsidP="00B55EA2">
      <w:pPr>
        <w:shd w:val="clear" w:color="auto" w:fill="FFFFFF"/>
        <w:ind w:firstLine="709"/>
        <w:jc w:val="both"/>
        <w:rPr>
          <w:rFonts w:eastAsia="Calibri"/>
          <w:sz w:val="28"/>
          <w:szCs w:val="28"/>
          <w:lang w:eastAsia="en-US"/>
        </w:rPr>
      </w:pPr>
      <w:r w:rsidRPr="00B55EA2">
        <w:rPr>
          <w:rFonts w:eastAsia="Calibri"/>
          <w:sz w:val="28"/>
          <w:szCs w:val="28"/>
          <w:lang w:eastAsia="en-US"/>
        </w:rPr>
        <w:lastRenderedPageBreak/>
        <w:t xml:space="preserve">Уточненный бюджет на 2020 год по </w:t>
      </w:r>
      <w:r w:rsidRPr="00B55EA2">
        <w:rPr>
          <w:rFonts w:eastAsia="Calibri"/>
          <w:b/>
          <w:sz w:val="28"/>
          <w:szCs w:val="28"/>
          <w:lang w:eastAsia="en-US"/>
        </w:rPr>
        <w:t>Государственного предприятия «</w:t>
      </w:r>
      <w:proofErr w:type="spellStart"/>
      <w:r w:rsidRPr="00B55EA2">
        <w:rPr>
          <w:rFonts w:eastAsia="Calibri"/>
          <w:b/>
          <w:sz w:val="28"/>
          <w:szCs w:val="28"/>
          <w:lang w:eastAsia="en-US"/>
        </w:rPr>
        <w:t>Кыргызтеплоэнерго</w:t>
      </w:r>
      <w:proofErr w:type="spellEnd"/>
      <w:r w:rsidRPr="00B55EA2">
        <w:rPr>
          <w:rFonts w:eastAsia="Calibri"/>
          <w:b/>
          <w:sz w:val="28"/>
          <w:szCs w:val="28"/>
          <w:lang w:eastAsia="en-US"/>
        </w:rPr>
        <w:t>»</w:t>
      </w:r>
      <w:r w:rsidRPr="00B55EA2">
        <w:rPr>
          <w:rFonts w:eastAsia="Calibri"/>
          <w:sz w:val="28"/>
          <w:szCs w:val="28"/>
          <w:lang w:eastAsia="en-US"/>
        </w:rPr>
        <w:t xml:space="preserve"> </w:t>
      </w:r>
      <w:r w:rsidRPr="00B55EA2">
        <w:rPr>
          <w:rFonts w:eastAsia="Calibri"/>
          <w:b/>
          <w:sz w:val="28"/>
          <w:szCs w:val="28"/>
          <w:lang w:eastAsia="en-US"/>
        </w:rPr>
        <w:t>при Государственном комитете промышленности, энергетики и недропользования Кыргызской Республики</w:t>
      </w:r>
      <w:r w:rsidRPr="00B55EA2">
        <w:rPr>
          <w:rFonts w:eastAsia="Calibri"/>
          <w:sz w:val="28"/>
          <w:szCs w:val="28"/>
          <w:lang w:eastAsia="en-US"/>
        </w:rPr>
        <w:t xml:space="preserve"> составил 1 208,2 млн сомов, с уменьшением на 41,7 млн сомов или 3,3% к уровню утвержденного бюджета </w:t>
      </w:r>
      <w:r w:rsidRPr="00B55EA2">
        <w:rPr>
          <w:rFonts w:eastAsia="Calibri"/>
          <w:sz w:val="28"/>
          <w:szCs w:val="28"/>
          <w:u w:val="single"/>
          <w:lang w:eastAsia="en-US"/>
        </w:rPr>
        <w:t>(1 249,9 млн сомов)</w:t>
      </w:r>
      <w:r w:rsidRPr="00B55EA2">
        <w:rPr>
          <w:rFonts w:eastAsia="Calibri"/>
          <w:sz w:val="28"/>
          <w:szCs w:val="28"/>
          <w:lang w:eastAsia="en-US"/>
        </w:rPr>
        <w:t xml:space="preserve">, в том числе: </w:t>
      </w:r>
    </w:p>
    <w:p w:rsidR="00B55EA2" w:rsidRPr="00B55EA2" w:rsidRDefault="00B55EA2" w:rsidP="00B55EA2">
      <w:pPr>
        <w:shd w:val="clear" w:color="auto" w:fill="FFFFFF"/>
        <w:ind w:firstLine="709"/>
        <w:jc w:val="both"/>
        <w:rPr>
          <w:rFonts w:eastAsia="Calibri"/>
          <w:sz w:val="28"/>
          <w:szCs w:val="28"/>
          <w:lang w:eastAsia="en-US"/>
        </w:rPr>
      </w:pPr>
      <w:r w:rsidRPr="00B55EA2">
        <w:rPr>
          <w:rFonts w:eastAsia="Calibri"/>
          <w:sz w:val="28"/>
          <w:szCs w:val="28"/>
          <w:lang w:eastAsia="en-US"/>
        </w:rPr>
        <w:t>- на покрытие убытков предприятий теплоснабжения в связи с государственным регулированием тарифов на тепловую энергию и предприятия жилищно-коммунального хозяйства по статье «субсидии» - 1 195,7 млн сомов;</w:t>
      </w:r>
    </w:p>
    <w:p w:rsidR="00B55EA2" w:rsidRPr="00B55EA2" w:rsidRDefault="00B55EA2" w:rsidP="00B55EA2">
      <w:pPr>
        <w:shd w:val="clear" w:color="auto" w:fill="FFFFFF"/>
        <w:spacing w:after="120"/>
        <w:ind w:firstLine="709"/>
        <w:jc w:val="both"/>
        <w:rPr>
          <w:rFonts w:eastAsia="Calibri"/>
          <w:sz w:val="28"/>
          <w:szCs w:val="28"/>
          <w:lang w:eastAsia="en-US"/>
        </w:rPr>
      </w:pPr>
      <w:r w:rsidRPr="00B55EA2">
        <w:rPr>
          <w:rFonts w:eastAsia="Calibri"/>
          <w:sz w:val="28"/>
          <w:szCs w:val="28"/>
          <w:lang w:eastAsia="en-US"/>
        </w:rPr>
        <w:t xml:space="preserve">- на работы по захоронению и дезактивации радиоактивных веществ, проводимых Республиканским </w:t>
      </w:r>
      <w:proofErr w:type="spellStart"/>
      <w:r w:rsidRPr="00B55EA2">
        <w:rPr>
          <w:rFonts w:eastAsia="Calibri"/>
          <w:sz w:val="28"/>
          <w:szCs w:val="28"/>
          <w:lang w:eastAsia="en-US"/>
        </w:rPr>
        <w:t>спецкомбинатом</w:t>
      </w:r>
      <w:proofErr w:type="spellEnd"/>
      <w:r w:rsidRPr="00B55EA2">
        <w:rPr>
          <w:rFonts w:eastAsia="Calibri"/>
          <w:sz w:val="28"/>
          <w:szCs w:val="28"/>
          <w:lang w:eastAsia="en-US"/>
        </w:rPr>
        <w:t xml:space="preserve"> - 12,5 млн сомов.</w:t>
      </w:r>
    </w:p>
    <w:p w:rsidR="00B55EA2" w:rsidRPr="00B55EA2" w:rsidRDefault="00B55EA2" w:rsidP="00B55EA2">
      <w:pPr>
        <w:shd w:val="clear" w:color="auto" w:fill="FFFFFF"/>
        <w:ind w:firstLine="709"/>
        <w:jc w:val="right"/>
        <w:rPr>
          <w:rFonts w:eastAsia="Calibri"/>
          <w:b/>
          <w:sz w:val="20"/>
          <w:szCs w:val="20"/>
          <w:lang w:eastAsia="en-US"/>
        </w:rPr>
      </w:pPr>
      <w:r w:rsidRPr="00B55EA2">
        <w:rPr>
          <w:rFonts w:eastAsia="Calibri"/>
          <w:b/>
          <w:sz w:val="20"/>
          <w:szCs w:val="20"/>
          <w:lang w:eastAsia="en-US"/>
        </w:rPr>
        <w:t>млн сомов</w:t>
      </w:r>
    </w:p>
    <w:tbl>
      <w:tblPr>
        <w:tblW w:w="10155" w:type="dxa"/>
        <w:jc w:val="center"/>
        <w:tblLayout w:type="fixed"/>
        <w:tblCellMar>
          <w:left w:w="70" w:type="dxa"/>
          <w:right w:w="70" w:type="dxa"/>
        </w:tblCellMar>
        <w:tblLook w:val="04A0" w:firstRow="1" w:lastRow="0" w:firstColumn="1" w:lastColumn="0" w:noHBand="0" w:noVBand="1"/>
      </w:tblPr>
      <w:tblGrid>
        <w:gridCol w:w="2290"/>
        <w:gridCol w:w="1124"/>
        <w:gridCol w:w="1260"/>
        <w:gridCol w:w="1135"/>
        <w:gridCol w:w="992"/>
        <w:gridCol w:w="1064"/>
        <w:gridCol w:w="1145"/>
        <w:gridCol w:w="1145"/>
      </w:tblGrid>
      <w:tr w:rsidR="00B55EA2" w:rsidRPr="00B55EA2" w:rsidTr="00DF2049">
        <w:trPr>
          <w:trHeight w:val="415"/>
          <w:jc w:val="center"/>
        </w:trPr>
        <w:tc>
          <w:tcPr>
            <w:tcW w:w="2290" w:type="dxa"/>
            <w:vMerge w:val="restart"/>
            <w:tcBorders>
              <w:top w:val="single" w:sz="4" w:space="0" w:color="auto"/>
              <w:left w:val="single" w:sz="4" w:space="0" w:color="auto"/>
              <w:bottom w:val="single" w:sz="8" w:space="0" w:color="auto"/>
              <w:right w:val="single" w:sz="4" w:space="0" w:color="auto"/>
            </w:tcBorders>
            <w:noWrap/>
            <w:vAlign w:val="center"/>
            <w:hideMark/>
          </w:tcPr>
          <w:p w:rsidR="00B55EA2" w:rsidRPr="00B55EA2" w:rsidRDefault="00B55EA2" w:rsidP="00B55EA2">
            <w:pPr>
              <w:autoSpaceDE w:val="0"/>
              <w:autoSpaceDN w:val="0"/>
              <w:adjustRightInd w:val="0"/>
              <w:spacing w:line="276" w:lineRule="auto"/>
              <w:rPr>
                <w:rFonts w:eastAsia="Calibri"/>
                <w:b/>
                <w:sz w:val="20"/>
                <w:szCs w:val="20"/>
                <w:lang w:eastAsia="en-US"/>
              </w:rPr>
            </w:pPr>
            <w:r w:rsidRPr="00B55EA2">
              <w:rPr>
                <w:rFonts w:eastAsia="Calibri"/>
                <w:b/>
                <w:sz w:val="20"/>
                <w:szCs w:val="20"/>
                <w:lang w:eastAsia="en-US"/>
              </w:rPr>
              <w:t>Наименование</w:t>
            </w:r>
          </w:p>
        </w:tc>
        <w:tc>
          <w:tcPr>
            <w:tcW w:w="1124" w:type="dxa"/>
            <w:vMerge w:val="restart"/>
            <w:tcBorders>
              <w:top w:val="single" w:sz="4" w:space="0" w:color="auto"/>
              <w:left w:val="nil"/>
              <w:bottom w:val="single" w:sz="8" w:space="0" w:color="auto"/>
              <w:right w:val="single" w:sz="4" w:space="0" w:color="auto"/>
            </w:tcBorders>
            <w:vAlign w:val="center"/>
            <w:hideMark/>
          </w:tcPr>
          <w:p w:rsidR="00B55EA2" w:rsidRPr="00B55EA2" w:rsidRDefault="00B55EA2" w:rsidP="00B55EA2">
            <w:pPr>
              <w:spacing w:line="276" w:lineRule="auto"/>
              <w:jc w:val="center"/>
              <w:rPr>
                <w:rFonts w:eastAsia="Calibri"/>
                <w:b/>
                <w:bCs/>
                <w:sz w:val="20"/>
                <w:szCs w:val="20"/>
                <w:lang w:eastAsia="en-US"/>
              </w:rPr>
            </w:pPr>
            <w:r w:rsidRPr="00B55EA2">
              <w:rPr>
                <w:rFonts w:eastAsia="Calibri"/>
                <w:b/>
                <w:bCs/>
                <w:sz w:val="20"/>
                <w:szCs w:val="20"/>
                <w:lang w:eastAsia="en-US"/>
              </w:rPr>
              <w:t>Утв. бюджет</w:t>
            </w:r>
          </w:p>
        </w:tc>
        <w:tc>
          <w:tcPr>
            <w:tcW w:w="1259" w:type="dxa"/>
            <w:vMerge w:val="restart"/>
            <w:tcBorders>
              <w:top w:val="single" w:sz="4" w:space="0" w:color="auto"/>
              <w:left w:val="nil"/>
              <w:bottom w:val="single" w:sz="8" w:space="0" w:color="auto"/>
              <w:right w:val="single" w:sz="4" w:space="0" w:color="auto"/>
            </w:tcBorders>
            <w:vAlign w:val="center"/>
            <w:hideMark/>
          </w:tcPr>
          <w:p w:rsidR="00B55EA2" w:rsidRPr="00B55EA2" w:rsidRDefault="00B55EA2" w:rsidP="00B55EA2">
            <w:pPr>
              <w:spacing w:line="276" w:lineRule="auto"/>
              <w:jc w:val="center"/>
              <w:rPr>
                <w:rFonts w:eastAsia="Calibri"/>
                <w:b/>
                <w:bCs/>
                <w:sz w:val="20"/>
                <w:szCs w:val="20"/>
                <w:lang w:eastAsia="en-US"/>
              </w:rPr>
            </w:pPr>
            <w:proofErr w:type="spellStart"/>
            <w:r w:rsidRPr="00B55EA2">
              <w:rPr>
                <w:rFonts w:eastAsia="Calibri"/>
                <w:b/>
                <w:bCs/>
                <w:sz w:val="20"/>
                <w:szCs w:val="20"/>
                <w:lang w:eastAsia="en-US"/>
              </w:rPr>
              <w:t>Уточ</w:t>
            </w:r>
            <w:proofErr w:type="spellEnd"/>
            <w:r w:rsidRPr="00B55EA2">
              <w:rPr>
                <w:rFonts w:eastAsia="Calibri"/>
                <w:b/>
                <w:bCs/>
                <w:sz w:val="20"/>
                <w:szCs w:val="20"/>
                <w:lang w:eastAsia="en-US"/>
              </w:rPr>
              <w:t>. бюджет</w:t>
            </w:r>
          </w:p>
        </w:tc>
        <w:tc>
          <w:tcPr>
            <w:tcW w:w="2126" w:type="dxa"/>
            <w:gridSpan w:val="2"/>
            <w:tcBorders>
              <w:top w:val="single" w:sz="4" w:space="0" w:color="auto"/>
              <w:left w:val="nil"/>
              <w:bottom w:val="single" w:sz="4" w:space="0" w:color="auto"/>
              <w:right w:val="single" w:sz="4" w:space="0" w:color="auto"/>
            </w:tcBorders>
            <w:hideMark/>
          </w:tcPr>
          <w:p w:rsidR="00B55EA2" w:rsidRPr="00B55EA2" w:rsidRDefault="00B55EA2" w:rsidP="00B55EA2">
            <w:pPr>
              <w:spacing w:line="276" w:lineRule="auto"/>
              <w:jc w:val="center"/>
              <w:rPr>
                <w:rFonts w:eastAsia="Calibri"/>
                <w:b/>
                <w:bCs/>
                <w:sz w:val="20"/>
                <w:szCs w:val="20"/>
                <w:lang w:eastAsia="en-US"/>
              </w:rPr>
            </w:pPr>
            <w:proofErr w:type="spellStart"/>
            <w:r w:rsidRPr="00B55EA2">
              <w:rPr>
                <w:rFonts w:eastAsia="Calibri"/>
                <w:b/>
                <w:bCs/>
                <w:sz w:val="20"/>
                <w:szCs w:val="20"/>
                <w:lang w:eastAsia="en-US"/>
              </w:rPr>
              <w:t>Откл</w:t>
            </w:r>
            <w:proofErr w:type="spellEnd"/>
            <w:r w:rsidRPr="00B55EA2">
              <w:rPr>
                <w:rFonts w:eastAsia="Calibri"/>
                <w:b/>
                <w:bCs/>
                <w:sz w:val="20"/>
                <w:szCs w:val="20"/>
                <w:lang w:eastAsia="en-US"/>
              </w:rPr>
              <w:t>.</w:t>
            </w:r>
          </w:p>
          <w:p w:rsidR="00B55EA2" w:rsidRPr="00B55EA2" w:rsidRDefault="00B55EA2" w:rsidP="00B55EA2">
            <w:pPr>
              <w:spacing w:line="276" w:lineRule="auto"/>
              <w:jc w:val="center"/>
              <w:rPr>
                <w:rFonts w:eastAsia="Calibri"/>
                <w:b/>
                <w:bCs/>
                <w:sz w:val="20"/>
                <w:szCs w:val="20"/>
                <w:lang w:eastAsia="en-US"/>
              </w:rPr>
            </w:pPr>
            <w:proofErr w:type="spellStart"/>
            <w:r w:rsidRPr="00B55EA2">
              <w:rPr>
                <w:rFonts w:eastAsia="Calibri"/>
                <w:b/>
                <w:bCs/>
                <w:sz w:val="20"/>
                <w:szCs w:val="20"/>
                <w:lang w:eastAsia="en-US"/>
              </w:rPr>
              <w:t>Уточ-утв</w:t>
            </w:r>
            <w:proofErr w:type="spellEnd"/>
          </w:p>
        </w:tc>
        <w:tc>
          <w:tcPr>
            <w:tcW w:w="1063" w:type="dxa"/>
            <w:vMerge w:val="restart"/>
            <w:tcBorders>
              <w:top w:val="single" w:sz="4" w:space="0" w:color="auto"/>
              <w:left w:val="single" w:sz="4" w:space="0" w:color="auto"/>
              <w:bottom w:val="single" w:sz="8" w:space="0" w:color="auto"/>
              <w:right w:val="single" w:sz="4" w:space="0" w:color="auto"/>
            </w:tcBorders>
            <w:vAlign w:val="center"/>
            <w:hideMark/>
          </w:tcPr>
          <w:p w:rsidR="00B55EA2" w:rsidRPr="00B55EA2" w:rsidRDefault="00B55EA2" w:rsidP="00B55EA2">
            <w:pPr>
              <w:spacing w:line="276" w:lineRule="auto"/>
              <w:jc w:val="center"/>
              <w:rPr>
                <w:rFonts w:eastAsia="Calibri"/>
                <w:b/>
                <w:bCs/>
                <w:sz w:val="20"/>
                <w:szCs w:val="20"/>
                <w:lang w:eastAsia="en-US"/>
              </w:rPr>
            </w:pPr>
            <w:r w:rsidRPr="00B55EA2">
              <w:rPr>
                <w:rFonts w:eastAsia="Calibri"/>
                <w:b/>
                <w:bCs/>
                <w:sz w:val="20"/>
                <w:szCs w:val="20"/>
                <w:lang w:eastAsia="en-US"/>
              </w:rPr>
              <w:t>Факт</w:t>
            </w:r>
          </w:p>
        </w:tc>
        <w:tc>
          <w:tcPr>
            <w:tcW w:w="2288" w:type="dxa"/>
            <w:gridSpan w:val="2"/>
            <w:tcBorders>
              <w:top w:val="single" w:sz="4" w:space="0" w:color="auto"/>
              <w:left w:val="nil"/>
              <w:bottom w:val="single" w:sz="8" w:space="0" w:color="auto"/>
              <w:right w:val="single" w:sz="4" w:space="0" w:color="auto"/>
            </w:tcBorders>
            <w:vAlign w:val="center"/>
            <w:hideMark/>
          </w:tcPr>
          <w:p w:rsidR="00B55EA2" w:rsidRPr="00B55EA2" w:rsidRDefault="00B55EA2" w:rsidP="00B55EA2">
            <w:pPr>
              <w:spacing w:line="276" w:lineRule="auto"/>
              <w:jc w:val="center"/>
              <w:rPr>
                <w:rFonts w:eastAsia="Calibri"/>
                <w:b/>
                <w:bCs/>
                <w:sz w:val="20"/>
                <w:szCs w:val="20"/>
                <w:lang w:eastAsia="en-US"/>
              </w:rPr>
            </w:pPr>
            <w:proofErr w:type="spellStart"/>
            <w:r w:rsidRPr="00B55EA2">
              <w:rPr>
                <w:rFonts w:eastAsia="Calibri"/>
                <w:b/>
                <w:bCs/>
                <w:sz w:val="20"/>
                <w:szCs w:val="20"/>
                <w:lang w:eastAsia="en-US"/>
              </w:rPr>
              <w:t>Откл</w:t>
            </w:r>
            <w:proofErr w:type="spellEnd"/>
            <w:r w:rsidRPr="00B55EA2">
              <w:rPr>
                <w:rFonts w:eastAsia="Calibri"/>
                <w:b/>
                <w:bCs/>
                <w:sz w:val="20"/>
                <w:szCs w:val="20"/>
                <w:lang w:eastAsia="en-US"/>
              </w:rPr>
              <w:t>.</w:t>
            </w:r>
          </w:p>
          <w:p w:rsidR="00B55EA2" w:rsidRPr="00B55EA2" w:rsidRDefault="00B55EA2" w:rsidP="00B55EA2">
            <w:pPr>
              <w:spacing w:line="276" w:lineRule="auto"/>
              <w:jc w:val="center"/>
              <w:rPr>
                <w:rFonts w:eastAsia="Calibri"/>
                <w:b/>
                <w:bCs/>
                <w:sz w:val="20"/>
                <w:szCs w:val="20"/>
                <w:lang w:eastAsia="en-US"/>
              </w:rPr>
            </w:pPr>
            <w:proofErr w:type="spellStart"/>
            <w:r w:rsidRPr="00B55EA2">
              <w:rPr>
                <w:rFonts w:eastAsia="Calibri"/>
                <w:b/>
                <w:bCs/>
                <w:sz w:val="20"/>
                <w:szCs w:val="20"/>
                <w:lang w:eastAsia="en-US"/>
              </w:rPr>
              <w:t>Уточ</w:t>
            </w:r>
            <w:proofErr w:type="spellEnd"/>
            <w:r w:rsidRPr="00B55EA2">
              <w:rPr>
                <w:rFonts w:eastAsia="Calibri"/>
                <w:b/>
                <w:bCs/>
                <w:sz w:val="20"/>
                <w:szCs w:val="20"/>
                <w:lang w:eastAsia="en-US"/>
              </w:rPr>
              <w:t xml:space="preserve"> – Факт  </w:t>
            </w:r>
          </w:p>
        </w:tc>
      </w:tr>
      <w:tr w:rsidR="00B55EA2" w:rsidRPr="00B55EA2" w:rsidTr="00DF2049">
        <w:trPr>
          <w:trHeight w:val="144"/>
          <w:jc w:val="center"/>
        </w:trPr>
        <w:tc>
          <w:tcPr>
            <w:tcW w:w="2290" w:type="dxa"/>
            <w:vMerge/>
            <w:tcBorders>
              <w:top w:val="single" w:sz="4" w:space="0" w:color="auto"/>
              <w:left w:val="single" w:sz="4" w:space="0" w:color="auto"/>
              <w:bottom w:val="single" w:sz="8" w:space="0" w:color="auto"/>
              <w:right w:val="single" w:sz="4" w:space="0" w:color="auto"/>
            </w:tcBorders>
            <w:vAlign w:val="center"/>
            <w:hideMark/>
          </w:tcPr>
          <w:p w:rsidR="00B55EA2" w:rsidRPr="00B55EA2" w:rsidRDefault="00B55EA2" w:rsidP="00B55EA2">
            <w:pPr>
              <w:rPr>
                <w:rFonts w:eastAsia="Calibri"/>
                <w:b/>
                <w:sz w:val="20"/>
                <w:szCs w:val="20"/>
                <w:lang w:eastAsia="en-US"/>
              </w:rPr>
            </w:pPr>
          </w:p>
        </w:tc>
        <w:tc>
          <w:tcPr>
            <w:tcW w:w="1124" w:type="dxa"/>
            <w:vMerge/>
            <w:tcBorders>
              <w:top w:val="single" w:sz="4" w:space="0" w:color="auto"/>
              <w:left w:val="nil"/>
              <w:bottom w:val="single" w:sz="8" w:space="0" w:color="auto"/>
              <w:right w:val="single" w:sz="4" w:space="0" w:color="auto"/>
            </w:tcBorders>
            <w:vAlign w:val="center"/>
            <w:hideMark/>
          </w:tcPr>
          <w:p w:rsidR="00B55EA2" w:rsidRPr="00B55EA2" w:rsidRDefault="00B55EA2" w:rsidP="00B55EA2">
            <w:pPr>
              <w:rPr>
                <w:rFonts w:eastAsia="Calibri"/>
                <w:b/>
                <w:bCs/>
                <w:sz w:val="20"/>
                <w:szCs w:val="20"/>
                <w:lang w:eastAsia="en-US"/>
              </w:rPr>
            </w:pPr>
          </w:p>
        </w:tc>
        <w:tc>
          <w:tcPr>
            <w:tcW w:w="1259" w:type="dxa"/>
            <w:vMerge/>
            <w:tcBorders>
              <w:top w:val="single" w:sz="4" w:space="0" w:color="auto"/>
              <w:left w:val="nil"/>
              <w:bottom w:val="single" w:sz="8" w:space="0" w:color="auto"/>
              <w:right w:val="single" w:sz="4" w:space="0" w:color="auto"/>
            </w:tcBorders>
            <w:vAlign w:val="center"/>
            <w:hideMark/>
          </w:tcPr>
          <w:p w:rsidR="00B55EA2" w:rsidRPr="00B55EA2" w:rsidRDefault="00B55EA2" w:rsidP="00B55EA2">
            <w:pPr>
              <w:rPr>
                <w:rFonts w:eastAsia="Calibri"/>
                <w:b/>
                <w:bCs/>
                <w:sz w:val="20"/>
                <w:szCs w:val="20"/>
                <w:lang w:eastAsia="en-US"/>
              </w:rPr>
            </w:pPr>
          </w:p>
        </w:tc>
        <w:tc>
          <w:tcPr>
            <w:tcW w:w="1134" w:type="dxa"/>
            <w:tcBorders>
              <w:top w:val="single" w:sz="4" w:space="0" w:color="auto"/>
              <w:left w:val="nil"/>
              <w:bottom w:val="single" w:sz="4" w:space="0" w:color="auto"/>
              <w:right w:val="single" w:sz="4" w:space="0" w:color="auto"/>
            </w:tcBorders>
            <w:hideMark/>
          </w:tcPr>
          <w:p w:rsidR="00B55EA2" w:rsidRPr="00B55EA2" w:rsidRDefault="00B55EA2" w:rsidP="00B55EA2">
            <w:pPr>
              <w:spacing w:line="276" w:lineRule="auto"/>
              <w:jc w:val="center"/>
              <w:rPr>
                <w:rFonts w:eastAsia="Calibri"/>
                <w:b/>
                <w:bCs/>
                <w:sz w:val="20"/>
                <w:szCs w:val="20"/>
                <w:lang w:eastAsia="en-US"/>
              </w:rPr>
            </w:pPr>
            <w:r w:rsidRPr="00B55EA2">
              <w:rPr>
                <w:rFonts w:eastAsia="Calibri"/>
                <w:b/>
                <w:bCs/>
                <w:sz w:val="20"/>
                <w:szCs w:val="20"/>
                <w:lang w:eastAsia="en-US"/>
              </w:rPr>
              <w:t xml:space="preserve">сумма </w:t>
            </w:r>
          </w:p>
        </w:tc>
        <w:tc>
          <w:tcPr>
            <w:tcW w:w="992" w:type="dxa"/>
            <w:tcBorders>
              <w:top w:val="nil"/>
              <w:left w:val="single" w:sz="4" w:space="0" w:color="auto"/>
              <w:bottom w:val="single" w:sz="8" w:space="0" w:color="auto"/>
              <w:right w:val="single" w:sz="4" w:space="0" w:color="auto"/>
            </w:tcBorders>
            <w:hideMark/>
          </w:tcPr>
          <w:p w:rsidR="00B55EA2" w:rsidRPr="00B55EA2" w:rsidRDefault="00B55EA2" w:rsidP="00B55EA2">
            <w:pPr>
              <w:spacing w:line="276" w:lineRule="auto"/>
              <w:jc w:val="center"/>
              <w:rPr>
                <w:rFonts w:eastAsia="Calibri"/>
                <w:b/>
                <w:bCs/>
                <w:sz w:val="20"/>
                <w:szCs w:val="20"/>
                <w:lang w:eastAsia="en-US"/>
              </w:rPr>
            </w:pPr>
            <w:r w:rsidRPr="00B55EA2">
              <w:rPr>
                <w:rFonts w:eastAsia="Calibri"/>
                <w:b/>
                <w:bCs/>
                <w:sz w:val="20"/>
                <w:szCs w:val="20"/>
                <w:lang w:eastAsia="en-US"/>
              </w:rPr>
              <w:t>процент</w:t>
            </w:r>
          </w:p>
        </w:tc>
        <w:tc>
          <w:tcPr>
            <w:tcW w:w="1063" w:type="dxa"/>
            <w:vMerge/>
            <w:tcBorders>
              <w:top w:val="single" w:sz="4" w:space="0" w:color="auto"/>
              <w:left w:val="single" w:sz="4" w:space="0" w:color="auto"/>
              <w:bottom w:val="single" w:sz="8" w:space="0" w:color="auto"/>
              <w:right w:val="single" w:sz="4" w:space="0" w:color="auto"/>
            </w:tcBorders>
            <w:vAlign w:val="center"/>
            <w:hideMark/>
          </w:tcPr>
          <w:p w:rsidR="00B55EA2" w:rsidRPr="00B55EA2" w:rsidRDefault="00B55EA2" w:rsidP="00B55EA2">
            <w:pPr>
              <w:rPr>
                <w:rFonts w:eastAsia="Calibri"/>
                <w:b/>
                <w:bCs/>
                <w:sz w:val="20"/>
                <w:szCs w:val="20"/>
                <w:lang w:eastAsia="en-US"/>
              </w:rPr>
            </w:pPr>
          </w:p>
        </w:tc>
        <w:tc>
          <w:tcPr>
            <w:tcW w:w="1144" w:type="dxa"/>
            <w:tcBorders>
              <w:top w:val="single" w:sz="4" w:space="0" w:color="auto"/>
              <w:left w:val="nil"/>
              <w:bottom w:val="single" w:sz="8" w:space="0" w:color="auto"/>
              <w:right w:val="single" w:sz="4" w:space="0" w:color="auto"/>
            </w:tcBorders>
            <w:vAlign w:val="center"/>
            <w:hideMark/>
          </w:tcPr>
          <w:p w:rsidR="00B55EA2" w:rsidRPr="00B55EA2" w:rsidRDefault="00B55EA2" w:rsidP="00B55EA2">
            <w:pPr>
              <w:spacing w:line="276" w:lineRule="auto"/>
              <w:jc w:val="center"/>
              <w:rPr>
                <w:rFonts w:eastAsia="Calibri"/>
                <w:b/>
                <w:bCs/>
                <w:sz w:val="20"/>
                <w:szCs w:val="20"/>
                <w:lang w:eastAsia="en-US"/>
              </w:rPr>
            </w:pPr>
            <w:r w:rsidRPr="00B55EA2">
              <w:rPr>
                <w:rFonts w:eastAsia="Calibri"/>
                <w:b/>
                <w:bCs/>
                <w:sz w:val="20"/>
                <w:szCs w:val="20"/>
                <w:lang w:eastAsia="en-US"/>
              </w:rPr>
              <w:t>сумма</w:t>
            </w:r>
          </w:p>
        </w:tc>
        <w:tc>
          <w:tcPr>
            <w:tcW w:w="1144" w:type="dxa"/>
            <w:tcBorders>
              <w:top w:val="single" w:sz="4" w:space="0" w:color="auto"/>
              <w:left w:val="nil"/>
              <w:bottom w:val="single" w:sz="8" w:space="0" w:color="auto"/>
              <w:right w:val="single" w:sz="4" w:space="0" w:color="auto"/>
            </w:tcBorders>
            <w:vAlign w:val="center"/>
            <w:hideMark/>
          </w:tcPr>
          <w:p w:rsidR="00B55EA2" w:rsidRPr="00B55EA2" w:rsidRDefault="00B55EA2" w:rsidP="00B55EA2">
            <w:pPr>
              <w:spacing w:line="276" w:lineRule="auto"/>
              <w:jc w:val="center"/>
              <w:rPr>
                <w:rFonts w:eastAsia="Calibri"/>
                <w:b/>
                <w:bCs/>
                <w:sz w:val="20"/>
                <w:szCs w:val="20"/>
                <w:lang w:eastAsia="en-US"/>
              </w:rPr>
            </w:pPr>
            <w:r w:rsidRPr="00B55EA2">
              <w:rPr>
                <w:rFonts w:eastAsia="Calibri"/>
                <w:b/>
                <w:bCs/>
                <w:sz w:val="20"/>
                <w:szCs w:val="20"/>
                <w:lang w:eastAsia="en-US"/>
              </w:rPr>
              <w:t>процент</w:t>
            </w:r>
          </w:p>
        </w:tc>
      </w:tr>
      <w:tr w:rsidR="00B55EA2" w:rsidRPr="00B55EA2" w:rsidTr="00DF2049">
        <w:trPr>
          <w:trHeight w:val="378"/>
          <w:jc w:val="center"/>
        </w:trPr>
        <w:tc>
          <w:tcPr>
            <w:tcW w:w="2290" w:type="dxa"/>
            <w:tcBorders>
              <w:top w:val="nil"/>
              <w:left w:val="single" w:sz="8" w:space="0" w:color="auto"/>
              <w:bottom w:val="single" w:sz="4" w:space="0" w:color="auto"/>
              <w:right w:val="single" w:sz="4" w:space="0" w:color="auto"/>
            </w:tcBorders>
            <w:noWrap/>
            <w:vAlign w:val="center"/>
            <w:hideMark/>
          </w:tcPr>
          <w:p w:rsidR="00B55EA2" w:rsidRPr="00B55EA2" w:rsidRDefault="00B55EA2" w:rsidP="00B55EA2">
            <w:pPr>
              <w:spacing w:line="276" w:lineRule="auto"/>
              <w:jc w:val="center"/>
              <w:rPr>
                <w:rFonts w:eastAsia="Calibri"/>
                <w:b/>
                <w:bCs/>
                <w:sz w:val="20"/>
                <w:szCs w:val="20"/>
                <w:lang w:eastAsia="ky-KG"/>
              </w:rPr>
            </w:pPr>
            <w:r w:rsidRPr="00B55EA2">
              <w:rPr>
                <w:rFonts w:eastAsia="Calibri"/>
                <w:b/>
                <w:bCs/>
                <w:sz w:val="20"/>
                <w:szCs w:val="20"/>
                <w:lang w:eastAsia="ky-KG"/>
              </w:rPr>
              <w:t>Бюджетные средства</w:t>
            </w:r>
          </w:p>
        </w:tc>
        <w:tc>
          <w:tcPr>
            <w:tcW w:w="1124" w:type="dxa"/>
            <w:tcBorders>
              <w:top w:val="nil"/>
              <w:left w:val="nil"/>
              <w:bottom w:val="single" w:sz="4" w:space="0" w:color="auto"/>
              <w:right w:val="single" w:sz="4" w:space="0" w:color="auto"/>
            </w:tcBorders>
            <w:noWrap/>
            <w:vAlign w:val="center"/>
            <w:hideMark/>
          </w:tcPr>
          <w:p w:rsidR="00B55EA2" w:rsidRPr="00B55EA2" w:rsidRDefault="00B55EA2" w:rsidP="00B55EA2">
            <w:pPr>
              <w:spacing w:line="276" w:lineRule="auto"/>
              <w:jc w:val="right"/>
              <w:rPr>
                <w:rFonts w:eastAsia="Calibri"/>
                <w:b/>
                <w:bCs/>
                <w:sz w:val="20"/>
                <w:szCs w:val="20"/>
                <w:lang w:eastAsia="ky-KG"/>
              </w:rPr>
            </w:pPr>
            <w:r w:rsidRPr="00B55EA2">
              <w:rPr>
                <w:rFonts w:eastAsia="Calibri"/>
                <w:b/>
                <w:bCs/>
                <w:sz w:val="20"/>
                <w:szCs w:val="20"/>
                <w:lang w:eastAsia="ky-KG"/>
              </w:rPr>
              <w:t>1 249,9</w:t>
            </w:r>
          </w:p>
        </w:tc>
        <w:tc>
          <w:tcPr>
            <w:tcW w:w="1259" w:type="dxa"/>
            <w:tcBorders>
              <w:top w:val="nil"/>
              <w:left w:val="nil"/>
              <w:bottom w:val="single" w:sz="4" w:space="0" w:color="auto"/>
              <w:right w:val="single" w:sz="4" w:space="0" w:color="auto"/>
            </w:tcBorders>
            <w:noWrap/>
            <w:vAlign w:val="center"/>
            <w:hideMark/>
          </w:tcPr>
          <w:p w:rsidR="00B55EA2" w:rsidRPr="00B55EA2" w:rsidRDefault="00B55EA2" w:rsidP="00B55EA2">
            <w:pPr>
              <w:spacing w:line="276" w:lineRule="auto"/>
              <w:jc w:val="right"/>
              <w:rPr>
                <w:rFonts w:eastAsia="Calibri"/>
                <w:b/>
                <w:bCs/>
                <w:color w:val="FF0000"/>
                <w:sz w:val="20"/>
                <w:szCs w:val="20"/>
                <w:lang w:eastAsia="ky-KG"/>
              </w:rPr>
            </w:pPr>
            <w:r w:rsidRPr="00B55EA2">
              <w:rPr>
                <w:rFonts w:eastAsia="Calibri"/>
                <w:b/>
                <w:bCs/>
                <w:sz w:val="20"/>
                <w:szCs w:val="20"/>
                <w:lang w:eastAsia="ky-KG"/>
              </w:rPr>
              <w:t>1 208,2</w:t>
            </w:r>
          </w:p>
        </w:tc>
        <w:tc>
          <w:tcPr>
            <w:tcW w:w="1134" w:type="dxa"/>
            <w:tcBorders>
              <w:top w:val="single" w:sz="4" w:space="0" w:color="auto"/>
              <w:left w:val="nil"/>
              <w:bottom w:val="single" w:sz="4" w:space="0" w:color="auto"/>
              <w:right w:val="single" w:sz="4" w:space="0" w:color="auto"/>
            </w:tcBorders>
            <w:vAlign w:val="center"/>
            <w:hideMark/>
          </w:tcPr>
          <w:p w:rsidR="00B55EA2" w:rsidRPr="00B55EA2" w:rsidRDefault="00B55EA2" w:rsidP="00B55EA2">
            <w:pPr>
              <w:spacing w:line="276" w:lineRule="auto"/>
              <w:jc w:val="right"/>
              <w:rPr>
                <w:rFonts w:eastAsia="Calibri"/>
                <w:b/>
                <w:bCs/>
                <w:sz w:val="20"/>
                <w:szCs w:val="20"/>
                <w:lang w:eastAsia="ky-KG"/>
              </w:rPr>
            </w:pPr>
            <w:r w:rsidRPr="00B55EA2">
              <w:rPr>
                <w:rFonts w:eastAsia="Calibri"/>
                <w:b/>
                <w:bCs/>
                <w:sz w:val="20"/>
                <w:szCs w:val="20"/>
                <w:lang w:eastAsia="ky-KG"/>
              </w:rPr>
              <w:t>-41,7</w:t>
            </w:r>
          </w:p>
        </w:tc>
        <w:tc>
          <w:tcPr>
            <w:tcW w:w="992" w:type="dxa"/>
            <w:tcBorders>
              <w:top w:val="nil"/>
              <w:left w:val="single" w:sz="4" w:space="0" w:color="auto"/>
              <w:bottom w:val="single" w:sz="4" w:space="0" w:color="auto"/>
              <w:right w:val="single" w:sz="4" w:space="0" w:color="auto"/>
            </w:tcBorders>
            <w:vAlign w:val="center"/>
            <w:hideMark/>
          </w:tcPr>
          <w:p w:rsidR="00B55EA2" w:rsidRPr="00B55EA2" w:rsidRDefault="00B55EA2" w:rsidP="00B55EA2">
            <w:pPr>
              <w:spacing w:line="276" w:lineRule="auto"/>
              <w:jc w:val="center"/>
              <w:rPr>
                <w:rFonts w:eastAsia="Calibri"/>
                <w:b/>
                <w:bCs/>
                <w:sz w:val="20"/>
                <w:szCs w:val="20"/>
                <w:lang w:eastAsia="ky-KG"/>
              </w:rPr>
            </w:pPr>
            <w:r w:rsidRPr="00B55EA2">
              <w:rPr>
                <w:rFonts w:eastAsia="Calibri"/>
                <w:b/>
                <w:bCs/>
                <w:sz w:val="20"/>
                <w:szCs w:val="20"/>
                <w:lang w:eastAsia="ky-KG"/>
              </w:rPr>
              <w:t>3,3%</w:t>
            </w:r>
          </w:p>
        </w:tc>
        <w:tc>
          <w:tcPr>
            <w:tcW w:w="1063" w:type="dxa"/>
            <w:tcBorders>
              <w:top w:val="nil"/>
              <w:left w:val="single" w:sz="4" w:space="0" w:color="auto"/>
              <w:bottom w:val="single" w:sz="4" w:space="0" w:color="auto"/>
              <w:right w:val="single" w:sz="4" w:space="0" w:color="auto"/>
            </w:tcBorders>
            <w:noWrap/>
            <w:vAlign w:val="center"/>
            <w:hideMark/>
          </w:tcPr>
          <w:p w:rsidR="00B55EA2" w:rsidRPr="00B55EA2" w:rsidRDefault="00B55EA2" w:rsidP="00B55EA2">
            <w:pPr>
              <w:spacing w:line="276" w:lineRule="auto"/>
              <w:jc w:val="right"/>
              <w:rPr>
                <w:rFonts w:eastAsia="Calibri"/>
                <w:b/>
                <w:bCs/>
                <w:color w:val="FF0000"/>
                <w:sz w:val="20"/>
                <w:szCs w:val="20"/>
                <w:lang w:eastAsia="ky-KG"/>
              </w:rPr>
            </w:pPr>
            <w:r w:rsidRPr="00B55EA2">
              <w:rPr>
                <w:rFonts w:eastAsia="Calibri"/>
                <w:b/>
                <w:bCs/>
                <w:sz w:val="20"/>
                <w:szCs w:val="20"/>
                <w:lang w:eastAsia="ky-KG"/>
              </w:rPr>
              <w:t>1 207,6</w:t>
            </w:r>
          </w:p>
        </w:tc>
        <w:tc>
          <w:tcPr>
            <w:tcW w:w="1144" w:type="dxa"/>
            <w:tcBorders>
              <w:top w:val="nil"/>
              <w:left w:val="nil"/>
              <w:bottom w:val="single" w:sz="4" w:space="0" w:color="auto"/>
              <w:right w:val="single" w:sz="4" w:space="0" w:color="auto"/>
            </w:tcBorders>
            <w:noWrap/>
            <w:vAlign w:val="center"/>
            <w:hideMark/>
          </w:tcPr>
          <w:p w:rsidR="00B55EA2" w:rsidRPr="00B55EA2" w:rsidRDefault="00B55EA2" w:rsidP="00B55EA2">
            <w:pPr>
              <w:spacing w:line="276" w:lineRule="auto"/>
              <w:jc w:val="right"/>
              <w:rPr>
                <w:rFonts w:eastAsia="Calibri"/>
                <w:b/>
                <w:bCs/>
                <w:sz w:val="20"/>
                <w:szCs w:val="20"/>
                <w:lang w:eastAsia="ky-KG"/>
              </w:rPr>
            </w:pPr>
            <w:r w:rsidRPr="00B55EA2">
              <w:rPr>
                <w:rFonts w:eastAsia="Calibri"/>
                <w:b/>
                <w:bCs/>
                <w:sz w:val="20"/>
                <w:szCs w:val="20"/>
                <w:lang w:eastAsia="ky-KG"/>
              </w:rPr>
              <w:t>0,6</w:t>
            </w:r>
          </w:p>
        </w:tc>
        <w:tc>
          <w:tcPr>
            <w:tcW w:w="1144" w:type="dxa"/>
            <w:tcBorders>
              <w:top w:val="nil"/>
              <w:left w:val="nil"/>
              <w:bottom w:val="single" w:sz="4" w:space="0" w:color="auto"/>
              <w:right w:val="single" w:sz="4" w:space="0" w:color="auto"/>
            </w:tcBorders>
            <w:vAlign w:val="center"/>
            <w:hideMark/>
          </w:tcPr>
          <w:p w:rsidR="00B55EA2" w:rsidRPr="00B55EA2" w:rsidRDefault="00B55EA2" w:rsidP="00B55EA2">
            <w:pPr>
              <w:spacing w:line="276" w:lineRule="auto"/>
              <w:jc w:val="center"/>
              <w:rPr>
                <w:rFonts w:eastAsia="Calibri"/>
                <w:b/>
                <w:bCs/>
                <w:sz w:val="20"/>
                <w:szCs w:val="20"/>
                <w:lang w:eastAsia="ky-KG"/>
              </w:rPr>
            </w:pPr>
            <w:r w:rsidRPr="00B55EA2">
              <w:rPr>
                <w:rFonts w:eastAsia="Calibri"/>
                <w:b/>
                <w:bCs/>
                <w:sz w:val="20"/>
                <w:szCs w:val="20"/>
                <w:lang w:eastAsia="ky-KG"/>
              </w:rPr>
              <w:t>0,1 %</w:t>
            </w:r>
          </w:p>
        </w:tc>
      </w:tr>
      <w:tr w:rsidR="00B55EA2" w:rsidRPr="00B55EA2" w:rsidTr="00DF2049">
        <w:trPr>
          <w:trHeight w:val="235"/>
          <w:jc w:val="center"/>
        </w:trPr>
        <w:tc>
          <w:tcPr>
            <w:tcW w:w="2290" w:type="dxa"/>
            <w:tcBorders>
              <w:top w:val="nil"/>
              <w:left w:val="single" w:sz="8" w:space="0" w:color="auto"/>
              <w:bottom w:val="single" w:sz="4" w:space="0" w:color="auto"/>
              <w:right w:val="single" w:sz="4" w:space="0" w:color="auto"/>
            </w:tcBorders>
            <w:noWrap/>
            <w:vAlign w:val="center"/>
            <w:hideMark/>
          </w:tcPr>
          <w:p w:rsidR="00B55EA2" w:rsidRPr="00B55EA2" w:rsidRDefault="00B55EA2" w:rsidP="00B55EA2">
            <w:pPr>
              <w:spacing w:line="276" w:lineRule="auto"/>
              <w:jc w:val="center"/>
              <w:rPr>
                <w:rFonts w:eastAsia="Calibri"/>
                <w:bCs/>
                <w:sz w:val="20"/>
                <w:szCs w:val="20"/>
                <w:lang w:eastAsia="ky-KG"/>
              </w:rPr>
            </w:pPr>
            <w:r w:rsidRPr="00B55EA2">
              <w:rPr>
                <w:rFonts w:eastAsia="Calibri"/>
                <w:bCs/>
                <w:sz w:val="20"/>
                <w:szCs w:val="20"/>
                <w:lang w:eastAsia="ky-KG"/>
              </w:rPr>
              <w:t xml:space="preserve">ГП </w:t>
            </w:r>
            <w:proofErr w:type="spellStart"/>
            <w:r w:rsidRPr="00B55EA2">
              <w:rPr>
                <w:rFonts w:eastAsia="Calibri"/>
                <w:bCs/>
                <w:sz w:val="20"/>
                <w:szCs w:val="20"/>
                <w:lang w:eastAsia="ky-KG"/>
              </w:rPr>
              <w:t>Кыргызтеплоэнерго</w:t>
            </w:r>
            <w:proofErr w:type="spellEnd"/>
          </w:p>
        </w:tc>
        <w:tc>
          <w:tcPr>
            <w:tcW w:w="1124" w:type="dxa"/>
            <w:tcBorders>
              <w:top w:val="nil"/>
              <w:left w:val="nil"/>
              <w:bottom w:val="single" w:sz="4" w:space="0" w:color="auto"/>
              <w:right w:val="single" w:sz="4" w:space="0" w:color="auto"/>
            </w:tcBorders>
            <w:noWrap/>
            <w:vAlign w:val="center"/>
            <w:hideMark/>
          </w:tcPr>
          <w:p w:rsidR="00B55EA2" w:rsidRPr="00B55EA2" w:rsidRDefault="00B55EA2" w:rsidP="00B55EA2">
            <w:pPr>
              <w:spacing w:line="276" w:lineRule="auto"/>
              <w:jc w:val="right"/>
              <w:rPr>
                <w:rFonts w:eastAsia="Calibri"/>
                <w:bCs/>
                <w:sz w:val="20"/>
                <w:szCs w:val="20"/>
                <w:lang w:eastAsia="ky-KG"/>
              </w:rPr>
            </w:pPr>
            <w:r w:rsidRPr="00B55EA2">
              <w:rPr>
                <w:rFonts w:eastAsia="Calibri"/>
                <w:bCs/>
                <w:sz w:val="20"/>
                <w:szCs w:val="20"/>
                <w:lang w:eastAsia="ky-KG"/>
              </w:rPr>
              <w:t>1 249,9</w:t>
            </w:r>
          </w:p>
        </w:tc>
        <w:tc>
          <w:tcPr>
            <w:tcW w:w="1259" w:type="dxa"/>
            <w:tcBorders>
              <w:top w:val="nil"/>
              <w:left w:val="nil"/>
              <w:bottom w:val="single" w:sz="4" w:space="0" w:color="auto"/>
              <w:right w:val="single" w:sz="4" w:space="0" w:color="auto"/>
            </w:tcBorders>
            <w:noWrap/>
            <w:vAlign w:val="center"/>
            <w:hideMark/>
          </w:tcPr>
          <w:p w:rsidR="00B55EA2" w:rsidRPr="00B55EA2" w:rsidRDefault="00B55EA2" w:rsidP="00B55EA2">
            <w:pPr>
              <w:spacing w:line="276" w:lineRule="auto"/>
              <w:jc w:val="right"/>
              <w:rPr>
                <w:rFonts w:eastAsia="Calibri"/>
                <w:bCs/>
                <w:sz w:val="20"/>
                <w:szCs w:val="20"/>
                <w:lang w:eastAsia="ky-KG"/>
              </w:rPr>
            </w:pPr>
            <w:r w:rsidRPr="00B55EA2">
              <w:rPr>
                <w:rFonts w:eastAsia="Calibri"/>
                <w:bCs/>
                <w:sz w:val="20"/>
                <w:szCs w:val="20"/>
                <w:lang w:eastAsia="ky-KG"/>
              </w:rPr>
              <w:t>1 208,2</w:t>
            </w:r>
          </w:p>
        </w:tc>
        <w:tc>
          <w:tcPr>
            <w:tcW w:w="1134" w:type="dxa"/>
            <w:tcBorders>
              <w:top w:val="single" w:sz="4" w:space="0" w:color="auto"/>
              <w:left w:val="nil"/>
              <w:bottom w:val="single" w:sz="4" w:space="0" w:color="auto"/>
              <w:right w:val="single" w:sz="4" w:space="0" w:color="auto"/>
            </w:tcBorders>
            <w:vAlign w:val="center"/>
            <w:hideMark/>
          </w:tcPr>
          <w:p w:rsidR="00B55EA2" w:rsidRPr="00B55EA2" w:rsidRDefault="00B55EA2" w:rsidP="00B55EA2">
            <w:pPr>
              <w:spacing w:line="276" w:lineRule="auto"/>
              <w:jc w:val="right"/>
              <w:rPr>
                <w:rFonts w:eastAsia="Calibri"/>
                <w:bCs/>
                <w:sz w:val="20"/>
                <w:szCs w:val="20"/>
                <w:lang w:eastAsia="ky-KG"/>
              </w:rPr>
            </w:pPr>
            <w:r w:rsidRPr="00B55EA2">
              <w:rPr>
                <w:rFonts w:eastAsia="Calibri"/>
                <w:bCs/>
                <w:sz w:val="20"/>
                <w:szCs w:val="20"/>
                <w:lang w:eastAsia="ky-KG"/>
              </w:rPr>
              <w:t>-41,7</w:t>
            </w:r>
          </w:p>
        </w:tc>
        <w:tc>
          <w:tcPr>
            <w:tcW w:w="992" w:type="dxa"/>
            <w:tcBorders>
              <w:top w:val="nil"/>
              <w:left w:val="single" w:sz="4" w:space="0" w:color="auto"/>
              <w:bottom w:val="single" w:sz="4" w:space="0" w:color="auto"/>
              <w:right w:val="single" w:sz="4" w:space="0" w:color="auto"/>
            </w:tcBorders>
            <w:vAlign w:val="center"/>
            <w:hideMark/>
          </w:tcPr>
          <w:p w:rsidR="00B55EA2" w:rsidRPr="00B55EA2" w:rsidRDefault="00B55EA2" w:rsidP="00B55EA2">
            <w:pPr>
              <w:spacing w:line="276" w:lineRule="auto"/>
              <w:jc w:val="center"/>
              <w:rPr>
                <w:rFonts w:eastAsia="Calibri"/>
                <w:bCs/>
                <w:sz w:val="20"/>
                <w:szCs w:val="20"/>
                <w:lang w:eastAsia="ky-KG"/>
              </w:rPr>
            </w:pPr>
            <w:r w:rsidRPr="00B55EA2">
              <w:rPr>
                <w:rFonts w:eastAsia="Calibri"/>
                <w:bCs/>
                <w:sz w:val="20"/>
                <w:szCs w:val="20"/>
                <w:lang w:eastAsia="ky-KG"/>
              </w:rPr>
              <w:t>3,3%</w:t>
            </w:r>
          </w:p>
        </w:tc>
        <w:tc>
          <w:tcPr>
            <w:tcW w:w="1063" w:type="dxa"/>
            <w:tcBorders>
              <w:top w:val="nil"/>
              <w:left w:val="single" w:sz="4" w:space="0" w:color="auto"/>
              <w:bottom w:val="single" w:sz="4" w:space="0" w:color="auto"/>
              <w:right w:val="single" w:sz="4" w:space="0" w:color="auto"/>
            </w:tcBorders>
            <w:noWrap/>
            <w:vAlign w:val="center"/>
            <w:hideMark/>
          </w:tcPr>
          <w:p w:rsidR="00B55EA2" w:rsidRPr="00B55EA2" w:rsidRDefault="00B55EA2" w:rsidP="00B55EA2">
            <w:pPr>
              <w:spacing w:line="276" w:lineRule="auto"/>
              <w:jc w:val="right"/>
              <w:rPr>
                <w:rFonts w:eastAsia="Calibri"/>
                <w:bCs/>
                <w:sz w:val="20"/>
                <w:szCs w:val="20"/>
                <w:lang w:eastAsia="ky-KG"/>
              </w:rPr>
            </w:pPr>
            <w:r w:rsidRPr="00B55EA2">
              <w:rPr>
                <w:rFonts w:eastAsia="Calibri"/>
                <w:bCs/>
                <w:sz w:val="20"/>
                <w:szCs w:val="20"/>
                <w:lang w:eastAsia="ky-KG"/>
              </w:rPr>
              <w:t>1207,6</w:t>
            </w:r>
          </w:p>
        </w:tc>
        <w:tc>
          <w:tcPr>
            <w:tcW w:w="1144" w:type="dxa"/>
            <w:tcBorders>
              <w:top w:val="nil"/>
              <w:left w:val="nil"/>
              <w:bottom w:val="single" w:sz="4" w:space="0" w:color="auto"/>
              <w:right w:val="single" w:sz="4" w:space="0" w:color="auto"/>
            </w:tcBorders>
            <w:noWrap/>
            <w:vAlign w:val="center"/>
            <w:hideMark/>
          </w:tcPr>
          <w:p w:rsidR="00B55EA2" w:rsidRPr="00B55EA2" w:rsidRDefault="00B55EA2" w:rsidP="00B55EA2">
            <w:pPr>
              <w:spacing w:line="276" w:lineRule="auto"/>
              <w:jc w:val="right"/>
              <w:rPr>
                <w:rFonts w:eastAsia="Calibri"/>
                <w:bCs/>
                <w:sz w:val="20"/>
                <w:szCs w:val="20"/>
                <w:lang w:eastAsia="ky-KG"/>
              </w:rPr>
            </w:pPr>
            <w:r w:rsidRPr="00B55EA2">
              <w:rPr>
                <w:rFonts w:eastAsia="Calibri"/>
                <w:bCs/>
                <w:sz w:val="20"/>
                <w:szCs w:val="20"/>
                <w:lang w:eastAsia="ky-KG"/>
              </w:rPr>
              <w:t>0,6</w:t>
            </w:r>
          </w:p>
        </w:tc>
        <w:tc>
          <w:tcPr>
            <w:tcW w:w="1144" w:type="dxa"/>
            <w:tcBorders>
              <w:top w:val="nil"/>
              <w:left w:val="nil"/>
              <w:bottom w:val="single" w:sz="4" w:space="0" w:color="auto"/>
              <w:right w:val="single" w:sz="4" w:space="0" w:color="auto"/>
            </w:tcBorders>
            <w:vAlign w:val="center"/>
            <w:hideMark/>
          </w:tcPr>
          <w:p w:rsidR="00B55EA2" w:rsidRPr="00B55EA2" w:rsidRDefault="00B55EA2" w:rsidP="00B55EA2">
            <w:pPr>
              <w:spacing w:line="276" w:lineRule="auto"/>
              <w:jc w:val="center"/>
              <w:rPr>
                <w:rFonts w:eastAsia="Calibri"/>
                <w:bCs/>
                <w:sz w:val="20"/>
                <w:szCs w:val="20"/>
                <w:lang w:eastAsia="ky-KG"/>
              </w:rPr>
            </w:pPr>
            <w:r w:rsidRPr="00B55EA2">
              <w:rPr>
                <w:rFonts w:eastAsia="Calibri"/>
                <w:bCs/>
                <w:sz w:val="20"/>
                <w:szCs w:val="20"/>
                <w:lang w:eastAsia="ky-KG"/>
              </w:rPr>
              <w:t>0,1 %</w:t>
            </w:r>
          </w:p>
        </w:tc>
      </w:tr>
    </w:tbl>
    <w:p w:rsidR="00B55EA2" w:rsidRPr="00B55EA2" w:rsidRDefault="00B55EA2" w:rsidP="00B55EA2">
      <w:pPr>
        <w:shd w:val="clear" w:color="auto" w:fill="FFFFFF"/>
        <w:ind w:firstLine="709"/>
        <w:jc w:val="both"/>
        <w:rPr>
          <w:rFonts w:eastAsia="Calibri"/>
          <w:lang w:eastAsia="en-US"/>
        </w:rPr>
      </w:pPr>
    </w:p>
    <w:p w:rsidR="00B55EA2" w:rsidRPr="00B55EA2" w:rsidRDefault="00B55EA2" w:rsidP="00B55EA2">
      <w:pPr>
        <w:ind w:firstLine="708"/>
        <w:jc w:val="both"/>
        <w:rPr>
          <w:rFonts w:eastAsia="Calibri"/>
          <w:sz w:val="28"/>
          <w:szCs w:val="28"/>
          <w:lang w:eastAsia="en-US"/>
        </w:rPr>
      </w:pPr>
      <w:r w:rsidRPr="00B55EA2">
        <w:rPr>
          <w:rFonts w:eastAsia="Calibri"/>
          <w:sz w:val="28"/>
          <w:szCs w:val="28"/>
          <w:lang w:eastAsia="en-US"/>
        </w:rPr>
        <w:t>Уменьшение по статье «субсидии» на 40 млн сомов произведено на основе анализа финансово-хозяйственной деятельности предприятий теплоснабжения по итогам деятельности за 2019 год и рекомендаций по оптимизации затрат на выработку тепловой энергии.</w:t>
      </w:r>
    </w:p>
    <w:p w:rsidR="00B55EA2" w:rsidRPr="00B55EA2" w:rsidRDefault="00B55EA2" w:rsidP="00B55EA2">
      <w:pPr>
        <w:ind w:firstLine="708"/>
        <w:jc w:val="both"/>
        <w:rPr>
          <w:rFonts w:eastAsia="Calibri"/>
          <w:sz w:val="28"/>
          <w:szCs w:val="28"/>
          <w:lang w:eastAsia="en-US"/>
        </w:rPr>
      </w:pPr>
      <w:r w:rsidRPr="00B55EA2">
        <w:rPr>
          <w:rFonts w:eastAsia="Calibri"/>
          <w:sz w:val="28"/>
          <w:szCs w:val="28"/>
          <w:lang w:eastAsia="en-US"/>
        </w:rPr>
        <w:t xml:space="preserve">Уменьшение расходов республиканского </w:t>
      </w:r>
      <w:proofErr w:type="spellStart"/>
      <w:r w:rsidRPr="00B55EA2">
        <w:rPr>
          <w:rFonts w:eastAsia="Calibri"/>
          <w:sz w:val="28"/>
          <w:szCs w:val="28"/>
          <w:lang w:eastAsia="en-US"/>
        </w:rPr>
        <w:t>спецкомбината</w:t>
      </w:r>
      <w:proofErr w:type="spellEnd"/>
      <w:r w:rsidRPr="00B55EA2">
        <w:rPr>
          <w:rFonts w:eastAsia="Calibri"/>
          <w:sz w:val="28"/>
          <w:szCs w:val="28"/>
          <w:lang w:eastAsia="en-US"/>
        </w:rPr>
        <w:t xml:space="preserve"> на 0,2 млн сомов связано с зачетом сверхнормативных запасов товарно-материальных ценностей и дебиторской задолженности по итогам анализа исполнения бюджета за 2019 год и на 1,5 млн сомов связано с оптимизацией расходов в связи с введением чрезвычайного положения в целях недопущения распространения </w:t>
      </w:r>
      <w:proofErr w:type="spellStart"/>
      <w:r w:rsidRPr="00B55EA2">
        <w:rPr>
          <w:rFonts w:eastAsia="Calibri"/>
          <w:sz w:val="28"/>
          <w:szCs w:val="28"/>
          <w:lang w:eastAsia="en-US"/>
        </w:rPr>
        <w:t>коронавирусной</w:t>
      </w:r>
      <w:proofErr w:type="spellEnd"/>
      <w:r w:rsidRPr="00B55EA2">
        <w:rPr>
          <w:rFonts w:eastAsia="Calibri"/>
          <w:sz w:val="28"/>
          <w:szCs w:val="28"/>
          <w:lang w:eastAsia="en-US"/>
        </w:rPr>
        <w:t xml:space="preserve"> инфекции на территории Кыргызской Республики, как менее приоритетные расходы.</w:t>
      </w:r>
    </w:p>
    <w:p w:rsidR="00B55EA2" w:rsidRPr="00B55EA2" w:rsidRDefault="00B55EA2" w:rsidP="00B55EA2">
      <w:pPr>
        <w:shd w:val="clear" w:color="auto" w:fill="FFFFFF"/>
        <w:ind w:firstLine="709"/>
        <w:jc w:val="both"/>
        <w:rPr>
          <w:rFonts w:eastAsia="Calibri"/>
          <w:sz w:val="28"/>
          <w:szCs w:val="28"/>
          <w:lang w:eastAsia="en-US"/>
        </w:rPr>
      </w:pPr>
    </w:p>
    <w:p w:rsidR="00B55EA2" w:rsidRPr="00B55EA2" w:rsidRDefault="00B55EA2" w:rsidP="00B55EA2">
      <w:pPr>
        <w:shd w:val="clear" w:color="auto" w:fill="FFFFFF"/>
        <w:ind w:firstLine="708"/>
        <w:jc w:val="both"/>
        <w:rPr>
          <w:rFonts w:eastAsiaTheme="minorHAnsi"/>
          <w:sz w:val="28"/>
          <w:szCs w:val="28"/>
          <w:lang w:eastAsia="en-US"/>
        </w:rPr>
      </w:pPr>
      <w:r w:rsidRPr="00B55EA2">
        <w:rPr>
          <w:rFonts w:eastAsiaTheme="minorHAnsi"/>
          <w:sz w:val="28"/>
          <w:szCs w:val="28"/>
          <w:lang w:eastAsia="en-US"/>
        </w:rPr>
        <w:t xml:space="preserve">В 2020 году уточненный бюджет </w:t>
      </w:r>
      <w:r w:rsidRPr="00B55EA2">
        <w:rPr>
          <w:rFonts w:eastAsiaTheme="minorHAnsi"/>
          <w:b/>
          <w:sz w:val="28"/>
          <w:szCs w:val="28"/>
          <w:lang w:eastAsia="en-US"/>
        </w:rPr>
        <w:t>Государственного агентства по земельным ресурсам при Правительстве Кыргызской Республики</w:t>
      </w:r>
      <w:r w:rsidRPr="00B55EA2">
        <w:rPr>
          <w:rFonts w:eastAsiaTheme="minorHAnsi"/>
          <w:sz w:val="28"/>
          <w:szCs w:val="28"/>
          <w:lang w:eastAsia="en-US"/>
        </w:rPr>
        <w:t xml:space="preserve"> составил </w:t>
      </w:r>
      <w:r w:rsidRPr="00B55EA2">
        <w:rPr>
          <w:rFonts w:eastAsiaTheme="minorHAnsi"/>
          <w:b/>
          <w:sz w:val="28"/>
          <w:szCs w:val="28"/>
          <w:lang w:eastAsia="en-US"/>
        </w:rPr>
        <w:t>158,3 млн сомов,</w:t>
      </w:r>
      <w:r w:rsidRPr="00B55EA2">
        <w:rPr>
          <w:rFonts w:eastAsiaTheme="minorHAnsi"/>
          <w:sz w:val="28"/>
          <w:szCs w:val="28"/>
          <w:lang w:eastAsia="en-US"/>
        </w:rPr>
        <w:t xml:space="preserve"> с </w:t>
      </w:r>
      <w:proofErr w:type="spellStart"/>
      <w:r w:rsidRPr="00B55EA2">
        <w:rPr>
          <w:rFonts w:eastAsiaTheme="minorHAnsi"/>
          <w:sz w:val="28"/>
          <w:szCs w:val="28"/>
          <w:lang w:eastAsia="en-US"/>
        </w:rPr>
        <w:t>уменьшившием</w:t>
      </w:r>
      <w:proofErr w:type="spellEnd"/>
      <w:r w:rsidRPr="00B55EA2">
        <w:rPr>
          <w:rFonts w:eastAsiaTheme="minorHAnsi"/>
          <w:sz w:val="28"/>
          <w:szCs w:val="28"/>
          <w:lang w:eastAsia="en-US"/>
        </w:rPr>
        <w:t xml:space="preserve"> на 9,0 млн сомов, или 5,4% к уровню расходов утвержденного бюджета (167,3 млн сомов), в том числе:</w:t>
      </w:r>
    </w:p>
    <w:p w:rsidR="00B55EA2" w:rsidRPr="00B55EA2" w:rsidRDefault="00B55EA2" w:rsidP="00B55EA2">
      <w:pPr>
        <w:shd w:val="clear" w:color="auto" w:fill="FFFFFF"/>
        <w:ind w:firstLine="708"/>
        <w:jc w:val="both"/>
        <w:rPr>
          <w:rFonts w:eastAsiaTheme="minorHAnsi"/>
          <w:sz w:val="28"/>
          <w:szCs w:val="28"/>
          <w:lang w:eastAsia="en-US"/>
        </w:rPr>
      </w:pPr>
      <w:r w:rsidRPr="00B55EA2">
        <w:rPr>
          <w:rFonts w:eastAsiaTheme="minorHAnsi"/>
          <w:sz w:val="28"/>
          <w:szCs w:val="28"/>
          <w:lang w:eastAsia="en-US"/>
        </w:rPr>
        <w:t>- бюджетные средства – 156,5 млн сомов, с уменьшением на 5,4 млн сомов, или 3,3%;</w:t>
      </w:r>
    </w:p>
    <w:p w:rsidR="00B55EA2" w:rsidRPr="00B55EA2" w:rsidRDefault="00B55EA2" w:rsidP="00B55EA2">
      <w:pPr>
        <w:shd w:val="clear" w:color="auto" w:fill="FFFFFF"/>
        <w:ind w:firstLine="708"/>
        <w:jc w:val="both"/>
        <w:rPr>
          <w:rFonts w:eastAsiaTheme="minorHAnsi"/>
          <w:sz w:val="28"/>
          <w:szCs w:val="28"/>
          <w:lang w:eastAsia="en-US"/>
        </w:rPr>
      </w:pPr>
      <w:r w:rsidRPr="00B55EA2">
        <w:rPr>
          <w:rFonts w:eastAsiaTheme="minorHAnsi"/>
          <w:sz w:val="28"/>
          <w:szCs w:val="28"/>
          <w:lang w:eastAsia="en-US"/>
        </w:rPr>
        <w:t xml:space="preserve">- специальные средства – 1,8 млн сомов, с уменьшением на 3,6 млн сомов, или 66,6%. </w:t>
      </w:r>
    </w:p>
    <w:p w:rsidR="00B55EA2" w:rsidRPr="00B55EA2" w:rsidRDefault="00B55EA2" w:rsidP="00B55EA2">
      <w:pPr>
        <w:shd w:val="clear" w:color="auto" w:fill="FFFFFF"/>
        <w:spacing w:line="276" w:lineRule="auto"/>
        <w:jc w:val="right"/>
        <w:rPr>
          <w:rFonts w:eastAsiaTheme="minorHAnsi"/>
          <w:b/>
          <w:sz w:val="20"/>
          <w:szCs w:val="20"/>
          <w:lang w:eastAsia="en-US"/>
        </w:rPr>
      </w:pPr>
      <w:r w:rsidRPr="00B55EA2">
        <w:rPr>
          <w:rFonts w:eastAsiaTheme="minorHAnsi"/>
          <w:b/>
          <w:sz w:val="20"/>
          <w:szCs w:val="20"/>
          <w:lang w:eastAsia="en-US"/>
        </w:rPr>
        <w:t>млн сомов</w:t>
      </w:r>
    </w:p>
    <w:tbl>
      <w:tblPr>
        <w:tblW w:w="9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93"/>
        <w:gridCol w:w="992"/>
        <w:gridCol w:w="992"/>
        <w:gridCol w:w="851"/>
        <w:gridCol w:w="992"/>
        <w:gridCol w:w="851"/>
        <w:gridCol w:w="992"/>
        <w:gridCol w:w="1073"/>
      </w:tblGrid>
      <w:tr w:rsidR="00B55EA2" w:rsidRPr="00B55EA2" w:rsidTr="00DF2049">
        <w:trPr>
          <w:trHeight w:val="340"/>
          <w:jc w:val="center"/>
        </w:trPr>
        <w:tc>
          <w:tcPr>
            <w:tcW w:w="2493" w:type="dxa"/>
            <w:vMerge w:val="restart"/>
            <w:noWrap/>
            <w:vAlign w:val="center"/>
            <w:hideMark/>
          </w:tcPr>
          <w:p w:rsidR="00B55EA2" w:rsidRPr="00B55EA2" w:rsidRDefault="00B55EA2" w:rsidP="00B55EA2">
            <w:pPr>
              <w:autoSpaceDE w:val="0"/>
              <w:autoSpaceDN w:val="0"/>
              <w:adjustRightInd w:val="0"/>
              <w:jc w:val="center"/>
              <w:rPr>
                <w:rFonts w:eastAsiaTheme="minorHAnsi"/>
                <w:b/>
                <w:sz w:val="20"/>
                <w:szCs w:val="22"/>
                <w:lang w:eastAsia="en-US"/>
              </w:rPr>
            </w:pPr>
            <w:r w:rsidRPr="00B55EA2">
              <w:rPr>
                <w:rFonts w:eastAsiaTheme="minorHAnsi"/>
                <w:b/>
                <w:sz w:val="20"/>
                <w:szCs w:val="22"/>
                <w:lang w:eastAsia="en-US"/>
              </w:rPr>
              <w:t>Наименование</w:t>
            </w:r>
          </w:p>
        </w:tc>
        <w:tc>
          <w:tcPr>
            <w:tcW w:w="992" w:type="dxa"/>
            <w:vMerge w:val="restart"/>
            <w:vAlign w:val="center"/>
            <w:hideMark/>
          </w:tcPr>
          <w:p w:rsidR="00B55EA2" w:rsidRPr="00B55EA2" w:rsidRDefault="00B55EA2" w:rsidP="00B55EA2">
            <w:pPr>
              <w:jc w:val="center"/>
              <w:rPr>
                <w:rFonts w:eastAsia="Calibri"/>
                <w:b/>
                <w:bCs/>
                <w:sz w:val="20"/>
                <w:szCs w:val="20"/>
              </w:rPr>
            </w:pPr>
            <w:r w:rsidRPr="00B55EA2">
              <w:rPr>
                <w:rFonts w:eastAsia="Calibri"/>
                <w:b/>
                <w:bCs/>
                <w:sz w:val="20"/>
                <w:szCs w:val="20"/>
              </w:rPr>
              <w:t>Утв. бюджет</w:t>
            </w:r>
          </w:p>
        </w:tc>
        <w:tc>
          <w:tcPr>
            <w:tcW w:w="992" w:type="dxa"/>
            <w:vMerge w:val="restart"/>
            <w:vAlign w:val="center"/>
            <w:hideMark/>
          </w:tcPr>
          <w:p w:rsidR="00B55EA2" w:rsidRPr="00B55EA2" w:rsidRDefault="00B55EA2" w:rsidP="00B55EA2">
            <w:pPr>
              <w:jc w:val="center"/>
              <w:rPr>
                <w:rFonts w:eastAsia="Calibri"/>
                <w:b/>
                <w:bCs/>
                <w:sz w:val="20"/>
                <w:szCs w:val="20"/>
              </w:rPr>
            </w:pPr>
            <w:proofErr w:type="spellStart"/>
            <w:r w:rsidRPr="00B55EA2">
              <w:rPr>
                <w:rFonts w:eastAsia="Calibri"/>
                <w:b/>
                <w:bCs/>
                <w:sz w:val="20"/>
                <w:szCs w:val="20"/>
              </w:rPr>
              <w:t>Уточ</w:t>
            </w:r>
            <w:proofErr w:type="spellEnd"/>
            <w:r w:rsidRPr="00B55EA2">
              <w:rPr>
                <w:rFonts w:eastAsia="Calibri"/>
                <w:b/>
                <w:bCs/>
                <w:sz w:val="20"/>
                <w:szCs w:val="20"/>
              </w:rPr>
              <w:t>. бюджет</w:t>
            </w:r>
          </w:p>
        </w:tc>
        <w:tc>
          <w:tcPr>
            <w:tcW w:w="1843" w:type="dxa"/>
            <w:gridSpan w:val="2"/>
            <w:vAlign w:val="center"/>
          </w:tcPr>
          <w:p w:rsidR="00B55EA2" w:rsidRPr="00B55EA2" w:rsidRDefault="00B55EA2" w:rsidP="00B55EA2">
            <w:pPr>
              <w:jc w:val="center"/>
              <w:rPr>
                <w:rFonts w:eastAsia="Calibri"/>
                <w:b/>
                <w:bCs/>
                <w:sz w:val="20"/>
                <w:szCs w:val="20"/>
              </w:rPr>
            </w:pPr>
            <w:proofErr w:type="spellStart"/>
            <w:r w:rsidRPr="00B55EA2">
              <w:rPr>
                <w:rFonts w:eastAsia="Calibri"/>
                <w:b/>
                <w:bCs/>
                <w:sz w:val="20"/>
                <w:szCs w:val="20"/>
              </w:rPr>
              <w:t>Откл</w:t>
            </w:r>
            <w:proofErr w:type="spellEnd"/>
            <w:r w:rsidRPr="00B55EA2">
              <w:rPr>
                <w:rFonts w:eastAsia="Calibri"/>
                <w:b/>
                <w:bCs/>
                <w:sz w:val="20"/>
                <w:szCs w:val="20"/>
              </w:rPr>
              <w:t>.</w:t>
            </w:r>
          </w:p>
          <w:p w:rsidR="00B55EA2" w:rsidRPr="00B55EA2" w:rsidRDefault="00B55EA2" w:rsidP="00B55EA2">
            <w:pPr>
              <w:jc w:val="center"/>
              <w:rPr>
                <w:rFonts w:eastAsia="Calibri"/>
                <w:b/>
                <w:bCs/>
                <w:sz w:val="20"/>
                <w:szCs w:val="20"/>
              </w:rPr>
            </w:pPr>
            <w:proofErr w:type="spellStart"/>
            <w:r w:rsidRPr="00B55EA2">
              <w:rPr>
                <w:rFonts w:eastAsia="Calibri"/>
                <w:b/>
                <w:bCs/>
                <w:sz w:val="20"/>
                <w:szCs w:val="20"/>
              </w:rPr>
              <w:t>уточ-утв</w:t>
            </w:r>
            <w:proofErr w:type="spellEnd"/>
          </w:p>
        </w:tc>
        <w:tc>
          <w:tcPr>
            <w:tcW w:w="851" w:type="dxa"/>
            <w:vMerge w:val="restart"/>
            <w:vAlign w:val="center"/>
            <w:hideMark/>
          </w:tcPr>
          <w:p w:rsidR="00B55EA2" w:rsidRPr="00B55EA2" w:rsidRDefault="00B55EA2" w:rsidP="00B55EA2">
            <w:pPr>
              <w:jc w:val="center"/>
              <w:rPr>
                <w:rFonts w:eastAsia="Calibri"/>
                <w:b/>
                <w:bCs/>
                <w:sz w:val="20"/>
                <w:szCs w:val="20"/>
              </w:rPr>
            </w:pPr>
            <w:r w:rsidRPr="00B55EA2">
              <w:rPr>
                <w:rFonts w:eastAsia="Calibri"/>
                <w:b/>
                <w:bCs/>
                <w:sz w:val="20"/>
                <w:szCs w:val="20"/>
              </w:rPr>
              <w:t>Факт</w:t>
            </w:r>
          </w:p>
        </w:tc>
        <w:tc>
          <w:tcPr>
            <w:tcW w:w="2065" w:type="dxa"/>
            <w:gridSpan w:val="2"/>
            <w:vAlign w:val="center"/>
            <w:hideMark/>
          </w:tcPr>
          <w:p w:rsidR="00B55EA2" w:rsidRPr="00B55EA2" w:rsidRDefault="00B55EA2" w:rsidP="00B55EA2">
            <w:pPr>
              <w:jc w:val="center"/>
              <w:rPr>
                <w:rFonts w:eastAsia="Calibri"/>
                <w:b/>
                <w:bCs/>
                <w:sz w:val="20"/>
                <w:szCs w:val="20"/>
              </w:rPr>
            </w:pPr>
            <w:proofErr w:type="spellStart"/>
            <w:r w:rsidRPr="00B55EA2">
              <w:rPr>
                <w:rFonts w:eastAsia="Calibri"/>
                <w:b/>
                <w:bCs/>
                <w:sz w:val="20"/>
                <w:szCs w:val="20"/>
              </w:rPr>
              <w:t>Откл</w:t>
            </w:r>
            <w:proofErr w:type="spellEnd"/>
            <w:r w:rsidRPr="00B55EA2">
              <w:rPr>
                <w:rFonts w:eastAsia="Calibri"/>
                <w:b/>
                <w:bCs/>
                <w:sz w:val="20"/>
                <w:szCs w:val="20"/>
              </w:rPr>
              <w:t>.</w:t>
            </w:r>
          </w:p>
          <w:p w:rsidR="00B55EA2" w:rsidRPr="00B55EA2" w:rsidRDefault="00B55EA2" w:rsidP="00B55EA2">
            <w:pPr>
              <w:jc w:val="center"/>
              <w:rPr>
                <w:rFonts w:eastAsia="Calibri"/>
                <w:b/>
                <w:bCs/>
                <w:sz w:val="20"/>
                <w:szCs w:val="20"/>
              </w:rPr>
            </w:pPr>
            <w:r w:rsidRPr="00B55EA2">
              <w:rPr>
                <w:rFonts w:eastAsia="Calibri"/>
                <w:b/>
                <w:bCs/>
                <w:sz w:val="20"/>
                <w:szCs w:val="20"/>
              </w:rPr>
              <w:t>(факт-</w:t>
            </w:r>
            <w:proofErr w:type="spellStart"/>
            <w:r w:rsidRPr="00B55EA2">
              <w:rPr>
                <w:rFonts w:eastAsia="Calibri"/>
                <w:b/>
                <w:bCs/>
                <w:sz w:val="20"/>
                <w:szCs w:val="20"/>
              </w:rPr>
              <w:t>уточ</w:t>
            </w:r>
            <w:proofErr w:type="spellEnd"/>
            <w:r w:rsidRPr="00B55EA2">
              <w:rPr>
                <w:rFonts w:eastAsia="Calibri"/>
                <w:b/>
                <w:bCs/>
                <w:sz w:val="20"/>
                <w:szCs w:val="20"/>
              </w:rPr>
              <w:t>)</w:t>
            </w:r>
          </w:p>
        </w:tc>
      </w:tr>
      <w:tr w:rsidR="00B55EA2" w:rsidRPr="00B55EA2" w:rsidTr="00DF2049">
        <w:trPr>
          <w:trHeight w:val="340"/>
          <w:jc w:val="center"/>
        </w:trPr>
        <w:tc>
          <w:tcPr>
            <w:tcW w:w="2493" w:type="dxa"/>
            <w:vMerge/>
            <w:noWrap/>
            <w:vAlign w:val="center"/>
          </w:tcPr>
          <w:p w:rsidR="00B55EA2" w:rsidRPr="00B55EA2" w:rsidRDefault="00B55EA2" w:rsidP="00B55EA2">
            <w:pPr>
              <w:autoSpaceDE w:val="0"/>
              <w:autoSpaceDN w:val="0"/>
              <w:adjustRightInd w:val="0"/>
              <w:jc w:val="center"/>
              <w:rPr>
                <w:rFonts w:eastAsiaTheme="minorHAnsi"/>
                <w:b/>
                <w:sz w:val="20"/>
                <w:szCs w:val="22"/>
                <w:lang w:eastAsia="en-US"/>
              </w:rPr>
            </w:pPr>
          </w:p>
        </w:tc>
        <w:tc>
          <w:tcPr>
            <w:tcW w:w="992" w:type="dxa"/>
            <w:vMerge/>
            <w:vAlign w:val="center"/>
          </w:tcPr>
          <w:p w:rsidR="00B55EA2" w:rsidRPr="00B55EA2" w:rsidRDefault="00B55EA2" w:rsidP="00B55EA2">
            <w:pPr>
              <w:jc w:val="center"/>
              <w:rPr>
                <w:rFonts w:eastAsia="Calibri"/>
                <w:b/>
                <w:bCs/>
                <w:sz w:val="20"/>
                <w:szCs w:val="20"/>
              </w:rPr>
            </w:pPr>
          </w:p>
        </w:tc>
        <w:tc>
          <w:tcPr>
            <w:tcW w:w="992" w:type="dxa"/>
            <w:vMerge/>
            <w:vAlign w:val="center"/>
          </w:tcPr>
          <w:p w:rsidR="00B55EA2" w:rsidRPr="00B55EA2" w:rsidRDefault="00B55EA2" w:rsidP="00B55EA2">
            <w:pPr>
              <w:jc w:val="center"/>
              <w:rPr>
                <w:rFonts w:eastAsia="Calibri"/>
                <w:b/>
                <w:bCs/>
                <w:sz w:val="20"/>
                <w:szCs w:val="20"/>
              </w:rPr>
            </w:pPr>
          </w:p>
        </w:tc>
        <w:tc>
          <w:tcPr>
            <w:tcW w:w="851" w:type="dxa"/>
            <w:vAlign w:val="center"/>
          </w:tcPr>
          <w:p w:rsidR="00B55EA2" w:rsidRPr="00B55EA2" w:rsidRDefault="00B55EA2" w:rsidP="00B55EA2">
            <w:pPr>
              <w:jc w:val="center"/>
              <w:rPr>
                <w:rFonts w:eastAsia="Calibri"/>
                <w:b/>
                <w:bCs/>
                <w:sz w:val="20"/>
                <w:szCs w:val="20"/>
              </w:rPr>
            </w:pPr>
            <w:r w:rsidRPr="00B55EA2">
              <w:rPr>
                <w:rFonts w:eastAsia="Calibri"/>
                <w:b/>
                <w:bCs/>
                <w:sz w:val="20"/>
                <w:szCs w:val="20"/>
              </w:rPr>
              <w:t>сумма</w:t>
            </w:r>
          </w:p>
        </w:tc>
        <w:tc>
          <w:tcPr>
            <w:tcW w:w="992" w:type="dxa"/>
            <w:vAlign w:val="center"/>
          </w:tcPr>
          <w:p w:rsidR="00B55EA2" w:rsidRPr="00B55EA2" w:rsidRDefault="00B55EA2" w:rsidP="00B55EA2">
            <w:pPr>
              <w:jc w:val="center"/>
              <w:rPr>
                <w:rFonts w:eastAsia="Calibri"/>
                <w:b/>
                <w:bCs/>
                <w:sz w:val="20"/>
                <w:szCs w:val="20"/>
              </w:rPr>
            </w:pPr>
            <w:r w:rsidRPr="00B55EA2">
              <w:rPr>
                <w:rFonts w:eastAsia="Calibri"/>
                <w:b/>
                <w:bCs/>
                <w:sz w:val="20"/>
                <w:szCs w:val="20"/>
              </w:rPr>
              <w:t>процент</w:t>
            </w:r>
          </w:p>
        </w:tc>
        <w:tc>
          <w:tcPr>
            <w:tcW w:w="851" w:type="dxa"/>
            <w:vMerge/>
            <w:vAlign w:val="center"/>
          </w:tcPr>
          <w:p w:rsidR="00B55EA2" w:rsidRPr="00B55EA2" w:rsidRDefault="00B55EA2" w:rsidP="00B55EA2">
            <w:pPr>
              <w:jc w:val="center"/>
              <w:rPr>
                <w:rFonts w:eastAsia="Calibri"/>
                <w:b/>
                <w:bCs/>
                <w:sz w:val="20"/>
                <w:szCs w:val="20"/>
              </w:rPr>
            </w:pPr>
          </w:p>
        </w:tc>
        <w:tc>
          <w:tcPr>
            <w:tcW w:w="992" w:type="dxa"/>
            <w:vAlign w:val="center"/>
          </w:tcPr>
          <w:p w:rsidR="00B55EA2" w:rsidRPr="00B55EA2" w:rsidRDefault="00B55EA2" w:rsidP="00B55EA2">
            <w:pPr>
              <w:jc w:val="center"/>
              <w:rPr>
                <w:rFonts w:eastAsia="Calibri"/>
                <w:b/>
                <w:bCs/>
                <w:sz w:val="20"/>
                <w:szCs w:val="20"/>
              </w:rPr>
            </w:pPr>
            <w:r w:rsidRPr="00B55EA2">
              <w:rPr>
                <w:rFonts w:eastAsia="Calibri"/>
                <w:b/>
                <w:bCs/>
                <w:sz w:val="20"/>
                <w:szCs w:val="20"/>
              </w:rPr>
              <w:t>Сумма</w:t>
            </w:r>
          </w:p>
        </w:tc>
        <w:tc>
          <w:tcPr>
            <w:tcW w:w="1073" w:type="dxa"/>
            <w:vAlign w:val="center"/>
          </w:tcPr>
          <w:p w:rsidR="00B55EA2" w:rsidRPr="00B55EA2" w:rsidRDefault="00B55EA2" w:rsidP="00B55EA2">
            <w:pPr>
              <w:jc w:val="center"/>
              <w:rPr>
                <w:rFonts w:eastAsia="Calibri"/>
                <w:b/>
                <w:bCs/>
                <w:sz w:val="20"/>
                <w:szCs w:val="20"/>
              </w:rPr>
            </w:pPr>
            <w:r w:rsidRPr="00B55EA2">
              <w:rPr>
                <w:rFonts w:eastAsia="Calibri"/>
                <w:b/>
                <w:bCs/>
                <w:sz w:val="20"/>
                <w:szCs w:val="20"/>
              </w:rPr>
              <w:t>процент</w:t>
            </w:r>
          </w:p>
        </w:tc>
      </w:tr>
      <w:tr w:rsidR="00B55EA2" w:rsidRPr="00B55EA2" w:rsidTr="00DF2049">
        <w:trPr>
          <w:trHeight w:val="340"/>
          <w:jc w:val="center"/>
        </w:trPr>
        <w:tc>
          <w:tcPr>
            <w:tcW w:w="2493" w:type="dxa"/>
            <w:shd w:val="clear" w:color="auto" w:fill="auto"/>
            <w:noWrap/>
            <w:vAlign w:val="center"/>
            <w:hideMark/>
          </w:tcPr>
          <w:p w:rsidR="00B55EA2" w:rsidRPr="00B55EA2" w:rsidRDefault="00B55EA2" w:rsidP="00B55EA2">
            <w:pPr>
              <w:jc w:val="center"/>
              <w:rPr>
                <w:b/>
                <w:bCs/>
                <w:color w:val="FF0000"/>
                <w:sz w:val="20"/>
                <w:szCs w:val="20"/>
                <w:lang w:eastAsia="ky-KG"/>
              </w:rPr>
            </w:pPr>
            <w:r w:rsidRPr="00B55EA2">
              <w:rPr>
                <w:b/>
                <w:bCs/>
                <w:sz w:val="20"/>
                <w:szCs w:val="20"/>
                <w:lang w:eastAsia="ky-KG"/>
              </w:rPr>
              <w:t>Всего</w:t>
            </w:r>
          </w:p>
        </w:tc>
        <w:tc>
          <w:tcPr>
            <w:tcW w:w="992" w:type="dxa"/>
            <w:shd w:val="clear" w:color="auto" w:fill="auto"/>
            <w:noWrap/>
            <w:vAlign w:val="center"/>
            <w:hideMark/>
          </w:tcPr>
          <w:p w:rsidR="00B55EA2" w:rsidRPr="00B55EA2" w:rsidRDefault="00B55EA2" w:rsidP="00B55EA2">
            <w:pPr>
              <w:jc w:val="center"/>
              <w:rPr>
                <w:b/>
                <w:bCs/>
                <w:sz w:val="20"/>
                <w:szCs w:val="20"/>
                <w:lang w:eastAsia="ky-KG"/>
              </w:rPr>
            </w:pPr>
            <w:r w:rsidRPr="00B55EA2">
              <w:rPr>
                <w:b/>
                <w:bCs/>
                <w:sz w:val="20"/>
                <w:szCs w:val="20"/>
                <w:lang w:eastAsia="ky-KG"/>
              </w:rPr>
              <w:t>167,3</w:t>
            </w:r>
          </w:p>
        </w:tc>
        <w:tc>
          <w:tcPr>
            <w:tcW w:w="992" w:type="dxa"/>
            <w:shd w:val="clear" w:color="auto" w:fill="auto"/>
            <w:noWrap/>
            <w:vAlign w:val="center"/>
            <w:hideMark/>
          </w:tcPr>
          <w:p w:rsidR="00B55EA2" w:rsidRPr="00B55EA2" w:rsidRDefault="00B55EA2" w:rsidP="00B55EA2">
            <w:pPr>
              <w:jc w:val="center"/>
              <w:rPr>
                <w:b/>
                <w:bCs/>
                <w:color w:val="FF0000"/>
                <w:sz w:val="20"/>
                <w:szCs w:val="20"/>
                <w:lang w:eastAsia="ky-KG"/>
              </w:rPr>
            </w:pPr>
            <w:r w:rsidRPr="00B55EA2">
              <w:rPr>
                <w:b/>
                <w:bCs/>
                <w:sz w:val="20"/>
                <w:szCs w:val="20"/>
                <w:lang w:eastAsia="ky-KG"/>
              </w:rPr>
              <w:t>158,3</w:t>
            </w:r>
          </w:p>
        </w:tc>
        <w:tc>
          <w:tcPr>
            <w:tcW w:w="851" w:type="dxa"/>
            <w:vAlign w:val="center"/>
          </w:tcPr>
          <w:p w:rsidR="00B55EA2" w:rsidRPr="00B55EA2" w:rsidRDefault="00B55EA2" w:rsidP="00B55EA2">
            <w:pPr>
              <w:jc w:val="center"/>
              <w:rPr>
                <w:b/>
                <w:bCs/>
                <w:sz w:val="20"/>
                <w:szCs w:val="20"/>
                <w:lang w:eastAsia="ky-KG"/>
              </w:rPr>
            </w:pPr>
            <w:r w:rsidRPr="00B55EA2">
              <w:rPr>
                <w:b/>
                <w:bCs/>
                <w:sz w:val="20"/>
                <w:szCs w:val="20"/>
                <w:lang w:eastAsia="ky-KG"/>
              </w:rPr>
              <w:t>-9,0</w:t>
            </w:r>
          </w:p>
        </w:tc>
        <w:tc>
          <w:tcPr>
            <w:tcW w:w="992" w:type="dxa"/>
            <w:vAlign w:val="center"/>
          </w:tcPr>
          <w:p w:rsidR="00B55EA2" w:rsidRPr="00B55EA2" w:rsidRDefault="00B55EA2" w:rsidP="00B55EA2">
            <w:pPr>
              <w:jc w:val="center"/>
              <w:rPr>
                <w:b/>
                <w:bCs/>
                <w:sz w:val="20"/>
                <w:szCs w:val="20"/>
                <w:lang w:eastAsia="ky-KG"/>
              </w:rPr>
            </w:pPr>
            <w:r w:rsidRPr="00B55EA2">
              <w:rPr>
                <w:b/>
                <w:bCs/>
                <w:sz w:val="20"/>
                <w:szCs w:val="20"/>
                <w:lang w:eastAsia="ky-KG"/>
              </w:rPr>
              <w:t>5,4 %</w:t>
            </w:r>
          </w:p>
        </w:tc>
        <w:tc>
          <w:tcPr>
            <w:tcW w:w="851" w:type="dxa"/>
            <w:shd w:val="clear" w:color="auto" w:fill="auto"/>
            <w:noWrap/>
            <w:vAlign w:val="center"/>
            <w:hideMark/>
          </w:tcPr>
          <w:p w:rsidR="00B55EA2" w:rsidRPr="00B55EA2" w:rsidRDefault="00B55EA2" w:rsidP="00B55EA2">
            <w:pPr>
              <w:jc w:val="center"/>
              <w:rPr>
                <w:b/>
                <w:bCs/>
                <w:sz w:val="20"/>
                <w:szCs w:val="20"/>
                <w:lang w:eastAsia="ky-KG"/>
              </w:rPr>
            </w:pPr>
            <w:r w:rsidRPr="00B55EA2">
              <w:rPr>
                <w:b/>
                <w:bCs/>
                <w:sz w:val="20"/>
                <w:szCs w:val="20"/>
                <w:lang w:eastAsia="ky-KG"/>
              </w:rPr>
              <w:t>137,4</w:t>
            </w:r>
          </w:p>
        </w:tc>
        <w:tc>
          <w:tcPr>
            <w:tcW w:w="992" w:type="dxa"/>
            <w:shd w:val="clear" w:color="auto" w:fill="auto"/>
            <w:noWrap/>
            <w:vAlign w:val="center"/>
            <w:hideMark/>
          </w:tcPr>
          <w:p w:rsidR="00B55EA2" w:rsidRPr="00B55EA2" w:rsidRDefault="00B55EA2" w:rsidP="00B55EA2">
            <w:pPr>
              <w:jc w:val="center"/>
              <w:rPr>
                <w:b/>
                <w:bCs/>
                <w:sz w:val="20"/>
                <w:szCs w:val="20"/>
                <w:lang w:eastAsia="ky-KG"/>
              </w:rPr>
            </w:pPr>
            <w:r w:rsidRPr="00B55EA2">
              <w:rPr>
                <w:b/>
                <w:bCs/>
                <w:sz w:val="20"/>
                <w:szCs w:val="20"/>
                <w:lang w:eastAsia="ky-KG"/>
              </w:rPr>
              <w:t>-20,9</w:t>
            </w:r>
          </w:p>
        </w:tc>
        <w:tc>
          <w:tcPr>
            <w:tcW w:w="1073" w:type="dxa"/>
            <w:vAlign w:val="center"/>
          </w:tcPr>
          <w:p w:rsidR="00B55EA2" w:rsidRPr="00B55EA2" w:rsidRDefault="00B55EA2" w:rsidP="00B55EA2">
            <w:pPr>
              <w:jc w:val="center"/>
              <w:rPr>
                <w:b/>
                <w:bCs/>
                <w:sz w:val="20"/>
                <w:szCs w:val="20"/>
                <w:lang w:eastAsia="ky-KG"/>
              </w:rPr>
            </w:pPr>
            <w:r w:rsidRPr="00B55EA2">
              <w:rPr>
                <w:b/>
                <w:bCs/>
                <w:sz w:val="20"/>
                <w:szCs w:val="20"/>
                <w:lang w:eastAsia="ky-KG"/>
              </w:rPr>
              <w:t>-13,2 %</w:t>
            </w:r>
          </w:p>
        </w:tc>
      </w:tr>
      <w:tr w:rsidR="00B55EA2" w:rsidRPr="00B55EA2" w:rsidTr="00DF2049">
        <w:trPr>
          <w:trHeight w:val="340"/>
          <w:jc w:val="center"/>
        </w:trPr>
        <w:tc>
          <w:tcPr>
            <w:tcW w:w="2493" w:type="dxa"/>
            <w:noWrap/>
            <w:vAlign w:val="center"/>
            <w:hideMark/>
          </w:tcPr>
          <w:p w:rsidR="00B55EA2" w:rsidRPr="00B55EA2" w:rsidRDefault="00B55EA2" w:rsidP="00B55EA2">
            <w:pPr>
              <w:rPr>
                <w:b/>
                <w:bCs/>
                <w:sz w:val="20"/>
                <w:szCs w:val="20"/>
                <w:lang w:eastAsia="ky-KG"/>
              </w:rPr>
            </w:pPr>
            <w:r w:rsidRPr="00B55EA2">
              <w:rPr>
                <w:b/>
                <w:bCs/>
                <w:sz w:val="20"/>
                <w:szCs w:val="20"/>
                <w:lang w:eastAsia="ky-KG"/>
              </w:rPr>
              <w:t>Бюджетные средства</w:t>
            </w:r>
          </w:p>
        </w:tc>
        <w:tc>
          <w:tcPr>
            <w:tcW w:w="992" w:type="dxa"/>
            <w:noWrap/>
            <w:vAlign w:val="center"/>
            <w:hideMark/>
          </w:tcPr>
          <w:p w:rsidR="00B55EA2" w:rsidRPr="00B55EA2" w:rsidRDefault="00B55EA2" w:rsidP="00B55EA2">
            <w:pPr>
              <w:jc w:val="center"/>
              <w:rPr>
                <w:b/>
                <w:bCs/>
                <w:sz w:val="20"/>
                <w:szCs w:val="20"/>
                <w:lang w:eastAsia="ky-KG"/>
              </w:rPr>
            </w:pPr>
            <w:r w:rsidRPr="00B55EA2">
              <w:rPr>
                <w:b/>
                <w:bCs/>
                <w:sz w:val="20"/>
                <w:szCs w:val="20"/>
                <w:lang w:eastAsia="ky-KG"/>
              </w:rPr>
              <w:t>161,9</w:t>
            </w:r>
          </w:p>
        </w:tc>
        <w:tc>
          <w:tcPr>
            <w:tcW w:w="992" w:type="dxa"/>
            <w:noWrap/>
            <w:vAlign w:val="center"/>
            <w:hideMark/>
          </w:tcPr>
          <w:p w:rsidR="00B55EA2" w:rsidRPr="00B55EA2" w:rsidRDefault="00B55EA2" w:rsidP="00B55EA2">
            <w:pPr>
              <w:jc w:val="center"/>
              <w:rPr>
                <w:b/>
                <w:bCs/>
                <w:color w:val="FF0000"/>
                <w:sz w:val="20"/>
                <w:szCs w:val="20"/>
                <w:lang w:eastAsia="ky-KG"/>
              </w:rPr>
            </w:pPr>
            <w:r w:rsidRPr="00B55EA2">
              <w:rPr>
                <w:b/>
                <w:bCs/>
                <w:sz w:val="20"/>
                <w:szCs w:val="20"/>
                <w:lang w:eastAsia="ky-KG"/>
              </w:rPr>
              <w:t>156,5</w:t>
            </w:r>
          </w:p>
        </w:tc>
        <w:tc>
          <w:tcPr>
            <w:tcW w:w="851" w:type="dxa"/>
            <w:vAlign w:val="center"/>
          </w:tcPr>
          <w:p w:rsidR="00B55EA2" w:rsidRPr="00B55EA2" w:rsidRDefault="00B55EA2" w:rsidP="00B55EA2">
            <w:pPr>
              <w:jc w:val="center"/>
              <w:rPr>
                <w:b/>
                <w:bCs/>
                <w:sz w:val="20"/>
                <w:szCs w:val="20"/>
                <w:lang w:eastAsia="ky-KG"/>
              </w:rPr>
            </w:pPr>
            <w:r w:rsidRPr="00B55EA2">
              <w:rPr>
                <w:b/>
                <w:bCs/>
                <w:sz w:val="20"/>
                <w:szCs w:val="20"/>
                <w:lang w:eastAsia="ky-KG"/>
              </w:rPr>
              <w:t>-5,4</w:t>
            </w:r>
          </w:p>
        </w:tc>
        <w:tc>
          <w:tcPr>
            <w:tcW w:w="992" w:type="dxa"/>
            <w:vAlign w:val="center"/>
          </w:tcPr>
          <w:p w:rsidR="00B55EA2" w:rsidRPr="00B55EA2" w:rsidRDefault="00B55EA2" w:rsidP="00B55EA2">
            <w:pPr>
              <w:jc w:val="center"/>
              <w:rPr>
                <w:b/>
                <w:bCs/>
                <w:sz w:val="20"/>
                <w:szCs w:val="20"/>
                <w:lang w:eastAsia="ky-KG"/>
              </w:rPr>
            </w:pPr>
            <w:r w:rsidRPr="00B55EA2">
              <w:rPr>
                <w:b/>
                <w:bCs/>
                <w:sz w:val="20"/>
                <w:szCs w:val="20"/>
                <w:lang w:eastAsia="ky-KG"/>
              </w:rPr>
              <w:t>3,3 %</w:t>
            </w:r>
          </w:p>
        </w:tc>
        <w:tc>
          <w:tcPr>
            <w:tcW w:w="851" w:type="dxa"/>
            <w:noWrap/>
            <w:vAlign w:val="center"/>
            <w:hideMark/>
          </w:tcPr>
          <w:p w:rsidR="00B55EA2" w:rsidRPr="00B55EA2" w:rsidRDefault="00B55EA2" w:rsidP="00B55EA2">
            <w:pPr>
              <w:jc w:val="center"/>
              <w:rPr>
                <w:b/>
                <w:bCs/>
                <w:color w:val="FF0000"/>
                <w:sz w:val="20"/>
                <w:szCs w:val="20"/>
                <w:lang w:eastAsia="ky-KG"/>
              </w:rPr>
            </w:pPr>
            <w:r w:rsidRPr="00B55EA2">
              <w:rPr>
                <w:b/>
                <w:bCs/>
                <w:sz w:val="20"/>
                <w:szCs w:val="20"/>
                <w:lang w:eastAsia="ky-KG"/>
              </w:rPr>
              <w:t>136,2</w:t>
            </w:r>
          </w:p>
        </w:tc>
        <w:tc>
          <w:tcPr>
            <w:tcW w:w="992" w:type="dxa"/>
            <w:noWrap/>
            <w:vAlign w:val="center"/>
            <w:hideMark/>
          </w:tcPr>
          <w:p w:rsidR="00B55EA2" w:rsidRPr="00B55EA2" w:rsidRDefault="00B55EA2" w:rsidP="00B55EA2">
            <w:pPr>
              <w:jc w:val="center"/>
              <w:rPr>
                <w:b/>
                <w:bCs/>
                <w:sz w:val="20"/>
                <w:szCs w:val="20"/>
                <w:lang w:eastAsia="ky-KG"/>
              </w:rPr>
            </w:pPr>
            <w:r w:rsidRPr="00B55EA2">
              <w:rPr>
                <w:b/>
                <w:bCs/>
                <w:sz w:val="20"/>
                <w:szCs w:val="20"/>
                <w:lang w:eastAsia="ky-KG"/>
              </w:rPr>
              <w:t>-20,3</w:t>
            </w:r>
          </w:p>
        </w:tc>
        <w:tc>
          <w:tcPr>
            <w:tcW w:w="1073" w:type="dxa"/>
            <w:vAlign w:val="center"/>
          </w:tcPr>
          <w:p w:rsidR="00B55EA2" w:rsidRPr="00B55EA2" w:rsidRDefault="00B55EA2" w:rsidP="00B55EA2">
            <w:pPr>
              <w:jc w:val="center"/>
              <w:rPr>
                <w:b/>
                <w:bCs/>
                <w:sz w:val="20"/>
                <w:szCs w:val="20"/>
                <w:lang w:eastAsia="ky-KG"/>
              </w:rPr>
            </w:pPr>
            <w:r w:rsidRPr="00B55EA2">
              <w:rPr>
                <w:b/>
                <w:bCs/>
                <w:sz w:val="20"/>
                <w:szCs w:val="20"/>
                <w:lang w:eastAsia="ky-KG"/>
              </w:rPr>
              <w:t>-13,0 %</w:t>
            </w:r>
          </w:p>
        </w:tc>
      </w:tr>
      <w:tr w:rsidR="00B55EA2" w:rsidRPr="00B55EA2" w:rsidTr="00DF2049">
        <w:trPr>
          <w:trHeight w:val="340"/>
          <w:jc w:val="center"/>
        </w:trPr>
        <w:tc>
          <w:tcPr>
            <w:tcW w:w="2493" w:type="dxa"/>
            <w:noWrap/>
            <w:vAlign w:val="center"/>
          </w:tcPr>
          <w:p w:rsidR="00B55EA2" w:rsidRPr="00B55EA2" w:rsidRDefault="00B55EA2" w:rsidP="00B55EA2">
            <w:pPr>
              <w:rPr>
                <w:bCs/>
                <w:sz w:val="20"/>
                <w:szCs w:val="20"/>
                <w:lang w:eastAsia="ky-KG"/>
              </w:rPr>
            </w:pPr>
            <w:r w:rsidRPr="00B55EA2">
              <w:rPr>
                <w:bCs/>
                <w:sz w:val="20"/>
                <w:szCs w:val="20"/>
                <w:lang w:eastAsia="ky-KG"/>
              </w:rPr>
              <w:lastRenderedPageBreak/>
              <w:t>Аппарат  Государственного агентства по земельным ресурсам при Правительстве Кыргызской Республики (далее – ГАЗР)</w:t>
            </w:r>
          </w:p>
        </w:tc>
        <w:tc>
          <w:tcPr>
            <w:tcW w:w="992" w:type="dxa"/>
            <w:noWrap/>
            <w:vAlign w:val="center"/>
          </w:tcPr>
          <w:p w:rsidR="00B55EA2" w:rsidRPr="00B55EA2" w:rsidRDefault="00B55EA2" w:rsidP="00B55EA2">
            <w:pPr>
              <w:jc w:val="center"/>
              <w:rPr>
                <w:bCs/>
                <w:sz w:val="20"/>
                <w:szCs w:val="20"/>
                <w:lang w:eastAsia="ky-KG"/>
              </w:rPr>
            </w:pPr>
            <w:r w:rsidRPr="00B55EA2">
              <w:rPr>
                <w:bCs/>
                <w:sz w:val="20"/>
                <w:szCs w:val="20"/>
                <w:lang w:eastAsia="ky-KG"/>
              </w:rPr>
              <w:t>32,5</w:t>
            </w:r>
          </w:p>
        </w:tc>
        <w:tc>
          <w:tcPr>
            <w:tcW w:w="992" w:type="dxa"/>
            <w:noWrap/>
            <w:vAlign w:val="center"/>
          </w:tcPr>
          <w:p w:rsidR="00B55EA2" w:rsidRPr="00B55EA2" w:rsidRDefault="00B55EA2" w:rsidP="00B55EA2">
            <w:pPr>
              <w:jc w:val="center"/>
              <w:rPr>
                <w:bCs/>
                <w:sz w:val="20"/>
                <w:szCs w:val="20"/>
                <w:lang w:eastAsia="ky-KG"/>
              </w:rPr>
            </w:pPr>
            <w:r w:rsidRPr="00B55EA2">
              <w:rPr>
                <w:bCs/>
                <w:sz w:val="20"/>
                <w:szCs w:val="20"/>
                <w:lang w:eastAsia="ky-KG"/>
              </w:rPr>
              <w:t>30,5</w:t>
            </w:r>
          </w:p>
        </w:tc>
        <w:tc>
          <w:tcPr>
            <w:tcW w:w="851" w:type="dxa"/>
            <w:vAlign w:val="center"/>
          </w:tcPr>
          <w:p w:rsidR="00B55EA2" w:rsidRPr="00B55EA2" w:rsidRDefault="00B55EA2" w:rsidP="00B55EA2">
            <w:pPr>
              <w:jc w:val="center"/>
              <w:rPr>
                <w:bCs/>
                <w:sz w:val="20"/>
                <w:szCs w:val="20"/>
                <w:lang w:eastAsia="ky-KG"/>
              </w:rPr>
            </w:pPr>
            <w:r w:rsidRPr="00B55EA2">
              <w:rPr>
                <w:bCs/>
                <w:sz w:val="20"/>
                <w:szCs w:val="20"/>
                <w:lang w:eastAsia="ky-KG"/>
              </w:rPr>
              <w:t>-2,0</w:t>
            </w:r>
          </w:p>
        </w:tc>
        <w:tc>
          <w:tcPr>
            <w:tcW w:w="992" w:type="dxa"/>
            <w:vAlign w:val="center"/>
          </w:tcPr>
          <w:p w:rsidR="00B55EA2" w:rsidRPr="00B55EA2" w:rsidRDefault="00B55EA2" w:rsidP="00B55EA2">
            <w:pPr>
              <w:jc w:val="center"/>
              <w:rPr>
                <w:bCs/>
                <w:sz w:val="20"/>
                <w:szCs w:val="20"/>
                <w:lang w:eastAsia="ky-KG"/>
              </w:rPr>
            </w:pPr>
            <w:r w:rsidRPr="00B55EA2">
              <w:rPr>
                <w:bCs/>
                <w:sz w:val="20"/>
                <w:szCs w:val="20"/>
                <w:lang w:eastAsia="ky-KG"/>
              </w:rPr>
              <w:t>6,1 %</w:t>
            </w:r>
          </w:p>
        </w:tc>
        <w:tc>
          <w:tcPr>
            <w:tcW w:w="851" w:type="dxa"/>
            <w:noWrap/>
            <w:vAlign w:val="center"/>
          </w:tcPr>
          <w:p w:rsidR="00B55EA2" w:rsidRPr="00B55EA2" w:rsidRDefault="00B55EA2" w:rsidP="00B55EA2">
            <w:pPr>
              <w:jc w:val="center"/>
              <w:rPr>
                <w:bCs/>
                <w:sz w:val="20"/>
                <w:szCs w:val="20"/>
                <w:lang w:eastAsia="ky-KG"/>
              </w:rPr>
            </w:pPr>
            <w:r w:rsidRPr="00B55EA2">
              <w:rPr>
                <w:bCs/>
                <w:sz w:val="20"/>
                <w:szCs w:val="20"/>
                <w:lang w:eastAsia="ky-KG"/>
              </w:rPr>
              <w:t>18,3</w:t>
            </w:r>
          </w:p>
        </w:tc>
        <w:tc>
          <w:tcPr>
            <w:tcW w:w="992" w:type="dxa"/>
            <w:noWrap/>
            <w:vAlign w:val="center"/>
          </w:tcPr>
          <w:p w:rsidR="00B55EA2" w:rsidRPr="00B55EA2" w:rsidRDefault="00B55EA2" w:rsidP="00B55EA2">
            <w:pPr>
              <w:jc w:val="center"/>
              <w:rPr>
                <w:bCs/>
                <w:sz w:val="20"/>
                <w:szCs w:val="20"/>
                <w:lang w:eastAsia="ky-KG"/>
              </w:rPr>
            </w:pPr>
            <w:r w:rsidRPr="00B55EA2">
              <w:rPr>
                <w:bCs/>
                <w:sz w:val="20"/>
                <w:szCs w:val="20"/>
                <w:lang w:eastAsia="ky-KG"/>
              </w:rPr>
              <w:t>-12,2</w:t>
            </w:r>
          </w:p>
        </w:tc>
        <w:tc>
          <w:tcPr>
            <w:tcW w:w="1073" w:type="dxa"/>
            <w:vAlign w:val="center"/>
          </w:tcPr>
          <w:p w:rsidR="00B55EA2" w:rsidRPr="00B55EA2" w:rsidRDefault="00B55EA2" w:rsidP="00B55EA2">
            <w:pPr>
              <w:jc w:val="center"/>
              <w:rPr>
                <w:bCs/>
                <w:sz w:val="20"/>
                <w:szCs w:val="20"/>
                <w:lang w:eastAsia="ky-KG"/>
              </w:rPr>
            </w:pPr>
            <w:r w:rsidRPr="00B55EA2">
              <w:rPr>
                <w:bCs/>
                <w:sz w:val="20"/>
                <w:szCs w:val="20"/>
                <w:lang w:eastAsia="ky-KG"/>
              </w:rPr>
              <w:t>-40,0 %</w:t>
            </w:r>
          </w:p>
        </w:tc>
      </w:tr>
      <w:tr w:rsidR="00B55EA2" w:rsidRPr="00B55EA2" w:rsidTr="00DF2049">
        <w:trPr>
          <w:trHeight w:val="340"/>
          <w:jc w:val="center"/>
        </w:trPr>
        <w:tc>
          <w:tcPr>
            <w:tcW w:w="2493" w:type="dxa"/>
            <w:noWrap/>
            <w:vAlign w:val="center"/>
          </w:tcPr>
          <w:p w:rsidR="00B55EA2" w:rsidRPr="00B55EA2" w:rsidRDefault="00B55EA2" w:rsidP="00B55EA2">
            <w:pPr>
              <w:rPr>
                <w:bCs/>
                <w:sz w:val="20"/>
                <w:szCs w:val="20"/>
                <w:lang w:eastAsia="ky-KG"/>
              </w:rPr>
            </w:pPr>
            <w:r w:rsidRPr="00B55EA2">
              <w:rPr>
                <w:bCs/>
                <w:sz w:val="20"/>
                <w:szCs w:val="20"/>
                <w:lang w:eastAsia="ky-KG"/>
              </w:rPr>
              <w:t>ГП «</w:t>
            </w:r>
            <w:proofErr w:type="spellStart"/>
            <w:r w:rsidRPr="00B55EA2">
              <w:rPr>
                <w:bCs/>
                <w:sz w:val="20"/>
                <w:szCs w:val="20"/>
                <w:lang w:eastAsia="ky-KG"/>
              </w:rPr>
              <w:t>Кыргызгипрозем</w:t>
            </w:r>
            <w:proofErr w:type="spellEnd"/>
            <w:r w:rsidRPr="00B55EA2">
              <w:rPr>
                <w:bCs/>
                <w:sz w:val="20"/>
                <w:szCs w:val="20"/>
                <w:lang w:eastAsia="ky-KG"/>
              </w:rPr>
              <w:t>»</w:t>
            </w:r>
          </w:p>
        </w:tc>
        <w:tc>
          <w:tcPr>
            <w:tcW w:w="992" w:type="dxa"/>
            <w:noWrap/>
            <w:vAlign w:val="center"/>
          </w:tcPr>
          <w:p w:rsidR="00B55EA2" w:rsidRPr="00B55EA2" w:rsidRDefault="00B55EA2" w:rsidP="00B55EA2">
            <w:pPr>
              <w:jc w:val="center"/>
              <w:rPr>
                <w:bCs/>
                <w:sz w:val="20"/>
                <w:szCs w:val="20"/>
                <w:lang w:eastAsia="ky-KG"/>
              </w:rPr>
            </w:pPr>
            <w:r w:rsidRPr="00B55EA2">
              <w:rPr>
                <w:bCs/>
                <w:sz w:val="20"/>
                <w:szCs w:val="20"/>
                <w:lang w:eastAsia="ky-KG"/>
              </w:rPr>
              <w:t>58,7</w:t>
            </w:r>
          </w:p>
        </w:tc>
        <w:tc>
          <w:tcPr>
            <w:tcW w:w="992" w:type="dxa"/>
            <w:noWrap/>
            <w:vAlign w:val="center"/>
          </w:tcPr>
          <w:p w:rsidR="00B55EA2" w:rsidRPr="00B55EA2" w:rsidRDefault="00B55EA2" w:rsidP="00B55EA2">
            <w:pPr>
              <w:jc w:val="center"/>
              <w:rPr>
                <w:bCs/>
                <w:sz w:val="20"/>
                <w:szCs w:val="20"/>
                <w:lang w:eastAsia="ky-KG"/>
              </w:rPr>
            </w:pPr>
            <w:r w:rsidRPr="00B55EA2">
              <w:rPr>
                <w:bCs/>
                <w:sz w:val="20"/>
                <w:szCs w:val="20"/>
                <w:lang w:eastAsia="ky-KG"/>
              </w:rPr>
              <w:t>57,3</w:t>
            </w:r>
          </w:p>
        </w:tc>
        <w:tc>
          <w:tcPr>
            <w:tcW w:w="851" w:type="dxa"/>
            <w:vAlign w:val="center"/>
          </w:tcPr>
          <w:p w:rsidR="00B55EA2" w:rsidRPr="00B55EA2" w:rsidRDefault="00B55EA2" w:rsidP="00B55EA2">
            <w:pPr>
              <w:jc w:val="center"/>
              <w:rPr>
                <w:bCs/>
                <w:sz w:val="20"/>
                <w:szCs w:val="20"/>
                <w:lang w:eastAsia="ky-KG"/>
              </w:rPr>
            </w:pPr>
            <w:r w:rsidRPr="00B55EA2">
              <w:rPr>
                <w:bCs/>
                <w:sz w:val="20"/>
                <w:szCs w:val="20"/>
                <w:lang w:eastAsia="ky-KG"/>
              </w:rPr>
              <w:t>-1,4</w:t>
            </w:r>
          </w:p>
        </w:tc>
        <w:tc>
          <w:tcPr>
            <w:tcW w:w="992" w:type="dxa"/>
            <w:vAlign w:val="center"/>
          </w:tcPr>
          <w:p w:rsidR="00B55EA2" w:rsidRPr="00B55EA2" w:rsidRDefault="00B55EA2" w:rsidP="00B55EA2">
            <w:pPr>
              <w:jc w:val="center"/>
              <w:rPr>
                <w:bCs/>
                <w:sz w:val="20"/>
                <w:szCs w:val="20"/>
                <w:lang w:eastAsia="ky-KG"/>
              </w:rPr>
            </w:pPr>
            <w:r w:rsidRPr="00B55EA2">
              <w:rPr>
                <w:bCs/>
                <w:sz w:val="20"/>
                <w:szCs w:val="20"/>
                <w:lang w:eastAsia="ky-KG"/>
              </w:rPr>
              <w:t>2,4 %</w:t>
            </w:r>
          </w:p>
        </w:tc>
        <w:tc>
          <w:tcPr>
            <w:tcW w:w="851" w:type="dxa"/>
            <w:noWrap/>
            <w:vAlign w:val="center"/>
          </w:tcPr>
          <w:p w:rsidR="00B55EA2" w:rsidRPr="00B55EA2" w:rsidRDefault="00B55EA2" w:rsidP="00B55EA2">
            <w:pPr>
              <w:jc w:val="center"/>
              <w:rPr>
                <w:bCs/>
                <w:sz w:val="20"/>
                <w:szCs w:val="20"/>
                <w:lang w:eastAsia="ky-KG"/>
              </w:rPr>
            </w:pPr>
            <w:r w:rsidRPr="00B55EA2">
              <w:rPr>
                <w:bCs/>
                <w:sz w:val="20"/>
                <w:szCs w:val="20"/>
                <w:lang w:eastAsia="ky-KG"/>
              </w:rPr>
              <w:t>52,9</w:t>
            </w:r>
          </w:p>
        </w:tc>
        <w:tc>
          <w:tcPr>
            <w:tcW w:w="992" w:type="dxa"/>
            <w:noWrap/>
            <w:vAlign w:val="center"/>
          </w:tcPr>
          <w:p w:rsidR="00B55EA2" w:rsidRPr="00B55EA2" w:rsidRDefault="00B55EA2" w:rsidP="00B55EA2">
            <w:pPr>
              <w:jc w:val="center"/>
              <w:rPr>
                <w:bCs/>
                <w:sz w:val="20"/>
                <w:szCs w:val="20"/>
                <w:lang w:eastAsia="ky-KG"/>
              </w:rPr>
            </w:pPr>
            <w:r w:rsidRPr="00B55EA2">
              <w:rPr>
                <w:bCs/>
                <w:sz w:val="20"/>
                <w:szCs w:val="20"/>
                <w:lang w:eastAsia="ky-KG"/>
              </w:rPr>
              <w:t>-4,4</w:t>
            </w:r>
          </w:p>
        </w:tc>
        <w:tc>
          <w:tcPr>
            <w:tcW w:w="1073" w:type="dxa"/>
            <w:vAlign w:val="center"/>
          </w:tcPr>
          <w:p w:rsidR="00B55EA2" w:rsidRPr="00B55EA2" w:rsidRDefault="00B55EA2" w:rsidP="00B55EA2">
            <w:pPr>
              <w:jc w:val="center"/>
              <w:rPr>
                <w:bCs/>
                <w:sz w:val="20"/>
                <w:szCs w:val="20"/>
                <w:lang w:eastAsia="ky-KG"/>
              </w:rPr>
            </w:pPr>
            <w:r w:rsidRPr="00B55EA2">
              <w:rPr>
                <w:bCs/>
                <w:sz w:val="20"/>
                <w:szCs w:val="20"/>
                <w:lang w:eastAsia="ky-KG"/>
              </w:rPr>
              <w:t>-7,7 %</w:t>
            </w:r>
          </w:p>
        </w:tc>
      </w:tr>
      <w:tr w:rsidR="00B55EA2" w:rsidRPr="00B55EA2" w:rsidTr="00DF2049">
        <w:trPr>
          <w:trHeight w:val="340"/>
          <w:jc w:val="center"/>
        </w:trPr>
        <w:tc>
          <w:tcPr>
            <w:tcW w:w="2493" w:type="dxa"/>
            <w:vAlign w:val="center"/>
          </w:tcPr>
          <w:p w:rsidR="00B55EA2" w:rsidRPr="00B55EA2" w:rsidRDefault="00B55EA2" w:rsidP="00B55EA2">
            <w:pPr>
              <w:rPr>
                <w:bCs/>
                <w:sz w:val="20"/>
                <w:szCs w:val="20"/>
                <w:lang w:eastAsia="ky-KG"/>
              </w:rPr>
            </w:pPr>
            <w:r w:rsidRPr="00B55EA2">
              <w:rPr>
                <w:bCs/>
                <w:sz w:val="20"/>
                <w:szCs w:val="20"/>
                <w:lang w:eastAsia="ky-KG"/>
              </w:rPr>
              <w:t>Государственная картография при ГАЗР</w:t>
            </w:r>
          </w:p>
        </w:tc>
        <w:tc>
          <w:tcPr>
            <w:tcW w:w="992" w:type="dxa"/>
            <w:noWrap/>
            <w:vAlign w:val="center"/>
          </w:tcPr>
          <w:p w:rsidR="00B55EA2" w:rsidRPr="00B55EA2" w:rsidRDefault="00B55EA2" w:rsidP="00B55EA2">
            <w:pPr>
              <w:jc w:val="center"/>
              <w:rPr>
                <w:bCs/>
                <w:sz w:val="20"/>
                <w:szCs w:val="20"/>
                <w:lang w:eastAsia="ky-KG"/>
              </w:rPr>
            </w:pPr>
            <w:r w:rsidRPr="00B55EA2">
              <w:rPr>
                <w:bCs/>
                <w:sz w:val="20"/>
                <w:szCs w:val="20"/>
                <w:lang w:eastAsia="ky-KG"/>
              </w:rPr>
              <w:t>70,7</w:t>
            </w:r>
          </w:p>
        </w:tc>
        <w:tc>
          <w:tcPr>
            <w:tcW w:w="992" w:type="dxa"/>
            <w:noWrap/>
            <w:vAlign w:val="center"/>
          </w:tcPr>
          <w:p w:rsidR="00B55EA2" w:rsidRPr="00B55EA2" w:rsidRDefault="00B55EA2" w:rsidP="00B55EA2">
            <w:pPr>
              <w:jc w:val="center"/>
              <w:rPr>
                <w:bCs/>
                <w:sz w:val="20"/>
                <w:szCs w:val="20"/>
                <w:lang w:eastAsia="ky-KG"/>
              </w:rPr>
            </w:pPr>
            <w:r w:rsidRPr="00B55EA2">
              <w:rPr>
                <w:bCs/>
                <w:sz w:val="20"/>
                <w:szCs w:val="20"/>
                <w:lang w:eastAsia="ky-KG"/>
              </w:rPr>
              <w:t>68,7</w:t>
            </w:r>
          </w:p>
        </w:tc>
        <w:tc>
          <w:tcPr>
            <w:tcW w:w="851" w:type="dxa"/>
            <w:vAlign w:val="center"/>
          </w:tcPr>
          <w:p w:rsidR="00B55EA2" w:rsidRPr="00B55EA2" w:rsidRDefault="00B55EA2" w:rsidP="00B55EA2">
            <w:pPr>
              <w:jc w:val="center"/>
              <w:rPr>
                <w:bCs/>
                <w:sz w:val="20"/>
                <w:szCs w:val="20"/>
                <w:lang w:eastAsia="ky-KG"/>
              </w:rPr>
            </w:pPr>
            <w:r w:rsidRPr="00B55EA2">
              <w:rPr>
                <w:bCs/>
                <w:sz w:val="20"/>
                <w:szCs w:val="20"/>
                <w:lang w:eastAsia="ky-KG"/>
              </w:rPr>
              <w:t>-2,0</w:t>
            </w:r>
          </w:p>
        </w:tc>
        <w:tc>
          <w:tcPr>
            <w:tcW w:w="992" w:type="dxa"/>
            <w:vAlign w:val="center"/>
          </w:tcPr>
          <w:p w:rsidR="00B55EA2" w:rsidRPr="00B55EA2" w:rsidRDefault="00B55EA2" w:rsidP="00B55EA2">
            <w:pPr>
              <w:jc w:val="center"/>
              <w:rPr>
                <w:bCs/>
                <w:sz w:val="20"/>
                <w:szCs w:val="20"/>
                <w:lang w:eastAsia="ky-KG"/>
              </w:rPr>
            </w:pPr>
            <w:r w:rsidRPr="00B55EA2">
              <w:rPr>
                <w:bCs/>
                <w:sz w:val="20"/>
                <w:szCs w:val="20"/>
                <w:lang w:eastAsia="ky-KG"/>
              </w:rPr>
              <w:t>2,8%</w:t>
            </w:r>
          </w:p>
        </w:tc>
        <w:tc>
          <w:tcPr>
            <w:tcW w:w="851" w:type="dxa"/>
            <w:noWrap/>
            <w:vAlign w:val="center"/>
          </w:tcPr>
          <w:p w:rsidR="00B55EA2" w:rsidRPr="00B55EA2" w:rsidRDefault="00B55EA2" w:rsidP="00B55EA2">
            <w:pPr>
              <w:jc w:val="center"/>
              <w:rPr>
                <w:bCs/>
                <w:sz w:val="20"/>
                <w:szCs w:val="20"/>
                <w:lang w:eastAsia="ky-KG"/>
              </w:rPr>
            </w:pPr>
            <w:r w:rsidRPr="00B55EA2">
              <w:rPr>
                <w:bCs/>
                <w:sz w:val="20"/>
                <w:szCs w:val="20"/>
                <w:lang w:eastAsia="ky-KG"/>
              </w:rPr>
              <w:t>65,0</w:t>
            </w:r>
          </w:p>
        </w:tc>
        <w:tc>
          <w:tcPr>
            <w:tcW w:w="992" w:type="dxa"/>
            <w:noWrap/>
            <w:vAlign w:val="center"/>
          </w:tcPr>
          <w:p w:rsidR="00B55EA2" w:rsidRPr="00B55EA2" w:rsidRDefault="00B55EA2" w:rsidP="00B55EA2">
            <w:pPr>
              <w:jc w:val="center"/>
              <w:rPr>
                <w:bCs/>
                <w:sz w:val="20"/>
                <w:szCs w:val="20"/>
                <w:lang w:eastAsia="ky-KG"/>
              </w:rPr>
            </w:pPr>
            <w:r w:rsidRPr="00B55EA2">
              <w:rPr>
                <w:bCs/>
                <w:sz w:val="20"/>
                <w:szCs w:val="20"/>
                <w:lang w:eastAsia="ky-KG"/>
              </w:rPr>
              <w:t>-3,7</w:t>
            </w:r>
          </w:p>
        </w:tc>
        <w:tc>
          <w:tcPr>
            <w:tcW w:w="1073" w:type="dxa"/>
            <w:vAlign w:val="center"/>
          </w:tcPr>
          <w:p w:rsidR="00B55EA2" w:rsidRPr="00B55EA2" w:rsidRDefault="00B55EA2" w:rsidP="00B55EA2">
            <w:pPr>
              <w:jc w:val="center"/>
              <w:rPr>
                <w:bCs/>
                <w:sz w:val="20"/>
                <w:szCs w:val="20"/>
                <w:lang w:eastAsia="ky-KG"/>
              </w:rPr>
            </w:pPr>
            <w:r w:rsidRPr="00B55EA2">
              <w:rPr>
                <w:bCs/>
                <w:sz w:val="20"/>
                <w:szCs w:val="20"/>
                <w:lang w:eastAsia="ky-KG"/>
              </w:rPr>
              <w:t>-5,4 %</w:t>
            </w:r>
          </w:p>
        </w:tc>
      </w:tr>
      <w:tr w:rsidR="00B55EA2" w:rsidRPr="00B55EA2" w:rsidTr="00DF2049">
        <w:trPr>
          <w:trHeight w:val="340"/>
          <w:jc w:val="center"/>
        </w:trPr>
        <w:tc>
          <w:tcPr>
            <w:tcW w:w="2493" w:type="dxa"/>
            <w:vAlign w:val="center"/>
            <w:hideMark/>
          </w:tcPr>
          <w:p w:rsidR="00B55EA2" w:rsidRPr="00B55EA2" w:rsidRDefault="00B55EA2" w:rsidP="00B55EA2">
            <w:pPr>
              <w:rPr>
                <w:b/>
                <w:bCs/>
                <w:sz w:val="20"/>
                <w:szCs w:val="20"/>
                <w:lang w:eastAsia="ky-KG"/>
              </w:rPr>
            </w:pPr>
            <w:r w:rsidRPr="00B55EA2">
              <w:rPr>
                <w:b/>
                <w:bCs/>
                <w:sz w:val="20"/>
                <w:szCs w:val="20"/>
                <w:lang w:eastAsia="ky-KG"/>
              </w:rPr>
              <w:t>Специальные средства</w:t>
            </w:r>
          </w:p>
        </w:tc>
        <w:tc>
          <w:tcPr>
            <w:tcW w:w="992" w:type="dxa"/>
            <w:noWrap/>
            <w:vAlign w:val="center"/>
            <w:hideMark/>
          </w:tcPr>
          <w:p w:rsidR="00B55EA2" w:rsidRPr="00B55EA2" w:rsidRDefault="00B55EA2" w:rsidP="00B55EA2">
            <w:pPr>
              <w:jc w:val="center"/>
              <w:rPr>
                <w:b/>
                <w:bCs/>
                <w:sz w:val="20"/>
                <w:szCs w:val="20"/>
                <w:lang w:eastAsia="ky-KG"/>
              </w:rPr>
            </w:pPr>
            <w:r w:rsidRPr="00B55EA2">
              <w:rPr>
                <w:b/>
                <w:bCs/>
                <w:sz w:val="20"/>
                <w:szCs w:val="20"/>
                <w:lang w:eastAsia="ky-KG"/>
              </w:rPr>
              <w:t>5,4</w:t>
            </w:r>
          </w:p>
        </w:tc>
        <w:tc>
          <w:tcPr>
            <w:tcW w:w="992" w:type="dxa"/>
            <w:noWrap/>
            <w:vAlign w:val="center"/>
            <w:hideMark/>
          </w:tcPr>
          <w:p w:rsidR="00B55EA2" w:rsidRPr="00B55EA2" w:rsidRDefault="00B55EA2" w:rsidP="00B55EA2">
            <w:pPr>
              <w:jc w:val="center"/>
              <w:rPr>
                <w:b/>
                <w:bCs/>
                <w:color w:val="FF0000"/>
                <w:sz w:val="20"/>
                <w:szCs w:val="20"/>
                <w:lang w:eastAsia="ky-KG"/>
              </w:rPr>
            </w:pPr>
            <w:r w:rsidRPr="00B55EA2">
              <w:rPr>
                <w:b/>
                <w:bCs/>
                <w:sz w:val="20"/>
                <w:szCs w:val="20"/>
                <w:lang w:eastAsia="ky-KG"/>
              </w:rPr>
              <w:t>1,8</w:t>
            </w:r>
          </w:p>
        </w:tc>
        <w:tc>
          <w:tcPr>
            <w:tcW w:w="851" w:type="dxa"/>
            <w:vAlign w:val="center"/>
          </w:tcPr>
          <w:p w:rsidR="00B55EA2" w:rsidRPr="00B55EA2" w:rsidRDefault="00B55EA2" w:rsidP="00B55EA2">
            <w:pPr>
              <w:jc w:val="center"/>
              <w:rPr>
                <w:b/>
                <w:bCs/>
                <w:sz w:val="20"/>
                <w:szCs w:val="20"/>
                <w:lang w:eastAsia="ky-KG"/>
              </w:rPr>
            </w:pPr>
            <w:r w:rsidRPr="00B55EA2">
              <w:rPr>
                <w:b/>
                <w:bCs/>
                <w:sz w:val="20"/>
                <w:szCs w:val="20"/>
                <w:lang w:eastAsia="ky-KG"/>
              </w:rPr>
              <w:t>-3,6</w:t>
            </w:r>
          </w:p>
        </w:tc>
        <w:tc>
          <w:tcPr>
            <w:tcW w:w="992" w:type="dxa"/>
            <w:vAlign w:val="center"/>
          </w:tcPr>
          <w:p w:rsidR="00B55EA2" w:rsidRPr="00B55EA2" w:rsidRDefault="00B55EA2" w:rsidP="00B55EA2">
            <w:pPr>
              <w:jc w:val="center"/>
              <w:rPr>
                <w:b/>
                <w:bCs/>
                <w:sz w:val="20"/>
                <w:szCs w:val="20"/>
                <w:lang w:eastAsia="ky-KG"/>
              </w:rPr>
            </w:pPr>
            <w:r w:rsidRPr="00B55EA2">
              <w:rPr>
                <w:b/>
                <w:bCs/>
                <w:sz w:val="20"/>
                <w:szCs w:val="20"/>
                <w:lang w:eastAsia="ky-KG"/>
              </w:rPr>
              <w:t>66,6 %</w:t>
            </w:r>
          </w:p>
        </w:tc>
        <w:tc>
          <w:tcPr>
            <w:tcW w:w="851" w:type="dxa"/>
            <w:noWrap/>
            <w:vAlign w:val="center"/>
            <w:hideMark/>
          </w:tcPr>
          <w:p w:rsidR="00B55EA2" w:rsidRPr="00B55EA2" w:rsidRDefault="00B55EA2" w:rsidP="00B55EA2">
            <w:pPr>
              <w:jc w:val="center"/>
              <w:rPr>
                <w:b/>
                <w:bCs/>
                <w:color w:val="FF0000"/>
                <w:sz w:val="20"/>
                <w:szCs w:val="20"/>
                <w:lang w:eastAsia="ky-KG"/>
              </w:rPr>
            </w:pPr>
            <w:r w:rsidRPr="00B55EA2">
              <w:rPr>
                <w:b/>
                <w:bCs/>
                <w:sz w:val="20"/>
                <w:szCs w:val="20"/>
                <w:lang w:eastAsia="ky-KG"/>
              </w:rPr>
              <w:t>1,2</w:t>
            </w:r>
          </w:p>
        </w:tc>
        <w:tc>
          <w:tcPr>
            <w:tcW w:w="992" w:type="dxa"/>
            <w:noWrap/>
            <w:vAlign w:val="center"/>
            <w:hideMark/>
          </w:tcPr>
          <w:p w:rsidR="00B55EA2" w:rsidRPr="00B55EA2" w:rsidRDefault="00B55EA2" w:rsidP="00B55EA2">
            <w:pPr>
              <w:jc w:val="center"/>
              <w:rPr>
                <w:b/>
                <w:bCs/>
                <w:sz w:val="20"/>
                <w:szCs w:val="20"/>
                <w:lang w:eastAsia="ky-KG"/>
              </w:rPr>
            </w:pPr>
            <w:r w:rsidRPr="00B55EA2">
              <w:rPr>
                <w:b/>
                <w:bCs/>
                <w:sz w:val="20"/>
                <w:szCs w:val="20"/>
                <w:lang w:eastAsia="ky-KG"/>
              </w:rPr>
              <w:t>-0,6</w:t>
            </w:r>
          </w:p>
        </w:tc>
        <w:tc>
          <w:tcPr>
            <w:tcW w:w="1073" w:type="dxa"/>
            <w:vAlign w:val="center"/>
          </w:tcPr>
          <w:p w:rsidR="00B55EA2" w:rsidRPr="00B55EA2" w:rsidRDefault="00B55EA2" w:rsidP="00B55EA2">
            <w:pPr>
              <w:jc w:val="center"/>
              <w:rPr>
                <w:b/>
                <w:bCs/>
                <w:sz w:val="20"/>
                <w:szCs w:val="20"/>
                <w:lang w:eastAsia="ky-KG"/>
              </w:rPr>
            </w:pPr>
            <w:r w:rsidRPr="00B55EA2">
              <w:rPr>
                <w:b/>
                <w:bCs/>
                <w:sz w:val="20"/>
                <w:szCs w:val="20"/>
                <w:lang w:eastAsia="ky-KG"/>
              </w:rPr>
              <w:t>-33,3 %</w:t>
            </w:r>
          </w:p>
        </w:tc>
      </w:tr>
      <w:tr w:rsidR="00B55EA2" w:rsidRPr="00B55EA2" w:rsidTr="00DF2049">
        <w:trPr>
          <w:trHeight w:val="340"/>
          <w:jc w:val="center"/>
        </w:trPr>
        <w:tc>
          <w:tcPr>
            <w:tcW w:w="2493" w:type="dxa"/>
            <w:vAlign w:val="center"/>
          </w:tcPr>
          <w:p w:rsidR="00B55EA2" w:rsidRPr="00B55EA2" w:rsidRDefault="00B55EA2" w:rsidP="00B55EA2">
            <w:pPr>
              <w:rPr>
                <w:bCs/>
                <w:sz w:val="20"/>
                <w:szCs w:val="20"/>
                <w:lang w:eastAsia="ky-KG"/>
              </w:rPr>
            </w:pPr>
            <w:r w:rsidRPr="00B55EA2">
              <w:rPr>
                <w:bCs/>
                <w:sz w:val="20"/>
                <w:szCs w:val="20"/>
                <w:lang w:eastAsia="ky-KG"/>
              </w:rPr>
              <w:t>Государственная картография при ГАЗР</w:t>
            </w:r>
          </w:p>
        </w:tc>
        <w:tc>
          <w:tcPr>
            <w:tcW w:w="992" w:type="dxa"/>
            <w:noWrap/>
            <w:vAlign w:val="center"/>
          </w:tcPr>
          <w:p w:rsidR="00B55EA2" w:rsidRPr="00B55EA2" w:rsidRDefault="00B55EA2" w:rsidP="00B55EA2">
            <w:pPr>
              <w:jc w:val="center"/>
              <w:rPr>
                <w:bCs/>
                <w:sz w:val="20"/>
                <w:szCs w:val="20"/>
                <w:lang w:eastAsia="ky-KG"/>
              </w:rPr>
            </w:pPr>
            <w:r w:rsidRPr="00B55EA2">
              <w:rPr>
                <w:bCs/>
                <w:sz w:val="20"/>
                <w:szCs w:val="20"/>
                <w:lang w:eastAsia="ky-KG"/>
              </w:rPr>
              <w:t>5,4</w:t>
            </w:r>
          </w:p>
        </w:tc>
        <w:tc>
          <w:tcPr>
            <w:tcW w:w="992" w:type="dxa"/>
            <w:noWrap/>
            <w:vAlign w:val="center"/>
          </w:tcPr>
          <w:p w:rsidR="00B55EA2" w:rsidRPr="00B55EA2" w:rsidRDefault="00B55EA2" w:rsidP="00B55EA2">
            <w:pPr>
              <w:jc w:val="center"/>
              <w:rPr>
                <w:bCs/>
                <w:sz w:val="20"/>
                <w:szCs w:val="20"/>
                <w:lang w:eastAsia="ky-KG"/>
              </w:rPr>
            </w:pPr>
            <w:r w:rsidRPr="00B55EA2">
              <w:rPr>
                <w:bCs/>
                <w:sz w:val="20"/>
                <w:szCs w:val="20"/>
                <w:lang w:eastAsia="ky-KG"/>
              </w:rPr>
              <w:t>1,8</w:t>
            </w:r>
          </w:p>
        </w:tc>
        <w:tc>
          <w:tcPr>
            <w:tcW w:w="851" w:type="dxa"/>
            <w:vAlign w:val="center"/>
          </w:tcPr>
          <w:p w:rsidR="00B55EA2" w:rsidRPr="00B55EA2" w:rsidRDefault="00B55EA2" w:rsidP="00B55EA2">
            <w:pPr>
              <w:jc w:val="center"/>
              <w:rPr>
                <w:bCs/>
                <w:sz w:val="20"/>
                <w:szCs w:val="20"/>
                <w:lang w:eastAsia="ky-KG"/>
              </w:rPr>
            </w:pPr>
            <w:r w:rsidRPr="00B55EA2">
              <w:rPr>
                <w:bCs/>
                <w:sz w:val="20"/>
                <w:szCs w:val="20"/>
                <w:lang w:eastAsia="ky-KG"/>
              </w:rPr>
              <w:t>-3,6</w:t>
            </w:r>
          </w:p>
        </w:tc>
        <w:tc>
          <w:tcPr>
            <w:tcW w:w="992" w:type="dxa"/>
            <w:vAlign w:val="center"/>
          </w:tcPr>
          <w:p w:rsidR="00B55EA2" w:rsidRPr="00B55EA2" w:rsidRDefault="00B55EA2" w:rsidP="00B55EA2">
            <w:pPr>
              <w:jc w:val="center"/>
              <w:rPr>
                <w:bCs/>
                <w:sz w:val="20"/>
                <w:szCs w:val="20"/>
                <w:lang w:eastAsia="ky-KG"/>
              </w:rPr>
            </w:pPr>
            <w:r w:rsidRPr="00B55EA2">
              <w:rPr>
                <w:bCs/>
                <w:sz w:val="20"/>
                <w:szCs w:val="20"/>
                <w:lang w:eastAsia="ky-KG"/>
              </w:rPr>
              <w:t>66,6%</w:t>
            </w:r>
          </w:p>
        </w:tc>
        <w:tc>
          <w:tcPr>
            <w:tcW w:w="851" w:type="dxa"/>
            <w:noWrap/>
            <w:vAlign w:val="center"/>
          </w:tcPr>
          <w:p w:rsidR="00B55EA2" w:rsidRPr="00B55EA2" w:rsidRDefault="00B55EA2" w:rsidP="00B55EA2">
            <w:pPr>
              <w:jc w:val="center"/>
              <w:rPr>
                <w:bCs/>
                <w:sz w:val="20"/>
                <w:szCs w:val="20"/>
                <w:lang w:eastAsia="ky-KG"/>
              </w:rPr>
            </w:pPr>
            <w:r w:rsidRPr="00B55EA2">
              <w:rPr>
                <w:bCs/>
                <w:sz w:val="20"/>
                <w:szCs w:val="20"/>
                <w:lang w:eastAsia="ky-KG"/>
              </w:rPr>
              <w:t>1,2</w:t>
            </w:r>
          </w:p>
        </w:tc>
        <w:tc>
          <w:tcPr>
            <w:tcW w:w="992" w:type="dxa"/>
            <w:noWrap/>
            <w:vAlign w:val="center"/>
          </w:tcPr>
          <w:p w:rsidR="00B55EA2" w:rsidRPr="00B55EA2" w:rsidRDefault="00B55EA2" w:rsidP="00B55EA2">
            <w:pPr>
              <w:jc w:val="center"/>
              <w:rPr>
                <w:bCs/>
                <w:sz w:val="20"/>
                <w:szCs w:val="20"/>
                <w:lang w:eastAsia="ky-KG"/>
              </w:rPr>
            </w:pPr>
            <w:r w:rsidRPr="00B55EA2">
              <w:rPr>
                <w:bCs/>
                <w:sz w:val="20"/>
                <w:szCs w:val="20"/>
                <w:lang w:eastAsia="ky-KG"/>
              </w:rPr>
              <w:t>-0,6</w:t>
            </w:r>
          </w:p>
        </w:tc>
        <w:tc>
          <w:tcPr>
            <w:tcW w:w="1073" w:type="dxa"/>
            <w:vAlign w:val="center"/>
          </w:tcPr>
          <w:p w:rsidR="00B55EA2" w:rsidRPr="00B55EA2" w:rsidRDefault="00B55EA2" w:rsidP="00B55EA2">
            <w:pPr>
              <w:jc w:val="center"/>
              <w:rPr>
                <w:bCs/>
                <w:sz w:val="20"/>
                <w:szCs w:val="20"/>
                <w:lang w:eastAsia="ky-KG"/>
              </w:rPr>
            </w:pPr>
            <w:r w:rsidRPr="00B55EA2">
              <w:rPr>
                <w:bCs/>
                <w:sz w:val="20"/>
                <w:szCs w:val="20"/>
                <w:lang w:eastAsia="ky-KG"/>
              </w:rPr>
              <w:t>-33,3 %</w:t>
            </w:r>
          </w:p>
        </w:tc>
      </w:tr>
    </w:tbl>
    <w:p w:rsidR="00B55EA2" w:rsidRPr="00B55EA2" w:rsidRDefault="00B55EA2" w:rsidP="00B55EA2">
      <w:pPr>
        <w:shd w:val="clear" w:color="auto" w:fill="FFFFFF"/>
        <w:spacing w:line="276" w:lineRule="auto"/>
        <w:jc w:val="right"/>
        <w:rPr>
          <w:rFonts w:eastAsiaTheme="minorHAnsi"/>
          <w:b/>
          <w:lang w:eastAsia="en-US"/>
        </w:rPr>
      </w:pPr>
    </w:p>
    <w:p w:rsidR="00B55EA2" w:rsidRPr="002805C9" w:rsidRDefault="00B55EA2" w:rsidP="00B55EA2">
      <w:pPr>
        <w:shd w:val="clear" w:color="auto" w:fill="FFFFFF"/>
        <w:spacing w:line="276" w:lineRule="auto"/>
        <w:ind w:firstLine="708"/>
        <w:jc w:val="both"/>
        <w:rPr>
          <w:bCs/>
          <w:sz w:val="28"/>
          <w:szCs w:val="28"/>
          <w:lang w:eastAsia="ky-KG"/>
        </w:rPr>
      </w:pPr>
      <w:r w:rsidRPr="002805C9">
        <w:rPr>
          <w:rFonts w:eastAsiaTheme="minorHAnsi"/>
          <w:sz w:val="28"/>
          <w:szCs w:val="28"/>
          <w:lang w:eastAsia="en-US"/>
        </w:rPr>
        <w:t xml:space="preserve">Уменьшение бюджетных средств обусловлено тем, что </w:t>
      </w:r>
      <w:r w:rsidRPr="002805C9">
        <w:rPr>
          <w:rFonts w:eastAsia="Calibri"/>
          <w:sz w:val="28"/>
          <w:szCs w:val="28"/>
          <w:lang w:eastAsia="en-US"/>
        </w:rPr>
        <w:t xml:space="preserve">в связи с введением чрезвычайной ситуации и чрезвычайного положения в стране, связанной с эпидемиологической ситуацией, оптимизированы расходы </w:t>
      </w:r>
      <w:r w:rsidRPr="002805C9">
        <w:rPr>
          <w:bCs/>
          <w:sz w:val="28"/>
          <w:szCs w:val="28"/>
          <w:lang w:eastAsia="ky-KG"/>
        </w:rPr>
        <w:t>аппарата  ГАЗР на 2,0 млн сомов,  ГП «</w:t>
      </w:r>
      <w:proofErr w:type="spellStart"/>
      <w:r w:rsidRPr="002805C9">
        <w:rPr>
          <w:bCs/>
          <w:sz w:val="28"/>
          <w:szCs w:val="28"/>
          <w:lang w:eastAsia="ky-KG"/>
        </w:rPr>
        <w:t>Кыргызгипрозем</w:t>
      </w:r>
      <w:proofErr w:type="spellEnd"/>
      <w:r w:rsidRPr="002805C9">
        <w:rPr>
          <w:bCs/>
          <w:sz w:val="28"/>
          <w:szCs w:val="28"/>
          <w:lang w:eastAsia="ky-KG"/>
        </w:rPr>
        <w:t>» на 1,4 млн сомов и Государственной картографии при ГАЗР на 2,0 млн сомов.</w:t>
      </w:r>
    </w:p>
    <w:p w:rsidR="00B55EA2" w:rsidRPr="002805C9" w:rsidRDefault="00B55EA2" w:rsidP="00B55EA2">
      <w:pPr>
        <w:shd w:val="clear" w:color="auto" w:fill="FFFFFF"/>
        <w:spacing w:line="276" w:lineRule="auto"/>
        <w:ind w:firstLine="708"/>
        <w:jc w:val="both"/>
        <w:rPr>
          <w:rFonts w:eastAsiaTheme="minorHAnsi"/>
          <w:sz w:val="28"/>
          <w:szCs w:val="28"/>
          <w:lang w:eastAsia="en-US"/>
        </w:rPr>
      </w:pPr>
      <w:r w:rsidRPr="002805C9">
        <w:rPr>
          <w:rFonts w:eastAsiaTheme="minorHAnsi"/>
          <w:sz w:val="28"/>
          <w:szCs w:val="28"/>
          <w:lang w:eastAsia="en-US"/>
        </w:rPr>
        <w:t xml:space="preserve">Уменьшение расходов по специальным средствам также обусловлено оптимизацией расходов Государственной картографии при ГАЗР на 3,6 млн  сомов в связи с </w:t>
      </w:r>
      <w:r w:rsidRPr="002805C9">
        <w:rPr>
          <w:rFonts w:eastAsia="Calibri"/>
          <w:sz w:val="28"/>
          <w:szCs w:val="28"/>
          <w:lang w:eastAsia="en-US"/>
        </w:rPr>
        <w:t>введением чрезвычайной ситуации в стране, связанной с эпидемиологической ситуацией.</w:t>
      </w:r>
    </w:p>
    <w:p w:rsidR="00B55EA2" w:rsidRPr="002805C9" w:rsidRDefault="00B55EA2" w:rsidP="00B55EA2">
      <w:pPr>
        <w:shd w:val="clear" w:color="auto" w:fill="FFFFFF" w:themeFill="background1"/>
        <w:ind w:firstLine="708"/>
        <w:jc w:val="both"/>
        <w:rPr>
          <w:rFonts w:eastAsia="Calibri"/>
          <w:sz w:val="28"/>
          <w:szCs w:val="28"/>
          <w:lang w:eastAsia="en-US"/>
        </w:rPr>
      </w:pPr>
      <w:r w:rsidRPr="002805C9">
        <w:rPr>
          <w:rFonts w:eastAsiaTheme="minorHAnsi"/>
          <w:sz w:val="28"/>
          <w:szCs w:val="28"/>
          <w:lang w:eastAsia="en-US"/>
        </w:rPr>
        <w:t>В целом кассовый расход по итогам года составил 137,4 млн сомов, или 86,8%</w:t>
      </w:r>
      <w:r w:rsidRPr="002805C9">
        <w:rPr>
          <w:rFonts w:eastAsia="Calibri"/>
          <w:sz w:val="28"/>
          <w:szCs w:val="28"/>
          <w:lang w:eastAsia="en-US"/>
        </w:rPr>
        <w:t xml:space="preserve"> от уточненного бюджета 2020 года, в том числе:</w:t>
      </w:r>
    </w:p>
    <w:p w:rsidR="00B55EA2" w:rsidRPr="002805C9" w:rsidRDefault="00B55EA2" w:rsidP="00B55EA2">
      <w:pPr>
        <w:shd w:val="clear" w:color="auto" w:fill="FFFFFF" w:themeFill="background1"/>
        <w:ind w:firstLine="708"/>
        <w:jc w:val="both"/>
        <w:rPr>
          <w:rFonts w:eastAsia="Calibri"/>
          <w:sz w:val="28"/>
          <w:szCs w:val="28"/>
          <w:lang w:eastAsia="en-US"/>
        </w:rPr>
      </w:pPr>
      <w:r w:rsidRPr="002805C9">
        <w:rPr>
          <w:rFonts w:eastAsia="Calibri"/>
          <w:sz w:val="28"/>
          <w:szCs w:val="28"/>
          <w:lang w:eastAsia="en-US"/>
        </w:rPr>
        <w:t>- по бюджетным средствам в сумме 136,2 млн сомов или 87%;</w:t>
      </w:r>
    </w:p>
    <w:p w:rsidR="00B55EA2" w:rsidRPr="00B55EA2" w:rsidRDefault="00B55EA2" w:rsidP="00B55EA2">
      <w:pPr>
        <w:shd w:val="clear" w:color="auto" w:fill="FFFFFF" w:themeFill="background1"/>
        <w:ind w:firstLine="708"/>
        <w:jc w:val="both"/>
        <w:rPr>
          <w:rFonts w:eastAsia="Calibri"/>
          <w:sz w:val="28"/>
          <w:szCs w:val="28"/>
          <w:lang w:eastAsia="en-US"/>
        </w:rPr>
      </w:pPr>
      <w:r w:rsidRPr="002805C9">
        <w:rPr>
          <w:rFonts w:eastAsia="Calibri"/>
          <w:sz w:val="28"/>
          <w:szCs w:val="28"/>
          <w:lang w:eastAsia="en-US"/>
        </w:rPr>
        <w:t>- по специальным средствам</w:t>
      </w:r>
      <w:r w:rsidRPr="002805C9">
        <w:rPr>
          <w:rFonts w:eastAsia="Calibri"/>
          <w:b/>
          <w:sz w:val="28"/>
          <w:szCs w:val="28"/>
          <w:lang w:eastAsia="en-US"/>
        </w:rPr>
        <w:t xml:space="preserve"> </w:t>
      </w:r>
      <w:r w:rsidRPr="002805C9">
        <w:rPr>
          <w:rFonts w:eastAsia="Calibri"/>
          <w:sz w:val="28"/>
          <w:szCs w:val="28"/>
          <w:lang w:eastAsia="en-US"/>
        </w:rPr>
        <w:t>в сумме 1,2 млн сомов или 66,7%.</w:t>
      </w:r>
    </w:p>
    <w:p w:rsidR="00B55EA2" w:rsidRPr="00B55EA2" w:rsidRDefault="00B55EA2" w:rsidP="00B55EA2">
      <w:pPr>
        <w:shd w:val="clear" w:color="auto" w:fill="FFFFFF"/>
        <w:spacing w:after="60" w:line="276" w:lineRule="auto"/>
        <w:jc w:val="both"/>
        <w:rPr>
          <w:rFonts w:eastAsiaTheme="minorHAnsi"/>
          <w:sz w:val="28"/>
          <w:szCs w:val="28"/>
          <w:lang w:eastAsia="en-US"/>
        </w:rPr>
      </w:pPr>
      <w:r w:rsidRPr="00B55EA2">
        <w:rPr>
          <w:rFonts w:eastAsiaTheme="minorHAnsi"/>
          <w:sz w:val="28"/>
          <w:szCs w:val="28"/>
          <w:lang w:eastAsia="en-US"/>
        </w:rPr>
        <w:t xml:space="preserve"> </w:t>
      </w:r>
    </w:p>
    <w:p w:rsidR="00B55EA2" w:rsidRPr="00B55EA2" w:rsidRDefault="00B55EA2" w:rsidP="00B55EA2">
      <w:pPr>
        <w:shd w:val="clear" w:color="auto" w:fill="FFFFFF"/>
        <w:spacing w:line="276" w:lineRule="auto"/>
        <w:ind w:firstLine="708"/>
        <w:jc w:val="both"/>
        <w:rPr>
          <w:rFonts w:eastAsiaTheme="minorHAnsi"/>
          <w:sz w:val="28"/>
          <w:szCs w:val="28"/>
          <w:lang w:eastAsia="en-US"/>
        </w:rPr>
      </w:pPr>
      <w:r w:rsidRPr="00B55EA2">
        <w:rPr>
          <w:rFonts w:eastAsiaTheme="minorHAnsi"/>
          <w:sz w:val="28"/>
          <w:szCs w:val="28"/>
          <w:lang w:eastAsia="en-US"/>
        </w:rPr>
        <w:t xml:space="preserve">В 2020 году уточненный бюджет </w:t>
      </w:r>
      <w:r w:rsidRPr="00B55EA2">
        <w:rPr>
          <w:rFonts w:eastAsiaTheme="minorHAnsi"/>
          <w:b/>
          <w:sz w:val="28"/>
          <w:szCs w:val="28"/>
          <w:lang w:eastAsia="en-US"/>
        </w:rPr>
        <w:t>Министерства сельского хозяйства, пищевой промышленности и мелиорации Кыргызской Республики</w:t>
      </w:r>
      <w:r w:rsidRPr="00B55EA2">
        <w:rPr>
          <w:rFonts w:eastAsiaTheme="minorHAnsi"/>
          <w:sz w:val="28"/>
          <w:szCs w:val="28"/>
          <w:lang w:eastAsia="en-US"/>
        </w:rPr>
        <w:t xml:space="preserve"> составил </w:t>
      </w:r>
      <w:r w:rsidRPr="00B55EA2">
        <w:rPr>
          <w:rFonts w:eastAsiaTheme="minorHAnsi"/>
          <w:b/>
          <w:sz w:val="28"/>
          <w:szCs w:val="28"/>
          <w:lang w:eastAsia="en-US"/>
        </w:rPr>
        <w:t>375,8 млн сомов</w:t>
      </w:r>
      <w:r w:rsidRPr="00B55EA2">
        <w:rPr>
          <w:rFonts w:eastAsiaTheme="minorHAnsi"/>
          <w:sz w:val="28"/>
          <w:szCs w:val="28"/>
          <w:lang w:eastAsia="en-US"/>
        </w:rPr>
        <w:t>, уменьшившись на 68,4 млн сомов, или 15,4% к уровню утвержденного бюджета (444,2 млн сомов), в том числе:</w:t>
      </w:r>
    </w:p>
    <w:p w:rsidR="00B55EA2" w:rsidRPr="00B55EA2" w:rsidRDefault="00B55EA2" w:rsidP="00B55EA2">
      <w:pPr>
        <w:shd w:val="clear" w:color="auto" w:fill="FFFFFF"/>
        <w:spacing w:line="276" w:lineRule="auto"/>
        <w:ind w:firstLine="708"/>
        <w:jc w:val="both"/>
        <w:rPr>
          <w:rFonts w:eastAsiaTheme="minorHAnsi"/>
          <w:sz w:val="28"/>
          <w:szCs w:val="28"/>
          <w:lang w:eastAsia="en-US"/>
        </w:rPr>
      </w:pPr>
      <w:r w:rsidRPr="00B55EA2">
        <w:rPr>
          <w:rFonts w:eastAsiaTheme="minorHAnsi"/>
          <w:sz w:val="28"/>
          <w:szCs w:val="28"/>
          <w:lang w:eastAsia="en-US"/>
        </w:rPr>
        <w:t>- бюджетные средства – 347,2 млн сомов, с уменьшением  на 72,3 млн сомов, или 20,8%;</w:t>
      </w:r>
    </w:p>
    <w:p w:rsidR="00B55EA2" w:rsidRPr="00B55EA2" w:rsidRDefault="00B55EA2" w:rsidP="00B55EA2">
      <w:pPr>
        <w:shd w:val="clear" w:color="auto" w:fill="FFFFFF"/>
        <w:spacing w:line="276" w:lineRule="auto"/>
        <w:ind w:firstLine="708"/>
        <w:jc w:val="both"/>
        <w:rPr>
          <w:rFonts w:eastAsiaTheme="minorHAnsi"/>
          <w:sz w:val="28"/>
          <w:szCs w:val="28"/>
          <w:lang w:eastAsia="en-US"/>
        </w:rPr>
      </w:pPr>
      <w:r w:rsidRPr="00B55EA2">
        <w:rPr>
          <w:rFonts w:eastAsiaTheme="minorHAnsi"/>
          <w:sz w:val="28"/>
          <w:szCs w:val="28"/>
          <w:lang w:eastAsia="en-US"/>
        </w:rPr>
        <w:t xml:space="preserve">- специальные средства – 28,6 млн сомов, с уменьшением  на 3,9 млн сомов, или 13,6%. </w:t>
      </w:r>
    </w:p>
    <w:p w:rsidR="00B55EA2" w:rsidRPr="00B55EA2" w:rsidRDefault="00B55EA2" w:rsidP="00B55EA2">
      <w:pPr>
        <w:shd w:val="clear" w:color="auto" w:fill="FFFFFF"/>
        <w:spacing w:line="276" w:lineRule="auto"/>
        <w:jc w:val="right"/>
        <w:rPr>
          <w:rFonts w:eastAsiaTheme="minorHAnsi"/>
          <w:b/>
          <w:sz w:val="20"/>
          <w:szCs w:val="20"/>
          <w:lang w:eastAsia="en-US"/>
        </w:rPr>
      </w:pPr>
    </w:p>
    <w:p w:rsidR="00B55EA2" w:rsidRPr="00B55EA2" w:rsidRDefault="00B55EA2" w:rsidP="00B55EA2">
      <w:pPr>
        <w:shd w:val="clear" w:color="auto" w:fill="FFFFFF"/>
        <w:spacing w:line="276" w:lineRule="auto"/>
        <w:jc w:val="right"/>
        <w:rPr>
          <w:rFonts w:eastAsiaTheme="minorHAnsi"/>
          <w:b/>
          <w:sz w:val="20"/>
          <w:szCs w:val="20"/>
          <w:lang w:eastAsia="en-US"/>
        </w:rPr>
      </w:pPr>
      <w:r w:rsidRPr="00B55EA2">
        <w:rPr>
          <w:rFonts w:eastAsiaTheme="minorHAnsi"/>
          <w:b/>
          <w:sz w:val="20"/>
          <w:szCs w:val="20"/>
          <w:lang w:eastAsia="en-US"/>
        </w:rPr>
        <w:t>млн сомов</w:t>
      </w:r>
    </w:p>
    <w:tbl>
      <w:tblPr>
        <w:tblW w:w="92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723"/>
        <w:gridCol w:w="851"/>
        <w:gridCol w:w="850"/>
        <w:gridCol w:w="993"/>
        <w:gridCol w:w="992"/>
        <w:gridCol w:w="850"/>
        <w:gridCol w:w="851"/>
        <w:gridCol w:w="1134"/>
      </w:tblGrid>
      <w:tr w:rsidR="00B55EA2" w:rsidRPr="00B55EA2" w:rsidTr="00DF2049">
        <w:trPr>
          <w:trHeight w:val="397"/>
          <w:jc w:val="center"/>
        </w:trPr>
        <w:tc>
          <w:tcPr>
            <w:tcW w:w="2723" w:type="dxa"/>
            <w:vMerge w:val="restart"/>
            <w:noWrap/>
            <w:vAlign w:val="center"/>
            <w:hideMark/>
          </w:tcPr>
          <w:p w:rsidR="00B55EA2" w:rsidRPr="00B55EA2" w:rsidRDefault="00B55EA2" w:rsidP="00B55EA2">
            <w:pPr>
              <w:autoSpaceDE w:val="0"/>
              <w:autoSpaceDN w:val="0"/>
              <w:adjustRightInd w:val="0"/>
              <w:jc w:val="center"/>
              <w:rPr>
                <w:rFonts w:eastAsiaTheme="minorHAnsi"/>
                <w:b/>
                <w:sz w:val="20"/>
                <w:szCs w:val="22"/>
                <w:lang w:eastAsia="en-US"/>
              </w:rPr>
            </w:pPr>
            <w:r w:rsidRPr="00B55EA2">
              <w:rPr>
                <w:rFonts w:eastAsiaTheme="minorHAnsi"/>
                <w:b/>
                <w:sz w:val="20"/>
                <w:szCs w:val="22"/>
                <w:lang w:eastAsia="en-US"/>
              </w:rPr>
              <w:t>Наименование</w:t>
            </w:r>
          </w:p>
        </w:tc>
        <w:tc>
          <w:tcPr>
            <w:tcW w:w="851" w:type="dxa"/>
            <w:vMerge w:val="restart"/>
            <w:vAlign w:val="center"/>
            <w:hideMark/>
          </w:tcPr>
          <w:p w:rsidR="00B55EA2" w:rsidRPr="00B55EA2" w:rsidRDefault="00B55EA2" w:rsidP="00B55EA2">
            <w:pPr>
              <w:jc w:val="center"/>
              <w:rPr>
                <w:rFonts w:eastAsia="Calibri"/>
                <w:b/>
                <w:bCs/>
                <w:sz w:val="20"/>
                <w:szCs w:val="20"/>
              </w:rPr>
            </w:pPr>
            <w:r w:rsidRPr="00B55EA2">
              <w:rPr>
                <w:rFonts w:eastAsia="Calibri"/>
                <w:b/>
                <w:bCs/>
                <w:sz w:val="20"/>
                <w:szCs w:val="20"/>
              </w:rPr>
              <w:t>Утв. бюджет</w:t>
            </w:r>
          </w:p>
        </w:tc>
        <w:tc>
          <w:tcPr>
            <w:tcW w:w="850" w:type="dxa"/>
            <w:vMerge w:val="restart"/>
            <w:vAlign w:val="center"/>
            <w:hideMark/>
          </w:tcPr>
          <w:p w:rsidR="00B55EA2" w:rsidRPr="00B55EA2" w:rsidRDefault="00B55EA2" w:rsidP="00B55EA2">
            <w:pPr>
              <w:jc w:val="center"/>
              <w:rPr>
                <w:rFonts w:eastAsia="Calibri"/>
                <w:b/>
                <w:bCs/>
                <w:sz w:val="20"/>
                <w:szCs w:val="20"/>
              </w:rPr>
            </w:pPr>
            <w:proofErr w:type="spellStart"/>
            <w:r w:rsidRPr="00B55EA2">
              <w:rPr>
                <w:rFonts w:eastAsia="Calibri"/>
                <w:b/>
                <w:bCs/>
                <w:sz w:val="20"/>
                <w:szCs w:val="20"/>
              </w:rPr>
              <w:t>Уточ</w:t>
            </w:r>
            <w:proofErr w:type="spellEnd"/>
            <w:r w:rsidRPr="00B55EA2">
              <w:rPr>
                <w:rFonts w:eastAsia="Calibri"/>
                <w:b/>
                <w:bCs/>
                <w:sz w:val="20"/>
                <w:szCs w:val="20"/>
              </w:rPr>
              <w:t>. бюджет</w:t>
            </w:r>
          </w:p>
        </w:tc>
        <w:tc>
          <w:tcPr>
            <w:tcW w:w="1985" w:type="dxa"/>
            <w:gridSpan w:val="2"/>
            <w:vAlign w:val="center"/>
          </w:tcPr>
          <w:p w:rsidR="00B55EA2" w:rsidRPr="00B55EA2" w:rsidRDefault="00B55EA2" w:rsidP="00B55EA2">
            <w:pPr>
              <w:jc w:val="center"/>
              <w:rPr>
                <w:rFonts w:eastAsia="Calibri"/>
                <w:b/>
                <w:bCs/>
                <w:sz w:val="20"/>
                <w:szCs w:val="20"/>
              </w:rPr>
            </w:pPr>
            <w:proofErr w:type="spellStart"/>
            <w:r w:rsidRPr="00B55EA2">
              <w:rPr>
                <w:rFonts w:eastAsia="Calibri"/>
                <w:b/>
                <w:bCs/>
                <w:sz w:val="20"/>
                <w:szCs w:val="20"/>
              </w:rPr>
              <w:t>Откл</w:t>
            </w:r>
            <w:proofErr w:type="spellEnd"/>
            <w:r w:rsidRPr="00B55EA2">
              <w:rPr>
                <w:rFonts w:eastAsia="Calibri"/>
                <w:b/>
                <w:bCs/>
                <w:sz w:val="20"/>
                <w:szCs w:val="20"/>
              </w:rPr>
              <w:t>.</w:t>
            </w:r>
          </w:p>
          <w:p w:rsidR="00B55EA2" w:rsidRPr="00B55EA2" w:rsidRDefault="00B55EA2" w:rsidP="00B55EA2">
            <w:pPr>
              <w:jc w:val="center"/>
              <w:rPr>
                <w:rFonts w:eastAsia="Calibri"/>
                <w:b/>
                <w:bCs/>
                <w:sz w:val="20"/>
                <w:szCs w:val="20"/>
              </w:rPr>
            </w:pPr>
            <w:proofErr w:type="spellStart"/>
            <w:r w:rsidRPr="00B55EA2">
              <w:rPr>
                <w:rFonts w:eastAsia="Calibri"/>
                <w:b/>
                <w:bCs/>
                <w:sz w:val="20"/>
                <w:szCs w:val="20"/>
              </w:rPr>
              <w:t>уточ-утв</w:t>
            </w:r>
            <w:proofErr w:type="spellEnd"/>
          </w:p>
        </w:tc>
        <w:tc>
          <w:tcPr>
            <w:tcW w:w="850" w:type="dxa"/>
            <w:vMerge w:val="restart"/>
            <w:vAlign w:val="center"/>
            <w:hideMark/>
          </w:tcPr>
          <w:p w:rsidR="00B55EA2" w:rsidRPr="00B55EA2" w:rsidRDefault="00B55EA2" w:rsidP="00B55EA2">
            <w:pPr>
              <w:jc w:val="center"/>
              <w:rPr>
                <w:rFonts w:eastAsia="Calibri"/>
                <w:b/>
                <w:bCs/>
                <w:sz w:val="20"/>
                <w:szCs w:val="20"/>
              </w:rPr>
            </w:pPr>
            <w:r w:rsidRPr="00B55EA2">
              <w:rPr>
                <w:rFonts w:eastAsia="Calibri"/>
                <w:b/>
                <w:bCs/>
                <w:sz w:val="20"/>
                <w:szCs w:val="20"/>
              </w:rPr>
              <w:t>Факт</w:t>
            </w:r>
          </w:p>
        </w:tc>
        <w:tc>
          <w:tcPr>
            <w:tcW w:w="1985" w:type="dxa"/>
            <w:gridSpan w:val="2"/>
            <w:vAlign w:val="center"/>
            <w:hideMark/>
          </w:tcPr>
          <w:p w:rsidR="00B55EA2" w:rsidRPr="00B55EA2" w:rsidRDefault="00B55EA2" w:rsidP="00B55EA2">
            <w:pPr>
              <w:jc w:val="center"/>
              <w:rPr>
                <w:rFonts w:eastAsia="Calibri"/>
                <w:b/>
                <w:bCs/>
                <w:sz w:val="20"/>
                <w:szCs w:val="20"/>
              </w:rPr>
            </w:pPr>
            <w:proofErr w:type="spellStart"/>
            <w:r w:rsidRPr="00B55EA2">
              <w:rPr>
                <w:rFonts w:eastAsia="Calibri"/>
                <w:b/>
                <w:bCs/>
                <w:sz w:val="20"/>
                <w:szCs w:val="20"/>
              </w:rPr>
              <w:t>Откл</w:t>
            </w:r>
            <w:proofErr w:type="spellEnd"/>
            <w:r w:rsidRPr="00B55EA2">
              <w:rPr>
                <w:rFonts w:eastAsia="Calibri"/>
                <w:b/>
                <w:bCs/>
                <w:sz w:val="20"/>
                <w:szCs w:val="20"/>
              </w:rPr>
              <w:t>.</w:t>
            </w:r>
          </w:p>
          <w:p w:rsidR="00B55EA2" w:rsidRPr="00B55EA2" w:rsidRDefault="00B55EA2" w:rsidP="00B55EA2">
            <w:pPr>
              <w:jc w:val="center"/>
              <w:rPr>
                <w:rFonts w:eastAsia="Calibri"/>
                <w:b/>
                <w:bCs/>
                <w:sz w:val="20"/>
                <w:szCs w:val="20"/>
              </w:rPr>
            </w:pPr>
            <w:r w:rsidRPr="00B55EA2">
              <w:rPr>
                <w:rFonts w:eastAsia="Calibri"/>
                <w:b/>
                <w:bCs/>
                <w:sz w:val="20"/>
                <w:szCs w:val="20"/>
              </w:rPr>
              <w:t>(факт-</w:t>
            </w:r>
            <w:proofErr w:type="spellStart"/>
            <w:r w:rsidRPr="00B55EA2">
              <w:rPr>
                <w:rFonts w:eastAsia="Calibri"/>
                <w:b/>
                <w:bCs/>
                <w:sz w:val="20"/>
                <w:szCs w:val="20"/>
              </w:rPr>
              <w:t>уточ</w:t>
            </w:r>
            <w:proofErr w:type="spellEnd"/>
            <w:r w:rsidRPr="00B55EA2">
              <w:rPr>
                <w:rFonts w:eastAsia="Calibri"/>
                <w:b/>
                <w:bCs/>
                <w:sz w:val="20"/>
                <w:szCs w:val="20"/>
              </w:rPr>
              <w:t>)</w:t>
            </w:r>
          </w:p>
        </w:tc>
      </w:tr>
      <w:tr w:rsidR="00B55EA2" w:rsidRPr="00B55EA2" w:rsidTr="00DF2049">
        <w:trPr>
          <w:trHeight w:val="397"/>
          <w:jc w:val="center"/>
        </w:trPr>
        <w:tc>
          <w:tcPr>
            <w:tcW w:w="2723" w:type="dxa"/>
            <w:vMerge/>
            <w:noWrap/>
            <w:vAlign w:val="center"/>
          </w:tcPr>
          <w:p w:rsidR="00B55EA2" w:rsidRPr="00B55EA2" w:rsidRDefault="00B55EA2" w:rsidP="00B55EA2">
            <w:pPr>
              <w:autoSpaceDE w:val="0"/>
              <w:autoSpaceDN w:val="0"/>
              <w:adjustRightInd w:val="0"/>
              <w:jc w:val="center"/>
              <w:rPr>
                <w:rFonts w:eastAsiaTheme="minorHAnsi"/>
                <w:b/>
                <w:sz w:val="20"/>
                <w:szCs w:val="22"/>
                <w:lang w:eastAsia="en-US"/>
              </w:rPr>
            </w:pPr>
          </w:p>
        </w:tc>
        <w:tc>
          <w:tcPr>
            <w:tcW w:w="851" w:type="dxa"/>
            <w:vMerge/>
            <w:vAlign w:val="center"/>
          </w:tcPr>
          <w:p w:rsidR="00B55EA2" w:rsidRPr="00B55EA2" w:rsidRDefault="00B55EA2" w:rsidP="00B55EA2">
            <w:pPr>
              <w:jc w:val="center"/>
              <w:rPr>
                <w:rFonts w:eastAsia="Calibri"/>
                <w:b/>
                <w:bCs/>
                <w:sz w:val="20"/>
                <w:szCs w:val="20"/>
              </w:rPr>
            </w:pPr>
          </w:p>
        </w:tc>
        <w:tc>
          <w:tcPr>
            <w:tcW w:w="850" w:type="dxa"/>
            <w:vMerge/>
            <w:vAlign w:val="center"/>
          </w:tcPr>
          <w:p w:rsidR="00B55EA2" w:rsidRPr="00B55EA2" w:rsidRDefault="00B55EA2" w:rsidP="00B55EA2">
            <w:pPr>
              <w:jc w:val="center"/>
              <w:rPr>
                <w:rFonts w:eastAsia="Calibri"/>
                <w:b/>
                <w:bCs/>
                <w:sz w:val="20"/>
                <w:szCs w:val="20"/>
              </w:rPr>
            </w:pPr>
          </w:p>
        </w:tc>
        <w:tc>
          <w:tcPr>
            <w:tcW w:w="993" w:type="dxa"/>
            <w:vAlign w:val="center"/>
          </w:tcPr>
          <w:p w:rsidR="00B55EA2" w:rsidRPr="00B55EA2" w:rsidRDefault="00B55EA2" w:rsidP="00B55EA2">
            <w:pPr>
              <w:jc w:val="center"/>
              <w:rPr>
                <w:rFonts w:eastAsia="Calibri"/>
                <w:b/>
                <w:bCs/>
                <w:sz w:val="20"/>
                <w:szCs w:val="20"/>
              </w:rPr>
            </w:pPr>
            <w:r w:rsidRPr="00B55EA2">
              <w:rPr>
                <w:rFonts w:eastAsia="Calibri"/>
                <w:b/>
                <w:bCs/>
                <w:sz w:val="20"/>
                <w:szCs w:val="20"/>
              </w:rPr>
              <w:t>сумма</w:t>
            </w:r>
          </w:p>
        </w:tc>
        <w:tc>
          <w:tcPr>
            <w:tcW w:w="992" w:type="dxa"/>
            <w:vAlign w:val="center"/>
          </w:tcPr>
          <w:p w:rsidR="00B55EA2" w:rsidRPr="00B55EA2" w:rsidRDefault="00B55EA2" w:rsidP="00B55EA2">
            <w:pPr>
              <w:jc w:val="center"/>
              <w:rPr>
                <w:rFonts w:eastAsia="Calibri"/>
                <w:b/>
                <w:bCs/>
                <w:sz w:val="20"/>
                <w:szCs w:val="20"/>
              </w:rPr>
            </w:pPr>
            <w:r w:rsidRPr="00B55EA2">
              <w:rPr>
                <w:rFonts w:eastAsia="Calibri"/>
                <w:b/>
                <w:bCs/>
                <w:sz w:val="20"/>
                <w:szCs w:val="20"/>
              </w:rPr>
              <w:t>процент</w:t>
            </w:r>
          </w:p>
        </w:tc>
        <w:tc>
          <w:tcPr>
            <w:tcW w:w="850" w:type="dxa"/>
            <w:vMerge/>
            <w:vAlign w:val="center"/>
          </w:tcPr>
          <w:p w:rsidR="00B55EA2" w:rsidRPr="00B55EA2" w:rsidRDefault="00B55EA2" w:rsidP="00B55EA2">
            <w:pPr>
              <w:jc w:val="center"/>
              <w:rPr>
                <w:rFonts w:eastAsia="Calibri"/>
                <w:b/>
                <w:bCs/>
                <w:sz w:val="20"/>
                <w:szCs w:val="20"/>
              </w:rPr>
            </w:pPr>
          </w:p>
        </w:tc>
        <w:tc>
          <w:tcPr>
            <w:tcW w:w="851" w:type="dxa"/>
            <w:vAlign w:val="center"/>
          </w:tcPr>
          <w:p w:rsidR="00B55EA2" w:rsidRPr="00B55EA2" w:rsidRDefault="00B55EA2" w:rsidP="00B55EA2">
            <w:pPr>
              <w:jc w:val="center"/>
              <w:rPr>
                <w:rFonts w:eastAsia="Calibri"/>
                <w:b/>
                <w:bCs/>
                <w:sz w:val="20"/>
                <w:szCs w:val="20"/>
              </w:rPr>
            </w:pPr>
            <w:r w:rsidRPr="00B55EA2">
              <w:rPr>
                <w:rFonts w:eastAsia="Calibri"/>
                <w:b/>
                <w:bCs/>
                <w:sz w:val="20"/>
                <w:szCs w:val="20"/>
              </w:rPr>
              <w:t>сумма</w:t>
            </w:r>
          </w:p>
        </w:tc>
        <w:tc>
          <w:tcPr>
            <w:tcW w:w="1134" w:type="dxa"/>
            <w:vAlign w:val="center"/>
          </w:tcPr>
          <w:p w:rsidR="00B55EA2" w:rsidRPr="00B55EA2" w:rsidRDefault="00B55EA2" w:rsidP="00B55EA2">
            <w:pPr>
              <w:jc w:val="center"/>
              <w:rPr>
                <w:rFonts w:eastAsia="Calibri"/>
                <w:b/>
                <w:bCs/>
                <w:sz w:val="20"/>
                <w:szCs w:val="20"/>
              </w:rPr>
            </w:pPr>
            <w:r w:rsidRPr="00B55EA2">
              <w:rPr>
                <w:rFonts w:eastAsia="Calibri"/>
                <w:b/>
                <w:bCs/>
                <w:sz w:val="20"/>
                <w:szCs w:val="20"/>
              </w:rPr>
              <w:t>процент</w:t>
            </w:r>
          </w:p>
        </w:tc>
      </w:tr>
      <w:tr w:rsidR="00B55EA2" w:rsidRPr="00B55EA2" w:rsidTr="00DF2049">
        <w:trPr>
          <w:trHeight w:val="397"/>
          <w:jc w:val="center"/>
        </w:trPr>
        <w:tc>
          <w:tcPr>
            <w:tcW w:w="2723" w:type="dxa"/>
            <w:shd w:val="clear" w:color="auto" w:fill="auto"/>
            <w:noWrap/>
            <w:vAlign w:val="center"/>
            <w:hideMark/>
          </w:tcPr>
          <w:p w:rsidR="00B55EA2" w:rsidRPr="00B55EA2" w:rsidRDefault="00B55EA2" w:rsidP="00B55EA2">
            <w:pPr>
              <w:jc w:val="center"/>
              <w:rPr>
                <w:b/>
                <w:bCs/>
                <w:color w:val="FF0000"/>
                <w:sz w:val="20"/>
                <w:szCs w:val="20"/>
                <w:lang w:eastAsia="ky-KG"/>
              </w:rPr>
            </w:pPr>
            <w:r w:rsidRPr="00B55EA2">
              <w:rPr>
                <w:b/>
                <w:bCs/>
                <w:sz w:val="20"/>
                <w:szCs w:val="20"/>
                <w:lang w:eastAsia="ky-KG"/>
              </w:rPr>
              <w:t>Всего</w:t>
            </w:r>
          </w:p>
        </w:tc>
        <w:tc>
          <w:tcPr>
            <w:tcW w:w="851" w:type="dxa"/>
            <w:shd w:val="clear" w:color="auto" w:fill="auto"/>
            <w:noWrap/>
            <w:vAlign w:val="center"/>
            <w:hideMark/>
          </w:tcPr>
          <w:p w:rsidR="00B55EA2" w:rsidRPr="00B55EA2" w:rsidRDefault="00B55EA2" w:rsidP="00B55EA2">
            <w:pPr>
              <w:jc w:val="right"/>
              <w:rPr>
                <w:b/>
                <w:bCs/>
                <w:sz w:val="20"/>
                <w:szCs w:val="20"/>
                <w:lang w:eastAsia="ky-KG"/>
              </w:rPr>
            </w:pPr>
            <w:r w:rsidRPr="00B55EA2">
              <w:rPr>
                <w:b/>
                <w:bCs/>
                <w:sz w:val="20"/>
                <w:szCs w:val="20"/>
                <w:lang w:eastAsia="ky-KG"/>
              </w:rPr>
              <w:t>444,2</w:t>
            </w:r>
          </w:p>
        </w:tc>
        <w:tc>
          <w:tcPr>
            <w:tcW w:w="850" w:type="dxa"/>
            <w:shd w:val="clear" w:color="auto" w:fill="auto"/>
            <w:noWrap/>
            <w:vAlign w:val="center"/>
            <w:hideMark/>
          </w:tcPr>
          <w:p w:rsidR="00B55EA2" w:rsidRPr="00B55EA2" w:rsidRDefault="00B55EA2" w:rsidP="00B55EA2">
            <w:pPr>
              <w:jc w:val="right"/>
              <w:rPr>
                <w:b/>
                <w:bCs/>
                <w:color w:val="FF0000"/>
                <w:sz w:val="20"/>
                <w:szCs w:val="20"/>
                <w:lang w:eastAsia="ky-KG"/>
              </w:rPr>
            </w:pPr>
            <w:r w:rsidRPr="00B55EA2">
              <w:rPr>
                <w:b/>
                <w:bCs/>
                <w:sz w:val="20"/>
                <w:szCs w:val="20"/>
                <w:lang w:eastAsia="ky-KG"/>
              </w:rPr>
              <w:t>375,8</w:t>
            </w:r>
          </w:p>
        </w:tc>
        <w:tc>
          <w:tcPr>
            <w:tcW w:w="993" w:type="dxa"/>
            <w:vAlign w:val="center"/>
          </w:tcPr>
          <w:p w:rsidR="00B55EA2" w:rsidRPr="00B55EA2" w:rsidRDefault="00B55EA2" w:rsidP="00B55EA2">
            <w:pPr>
              <w:jc w:val="right"/>
              <w:rPr>
                <w:b/>
                <w:bCs/>
                <w:sz w:val="20"/>
                <w:szCs w:val="20"/>
                <w:lang w:eastAsia="ky-KG"/>
              </w:rPr>
            </w:pPr>
            <w:r w:rsidRPr="00B55EA2">
              <w:rPr>
                <w:b/>
                <w:bCs/>
                <w:sz w:val="20"/>
                <w:szCs w:val="20"/>
                <w:lang w:eastAsia="ky-KG"/>
              </w:rPr>
              <w:t>-68,4</w:t>
            </w:r>
          </w:p>
        </w:tc>
        <w:tc>
          <w:tcPr>
            <w:tcW w:w="992" w:type="dxa"/>
            <w:vAlign w:val="center"/>
          </w:tcPr>
          <w:p w:rsidR="00B55EA2" w:rsidRPr="00B55EA2" w:rsidRDefault="00B55EA2" w:rsidP="00B55EA2">
            <w:pPr>
              <w:jc w:val="center"/>
              <w:rPr>
                <w:b/>
                <w:bCs/>
                <w:sz w:val="20"/>
                <w:szCs w:val="20"/>
                <w:lang w:eastAsia="ky-KG"/>
              </w:rPr>
            </w:pPr>
            <w:r w:rsidRPr="00B55EA2">
              <w:rPr>
                <w:b/>
                <w:bCs/>
                <w:sz w:val="20"/>
                <w:szCs w:val="20"/>
                <w:lang w:eastAsia="ky-KG"/>
              </w:rPr>
              <w:t>15,4 %</w:t>
            </w:r>
          </w:p>
        </w:tc>
        <w:tc>
          <w:tcPr>
            <w:tcW w:w="850" w:type="dxa"/>
            <w:shd w:val="clear" w:color="auto" w:fill="auto"/>
            <w:noWrap/>
            <w:vAlign w:val="center"/>
            <w:hideMark/>
          </w:tcPr>
          <w:p w:rsidR="00B55EA2" w:rsidRPr="00B55EA2" w:rsidRDefault="00B55EA2" w:rsidP="00B55EA2">
            <w:pPr>
              <w:jc w:val="right"/>
              <w:rPr>
                <w:b/>
                <w:bCs/>
                <w:sz w:val="20"/>
                <w:szCs w:val="20"/>
                <w:lang w:eastAsia="ky-KG"/>
              </w:rPr>
            </w:pPr>
            <w:r w:rsidRPr="00B55EA2">
              <w:rPr>
                <w:b/>
                <w:bCs/>
                <w:sz w:val="20"/>
                <w:szCs w:val="20"/>
                <w:lang w:eastAsia="ky-KG"/>
              </w:rPr>
              <w:t>338,3</w:t>
            </w:r>
          </w:p>
        </w:tc>
        <w:tc>
          <w:tcPr>
            <w:tcW w:w="851" w:type="dxa"/>
            <w:shd w:val="clear" w:color="auto" w:fill="auto"/>
            <w:noWrap/>
            <w:vAlign w:val="center"/>
            <w:hideMark/>
          </w:tcPr>
          <w:p w:rsidR="00B55EA2" w:rsidRPr="00B55EA2" w:rsidRDefault="00B55EA2" w:rsidP="00B55EA2">
            <w:pPr>
              <w:jc w:val="right"/>
              <w:rPr>
                <w:b/>
                <w:bCs/>
                <w:sz w:val="20"/>
                <w:szCs w:val="20"/>
                <w:lang w:eastAsia="ky-KG"/>
              </w:rPr>
            </w:pPr>
            <w:r w:rsidRPr="00B55EA2">
              <w:rPr>
                <w:b/>
                <w:bCs/>
                <w:sz w:val="20"/>
                <w:szCs w:val="20"/>
                <w:lang w:eastAsia="ky-KG"/>
              </w:rPr>
              <w:t>-37,5</w:t>
            </w:r>
          </w:p>
        </w:tc>
        <w:tc>
          <w:tcPr>
            <w:tcW w:w="1134" w:type="dxa"/>
            <w:vAlign w:val="center"/>
          </w:tcPr>
          <w:p w:rsidR="00B55EA2" w:rsidRPr="00B55EA2" w:rsidRDefault="00B55EA2" w:rsidP="00B55EA2">
            <w:pPr>
              <w:jc w:val="center"/>
              <w:rPr>
                <w:b/>
                <w:bCs/>
                <w:sz w:val="20"/>
                <w:szCs w:val="20"/>
                <w:lang w:eastAsia="ky-KG"/>
              </w:rPr>
            </w:pPr>
            <w:r w:rsidRPr="00B55EA2">
              <w:rPr>
                <w:b/>
                <w:bCs/>
                <w:sz w:val="20"/>
                <w:szCs w:val="20"/>
                <w:lang w:eastAsia="ky-KG"/>
              </w:rPr>
              <w:t>-10,0 %</w:t>
            </w:r>
          </w:p>
        </w:tc>
      </w:tr>
      <w:tr w:rsidR="00B55EA2" w:rsidRPr="00B55EA2" w:rsidTr="00DF2049">
        <w:trPr>
          <w:trHeight w:val="397"/>
          <w:jc w:val="center"/>
        </w:trPr>
        <w:tc>
          <w:tcPr>
            <w:tcW w:w="2723" w:type="dxa"/>
            <w:noWrap/>
            <w:vAlign w:val="center"/>
            <w:hideMark/>
          </w:tcPr>
          <w:p w:rsidR="00B55EA2" w:rsidRPr="00B55EA2" w:rsidRDefault="00B55EA2" w:rsidP="00B55EA2">
            <w:pPr>
              <w:rPr>
                <w:b/>
                <w:bCs/>
                <w:sz w:val="20"/>
                <w:szCs w:val="20"/>
                <w:lang w:eastAsia="ky-KG"/>
              </w:rPr>
            </w:pPr>
            <w:r w:rsidRPr="00B55EA2">
              <w:rPr>
                <w:b/>
                <w:bCs/>
                <w:sz w:val="20"/>
                <w:szCs w:val="20"/>
                <w:lang w:eastAsia="ky-KG"/>
              </w:rPr>
              <w:t>Бюджетные средства</w:t>
            </w:r>
          </w:p>
        </w:tc>
        <w:tc>
          <w:tcPr>
            <w:tcW w:w="851" w:type="dxa"/>
            <w:noWrap/>
            <w:vAlign w:val="center"/>
            <w:hideMark/>
          </w:tcPr>
          <w:p w:rsidR="00B55EA2" w:rsidRPr="00B55EA2" w:rsidRDefault="00B55EA2" w:rsidP="00B55EA2">
            <w:pPr>
              <w:jc w:val="right"/>
              <w:rPr>
                <w:b/>
                <w:bCs/>
                <w:sz w:val="20"/>
                <w:szCs w:val="20"/>
                <w:lang w:eastAsia="ky-KG"/>
              </w:rPr>
            </w:pPr>
            <w:r w:rsidRPr="00B55EA2">
              <w:rPr>
                <w:b/>
                <w:bCs/>
                <w:sz w:val="20"/>
                <w:szCs w:val="20"/>
                <w:lang w:eastAsia="ky-KG"/>
              </w:rPr>
              <w:t>419,5</w:t>
            </w:r>
          </w:p>
        </w:tc>
        <w:tc>
          <w:tcPr>
            <w:tcW w:w="850" w:type="dxa"/>
            <w:noWrap/>
            <w:vAlign w:val="center"/>
            <w:hideMark/>
          </w:tcPr>
          <w:p w:rsidR="00B55EA2" w:rsidRPr="00B55EA2" w:rsidRDefault="00B55EA2" w:rsidP="00B55EA2">
            <w:pPr>
              <w:jc w:val="right"/>
              <w:rPr>
                <w:b/>
                <w:bCs/>
                <w:color w:val="FF0000"/>
                <w:sz w:val="20"/>
                <w:szCs w:val="20"/>
                <w:lang w:eastAsia="ky-KG"/>
              </w:rPr>
            </w:pPr>
            <w:r w:rsidRPr="00B55EA2">
              <w:rPr>
                <w:b/>
                <w:bCs/>
                <w:sz w:val="20"/>
                <w:szCs w:val="20"/>
                <w:lang w:eastAsia="ky-KG"/>
              </w:rPr>
              <w:t>347,2</w:t>
            </w:r>
          </w:p>
        </w:tc>
        <w:tc>
          <w:tcPr>
            <w:tcW w:w="993" w:type="dxa"/>
            <w:vAlign w:val="center"/>
          </w:tcPr>
          <w:p w:rsidR="00B55EA2" w:rsidRPr="00B55EA2" w:rsidRDefault="00B55EA2" w:rsidP="00B55EA2">
            <w:pPr>
              <w:jc w:val="right"/>
              <w:rPr>
                <w:b/>
                <w:bCs/>
                <w:sz w:val="20"/>
                <w:szCs w:val="20"/>
                <w:lang w:eastAsia="ky-KG"/>
              </w:rPr>
            </w:pPr>
            <w:r w:rsidRPr="00B55EA2">
              <w:rPr>
                <w:b/>
                <w:bCs/>
                <w:sz w:val="20"/>
                <w:szCs w:val="20"/>
                <w:lang w:eastAsia="ky-KG"/>
              </w:rPr>
              <w:t>-72,3</w:t>
            </w:r>
          </w:p>
        </w:tc>
        <w:tc>
          <w:tcPr>
            <w:tcW w:w="992" w:type="dxa"/>
            <w:vAlign w:val="center"/>
          </w:tcPr>
          <w:p w:rsidR="00B55EA2" w:rsidRPr="00B55EA2" w:rsidRDefault="00B55EA2" w:rsidP="00B55EA2">
            <w:pPr>
              <w:jc w:val="center"/>
              <w:rPr>
                <w:b/>
                <w:bCs/>
                <w:sz w:val="20"/>
                <w:szCs w:val="20"/>
                <w:lang w:eastAsia="ky-KG"/>
              </w:rPr>
            </w:pPr>
            <w:r w:rsidRPr="00B55EA2">
              <w:rPr>
                <w:b/>
                <w:bCs/>
                <w:sz w:val="20"/>
                <w:szCs w:val="20"/>
                <w:lang w:eastAsia="ky-KG"/>
              </w:rPr>
              <w:t>20,8 %</w:t>
            </w:r>
          </w:p>
        </w:tc>
        <w:tc>
          <w:tcPr>
            <w:tcW w:w="850" w:type="dxa"/>
            <w:noWrap/>
            <w:vAlign w:val="center"/>
            <w:hideMark/>
          </w:tcPr>
          <w:p w:rsidR="00B55EA2" w:rsidRPr="00B55EA2" w:rsidRDefault="00B55EA2" w:rsidP="00B55EA2">
            <w:pPr>
              <w:jc w:val="right"/>
              <w:rPr>
                <w:b/>
                <w:bCs/>
                <w:color w:val="FF0000"/>
                <w:sz w:val="20"/>
                <w:szCs w:val="20"/>
                <w:lang w:eastAsia="ky-KG"/>
              </w:rPr>
            </w:pPr>
            <w:r w:rsidRPr="00B55EA2">
              <w:rPr>
                <w:b/>
                <w:bCs/>
                <w:sz w:val="20"/>
                <w:szCs w:val="20"/>
                <w:lang w:eastAsia="ky-KG"/>
              </w:rPr>
              <w:t>314,8</w:t>
            </w:r>
          </w:p>
        </w:tc>
        <w:tc>
          <w:tcPr>
            <w:tcW w:w="851" w:type="dxa"/>
            <w:noWrap/>
            <w:vAlign w:val="center"/>
            <w:hideMark/>
          </w:tcPr>
          <w:p w:rsidR="00B55EA2" w:rsidRPr="00B55EA2" w:rsidRDefault="00B55EA2" w:rsidP="00B55EA2">
            <w:pPr>
              <w:jc w:val="right"/>
              <w:rPr>
                <w:b/>
                <w:bCs/>
                <w:sz w:val="20"/>
                <w:szCs w:val="20"/>
                <w:lang w:eastAsia="ky-KG"/>
              </w:rPr>
            </w:pPr>
            <w:r w:rsidRPr="00B55EA2">
              <w:rPr>
                <w:b/>
                <w:bCs/>
                <w:sz w:val="20"/>
                <w:szCs w:val="20"/>
                <w:lang w:eastAsia="ky-KG"/>
              </w:rPr>
              <w:t>-32,4</w:t>
            </w:r>
          </w:p>
        </w:tc>
        <w:tc>
          <w:tcPr>
            <w:tcW w:w="1134" w:type="dxa"/>
            <w:vAlign w:val="center"/>
          </w:tcPr>
          <w:p w:rsidR="00B55EA2" w:rsidRPr="00B55EA2" w:rsidRDefault="00B55EA2" w:rsidP="00B55EA2">
            <w:pPr>
              <w:jc w:val="center"/>
              <w:rPr>
                <w:b/>
                <w:bCs/>
                <w:sz w:val="20"/>
                <w:szCs w:val="20"/>
                <w:lang w:eastAsia="ky-KG"/>
              </w:rPr>
            </w:pPr>
            <w:r w:rsidRPr="00B55EA2">
              <w:rPr>
                <w:b/>
                <w:bCs/>
                <w:sz w:val="20"/>
                <w:szCs w:val="20"/>
                <w:lang w:eastAsia="ky-KG"/>
              </w:rPr>
              <w:t>-9,3 %</w:t>
            </w:r>
          </w:p>
        </w:tc>
      </w:tr>
      <w:tr w:rsidR="00B55EA2" w:rsidRPr="00B55EA2" w:rsidTr="00DF2049">
        <w:trPr>
          <w:trHeight w:val="397"/>
          <w:jc w:val="center"/>
        </w:trPr>
        <w:tc>
          <w:tcPr>
            <w:tcW w:w="2723" w:type="dxa"/>
            <w:noWrap/>
            <w:vAlign w:val="center"/>
          </w:tcPr>
          <w:p w:rsidR="00B55EA2" w:rsidRPr="00B55EA2" w:rsidRDefault="00B55EA2" w:rsidP="00B55EA2">
            <w:pPr>
              <w:rPr>
                <w:bCs/>
                <w:sz w:val="20"/>
                <w:szCs w:val="20"/>
                <w:lang w:eastAsia="ky-KG"/>
              </w:rPr>
            </w:pPr>
            <w:r w:rsidRPr="00B55EA2">
              <w:rPr>
                <w:bCs/>
                <w:sz w:val="20"/>
                <w:szCs w:val="20"/>
                <w:lang w:eastAsia="ky-KG"/>
              </w:rPr>
              <w:lastRenderedPageBreak/>
              <w:t>Аппарат Министерства сельского хозяйства, пищевой промышленности и мелиорации Кыргызской Республики</w:t>
            </w:r>
          </w:p>
        </w:tc>
        <w:tc>
          <w:tcPr>
            <w:tcW w:w="851" w:type="dxa"/>
            <w:noWrap/>
            <w:vAlign w:val="center"/>
          </w:tcPr>
          <w:p w:rsidR="00B55EA2" w:rsidRPr="00B55EA2" w:rsidRDefault="00B55EA2" w:rsidP="00B55EA2">
            <w:pPr>
              <w:jc w:val="right"/>
              <w:rPr>
                <w:bCs/>
                <w:sz w:val="20"/>
                <w:szCs w:val="20"/>
                <w:lang w:eastAsia="ky-KG"/>
              </w:rPr>
            </w:pPr>
            <w:r w:rsidRPr="00B55EA2">
              <w:rPr>
                <w:bCs/>
                <w:sz w:val="20"/>
                <w:szCs w:val="20"/>
                <w:lang w:eastAsia="ky-KG"/>
              </w:rPr>
              <w:t>56,1</w:t>
            </w:r>
          </w:p>
        </w:tc>
        <w:tc>
          <w:tcPr>
            <w:tcW w:w="850" w:type="dxa"/>
            <w:noWrap/>
            <w:vAlign w:val="center"/>
          </w:tcPr>
          <w:p w:rsidR="00B55EA2" w:rsidRPr="00B55EA2" w:rsidRDefault="00B55EA2" w:rsidP="00B55EA2">
            <w:pPr>
              <w:jc w:val="right"/>
              <w:rPr>
                <w:bCs/>
                <w:sz w:val="20"/>
                <w:szCs w:val="20"/>
                <w:lang w:eastAsia="ky-KG"/>
              </w:rPr>
            </w:pPr>
            <w:r w:rsidRPr="00B55EA2">
              <w:rPr>
                <w:bCs/>
                <w:sz w:val="20"/>
                <w:szCs w:val="20"/>
                <w:lang w:eastAsia="ky-KG"/>
              </w:rPr>
              <w:t>54,7</w:t>
            </w:r>
          </w:p>
        </w:tc>
        <w:tc>
          <w:tcPr>
            <w:tcW w:w="993" w:type="dxa"/>
            <w:vAlign w:val="center"/>
          </w:tcPr>
          <w:p w:rsidR="00B55EA2" w:rsidRPr="00B55EA2" w:rsidRDefault="00B55EA2" w:rsidP="00B55EA2">
            <w:pPr>
              <w:jc w:val="right"/>
              <w:rPr>
                <w:bCs/>
                <w:sz w:val="20"/>
                <w:szCs w:val="20"/>
                <w:lang w:eastAsia="ky-KG"/>
              </w:rPr>
            </w:pPr>
            <w:r w:rsidRPr="00B55EA2">
              <w:rPr>
                <w:bCs/>
                <w:sz w:val="20"/>
                <w:szCs w:val="20"/>
                <w:lang w:eastAsia="ky-KG"/>
              </w:rPr>
              <w:t>-1,4</w:t>
            </w:r>
          </w:p>
        </w:tc>
        <w:tc>
          <w:tcPr>
            <w:tcW w:w="992" w:type="dxa"/>
            <w:vAlign w:val="center"/>
          </w:tcPr>
          <w:p w:rsidR="00B55EA2" w:rsidRPr="00B55EA2" w:rsidRDefault="00B55EA2" w:rsidP="00B55EA2">
            <w:pPr>
              <w:jc w:val="center"/>
              <w:rPr>
                <w:bCs/>
                <w:sz w:val="20"/>
                <w:szCs w:val="20"/>
                <w:lang w:eastAsia="ky-KG"/>
              </w:rPr>
            </w:pPr>
            <w:r w:rsidRPr="00B55EA2">
              <w:rPr>
                <w:bCs/>
                <w:sz w:val="20"/>
                <w:szCs w:val="20"/>
                <w:lang w:eastAsia="ky-KG"/>
              </w:rPr>
              <w:t>2,6 %</w:t>
            </w:r>
          </w:p>
        </w:tc>
        <w:tc>
          <w:tcPr>
            <w:tcW w:w="850" w:type="dxa"/>
            <w:noWrap/>
            <w:vAlign w:val="center"/>
          </w:tcPr>
          <w:p w:rsidR="00B55EA2" w:rsidRPr="00B55EA2" w:rsidRDefault="00B55EA2" w:rsidP="00B55EA2">
            <w:pPr>
              <w:jc w:val="right"/>
              <w:rPr>
                <w:bCs/>
                <w:sz w:val="20"/>
                <w:szCs w:val="20"/>
                <w:lang w:eastAsia="ky-KG"/>
              </w:rPr>
            </w:pPr>
            <w:r w:rsidRPr="00B55EA2">
              <w:rPr>
                <w:bCs/>
                <w:sz w:val="20"/>
                <w:szCs w:val="20"/>
                <w:lang w:eastAsia="ky-KG"/>
              </w:rPr>
              <w:t>45,9</w:t>
            </w:r>
          </w:p>
        </w:tc>
        <w:tc>
          <w:tcPr>
            <w:tcW w:w="851" w:type="dxa"/>
            <w:noWrap/>
            <w:vAlign w:val="center"/>
          </w:tcPr>
          <w:p w:rsidR="00B55EA2" w:rsidRPr="00B55EA2" w:rsidRDefault="00B55EA2" w:rsidP="00B55EA2">
            <w:pPr>
              <w:jc w:val="right"/>
              <w:rPr>
                <w:bCs/>
                <w:sz w:val="20"/>
                <w:szCs w:val="20"/>
                <w:lang w:eastAsia="ky-KG"/>
              </w:rPr>
            </w:pPr>
            <w:r w:rsidRPr="00B55EA2">
              <w:rPr>
                <w:bCs/>
                <w:sz w:val="20"/>
                <w:szCs w:val="20"/>
                <w:lang w:eastAsia="ky-KG"/>
              </w:rPr>
              <w:t>-8,8</w:t>
            </w:r>
          </w:p>
        </w:tc>
        <w:tc>
          <w:tcPr>
            <w:tcW w:w="1134" w:type="dxa"/>
            <w:vAlign w:val="center"/>
          </w:tcPr>
          <w:p w:rsidR="00B55EA2" w:rsidRPr="00B55EA2" w:rsidRDefault="00B55EA2" w:rsidP="00B55EA2">
            <w:pPr>
              <w:jc w:val="center"/>
              <w:rPr>
                <w:bCs/>
                <w:sz w:val="20"/>
                <w:szCs w:val="20"/>
                <w:lang w:eastAsia="ky-KG"/>
              </w:rPr>
            </w:pPr>
            <w:r w:rsidRPr="00B55EA2">
              <w:rPr>
                <w:bCs/>
                <w:sz w:val="20"/>
                <w:szCs w:val="20"/>
                <w:lang w:eastAsia="ky-KG"/>
              </w:rPr>
              <w:t>-16,1 %</w:t>
            </w:r>
          </w:p>
        </w:tc>
      </w:tr>
      <w:tr w:rsidR="00B55EA2" w:rsidRPr="00B55EA2" w:rsidTr="00DF2049">
        <w:trPr>
          <w:trHeight w:val="397"/>
          <w:jc w:val="center"/>
        </w:trPr>
        <w:tc>
          <w:tcPr>
            <w:tcW w:w="2723" w:type="dxa"/>
            <w:noWrap/>
            <w:vAlign w:val="center"/>
          </w:tcPr>
          <w:p w:rsidR="00B55EA2" w:rsidRPr="00B55EA2" w:rsidRDefault="00B55EA2" w:rsidP="00B55EA2">
            <w:pPr>
              <w:rPr>
                <w:bCs/>
                <w:sz w:val="20"/>
                <w:szCs w:val="20"/>
                <w:lang w:eastAsia="ky-KG"/>
              </w:rPr>
            </w:pPr>
            <w:r w:rsidRPr="00B55EA2">
              <w:rPr>
                <w:bCs/>
                <w:sz w:val="20"/>
                <w:szCs w:val="20"/>
                <w:lang w:eastAsia="ky-KG"/>
              </w:rPr>
              <w:t>Подведомственные учреждения</w:t>
            </w:r>
          </w:p>
        </w:tc>
        <w:tc>
          <w:tcPr>
            <w:tcW w:w="851" w:type="dxa"/>
            <w:noWrap/>
            <w:vAlign w:val="center"/>
          </w:tcPr>
          <w:p w:rsidR="00B55EA2" w:rsidRPr="00B55EA2" w:rsidRDefault="00B55EA2" w:rsidP="00B55EA2">
            <w:pPr>
              <w:jc w:val="right"/>
              <w:rPr>
                <w:bCs/>
                <w:sz w:val="20"/>
                <w:szCs w:val="20"/>
                <w:lang w:eastAsia="ky-KG"/>
              </w:rPr>
            </w:pPr>
            <w:r w:rsidRPr="00B55EA2">
              <w:rPr>
                <w:bCs/>
                <w:sz w:val="20"/>
                <w:szCs w:val="20"/>
                <w:lang w:eastAsia="ky-KG"/>
              </w:rPr>
              <w:t>280,8</w:t>
            </w:r>
          </w:p>
        </w:tc>
        <w:tc>
          <w:tcPr>
            <w:tcW w:w="850" w:type="dxa"/>
            <w:noWrap/>
            <w:vAlign w:val="center"/>
          </w:tcPr>
          <w:p w:rsidR="00B55EA2" w:rsidRPr="00B55EA2" w:rsidRDefault="00B55EA2" w:rsidP="00B55EA2">
            <w:pPr>
              <w:jc w:val="right"/>
              <w:rPr>
                <w:bCs/>
                <w:sz w:val="20"/>
                <w:szCs w:val="20"/>
                <w:lang w:eastAsia="ky-KG"/>
              </w:rPr>
            </w:pPr>
            <w:r w:rsidRPr="00B55EA2">
              <w:rPr>
                <w:bCs/>
                <w:sz w:val="20"/>
                <w:szCs w:val="20"/>
                <w:lang w:eastAsia="ky-KG"/>
              </w:rPr>
              <w:t>212,8</w:t>
            </w:r>
          </w:p>
        </w:tc>
        <w:tc>
          <w:tcPr>
            <w:tcW w:w="993" w:type="dxa"/>
            <w:vAlign w:val="center"/>
          </w:tcPr>
          <w:p w:rsidR="00B55EA2" w:rsidRPr="00B55EA2" w:rsidRDefault="00B55EA2" w:rsidP="00B55EA2">
            <w:pPr>
              <w:jc w:val="right"/>
              <w:rPr>
                <w:bCs/>
                <w:sz w:val="20"/>
                <w:szCs w:val="20"/>
                <w:lang w:eastAsia="ky-KG"/>
              </w:rPr>
            </w:pPr>
            <w:r w:rsidRPr="00B55EA2">
              <w:rPr>
                <w:bCs/>
                <w:sz w:val="20"/>
                <w:szCs w:val="20"/>
                <w:lang w:eastAsia="ky-KG"/>
              </w:rPr>
              <w:t>-68,0</w:t>
            </w:r>
          </w:p>
        </w:tc>
        <w:tc>
          <w:tcPr>
            <w:tcW w:w="992" w:type="dxa"/>
            <w:vAlign w:val="center"/>
          </w:tcPr>
          <w:p w:rsidR="00B55EA2" w:rsidRPr="00B55EA2" w:rsidRDefault="00B55EA2" w:rsidP="00B55EA2">
            <w:pPr>
              <w:jc w:val="center"/>
              <w:rPr>
                <w:bCs/>
                <w:sz w:val="20"/>
                <w:szCs w:val="20"/>
                <w:lang w:eastAsia="ky-KG"/>
              </w:rPr>
            </w:pPr>
            <w:r w:rsidRPr="00B55EA2">
              <w:rPr>
                <w:bCs/>
                <w:sz w:val="20"/>
                <w:szCs w:val="20"/>
                <w:lang w:eastAsia="ky-KG"/>
              </w:rPr>
              <w:t>31,9 %</w:t>
            </w:r>
          </w:p>
        </w:tc>
        <w:tc>
          <w:tcPr>
            <w:tcW w:w="850" w:type="dxa"/>
            <w:noWrap/>
            <w:vAlign w:val="center"/>
          </w:tcPr>
          <w:p w:rsidR="00B55EA2" w:rsidRPr="00B55EA2" w:rsidRDefault="00B55EA2" w:rsidP="00B55EA2">
            <w:pPr>
              <w:jc w:val="right"/>
              <w:rPr>
                <w:bCs/>
                <w:sz w:val="20"/>
                <w:szCs w:val="20"/>
                <w:lang w:eastAsia="ky-KG"/>
              </w:rPr>
            </w:pPr>
            <w:r w:rsidRPr="00B55EA2">
              <w:rPr>
                <w:bCs/>
                <w:sz w:val="20"/>
                <w:szCs w:val="20"/>
                <w:lang w:eastAsia="ky-KG"/>
              </w:rPr>
              <w:t>194,5</w:t>
            </w:r>
          </w:p>
        </w:tc>
        <w:tc>
          <w:tcPr>
            <w:tcW w:w="851" w:type="dxa"/>
            <w:noWrap/>
            <w:vAlign w:val="center"/>
          </w:tcPr>
          <w:p w:rsidR="00B55EA2" w:rsidRPr="00B55EA2" w:rsidRDefault="00B55EA2" w:rsidP="00B55EA2">
            <w:pPr>
              <w:jc w:val="right"/>
              <w:rPr>
                <w:bCs/>
                <w:sz w:val="20"/>
                <w:szCs w:val="20"/>
                <w:lang w:eastAsia="ky-KG"/>
              </w:rPr>
            </w:pPr>
            <w:r w:rsidRPr="00B55EA2">
              <w:rPr>
                <w:bCs/>
                <w:sz w:val="20"/>
                <w:szCs w:val="20"/>
                <w:lang w:eastAsia="ky-KG"/>
              </w:rPr>
              <w:t>-18,3</w:t>
            </w:r>
          </w:p>
        </w:tc>
        <w:tc>
          <w:tcPr>
            <w:tcW w:w="1134" w:type="dxa"/>
            <w:vAlign w:val="center"/>
          </w:tcPr>
          <w:p w:rsidR="00B55EA2" w:rsidRPr="00B55EA2" w:rsidRDefault="00B55EA2" w:rsidP="00B55EA2">
            <w:pPr>
              <w:jc w:val="center"/>
              <w:rPr>
                <w:bCs/>
                <w:sz w:val="20"/>
                <w:szCs w:val="20"/>
                <w:lang w:eastAsia="ky-KG"/>
              </w:rPr>
            </w:pPr>
            <w:r w:rsidRPr="00B55EA2">
              <w:rPr>
                <w:bCs/>
                <w:sz w:val="20"/>
                <w:szCs w:val="20"/>
                <w:lang w:eastAsia="ky-KG"/>
              </w:rPr>
              <w:t>-8,6 %</w:t>
            </w:r>
          </w:p>
        </w:tc>
      </w:tr>
      <w:tr w:rsidR="00B55EA2" w:rsidRPr="00B55EA2" w:rsidTr="00DF2049">
        <w:trPr>
          <w:trHeight w:val="397"/>
          <w:jc w:val="center"/>
        </w:trPr>
        <w:tc>
          <w:tcPr>
            <w:tcW w:w="2723" w:type="dxa"/>
            <w:vAlign w:val="center"/>
          </w:tcPr>
          <w:p w:rsidR="00B55EA2" w:rsidRPr="00B55EA2" w:rsidRDefault="00B55EA2" w:rsidP="00B55EA2">
            <w:pPr>
              <w:rPr>
                <w:bCs/>
                <w:sz w:val="20"/>
                <w:szCs w:val="20"/>
                <w:lang w:eastAsia="ky-KG"/>
              </w:rPr>
            </w:pPr>
            <w:r w:rsidRPr="00B55EA2">
              <w:rPr>
                <w:bCs/>
                <w:sz w:val="20"/>
                <w:szCs w:val="20"/>
                <w:lang w:eastAsia="ky-KG"/>
              </w:rPr>
              <w:t>Районные управления аграрного развития</w:t>
            </w:r>
          </w:p>
        </w:tc>
        <w:tc>
          <w:tcPr>
            <w:tcW w:w="851" w:type="dxa"/>
            <w:noWrap/>
            <w:vAlign w:val="center"/>
          </w:tcPr>
          <w:p w:rsidR="00B55EA2" w:rsidRPr="00B55EA2" w:rsidRDefault="00B55EA2" w:rsidP="00B55EA2">
            <w:pPr>
              <w:jc w:val="right"/>
              <w:rPr>
                <w:bCs/>
                <w:sz w:val="20"/>
                <w:szCs w:val="20"/>
                <w:lang w:eastAsia="ky-KG"/>
              </w:rPr>
            </w:pPr>
            <w:r w:rsidRPr="00B55EA2">
              <w:rPr>
                <w:bCs/>
                <w:sz w:val="20"/>
                <w:szCs w:val="20"/>
                <w:lang w:eastAsia="ky-KG"/>
              </w:rPr>
              <w:t>82,6</w:t>
            </w:r>
          </w:p>
        </w:tc>
        <w:tc>
          <w:tcPr>
            <w:tcW w:w="850" w:type="dxa"/>
            <w:noWrap/>
            <w:vAlign w:val="center"/>
          </w:tcPr>
          <w:p w:rsidR="00B55EA2" w:rsidRPr="00B55EA2" w:rsidRDefault="00B55EA2" w:rsidP="00B55EA2">
            <w:pPr>
              <w:jc w:val="right"/>
              <w:rPr>
                <w:bCs/>
                <w:sz w:val="20"/>
                <w:szCs w:val="20"/>
                <w:lang w:eastAsia="ky-KG"/>
              </w:rPr>
            </w:pPr>
            <w:r w:rsidRPr="00B55EA2">
              <w:rPr>
                <w:bCs/>
                <w:sz w:val="20"/>
                <w:szCs w:val="20"/>
                <w:lang w:eastAsia="ky-KG"/>
              </w:rPr>
              <w:t>79,7</w:t>
            </w:r>
          </w:p>
        </w:tc>
        <w:tc>
          <w:tcPr>
            <w:tcW w:w="993" w:type="dxa"/>
            <w:vAlign w:val="center"/>
          </w:tcPr>
          <w:p w:rsidR="00B55EA2" w:rsidRPr="00B55EA2" w:rsidRDefault="00B55EA2" w:rsidP="00B55EA2">
            <w:pPr>
              <w:jc w:val="right"/>
              <w:rPr>
                <w:bCs/>
                <w:sz w:val="20"/>
                <w:szCs w:val="20"/>
                <w:lang w:eastAsia="ky-KG"/>
              </w:rPr>
            </w:pPr>
            <w:r w:rsidRPr="00B55EA2">
              <w:rPr>
                <w:bCs/>
                <w:sz w:val="20"/>
                <w:szCs w:val="20"/>
                <w:lang w:eastAsia="ky-KG"/>
              </w:rPr>
              <w:t>-2,9</w:t>
            </w:r>
          </w:p>
        </w:tc>
        <w:tc>
          <w:tcPr>
            <w:tcW w:w="992" w:type="dxa"/>
            <w:vAlign w:val="center"/>
          </w:tcPr>
          <w:p w:rsidR="00B55EA2" w:rsidRPr="00B55EA2" w:rsidRDefault="00B55EA2" w:rsidP="00B55EA2">
            <w:pPr>
              <w:jc w:val="center"/>
              <w:rPr>
                <w:bCs/>
                <w:sz w:val="20"/>
                <w:szCs w:val="20"/>
                <w:lang w:eastAsia="ky-KG"/>
              </w:rPr>
            </w:pPr>
            <w:r w:rsidRPr="00B55EA2">
              <w:rPr>
                <w:bCs/>
                <w:sz w:val="20"/>
                <w:szCs w:val="20"/>
                <w:lang w:eastAsia="ky-KG"/>
              </w:rPr>
              <w:t>3,6%</w:t>
            </w:r>
          </w:p>
        </w:tc>
        <w:tc>
          <w:tcPr>
            <w:tcW w:w="850" w:type="dxa"/>
            <w:noWrap/>
            <w:vAlign w:val="center"/>
          </w:tcPr>
          <w:p w:rsidR="00B55EA2" w:rsidRPr="00B55EA2" w:rsidRDefault="00B55EA2" w:rsidP="00B55EA2">
            <w:pPr>
              <w:jc w:val="right"/>
              <w:rPr>
                <w:bCs/>
                <w:sz w:val="20"/>
                <w:szCs w:val="20"/>
                <w:lang w:eastAsia="ky-KG"/>
              </w:rPr>
            </w:pPr>
            <w:r w:rsidRPr="00B55EA2">
              <w:rPr>
                <w:bCs/>
                <w:sz w:val="20"/>
                <w:szCs w:val="20"/>
                <w:lang w:eastAsia="ky-KG"/>
              </w:rPr>
              <w:t>74,4</w:t>
            </w:r>
          </w:p>
        </w:tc>
        <w:tc>
          <w:tcPr>
            <w:tcW w:w="851" w:type="dxa"/>
            <w:noWrap/>
            <w:vAlign w:val="center"/>
          </w:tcPr>
          <w:p w:rsidR="00B55EA2" w:rsidRPr="00B55EA2" w:rsidRDefault="00B55EA2" w:rsidP="00B55EA2">
            <w:pPr>
              <w:jc w:val="right"/>
              <w:rPr>
                <w:bCs/>
                <w:sz w:val="20"/>
                <w:szCs w:val="20"/>
                <w:lang w:eastAsia="ky-KG"/>
              </w:rPr>
            </w:pPr>
            <w:r w:rsidRPr="00B55EA2">
              <w:rPr>
                <w:bCs/>
                <w:sz w:val="20"/>
                <w:szCs w:val="20"/>
                <w:lang w:eastAsia="ky-KG"/>
              </w:rPr>
              <w:t>-5,3</w:t>
            </w:r>
          </w:p>
        </w:tc>
        <w:tc>
          <w:tcPr>
            <w:tcW w:w="1134" w:type="dxa"/>
            <w:vAlign w:val="center"/>
          </w:tcPr>
          <w:p w:rsidR="00B55EA2" w:rsidRPr="00B55EA2" w:rsidRDefault="00B55EA2" w:rsidP="00B55EA2">
            <w:pPr>
              <w:jc w:val="center"/>
              <w:rPr>
                <w:bCs/>
                <w:sz w:val="20"/>
                <w:szCs w:val="20"/>
                <w:lang w:eastAsia="ky-KG"/>
              </w:rPr>
            </w:pPr>
            <w:r w:rsidRPr="00B55EA2">
              <w:rPr>
                <w:bCs/>
                <w:sz w:val="20"/>
                <w:szCs w:val="20"/>
                <w:lang w:eastAsia="ky-KG"/>
              </w:rPr>
              <w:t>-6,6 %</w:t>
            </w:r>
          </w:p>
        </w:tc>
      </w:tr>
      <w:tr w:rsidR="00B55EA2" w:rsidRPr="00B55EA2" w:rsidTr="00DF2049">
        <w:trPr>
          <w:trHeight w:val="397"/>
          <w:jc w:val="center"/>
        </w:trPr>
        <w:tc>
          <w:tcPr>
            <w:tcW w:w="2723" w:type="dxa"/>
            <w:vAlign w:val="center"/>
            <w:hideMark/>
          </w:tcPr>
          <w:p w:rsidR="00B55EA2" w:rsidRPr="00B55EA2" w:rsidRDefault="00B55EA2" w:rsidP="00B55EA2">
            <w:pPr>
              <w:rPr>
                <w:b/>
                <w:bCs/>
                <w:sz w:val="20"/>
                <w:szCs w:val="20"/>
                <w:lang w:eastAsia="ky-KG"/>
              </w:rPr>
            </w:pPr>
            <w:r w:rsidRPr="00B55EA2">
              <w:rPr>
                <w:b/>
                <w:bCs/>
                <w:sz w:val="20"/>
                <w:szCs w:val="20"/>
                <w:lang w:eastAsia="ky-KG"/>
              </w:rPr>
              <w:t>Специальные средства</w:t>
            </w:r>
          </w:p>
        </w:tc>
        <w:tc>
          <w:tcPr>
            <w:tcW w:w="851" w:type="dxa"/>
            <w:noWrap/>
            <w:vAlign w:val="center"/>
            <w:hideMark/>
          </w:tcPr>
          <w:p w:rsidR="00B55EA2" w:rsidRPr="00B55EA2" w:rsidRDefault="00B55EA2" w:rsidP="00B55EA2">
            <w:pPr>
              <w:jc w:val="right"/>
              <w:rPr>
                <w:b/>
                <w:bCs/>
                <w:sz w:val="20"/>
                <w:szCs w:val="20"/>
                <w:lang w:eastAsia="ky-KG"/>
              </w:rPr>
            </w:pPr>
            <w:r w:rsidRPr="00B55EA2">
              <w:rPr>
                <w:b/>
                <w:bCs/>
                <w:sz w:val="20"/>
                <w:szCs w:val="20"/>
                <w:lang w:eastAsia="ky-KG"/>
              </w:rPr>
              <w:t>24,7</w:t>
            </w:r>
          </w:p>
        </w:tc>
        <w:tc>
          <w:tcPr>
            <w:tcW w:w="850" w:type="dxa"/>
            <w:noWrap/>
            <w:vAlign w:val="center"/>
            <w:hideMark/>
          </w:tcPr>
          <w:p w:rsidR="00B55EA2" w:rsidRPr="00B55EA2" w:rsidRDefault="00B55EA2" w:rsidP="00B55EA2">
            <w:pPr>
              <w:jc w:val="right"/>
              <w:rPr>
                <w:b/>
                <w:bCs/>
                <w:color w:val="FF0000"/>
                <w:sz w:val="20"/>
                <w:szCs w:val="20"/>
                <w:lang w:eastAsia="ky-KG"/>
              </w:rPr>
            </w:pPr>
            <w:r w:rsidRPr="00B55EA2">
              <w:rPr>
                <w:b/>
                <w:bCs/>
                <w:sz w:val="20"/>
                <w:szCs w:val="20"/>
                <w:lang w:eastAsia="ky-KG"/>
              </w:rPr>
              <w:t>28,6</w:t>
            </w:r>
          </w:p>
        </w:tc>
        <w:tc>
          <w:tcPr>
            <w:tcW w:w="993" w:type="dxa"/>
            <w:vAlign w:val="center"/>
          </w:tcPr>
          <w:p w:rsidR="00B55EA2" w:rsidRPr="00B55EA2" w:rsidRDefault="00B55EA2" w:rsidP="00B55EA2">
            <w:pPr>
              <w:jc w:val="right"/>
              <w:rPr>
                <w:b/>
                <w:bCs/>
                <w:sz w:val="20"/>
                <w:szCs w:val="20"/>
                <w:lang w:eastAsia="ky-KG"/>
              </w:rPr>
            </w:pPr>
            <w:r w:rsidRPr="00B55EA2">
              <w:rPr>
                <w:b/>
                <w:bCs/>
                <w:sz w:val="20"/>
                <w:szCs w:val="20"/>
                <w:lang w:eastAsia="ky-KG"/>
              </w:rPr>
              <w:t>3,9</w:t>
            </w:r>
          </w:p>
        </w:tc>
        <w:tc>
          <w:tcPr>
            <w:tcW w:w="992" w:type="dxa"/>
            <w:vAlign w:val="center"/>
          </w:tcPr>
          <w:p w:rsidR="00B55EA2" w:rsidRPr="00B55EA2" w:rsidRDefault="00B55EA2" w:rsidP="00B55EA2">
            <w:pPr>
              <w:jc w:val="center"/>
              <w:rPr>
                <w:b/>
                <w:bCs/>
                <w:sz w:val="20"/>
                <w:szCs w:val="20"/>
                <w:lang w:eastAsia="ky-KG"/>
              </w:rPr>
            </w:pPr>
            <w:r w:rsidRPr="00B55EA2">
              <w:rPr>
                <w:b/>
                <w:bCs/>
                <w:sz w:val="20"/>
                <w:szCs w:val="20"/>
                <w:lang w:eastAsia="ky-KG"/>
              </w:rPr>
              <w:t>13,6 %</w:t>
            </w:r>
          </w:p>
        </w:tc>
        <w:tc>
          <w:tcPr>
            <w:tcW w:w="850" w:type="dxa"/>
            <w:noWrap/>
            <w:vAlign w:val="center"/>
            <w:hideMark/>
          </w:tcPr>
          <w:p w:rsidR="00B55EA2" w:rsidRPr="00B55EA2" w:rsidRDefault="00B55EA2" w:rsidP="00B55EA2">
            <w:pPr>
              <w:jc w:val="right"/>
              <w:rPr>
                <w:b/>
                <w:bCs/>
                <w:color w:val="FF0000"/>
                <w:sz w:val="20"/>
                <w:szCs w:val="20"/>
                <w:lang w:eastAsia="ky-KG"/>
              </w:rPr>
            </w:pPr>
            <w:r w:rsidRPr="00B55EA2">
              <w:rPr>
                <w:b/>
                <w:bCs/>
                <w:sz w:val="20"/>
                <w:szCs w:val="20"/>
                <w:lang w:eastAsia="ky-KG"/>
              </w:rPr>
              <w:t>23,5</w:t>
            </w:r>
          </w:p>
        </w:tc>
        <w:tc>
          <w:tcPr>
            <w:tcW w:w="851" w:type="dxa"/>
            <w:noWrap/>
            <w:vAlign w:val="center"/>
            <w:hideMark/>
          </w:tcPr>
          <w:p w:rsidR="00B55EA2" w:rsidRPr="00B55EA2" w:rsidRDefault="00B55EA2" w:rsidP="00B55EA2">
            <w:pPr>
              <w:jc w:val="right"/>
              <w:rPr>
                <w:b/>
                <w:bCs/>
                <w:sz w:val="20"/>
                <w:szCs w:val="20"/>
                <w:lang w:eastAsia="ky-KG"/>
              </w:rPr>
            </w:pPr>
            <w:r w:rsidRPr="00B55EA2">
              <w:rPr>
                <w:b/>
                <w:bCs/>
                <w:sz w:val="20"/>
                <w:szCs w:val="20"/>
                <w:lang w:eastAsia="ky-KG"/>
              </w:rPr>
              <w:t>-5,1</w:t>
            </w:r>
          </w:p>
        </w:tc>
        <w:tc>
          <w:tcPr>
            <w:tcW w:w="1134" w:type="dxa"/>
            <w:vAlign w:val="center"/>
          </w:tcPr>
          <w:p w:rsidR="00B55EA2" w:rsidRPr="00B55EA2" w:rsidRDefault="00B55EA2" w:rsidP="00B55EA2">
            <w:pPr>
              <w:jc w:val="center"/>
              <w:rPr>
                <w:b/>
                <w:bCs/>
                <w:sz w:val="20"/>
                <w:szCs w:val="20"/>
                <w:lang w:eastAsia="ky-KG"/>
              </w:rPr>
            </w:pPr>
            <w:r w:rsidRPr="00B55EA2">
              <w:rPr>
                <w:b/>
                <w:bCs/>
                <w:sz w:val="20"/>
                <w:szCs w:val="20"/>
                <w:lang w:eastAsia="ky-KG"/>
              </w:rPr>
              <w:t>-17,8 %</w:t>
            </w:r>
          </w:p>
        </w:tc>
      </w:tr>
      <w:tr w:rsidR="00B55EA2" w:rsidRPr="00B55EA2" w:rsidTr="00DF2049">
        <w:trPr>
          <w:trHeight w:val="397"/>
          <w:jc w:val="center"/>
        </w:trPr>
        <w:tc>
          <w:tcPr>
            <w:tcW w:w="2723" w:type="dxa"/>
            <w:vAlign w:val="center"/>
          </w:tcPr>
          <w:p w:rsidR="00B55EA2" w:rsidRPr="00B55EA2" w:rsidRDefault="00B55EA2" w:rsidP="00B55EA2">
            <w:pPr>
              <w:rPr>
                <w:bCs/>
                <w:sz w:val="20"/>
                <w:szCs w:val="20"/>
                <w:lang w:eastAsia="ky-KG"/>
              </w:rPr>
            </w:pPr>
            <w:r w:rsidRPr="00B55EA2">
              <w:rPr>
                <w:bCs/>
                <w:sz w:val="20"/>
                <w:szCs w:val="20"/>
                <w:lang w:eastAsia="ky-KG"/>
              </w:rPr>
              <w:t>Подведомственные учреждения</w:t>
            </w:r>
          </w:p>
        </w:tc>
        <w:tc>
          <w:tcPr>
            <w:tcW w:w="851" w:type="dxa"/>
            <w:noWrap/>
            <w:vAlign w:val="center"/>
          </w:tcPr>
          <w:p w:rsidR="00B55EA2" w:rsidRPr="00B55EA2" w:rsidRDefault="00B55EA2" w:rsidP="00B55EA2">
            <w:pPr>
              <w:jc w:val="right"/>
              <w:rPr>
                <w:bCs/>
                <w:sz w:val="20"/>
                <w:szCs w:val="20"/>
                <w:lang w:eastAsia="ky-KG"/>
              </w:rPr>
            </w:pPr>
            <w:r w:rsidRPr="00B55EA2">
              <w:rPr>
                <w:bCs/>
                <w:sz w:val="20"/>
                <w:szCs w:val="20"/>
                <w:lang w:eastAsia="ky-KG"/>
              </w:rPr>
              <w:t>24,7</w:t>
            </w:r>
          </w:p>
        </w:tc>
        <w:tc>
          <w:tcPr>
            <w:tcW w:w="850" w:type="dxa"/>
            <w:noWrap/>
            <w:vAlign w:val="center"/>
          </w:tcPr>
          <w:p w:rsidR="00B55EA2" w:rsidRPr="00B55EA2" w:rsidRDefault="00B55EA2" w:rsidP="00B55EA2">
            <w:pPr>
              <w:jc w:val="right"/>
              <w:rPr>
                <w:bCs/>
                <w:sz w:val="20"/>
                <w:szCs w:val="20"/>
                <w:lang w:eastAsia="ky-KG"/>
              </w:rPr>
            </w:pPr>
            <w:r w:rsidRPr="00B55EA2">
              <w:rPr>
                <w:bCs/>
                <w:sz w:val="20"/>
                <w:szCs w:val="20"/>
                <w:lang w:eastAsia="ky-KG"/>
              </w:rPr>
              <w:t>28,6</w:t>
            </w:r>
          </w:p>
        </w:tc>
        <w:tc>
          <w:tcPr>
            <w:tcW w:w="993" w:type="dxa"/>
            <w:vAlign w:val="center"/>
          </w:tcPr>
          <w:p w:rsidR="00B55EA2" w:rsidRPr="00B55EA2" w:rsidRDefault="00B55EA2" w:rsidP="00B55EA2">
            <w:pPr>
              <w:jc w:val="right"/>
              <w:rPr>
                <w:bCs/>
                <w:sz w:val="20"/>
                <w:szCs w:val="20"/>
                <w:lang w:eastAsia="ky-KG"/>
              </w:rPr>
            </w:pPr>
            <w:r w:rsidRPr="00B55EA2">
              <w:rPr>
                <w:bCs/>
                <w:sz w:val="20"/>
                <w:szCs w:val="20"/>
                <w:lang w:eastAsia="ky-KG"/>
              </w:rPr>
              <w:t>3,9</w:t>
            </w:r>
          </w:p>
        </w:tc>
        <w:tc>
          <w:tcPr>
            <w:tcW w:w="992" w:type="dxa"/>
            <w:vAlign w:val="center"/>
          </w:tcPr>
          <w:p w:rsidR="00B55EA2" w:rsidRPr="00B55EA2" w:rsidRDefault="00B55EA2" w:rsidP="00B55EA2">
            <w:pPr>
              <w:jc w:val="center"/>
              <w:rPr>
                <w:bCs/>
                <w:sz w:val="20"/>
                <w:szCs w:val="20"/>
                <w:lang w:eastAsia="ky-KG"/>
              </w:rPr>
            </w:pPr>
            <w:r w:rsidRPr="00B55EA2">
              <w:rPr>
                <w:bCs/>
                <w:sz w:val="20"/>
                <w:szCs w:val="20"/>
                <w:lang w:eastAsia="ky-KG"/>
              </w:rPr>
              <w:t>13,6%</w:t>
            </w:r>
          </w:p>
        </w:tc>
        <w:tc>
          <w:tcPr>
            <w:tcW w:w="850" w:type="dxa"/>
            <w:noWrap/>
            <w:vAlign w:val="center"/>
          </w:tcPr>
          <w:p w:rsidR="00B55EA2" w:rsidRPr="00B55EA2" w:rsidRDefault="00B55EA2" w:rsidP="00B55EA2">
            <w:pPr>
              <w:jc w:val="right"/>
              <w:rPr>
                <w:bCs/>
                <w:sz w:val="20"/>
                <w:szCs w:val="20"/>
                <w:lang w:eastAsia="ky-KG"/>
              </w:rPr>
            </w:pPr>
            <w:r w:rsidRPr="00B55EA2">
              <w:rPr>
                <w:bCs/>
                <w:sz w:val="20"/>
                <w:szCs w:val="20"/>
                <w:lang w:eastAsia="ky-KG"/>
              </w:rPr>
              <w:t>23,5</w:t>
            </w:r>
          </w:p>
        </w:tc>
        <w:tc>
          <w:tcPr>
            <w:tcW w:w="851" w:type="dxa"/>
            <w:noWrap/>
            <w:vAlign w:val="center"/>
          </w:tcPr>
          <w:p w:rsidR="00B55EA2" w:rsidRPr="00B55EA2" w:rsidRDefault="00B55EA2" w:rsidP="00B55EA2">
            <w:pPr>
              <w:jc w:val="right"/>
              <w:rPr>
                <w:bCs/>
                <w:sz w:val="20"/>
                <w:szCs w:val="20"/>
                <w:lang w:eastAsia="ky-KG"/>
              </w:rPr>
            </w:pPr>
            <w:r w:rsidRPr="00B55EA2">
              <w:rPr>
                <w:bCs/>
                <w:sz w:val="20"/>
                <w:szCs w:val="20"/>
                <w:lang w:eastAsia="ky-KG"/>
              </w:rPr>
              <w:t>-5,1</w:t>
            </w:r>
          </w:p>
        </w:tc>
        <w:tc>
          <w:tcPr>
            <w:tcW w:w="1134" w:type="dxa"/>
            <w:vAlign w:val="center"/>
          </w:tcPr>
          <w:p w:rsidR="00B55EA2" w:rsidRPr="00B55EA2" w:rsidRDefault="00B55EA2" w:rsidP="00B55EA2">
            <w:pPr>
              <w:jc w:val="center"/>
              <w:rPr>
                <w:bCs/>
                <w:sz w:val="20"/>
                <w:szCs w:val="20"/>
                <w:lang w:eastAsia="ky-KG"/>
              </w:rPr>
            </w:pPr>
            <w:r w:rsidRPr="00B55EA2">
              <w:rPr>
                <w:bCs/>
                <w:sz w:val="20"/>
                <w:szCs w:val="20"/>
                <w:lang w:eastAsia="ky-KG"/>
              </w:rPr>
              <w:t>-17,8 %</w:t>
            </w:r>
          </w:p>
        </w:tc>
      </w:tr>
    </w:tbl>
    <w:p w:rsidR="00B55EA2" w:rsidRPr="00B55EA2" w:rsidRDefault="00B55EA2" w:rsidP="00B55EA2">
      <w:pPr>
        <w:shd w:val="clear" w:color="auto" w:fill="FFFFFF"/>
        <w:spacing w:line="276" w:lineRule="auto"/>
        <w:jc w:val="both"/>
        <w:rPr>
          <w:rFonts w:eastAsiaTheme="minorHAnsi"/>
          <w:lang w:eastAsia="en-US"/>
        </w:rPr>
      </w:pPr>
    </w:p>
    <w:p w:rsidR="00B55EA2" w:rsidRPr="00B55EA2" w:rsidRDefault="00B55EA2" w:rsidP="00B55EA2">
      <w:pPr>
        <w:shd w:val="clear" w:color="auto" w:fill="FFFFFF"/>
        <w:spacing w:line="276" w:lineRule="auto"/>
        <w:ind w:firstLine="708"/>
        <w:jc w:val="both"/>
        <w:rPr>
          <w:rFonts w:eastAsia="Calibri"/>
          <w:sz w:val="28"/>
          <w:szCs w:val="28"/>
          <w:lang w:eastAsia="en-US"/>
        </w:rPr>
      </w:pPr>
      <w:r w:rsidRPr="00B55EA2">
        <w:rPr>
          <w:rFonts w:eastAsiaTheme="minorHAnsi"/>
          <w:sz w:val="28"/>
          <w:szCs w:val="28"/>
          <w:lang w:eastAsia="en-US"/>
        </w:rPr>
        <w:t xml:space="preserve">Уменьшение средств по бюджетным средствам обусловлено тем, что </w:t>
      </w:r>
      <w:r w:rsidRPr="00B55EA2">
        <w:rPr>
          <w:rFonts w:eastAsia="Calibri"/>
          <w:sz w:val="28"/>
          <w:szCs w:val="28"/>
          <w:lang w:eastAsia="en-US"/>
        </w:rPr>
        <w:t>в связи с введением чрезвычайного положения и чрезвычайной ситуации в стране, связанной с эпидемиологической ситуацией оптимизированы расходы Министерства сельского хозяйства, пищевой промышленности и мелиорации Кыргызской Республики на 1,4 млн сомов, подведомственных учреждений на 68,0 млн сомов и районных управлений аграрного развития на 2,9 млн сомов.</w:t>
      </w:r>
    </w:p>
    <w:p w:rsidR="00B55EA2" w:rsidRPr="00B55EA2" w:rsidRDefault="00B55EA2" w:rsidP="00B55EA2">
      <w:pPr>
        <w:shd w:val="clear" w:color="auto" w:fill="FFFFFF"/>
        <w:spacing w:line="276" w:lineRule="auto"/>
        <w:ind w:firstLine="708"/>
        <w:jc w:val="both"/>
        <w:rPr>
          <w:rFonts w:eastAsiaTheme="minorHAnsi"/>
          <w:sz w:val="28"/>
          <w:szCs w:val="28"/>
          <w:lang w:eastAsia="en-US"/>
        </w:rPr>
      </w:pPr>
      <w:r w:rsidRPr="00B55EA2">
        <w:rPr>
          <w:rFonts w:eastAsiaTheme="minorHAnsi"/>
          <w:sz w:val="28"/>
          <w:szCs w:val="28"/>
          <w:lang w:eastAsia="en-US"/>
        </w:rPr>
        <w:t xml:space="preserve">Уменьшение расходов по специальным средствам также обусловлено оптимизацией расходов подведомственных учреждений министерства на     3,9 млн сомов в связи с </w:t>
      </w:r>
      <w:r w:rsidRPr="00B55EA2">
        <w:rPr>
          <w:rFonts w:eastAsia="Calibri"/>
          <w:sz w:val="28"/>
          <w:szCs w:val="28"/>
          <w:lang w:eastAsia="en-US"/>
        </w:rPr>
        <w:t>введением чрезвычайной ситуации в стране, связанной с эпидемиологической ситуацией.</w:t>
      </w:r>
    </w:p>
    <w:p w:rsidR="00B55EA2" w:rsidRPr="00B55EA2" w:rsidRDefault="00B55EA2" w:rsidP="00B55EA2">
      <w:pPr>
        <w:shd w:val="clear" w:color="auto" w:fill="FFFFFF" w:themeFill="background1"/>
        <w:ind w:firstLine="708"/>
        <w:jc w:val="both"/>
        <w:rPr>
          <w:rFonts w:eastAsia="Calibri"/>
          <w:sz w:val="28"/>
          <w:szCs w:val="28"/>
          <w:lang w:eastAsia="en-US"/>
        </w:rPr>
      </w:pPr>
      <w:r w:rsidRPr="00B55EA2">
        <w:rPr>
          <w:rFonts w:eastAsiaTheme="minorHAnsi"/>
          <w:sz w:val="28"/>
          <w:szCs w:val="28"/>
          <w:lang w:eastAsia="en-US"/>
        </w:rPr>
        <w:t>В целом кассовый расход по итогам года составил 338,3 млн сомов или 90%</w:t>
      </w:r>
      <w:r w:rsidRPr="00B55EA2">
        <w:rPr>
          <w:rFonts w:eastAsia="Calibri"/>
          <w:sz w:val="28"/>
          <w:szCs w:val="28"/>
          <w:lang w:eastAsia="en-US"/>
        </w:rPr>
        <w:t xml:space="preserve"> от уточненного бюджета 2020 года, в том числе:</w:t>
      </w:r>
    </w:p>
    <w:p w:rsidR="00B55EA2" w:rsidRPr="00B55EA2" w:rsidRDefault="00B55EA2" w:rsidP="00B55EA2">
      <w:pPr>
        <w:shd w:val="clear" w:color="auto" w:fill="FFFFFF" w:themeFill="background1"/>
        <w:jc w:val="both"/>
        <w:rPr>
          <w:rFonts w:eastAsia="Calibri"/>
          <w:sz w:val="28"/>
          <w:szCs w:val="28"/>
          <w:lang w:eastAsia="en-US"/>
        </w:rPr>
      </w:pPr>
      <w:r w:rsidRPr="00B55EA2">
        <w:rPr>
          <w:rFonts w:eastAsia="Calibri"/>
          <w:sz w:val="28"/>
          <w:szCs w:val="28"/>
          <w:lang w:eastAsia="en-US"/>
        </w:rPr>
        <w:t>- по бюджетным средствам в сумме 314,8 млн сомов, или 90,7%;</w:t>
      </w:r>
    </w:p>
    <w:p w:rsidR="00B55EA2" w:rsidRPr="00B55EA2" w:rsidRDefault="00B55EA2" w:rsidP="00B55EA2">
      <w:pPr>
        <w:shd w:val="clear" w:color="auto" w:fill="FFFFFF" w:themeFill="background1"/>
        <w:jc w:val="both"/>
        <w:rPr>
          <w:rFonts w:eastAsia="Calibri"/>
          <w:sz w:val="28"/>
          <w:szCs w:val="28"/>
          <w:lang w:eastAsia="en-US"/>
        </w:rPr>
      </w:pPr>
      <w:r w:rsidRPr="00B55EA2">
        <w:rPr>
          <w:rFonts w:eastAsia="Calibri"/>
          <w:sz w:val="28"/>
          <w:szCs w:val="28"/>
          <w:lang w:eastAsia="en-US"/>
        </w:rPr>
        <w:t>- по специальным средствам</w:t>
      </w:r>
      <w:r w:rsidRPr="00B55EA2">
        <w:rPr>
          <w:rFonts w:eastAsia="Calibri"/>
          <w:b/>
          <w:sz w:val="28"/>
          <w:szCs w:val="28"/>
          <w:lang w:eastAsia="en-US"/>
        </w:rPr>
        <w:t xml:space="preserve"> </w:t>
      </w:r>
      <w:r w:rsidRPr="00B55EA2">
        <w:rPr>
          <w:rFonts w:eastAsia="Calibri"/>
          <w:sz w:val="28"/>
          <w:szCs w:val="28"/>
          <w:lang w:eastAsia="en-US"/>
        </w:rPr>
        <w:t>в сумме 23,5 млн сомов, или 82,2%.</w:t>
      </w:r>
    </w:p>
    <w:p w:rsidR="00B55EA2" w:rsidRPr="00B55EA2" w:rsidRDefault="00B55EA2" w:rsidP="00B55EA2">
      <w:pPr>
        <w:shd w:val="clear" w:color="auto" w:fill="FFFFFF" w:themeFill="background1"/>
        <w:ind w:firstLine="708"/>
        <w:jc w:val="both"/>
        <w:rPr>
          <w:rFonts w:eastAsia="Calibri"/>
          <w:b/>
          <w:sz w:val="28"/>
          <w:szCs w:val="28"/>
          <w:lang w:val="ky-KG" w:eastAsia="en-US"/>
        </w:rPr>
      </w:pPr>
    </w:p>
    <w:p w:rsidR="00B55EA2" w:rsidRPr="00B55EA2" w:rsidRDefault="00B55EA2" w:rsidP="00B55EA2">
      <w:pPr>
        <w:shd w:val="clear" w:color="auto" w:fill="FFFFFF" w:themeFill="background1"/>
        <w:ind w:firstLine="708"/>
        <w:jc w:val="both"/>
        <w:rPr>
          <w:rFonts w:eastAsia="Calibri"/>
          <w:b/>
          <w:sz w:val="28"/>
          <w:szCs w:val="28"/>
          <w:lang w:eastAsia="en-US"/>
        </w:rPr>
      </w:pPr>
      <w:r w:rsidRPr="00B55EA2">
        <w:rPr>
          <w:rFonts w:eastAsia="Calibri"/>
          <w:b/>
          <w:sz w:val="28"/>
          <w:szCs w:val="28"/>
          <w:lang w:eastAsia="en-US"/>
        </w:rPr>
        <w:t xml:space="preserve"> Финансирование мероприятий Министерства сельского хозяйства пищевой промышленности и мелиорации Кыргызской Республики (далее-МСХПП и М)</w:t>
      </w:r>
    </w:p>
    <w:p w:rsidR="00B55EA2" w:rsidRPr="00B55EA2" w:rsidRDefault="00B55EA2" w:rsidP="00B55EA2">
      <w:pPr>
        <w:shd w:val="clear" w:color="auto" w:fill="FFFFFF" w:themeFill="background1"/>
        <w:ind w:firstLine="708"/>
        <w:jc w:val="both"/>
        <w:rPr>
          <w:rFonts w:eastAsia="Calibri"/>
          <w:sz w:val="28"/>
          <w:szCs w:val="28"/>
          <w:lang w:eastAsia="en-US"/>
        </w:rPr>
      </w:pPr>
      <w:r w:rsidRPr="00B55EA2">
        <w:rPr>
          <w:rFonts w:eastAsia="Calibri"/>
          <w:sz w:val="28"/>
          <w:szCs w:val="28"/>
          <w:lang w:eastAsia="en-US"/>
        </w:rPr>
        <w:t xml:space="preserve">В 2020 году на финансирование мероприятий против вредителей в рамках уточненного бюджета (саранчи и белой бабочки) </w:t>
      </w:r>
      <w:proofErr w:type="spellStart"/>
      <w:r w:rsidRPr="00B55EA2">
        <w:rPr>
          <w:rFonts w:eastAsia="Calibri"/>
          <w:sz w:val="28"/>
          <w:szCs w:val="28"/>
          <w:lang w:eastAsia="en-US"/>
        </w:rPr>
        <w:t>МСХППиМ</w:t>
      </w:r>
      <w:proofErr w:type="spellEnd"/>
      <w:r w:rsidRPr="00B55EA2">
        <w:rPr>
          <w:rFonts w:eastAsia="Calibri"/>
          <w:sz w:val="28"/>
          <w:szCs w:val="28"/>
          <w:lang w:eastAsia="en-US"/>
        </w:rPr>
        <w:t xml:space="preserve"> предусмотрены 32,0 млн сомов. На 31 декабря 2020 года  кассовый расход составил 26,8 млн сомов.</w:t>
      </w:r>
    </w:p>
    <w:p w:rsidR="00B55EA2" w:rsidRPr="00B55EA2" w:rsidRDefault="00B55EA2" w:rsidP="00B55EA2">
      <w:pPr>
        <w:shd w:val="clear" w:color="auto" w:fill="FFFFFF" w:themeFill="background1"/>
        <w:ind w:firstLine="708"/>
        <w:jc w:val="both"/>
        <w:rPr>
          <w:rFonts w:eastAsia="Calibri"/>
          <w:sz w:val="28"/>
          <w:szCs w:val="28"/>
          <w:lang w:eastAsia="en-US"/>
        </w:rPr>
      </w:pPr>
      <w:r w:rsidRPr="00B55EA2">
        <w:rPr>
          <w:rFonts w:eastAsia="Calibri"/>
          <w:sz w:val="28"/>
          <w:szCs w:val="28"/>
          <w:lang w:eastAsia="en-US"/>
        </w:rPr>
        <w:t xml:space="preserve"> По статье расходов «субсидии государственным предприятиям»  </w:t>
      </w:r>
      <w:proofErr w:type="spellStart"/>
      <w:r w:rsidRPr="00B55EA2">
        <w:rPr>
          <w:rFonts w:eastAsia="Calibri"/>
          <w:sz w:val="28"/>
          <w:szCs w:val="28"/>
          <w:lang w:eastAsia="en-US"/>
        </w:rPr>
        <w:t>МСХППиМ</w:t>
      </w:r>
      <w:proofErr w:type="spellEnd"/>
      <w:r w:rsidRPr="00B55EA2">
        <w:rPr>
          <w:rFonts w:eastAsia="Calibri"/>
          <w:sz w:val="28"/>
          <w:szCs w:val="28"/>
          <w:lang w:eastAsia="en-US"/>
        </w:rPr>
        <w:t xml:space="preserve"> по уточненному бюджету  предусмотрены 16,8  млн сомов.</w:t>
      </w:r>
    </w:p>
    <w:p w:rsidR="00B55EA2" w:rsidRPr="00B55EA2" w:rsidRDefault="00B55EA2" w:rsidP="00B55EA2">
      <w:pPr>
        <w:shd w:val="clear" w:color="auto" w:fill="FFFFFF" w:themeFill="background1"/>
        <w:ind w:firstLine="708"/>
        <w:jc w:val="both"/>
        <w:rPr>
          <w:rFonts w:eastAsia="Calibri"/>
          <w:sz w:val="28"/>
          <w:szCs w:val="28"/>
          <w:lang w:eastAsia="en-US"/>
        </w:rPr>
      </w:pPr>
      <w:r w:rsidRPr="00B55EA2">
        <w:rPr>
          <w:rFonts w:eastAsia="Calibri"/>
          <w:sz w:val="28"/>
          <w:szCs w:val="28"/>
          <w:lang w:eastAsia="en-US"/>
        </w:rPr>
        <w:t>Согласно заключенным договорам с семеноводческими хозяйствами на проведение весенних посевов по состоянию на 31 декабря 2020 года выделены средства в сумме 8,1 млн сомов.</w:t>
      </w:r>
    </w:p>
    <w:p w:rsidR="00B55EA2" w:rsidRPr="00B55EA2" w:rsidRDefault="00B55EA2" w:rsidP="00B55EA2">
      <w:pPr>
        <w:shd w:val="clear" w:color="auto" w:fill="FFFFFF" w:themeFill="background1"/>
        <w:jc w:val="both"/>
        <w:rPr>
          <w:rFonts w:eastAsia="Calibri"/>
          <w:sz w:val="28"/>
          <w:szCs w:val="28"/>
          <w:lang w:eastAsia="en-US"/>
        </w:rPr>
      </w:pPr>
    </w:p>
    <w:p w:rsidR="00B55EA2" w:rsidRPr="00B55EA2" w:rsidRDefault="00B55EA2" w:rsidP="00B55EA2">
      <w:pPr>
        <w:ind w:right="-1" w:firstLine="708"/>
        <w:jc w:val="both"/>
        <w:rPr>
          <w:sz w:val="28"/>
          <w:szCs w:val="28"/>
        </w:rPr>
      </w:pPr>
      <w:r w:rsidRPr="00B55EA2">
        <w:rPr>
          <w:sz w:val="28"/>
          <w:szCs w:val="28"/>
        </w:rPr>
        <w:t xml:space="preserve">В 2020 году уточненный бюджет </w:t>
      </w:r>
      <w:r w:rsidRPr="00B55EA2">
        <w:rPr>
          <w:rFonts w:eastAsia="Calibri"/>
          <w:b/>
          <w:sz w:val="28"/>
          <w:szCs w:val="28"/>
          <w:lang w:eastAsia="en-US"/>
        </w:rPr>
        <w:t xml:space="preserve">Государственного агентства водных ресурсов при Правительстве Кыргызской Республики (далее - ГАВР) </w:t>
      </w:r>
      <w:r w:rsidRPr="00B55EA2">
        <w:rPr>
          <w:rFonts w:eastAsia="Calibri"/>
          <w:sz w:val="28"/>
          <w:szCs w:val="28"/>
          <w:lang w:eastAsia="en-US"/>
        </w:rPr>
        <w:t>составил 1 224,2 млн сомов,</w:t>
      </w:r>
      <w:r w:rsidRPr="00B55EA2">
        <w:rPr>
          <w:sz w:val="28"/>
          <w:szCs w:val="28"/>
        </w:rPr>
        <w:t xml:space="preserve"> уменьшившись на 165,0 млн. сомов </w:t>
      </w:r>
      <w:r w:rsidRPr="00B55EA2">
        <w:rPr>
          <w:sz w:val="28"/>
          <w:szCs w:val="28"/>
        </w:rPr>
        <w:lastRenderedPageBreak/>
        <w:t>или 11,9% к уровню утвержденного бюджета (1 389,2 млн сомов), в том числе:</w:t>
      </w:r>
    </w:p>
    <w:p w:rsidR="00B55EA2" w:rsidRPr="00B55EA2" w:rsidRDefault="00B55EA2" w:rsidP="00B55EA2">
      <w:pPr>
        <w:shd w:val="clear" w:color="auto" w:fill="FFFFFF"/>
        <w:spacing w:line="276" w:lineRule="auto"/>
        <w:jc w:val="both"/>
        <w:rPr>
          <w:rFonts w:eastAsiaTheme="minorHAnsi"/>
          <w:sz w:val="28"/>
          <w:szCs w:val="28"/>
          <w:lang w:eastAsia="en-US"/>
        </w:rPr>
      </w:pPr>
      <w:r w:rsidRPr="00B55EA2">
        <w:rPr>
          <w:rFonts w:eastAsiaTheme="minorHAnsi"/>
          <w:sz w:val="28"/>
          <w:szCs w:val="28"/>
          <w:lang w:eastAsia="en-US"/>
        </w:rPr>
        <w:t>- бюджетные средства – 1 117,3 млн сомов, с уменьшением  на 166,3 млн сомов, или 13,0%;</w:t>
      </w:r>
    </w:p>
    <w:p w:rsidR="00B55EA2" w:rsidRPr="00B55EA2" w:rsidRDefault="00B55EA2" w:rsidP="00B55EA2">
      <w:pPr>
        <w:shd w:val="clear" w:color="auto" w:fill="FFFFFF"/>
        <w:spacing w:line="276" w:lineRule="auto"/>
        <w:jc w:val="both"/>
        <w:rPr>
          <w:rFonts w:eastAsiaTheme="minorHAnsi"/>
          <w:sz w:val="28"/>
          <w:szCs w:val="28"/>
          <w:lang w:eastAsia="en-US"/>
        </w:rPr>
      </w:pPr>
      <w:r w:rsidRPr="00B55EA2">
        <w:rPr>
          <w:rFonts w:eastAsiaTheme="minorHAnsi"/>
          <w:sz w:val="28"/>
          <w:szCs w:val="28"/>
          <w:lang w:eastAsia="en-US"/>
        </w:rPr>
        <w:t>- специальные средства –  106,9 млн сомов, с увеличением  на 1,3 млн сомов, или 1,2%.</w:t>
      </w:r>
    </w:p>
    <w:p w:rsidR="00B55EA2" w:rsidRPr="00B55EA2" w:rsidRDefault="00B55EA2" w:rsidP="00B55EA2">
      <w:pPr>
        <w:shd w:val="clear" w:color="auto" w:fill="FFFFFF"/>
        <w:spacing w:line="276" w:lineRule="auto"/>
        <w:jc w:val="right"/>
        <w:rPr>
          <w:rFonts w:eastAsiaTheme="minorHAnsi"/>
          <w:b/>
          <w:sz w:val="20"/>
          <w:szCs w:val="20"/>
          <w:lang w:eastAsia="en-US"/>
        </w:rPr>
      </w:pPr>
      <w:r w:rsidRPr="00B55EA2">
        <w:rPr>
          <w:rFonts w:eastAsiaTheme="minorHAnsi"/>
          <w:b/>
          <w:sz w:val="20"/>
          <w:szCs w:val="20"/>
          <w:lang w:eastAsia="en-US"/>
        </w:rPr>
        <w:t>млн сомов</w:t>
      </w:r>
    </w:p>
    <w:tbl>
      <w:tblPr>
        <w:tblpPr w:leftFromText="141" w:rightFromText="141" w:vertAnchor="text" w:horzAnchor="margin" w:tblpY="121"/>
        <w:tblW w:w="9426" w:type="dxa"/>
        <w:tblCellMar>
          <w:left w:w="70" w:type="dxa"/>
          <w:right w:w="70" w:type="dxa"/>
        </w:tblCellMar>
        <w:tblLook w:val="04A0" w:firstRow="1" w:lastRow="0" w:firstColumn="1" w:lastColumn="0" w:noHBand="0" w:noVBand="1"/>
      </w:tblPr>
      <w:tblGrid>
        <w:gridCol w:w="2764"/>
        <w:gridCol w:w="992"/>
        <w:gridCol w:w="992"/>
        <w:gridCol w:w="851"/>
        <w:gridCol w:w="1002"/>
        <w:gridCol w:w="846"/>
        <w:gridCol w:w="849"/>
        <w:gridCol w:w="1130"/>
      </w:tblGrid>
      <w:tr w:rsidR="00B55EA2" w:rsidRPr="00B55EA2" w:rsidTr="00DF2049">
        <w:trPr>
          <w:trHeight w:val="397"/>
        </w:trPr>
        <w:tc>
          <w:tcPr>
            <w:tcW w:w="2764"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 xml:space="preserve">Наименование </w:t>
            </w:r>
          </w:p>
        </w:tc>
        <w:tc>
          <w:tcPr>
            <w:tcW w:w="992"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утв. бюджет</w:t>
            </w:r>
          </w:p>
        </w:tc>
        <w:tc>
          <w:tcPr>
            <w:tcW w:w="992"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B55EA2" w:rsidRPr="00B55EA2" w:rsidRDefault="00B55EA2" w:rsidP="00B55EA2">
            <w:pPr>
              <w:jc w:val="center"/>
              <w:rPr>
                <w:b/>
                <w:bCs/>
                <w:color w:val="000000"/>
                <w:sz w:val="20"/>
                <w:szCs w:val="20"/>
                <w:lang w:eastAsia="ky-KG"/>
              </w:rPr>
            </w:pPr>
            <w:proofErr w:type="spellStart"/>
            <w:r w:rsidRPr="00B55EA2">
              <w:rPr>
                <w:b/>
                <w:bCs/>
                <w:color w:val="000000"/>
                <w:sz w:val="20"/>
                <w:szCs w:val="20"/>
                <w:lang w:eastAsia="ky-KG"/>
              </w:rPr>
              <w:t>уточ</w:t>
            </w:r>
            <w:proofErr w:type="spellEnd"/>
            <w:r w:rsidRPr="00B55EA2">
              <w:rPr>
                <w:b/>
                <w:bCs/>
                <w:color w:val="000000"/>
                <w:sz w:val="20"/>
                <w:szCs w:val="20"/>
                <w:lang w:eastAsia="ky-KG"/>
              </w:rPr>
              <w:t>. бюджет</w:t>
            </w:r>
          </w:p>
        </w:tc>
        <w:tc>
          <w:tcPr>
            <w:tcW w:w="1853" w:type="dxa"/>
            <w:gridSpan w:val="2"/>
            <w:tcBorders>
              <w:top w:val="single" w:sz="8" w:space="0" w:color="auto"/>
              <w:left w:val="single" w:sz="4" w:space="0" w:color="auto"/>
              <w:bottom w:val="nil"/>
              <w:right w:val="single" w:sz="4" w:space="0" w:color="000000"/>
            </w:tcBorders>
            <w:shd w:val="clear" w:color="auto" w:fill="auto"/>
            <w:vAlign w:val="center"/>
            <w:hideMark/>
          </w:tcPr>
          <w:p w:rsidR="00B55EA2" w:rsidRPr="00B55EA2" w:rsidRDefault="00B55EA2" w:rsidP="00B55EA2">
            <w:pPr>
              <w:jc w:val="center"/>
              <w:rPr>
                <w:rFonts w:eastAsia="Calibri"/>
                <w:b/>
                <w:bCs/>
                <w:sz w:val="20"/>
                <w:szCs w:val="20"/>
              </w:rPr>
            </w:pPr>
            <w:proofErr w:type="spellStart"/>
            <w:r w:rsidRPr="00B55EA2">
              <w:rPr>
                <w:rFonts w:eastAsia="Calibri"/>
                <w:b/>
                <w:bCs/>
                <w:sz w:val="20"/>
                <w:szCs w:val="20"/>
              </w:rPr>
              <w:t>Откл</w:t>
            </w:r>
            <w:proofErr w:type="spellEnd"/>
            <w:r w:rsidRPr="00B55EA2">
              <w:rPr>
                <w:rFonts w:eastAsia="Calibri"/>
                <w:b/>
                <w:bCs/>
                <w:sz w:val="20"/>
                <w:szCs w:val="20"/>
              </w:rPr>
              <w:t>.</w:t>
            </w:r>
          </w:p>
          <w:p w:rsidR="00B55EA2" w:rsidRPr="00B55EA2" w:rsidRDefault="00B55EA2" w:rsidP="00B55EA2">
            <w:pPr>
              <w:jc w:val="center"/>
              <w:rPr>
                <w:b/>
                <w:bCs/>
                <w:color w:val="000000"/>
                <w:sz w:val="20"/>
                <w:szCs w:val="20"/>
                <w:lang w:eastAsia="ky-KG"/>
              </w:rPr>
            </w:pPr>
            <w:proofErr w:type="spellStart"/>
            <w:r w:rsidRPr="00B55EA2">
              <w:rPr>
                <w:rFonts w:eastAsia="Calibri"/>
                <w:b/>
                <w:bCs/>
                <w:sz w:val="20"/>
                <w:szCs w:val="20"/>
              </w:rPr>
              <w:t>уточ-утв</w:t>
            </w:r>
            <w:proofErr w:type="spellEnd"/>
          </w:p>
        </w:tc>
        <w:tc>
          <w:tcPr>
            <w:tcW w:w="846"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 xml:space="preserve">факт </w:t>
            </w:r>
          </w:p>
        </w:tc>
        <w:tc>
          <w:tcPr>
            <w:tcW w:w="1979" w:type="dxa"/>
            <w:gridSpan w:val="2"/>
            <w:tcBorders>
              <w:top w:val="single" w:sz="8" w:space="0" w:color="auto"/>
              <w:left w:val="nil"/>
              <w:bottom w:val="nil"/>
              <w:right w:val="single" w:sz="8" w:space="0" w:color="000000"/>
            </w:tcBorders>
            <w:shd w:val="clear" w:color="000000" w:fill="FFFFFF"/>
            <w:vAlign w:val="center"/>
            <w:hideMark/>
          </w:tcPr>
          <w:p w:rsidR="00B55EA2" w:rsidRPr="00B55EA2" w:rsidRDefault="00B55EA2" w:rsidP="00B55EA2">
            <w:pPr>
              <w:jc w:val="center"/>
              <w:rPr>
                <w:rFonts w:eastAsia="Calibri"/>
                <w:b/>
                <w:bCs/>
                <w:sz w:val="20"/>
                <w:szCs w:val="20"/>
              </w:rPr>
            </w:pPr>
            <w:proofErr w:type="spellStart"/>
            <w:r w:rsidRPr="00B55EA2">
              <w:rPr>
                <w:rFonts w:eastAsia="Calibri"/>
                <w:b/>
                <w:bCs/>
                <w:sz w:val="20"/>
                <w:szCs w:val="20"/>
              </w:rPr>
              <w:t>Откл</w:t>
            </w:r>
            <w:proofErr w:type="spellEnd"/>
            <w:r w:rsidRPr="00B55EA2">
              <w:rPr>
                <w:rFonts w:eastAsia="Calibri"/>
                <w:b/>
                <w:bCs/>
                <w:sz w:val="20"/>
                <w:szCs w:val="20"/>
              </w:rPr>
              <w:t>.</w:t>
            </w:r>
          </w:p>
          <w:p w:rsidR="00B55EA2" w:rsidRPr="00B55EA2" w:rsidRDefault="00B55EA2" w:rsidP="00B55EA2">
            <w:pPr>
              <w:jc w:val="center"/>
              <w:rPr>
                <w:b/>
                <w:bCs/>
                <w:color w:val="000000"/>
                <w:sz w:val="20"/>
                <w:szCs w:val="20"/>
                <w:lang w:eastAsia="ky-KG"/>
              </w:rPr>
            </w:pPr>
            <w:r w:rsidRPr="00B55EA2">
              <w:rPr>
                <w:rFonts w:eastAsia="Calibri"/>
                <w:b/>
                <w:bCs/>
                <w:sz w:val="20"/>
                <w:szCs w:val="20"/>
              </w:rPr>
              <w:t>(факт-</w:t>
            </w:r>
            <w:proofErr w:type="spellStart"/>
            <w:r w:rsidRPr="00B55EA2">
              <w:rPr>
                <w:rFonts w:eastAsia="Calibri"/>
                <w:b/>
                <w:bCs/>
                <w:sz w:val="20"/>
                <w:szCs w:val="20"/>
              </w:rPr>
              <w:t>уточ</w:t>
            </w:r>
            <w:proofErr w:type="spellEnd"/>
            <w:r w:rsidRPr="00B55EA2">
              <w:rPr>
                <w:rFonts w:eastAsia="Calibri"/>
                <w:b/>
                <w:bCs/>
                <w:sz w:val="20"/>
                <w:szCs w:val="20"/>
              </w:rPr>
              <w:t>)</w:t>
            </w:r>
          </w:p>
        </w:tc>
      </w:tr>
      <w:tr w:rsidR="00B55EA2" w:rsidRPr="00B55EA2" w:rsidTr="00DF2049">
        <w:trPr>
          <w:trHeight w:val="397"/>
        </w:trPr>
        <w:tc>
          <w:tcPr>
            <w:tcW w:w="2764" w:type="dxa"/>
            <w:vMerge/>
            <w:tcBorders>
              <w:top w:val="single" w:sz="8" w:space="0" w:color="auto"/>
              <w:left w:val="single" w:sz="8" w:space="0" w:color="auto"/>
              <w:bottom w:val="single" w:sz="8" w:space="0" w:color="000000"/>
              <w:right w:val="single" w:sz="8" w:space="0" w:color="auto"/>
            </w:tcBorders>
            <w:vAlign w:val="center"/>
            <w:hideMark/>
          </w:tcPr>
          <w:p w:rsidR="00B55EA2" w:rsidRPr="00B55EA2" w:rsidRDefault="00B55EA2" w:rsidP="00B55EA2">
            <w:pPr>
              <w:rPr>
                <w:b/>
                <w:bCs/>
                <w:color w:val="000000"/>
                <w:sz w:val="20"/>
                <w:szCs w:val="20"/>
                <w:lang w:eastAsia="ky-KG"/>
              </w:rPr>
            </w:pPr>
          </w:p>
        </w:tc>
        <w:tc>
          <w:tcPr>
            <w:tcW w:w="992" w:type="dxa"/>
            <w:vMerge/>
            <w:tcBorders>
              <w:top w:val="single" w:sz="8" w:space="0" w:color="auto"/>
              <w:left w:val="single" w:sz="8" w:space="0" w:color="auto"/>
              <w:bottom w:val="single" w:sz="8" w:space="0" w:color="000000"/>
              <w:right w:val="single" w:sz="8" w:space="0" w:color="auto"/>
            </w:tcBorders>
            <w:vAlign w:val="center"/>
            <w:hideMark/>
          </w:tcPr>
          <w:p w:rsidR="00B55EA2" w:rsidRPr="00B55EA2" w:rsidRDefault="00B55EA2" w:rsidP="00B55EA2">
            <w:pPr>
              <w:rPr>
                <w:b/>
                <w:bCs/>
                <w:color w:val="000000"/>
                <w:sz w:val="20"/>
                <w:szCs w:val="20"/>
                <w:lang w:eastAsia="ky-KG"/>
              </w:rPr>
            </w:pPr>
          </w:p>
        </w:tc>
        <w:tc>
          <w:tcPr>
            <w:tcW w:w="992" w:type="dxa"/>
            <w:vMerge/>
            <w:tcBorders>
              <w:top w:val="single" w:sz="8" w:space="0" w:color="auto"/>
              <w:left w:val="single" w:sz="8" w:space="0" w:color="auto"/>
              <w:bottom w:val="single" w:sz="8" w:space="0" w:color="000000"/>
              <w:right w:val="single" w:sz="8" w:space="0" w:color="auto"/>
            </w:tcBorders>
            <w:vAlign w:val="center"/>
            <w:hideMark/>
          </w:tcPr>
          <w:p w:rsidR="00B55EA2" w:rsidRPr="00B55EA2" w:rsidRDefault="00B55EA2" w:rsidP="00B55EA2">
            <w:pPr>
              <w:rPr>
                <w:b/>
                <w:bCs/>
                <w:color w:val="000000"/>
                <w:sz w:val="20"/>
                <w:szCs w:val="20"/>
                <w:lang w:eastAsia="ky-KG"/>
              </w:rPr>
            </w:pPr>
          </w:p>
        </w:tc>
        <w:tc>
          <w:tcPr>
            <w:tcW w:w="851" w:type="dxa"/>
            <w:tcBorders>
              <w:top w:val="single" w:sz="8" w:space="0" w:color="auto"/>
              <w:left w:val="nil"/>
              <w:bottom w:val="single" w:sz="8" w:space="0" w:color="auto"/>
              <w:right w:val="single" w:sz="8" w:space="0" w:color="auto"/>
            </w:tcBorders>
            <w:shd w:val="clear" w:color="auto" w:fill="auto"/>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 xml:space="preserve">сумма </w:t>
            </w:r>
          </w:p>
        </w:tc>
        <w:tc>
          <w:tcPr>
            <w:tcW w:w="1002" w:type="dxa"/>
            <w:tcBorders>
              <w:top w:val="single" w:sz="8" w:space="0" w:color="auto"/>
              <w:left w:val="nil"/>
              <w:bottom w:val="single" w:sz="8" w:space="0" w:color="auto"/>
              <w:right w:val="single" w:sz="8" w:space="0" w:color="auto"/>
            </w:tcBorders>
            <w:shd w:val="clear" w:color="auto" w:fill="auto"/>
            <w:noWrap/>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процент</w:t>
            </w:r>
          </w:p>
        </w:tc>
        <w:tc>
          <w:tcPr>
            <w:tcW w:w="846" w:type="dxa"/>
            <w:vMerge/>
            <w:tcBorders>
              <w:top w:val="single" w:sz="8" w:space="0" w:color="auto"/>
              <w:left w:val="single" w:sz="8" w:space="0" w:color="auto"/>
              <w:bottom w:val="single" w:sz="8" w:space="0" w:color="000000"/>
              <w:right w:val="single" w:sz="8" w:space="0" w:color="auto"/>
            </w:tcBorders>
            <w:vAlign w:val="center"/>
            <w:hideMark/>
          </w:tcPr>
          <w:p w:rsidR="00B55EA2" w:rsidRPr="00B55EA2" w:rsidRDefault="00B55EA2" w:rsidP="00B55EA2">
            <w:pPr>
              <w:rPr>
                <w:b/>
                <w:bCs/>
                <w:color w:val="000000"/>
                <w:sz w:val="20"/>
                <w:szCs w:val="20"/>
                <w:lang w:eastAsia="ky-KG"/>
              </w:rPr>
            </w:pPr>
          </w:p>
        </w:tc>
        <w:tc>
          <w:tcPr>
            <w:tcW w:w="849" w:type="dxa"/>
            <w:tcBorders>
              <w:top w:val="single" w:sz="8" w:space="0" w:color="auto"/>
              <w:left w:val="nil"/>
              <w:bottom w:val="single" w:sz="8" w:space="0" w:color="auto"/>
              <w:right w:val="single" w:sz="8" w:space="0" w:color="auto"/>
            </w:tcBorders>
            <w:shd w:val="clear" w:color="000000" w:fill="FFFFFF"/>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 xml:space="preserve">сумма </w:t>
            </w:r>
          </w:p>
        </w:tc>
        <w:tc>
          <w:tcPr>
            <w:tcW w:w="1130" w:type="dxa"/>
            <w:tcBorders>
              <w:top w:val="single" w:sz="8" w:space="0" w:color="auto"/>
              <w:left w:val="nil"/>
              <w:bottom w:val="single" w:sz="8" w:space="0" w:color="auto"/>
              <w:right w:val="single" w:sz="8" w:space="0" w:color="auto"/>
            </w:tcBorders>
            <w:shd w:val="clear" w:color="000000" w:fill="FFFFFF"/>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процент</w:t>
            </w:r>
          </w:p>
        </w:tc>
      </w:tr>
      <w:tr w:rsidR="00B55EA2" w:rsidRPr="00B55EA2" w:rsidTr="00DF2049">
        <w:trPr>
          <w:trHeight w:val="397"/>
        </w:trPr>
        <w:tc>
          <w:tcPr>
            <w:tcW w:w="2764" w:type="dxa"/>
            <w:tcBorders>
              <w:top w:val="nil"/>
              <w:left w:val="single" w:sz="8" w:space="0" w:color="auto"/>
              <w:bottom w:val="single" w:sz="4" w:space="0" w:color="auto"/>
              <w:right w:val="nil"/>
            </w:tcBorders>
            <w:shd w:val="clear" w:color="000000" w:fill="FFFFFF"/>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 xml:space="preserve">Всего </w:t>
            </w:r>
          </w:p>
        </w:tc>
        <w:tc>
          <w:tcPr>
            <w:tcW w:w="992" w:type="dxa"/>
            <w:tcBorders>
              <w:top w:val="nil"/>
              <w:left w:val="single" w:sz="8" w:space="0" w:color="auto"/>
              <w:bottom w:val="single" w:sz="4" w:space="0" w:color="auto"/>
              <w:right w:val="single" w:sz="8" w:space="0" w:color="auto"/>
            </w:tcBorders>
            <w:shd w:val="clear" w:color="000000" w:fill="FFFFFF"/>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1 389,2</w:t>
            </w:r>
          </w:p>
        </w:tc>
        <w:tc>
          <w:tcPr>
            <w:tcW w:w="992" w:type="dxa"/>
            <w:tcBorders>
              <w:top w:val="nil"/>
              <w:left w:val="nil"/>
              <w:bottom w:val="single" w:sz="4" w:space="0" w:color="auto"/>
              <w:right w:val="nil"/>
            </w:tcBorders>
            <w:shd w:val="clear" w:color="000000" w:fill="FFFFFF"/>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1 224,2</w:t>
            </w:r>
          </w:p>
        </w:tc>
        <w:tc>
          <w:tcPr>
            <w:tcW w:w="851" w:type="dxa"/>
            <w:tcBorders>
              <w:top w:val="nil"/>
              <w:left w:val="single" w:sz="8" w:space="0" w:color="auto"/>
              <w:bottom w:val="single" w:sz="4" w:space="0" w:color="auto"/>
              <w:right w:val="single" w:sz="8" w:space="0" w:color="auto"/>
            </w:tcBorders>
            <w:shd w:val="clear" w:color="000000" w:fill="FFFFFF"/>
            <w:vAlign w:val="center"/>
            <w:hideMark/>
          </w:tcPr>
          <w:p w:rsidR="00B55EA2" w:rsidRPr="00B55EA2" w:rsidRDefault="00B55EA2" w:rsidP="00B55EA2">
            <w:pPr>
              <w:spacing w:line="276" w:lineRule="auto"/>
              <w:jc w:val="center"/>
              <w:rPr>
                <w:rFonts w:eastAsiaTheme="minorHAnsi"/>
                <w:b/>
                <w:bCs/>
                <w:color w:val="000000"/>
                <w:sz w:val="20"/>
                <w:szCs w:val="20"/>
                <w:lang w:eastAsia="en-US"/>
              </w:rPr>
            </w:pPr>
            <w:r w:rsidRPr="00B55EA2">
              <w:rPr>
                <w:rFonts w:eastAsiaTheme="minorHAnsi"/>
                <w:b/>
                <w:bCs/>
                <w:color w:val="000000"/>
                <w:sz w:val="20"/>
                <w:szCs w:val="20"/>
                <w:lang w:eastAsia="en-US"/>
              </w:rPr>
              <w:t>-165,0</w:t>
            </w:r>
          </w:p>
        </w:tc>
        <w:tc>
          <w:tcPr>
            <w:tcW w:w="1002" w:type="dxa"/>
            <w:tcBorders>
              <w:top w:val="nil"/>
              <w:left w:val="nil"/>
              <w:bottom w:val="single" w:sz="4" w:space="0" w:color="auto"/>
              <w:right w:val="nil"/>
            </w:tcBorders>
            <w:shd w:val="clear" w:color="000000" w:fill="FFFFFF"/>
            <w:vAlign w:val="center"/>
            <w:hideMark/>
          </w:tcPr>
          <w:p w:rsidR="00B55EA2" w:rsidRPr="00B55EA2" w:rsidRDefault="00B55EA2" w:rsidP="00B55EA2">
            <w:pPr>
              <w:spacing w:line="276" w:lineRule="auto"/>
              <w:jc w:val="center"/>
              <w:rPr>
                <w:rFonts w:eastAsiaTheme="minorHAnsi"/>
                <w:b/>
                <w:bCs/>
                <w:color w:val="000000"/>
                <w:sz w:val="20"/>
                <w:szCs w:val="20"/>
                <w:lang w:eastAsia="en-US"/>
              </w:rPr>
            </w:pPr>
            <w:r w:rsidRPr="00B55EA2">
              <w:rPr>
                <w:rFonts w:eastAsiaTheme="minorHAnsi"/>
                <w:b/>
                <w:bCs/>
                <w:color w:val="000000"/>
                <w:sz w:val="20"/>
                <w:szCs w:val="20"/>
                <w:lang w:eastAsia="en-US"/>
              </w:rPr>
              <w:t>-11,9%</w:t>
            </w:r>
          </w:p>
        </w:tc>
        <w:tc>
          <w:tcPr>
            <w:tcW w:w="846" w:type="dxa"/>
            <w:tcBorders>
              <w:top w:val="nil"/>
              <w:left w:val="single" w:sz="8" w:space="0" w:color="auto"/>
              <w:bottom w:val="single" w:sz="4" w:space="0" w:color="auto"/>
              <w:right w:val="single" w:sz="8" w:space="0" w:color="auto"/>
            </w:tcBorders>
            <w:shd w:val="clear" w:color="000000" w:fill="FFFFFF"/>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1 158,0</w:t>
            </w:r>
          </w:p>
        </w:tc>
        <w:tc>
          <w:tcPr>
            <w:tcW w:w="849" w:type="dxa"/>
            <w:tcBorders>
              <w:top w:val="nil"/>
              <w:left w:val="nil"/>
              <w:bottom w:val="single" w:sz="4" w:space="0" w:color="auto"/>
              <w:right w:val="single" w:sz="8" w:space="0" w:color="auto"/>
            </w:tcBorders>
            <w:shd w:val="clear" w:color="000000" w:fill="FFFFFF"/>
            <w:vAlign w:val="center"/>
          </w:tcPr>
          <w:p w:rsidR="00B55EA2" w:rsidRPr="00B55EA2" w:rsidRDefault="00B55EA2" w:rsidP="00B55EA2">
            <w:pPr>
              <w:spacing w:line="276" w:lineRule="auto"/>
              <w:jc w:val="center"/>
              <w:rPr>
                <w:rFonts w:eastAsiaTheme="minorHAnsi"/>
                <w:b/>
                <w:bCs/>
                <w:color w:val="000000"/>
                <w:sz w:val="20"/>
                <w:szCs w:val="20"/>
                <w:lang w:eastAsia="en-US"/>
              </w:rPr>
            </w:pPr>
            <w:r w:rsidRPr="00B55EA2">
              <w:rPr>
                <w:rFonts w:eastAsiaTheme="minorHAnsi"/>
                <w:b/>
                <w:bCs/>
                <w:color w:val="000000"/>
                <w:sz w:val="20"/>
                <w:szCs w:val="20"/>
                <w:lang w:eastAsia="en-US"/>
              </w:rPr>
              <w:t>-66,20</w:t>
            </w:r>
          </w:p>
        </w:tc>
        <w:tc>
          <w:tcPr>
            <w:tcW w:w="1130" w:type="dxa"/>
            <w:tcBorders>
              <w:top w:val="nil"/>
              <w:left w:val="nil"/>
              <w:bottom w:val="single" w:sz="4" w:space="0" w:color="auto"/>
              <w:right w:val="single" w:sz="8" w:space="0" w:color="auto"/>
            </w:tcBorders>
            <w:shd w:val="clear" w:color="000000" w:fill="FFFFFF"/>
            <w:vAlign w:val="center"/>
          </w:tcPr>
          <w:p w:rsidR="00B55EA2" w:rsidRPr="00B55EA2" w:rsidRDefault="00B55EA2" w:rsidP="00B55EA2">
            <w:pPr>
              <w:spacing w:line="276" w:lineRule="auto"/>
              <w:jc w:val="center"/>
              <w:rPr>
                <w:rFonts w:eastAsiaTheme="minorHAnsi"/>
                <w:b/>
                <w:bCs/>
                <w:color w:val="000000"/>
                <w:sz w:val="20"/>
                <w:szCs w:val="20"/>
                <w:lang w:eastAsia="en-US"/>
              </w:rPr>
            </w:pPr>
            <w:r w:rsidRPr="00B55EA2">
              <w:rPr>
                <w:rFonts w:eastAsiaTheme="minorHAnsi"/>
                <w:b/>
                <w:bCs/>
                <w:color w:val="000000"/>
                <w:sz w:val="20"/>
                <w:szCs w:val="20"/>
                <w:lang w:eastAsia="en-US"/>
              </w:rPr>
              <w:t>-5,4%</w:t>
            </w:r>
          </w:p>
        </w:tc>
      </w:tr>
      <w:tr w:rsidR="00B55EA2" w:rsidRPr="00B55EA2" w:rsidTr="00DF2049">
        <w:trPr>
          <w:trHeight w:val="397"/>
        </w:trPr>
        <w:tc>
          <w:tcPr>
            <w:tcW w:w="2764" w:type="dxa"/>
            <w:tcBorders>
              <w:top w:val="nil"/>
              <w:left w:val="single" w:sz="8" w:space="0" w:color="auto"/>
              <w:bottom w:val="single" w:sz="4" w:space="0" w:color="auto"/>
              <w:right w:val="nil"/>
            </w:tcBorders>
            <w:shd w:val="clear" w:color="000000" w:fill="FFFFFF"/>
            <w:vAlign w:val="center"/>
            <w:hideMark/>
          </w:tcPr>
          <w:p w:rsidR="00B55EA2" w:rsidRPr="00B55EA2" w:rsidRDefault="00B55EA2" w:rsidP="00B55EA2">
            <w:pPr>
              <w:rPr>
                <w:b/>
                <w:bCs/>
                <w:color w:val="000000"/>
                <w:sz w:val="20"/>
                <w:szCs w:val="20"/>
                <w:lang w:eastAsia="ky-KG"/>
              </w:rPr>
            </w:pPr>
            <w:r w:rsidRPr="00B55EA2">
              <w:rPr>
                <w:b/>
                <w:bCs/>
                <w:color w:val="000000"/>
                <w:sz w:val="20"/>
                <w:szCs w:val="20"/>
                <w:lang w:eastAsia="ky-KG"/>
              </w:rPr>
              <w:t xml:space="preserve">Бюджетные средства </w:t>
            </w:r>
          </w:p>
        </w:tc>
        <w:tc>
          <w:tcPr>
            <w:tcW w:w="992" w:type="dxa"/>
            <w:tcBorders>
              <w:top w:val="nil"/>
              <w:left w:val="single" w:sz="8" w:space="0" w:color="auto"/>
              <w:bottom w:val="single" w:sz="4" w:space="0" w:color="auto"/>
              <w:right w:val="single" w:sz="8" w:space="0" w:color="auto"/>
            </w:tcBorders>
            <w:shd w:val="clear" w:color="000000" w:fill="FFFFFF"/>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1 283,6</w:t>
            </w:r>
          </w:p>
        </w:tc>
        <w:tc>
          <w:tcPr>
            <w:tcW w:w="992" w:type="dxa"/>
            <w:tcBorders>
              <w:top w:val="nil"/>
              <w:left w:val="nil"/>
              <w:bottom w:val="single" w:sz="4" w:space="0" w:color="auto"/>
              <w:right w:val="nil"/>
            </w:tcBorders>
            <w:shd w:val="clear" w:color="000000" w:fill="FFFFFF"/>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1 117,3</w:t>
            </w:r>
          </w:p>
        </w:tc>
        <w:tc>
          <w:tcPr>
            <w:tcW w:w="851" w:type="dxa"/>
            <w:tcBorders>
              <w:top w:val="nil"/>
              <w:left w:val="single" w:sz="8" w:space="0" w:color="auto"/>
              <w:bottom w:val="single" w:sz="4" w:space="0" w:color="auto"/>
              <w:right w:val="single" w:sz="8" w:space="0" w:color="auto"/>
            </w:tcBorders>
            <w:shd w:val="clear" w:color="000000" w:fill="FFFFFF"/>
            <w:vAlign w:val="center"/>
            <w:hideMark/>
          </w:tcPr>
          <w:p w:rsidR="00B55EA2" w:rsidRPr="00B55EA2" w:rsidRDefault="00B55EA2" w:rsidP="00B55EA2">
            <w:pPr>
              <w:spacing w:line="276" w:lineRule="auto"/>
              <w:jc w:val="center"/>
              <w:rPr>
                <w:rFonts w:eastAsiaTheme="minorHAnsi"/>
                <w:b/>
                <w:bCs/>
                <w:color w:val="000000"/>
                <w:sz w:val="20"/>
                <w:szCs w:val="20"/>
                <w:lang w:eastAsia="en-US"/>
              </w:rPr>
            </w:pPr>
            <w:r w:rsidRPr="00B55EA2">
              <w:rPr>
                <w:rFonts w:eastAsiaTheme="minorHAnsi"/>
                <w:b/>
                <w:bCs/>
                <w:color w:val="000000"/>
                <w:sz w:val="20"/>
                <w:szCs w:val="20"/>
                <w:lang w:eastAsia="en-US"/>
              </w:rPr>
              <w:t>-166,3</w:t>
            </w:r>
          </w:p>
        </w:tc>
        <w:tc>
          <w:tcPr>
            <w:tcW w:w="1002" w:type="dxa"/>
            <w:tcBorders>
              <w:top w:val="nil"/>
              <w:left w:val="nil"/>
              <w:bottom w:val="single" w:sz="4" w:space="0" w:color="auto"/>
              <w:right w:val="nil"/>
            </w:tcBorders>
            <w:shd w:val="clear" w:color="000000" w:fill="FFFFFF"/>
            <w:vAlign w:val="center"/>
            <w:hideMark/>
          </w:tcPr>
          <w:p w:rsidR="00B55EA2" w:rsidRPr="00B55EA2" w:rsidRDefault="00B55EA2" w:rsidP="00B55EA2">
            <w:pPr>
              <w:spacing w:line="276" w:lineRule="auto"/>
              <w:jc w:val="center"/>
              <w:rPr>
                <w:rFonts w:eastAsiaTheme="minorHAnsi"/>
                <w:b/>
                <w:bCs/>
                <w:color w:val="000000"/>
                <w:sz w:val="20"/>
                <w:szCs w:val="20"/>
                <w:lang w:eastAsia="en-US"/>
              </w:rPr>
            </w:pPr>
            <w:r w:rsidRPr="00B55EA2">
              <w:rPr>
                <w:rFonts w:eastAsiaTheme="minorHAnsi"/>
                <w:b/>
                <w:bCs/>
                <w:color w:val="000000"/>
                <w:sz w:val="20"/>
                <w:szCs w:val="20"/>
                <w:lang w:eastAsia="en-US"/>
              </w:rPr>
              <w:t>-13,0%</w:t>
            </w:r>
          </w:p>
        </w:tc>
        <w:tc>
          <w:tcPr>
            <w:tcW w:w="846" w:type="dxa"/>
            <w:tcBorders>
              <w:top w:val="nil"/>
              <w:left w:val="single" w:sz="8" w:space="0" w:color="auto"/>
              <w:bottom w:val="single" w:sz="4" w:space="0" w:color="auto"/>
              <w:right w:val="single" w:sz="8" w:space="0" w:color="auto"/>
            </w:tcBorders>
            <w:shd w:val="clear" w:color="000000" w:fill="FFFFFF"/>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1 080,7</w:t>
            </w:r>
          </w:p>
        </w:tc>
        <w:tc>
          <w:tcPr>
            <w:tcW w:w="849" w:type="dxa"/>
            <w:tcBorders>
              <w:top w:val="nil"/>
              <w:left w:val="nil"/>
              <w:bottom w:val="single" w:sz="4" w:space="0" w:color="auto"/>
              <w:right w:val="single" w:sz="8" w:space="0" w:color="auto"/>
            </w:tcBorders>
            <w:shd w:val="clear" w:color="000000" w:fill="FFFFFF"/>
            <w:vAlign w:val="center"/>
          </w:tcPr>
          <w:p w:rsidR="00B55EA2" w:rsidRPr="00B55EA2" w:rsidRDefault="00B55EA2" w:rsidP="00B55EA2">
            <w:pPr>
              <w:spacing w:line="276" w:lineRule="auto"/>
              <w:jc w:val="center"/>
              <w:rPr>
                <w:rFonts w:eastAsiaTheme="minorHAnsi"/>
                <w:b/>
                <w:bCs/>
                <w:color w:val="000000"/>
                <w:sz w:val="20"/>
                <w:szCs w:val="20"/>
                <w:lang w:eastAsia="en-US"/>
              </w:rPr>
            </w:pPr>
            <w:r w:rsidRPr="00B55EA2">
              <w:rPr>
                <w:rFonts w:eastAsiaTheme="minorHAnsi"/>
                <w:b/>
                <w:bCs/>
                <w:color w:val="000000"/>
                <w:sz w:val="20"/>
                <w:szCs w:val="20"/>
                <w:lang w:eastAsia="en-US"/>
              </w:rPr>
              <w:t>-36,60</w:t>
            </w:r>
          </w:p>
        </w:tc>
        <w:tc>
          <w:tcPr>
            <w:tcW w:w="1130" w:type="dxa"/>
            <w:tcBorders>
              <w:top w:val="nil"/>
              <w:left w:val="nil"/>
              <w:bottom w:val="single" w:sz="4" w:space="0" w:color="auto"/>
              <w:right w:val="single" w:sz="8" w:space="0" w:color="auto"/>
            </w:tcBorders>
            <w:shd w:val="clear" w:color="000000" w:fill="FFFFFF"/>
            <w:vAlign w:val="center"/>
          </w:tcPr>
          <w:p w:rsidR="00B55EA2" w:rsidRPr="00B55EA2" w:rsidRDefault="00B55EA2" w:rsidP="00B55EA2">
            <w:pPr>
              <w:spacing w:line="276" w:lineRule="auto"/>
              <w:jc w:val="center"/>
              <w:rPr>
                <w:rFonts w:eastAsiaTheme="minorHAnsi"/>
                <w:b/>
                <w:bCs/>
                <w:color w:val="000000"/>
                <w:sz w:val="20"/>
                <w:szCs w:val="20"/>
                <w:lang w:eastAsia="en-US"/>
              </w:rPr>
            </w:pPr>
            <w:r w:rsidRPr="00B55EA2">
              <w:rPr>
                <w:rFonts w:eastAsiaTheme="minorHAnsi"/>
                <w:b/>
                <w:bCs/>
                <w:color w:val="000000"/>
                <w:sz w:val="20"/>
                <w:szCs w:val="20"/>
                <w:lang w:eastAsia="en-US"/>
              </w:rPr>
              <w:t>-3,3%</w:t>
            </w:r>
          </w:p>
        </w:tc>
      </w:tr>
      <w:tr w:rsidR="00B55EA2" w:rsidRPr="00B55EA2" w:rsidTr="00DF2049">
        <w:trPr>
          <w:trHeight w:val="397"/>
        </w:trPr>
        <w:tc>
          <w:tcPr>
            <w:tcW w:w="2764" w:type="dxa"/>
            <w:tcBorders>
              <w:top w:val="nil"/>
              <w:left w:val="single" w:sz="8" w:space="0" w:color="auto"/>
              <w:bottom w:val="single" w:sz="4" w:space="0" w:color="000000"/>
              <w:right w:val="nil"/>
            </w:tcBorders>
            <w:shd w:val="clear" w:color="000000" w:fill="FFFFFF"/>
            <w:vAlign w:val="center"/>
            <w:hideMark/>
          </w:tcPr>
          <w:p w:rsidR="00B55EA2" w:rsidRPr="00B55EA2" w:rsidRDefault="00B55EA2" w:rsidP="00B55EA2">
            <w:pPr>
              <w:rPr>
                <w:color w:val="000000"/>
                <w:sz w:val="20"/>
                <w:szCs w:val="20"/>
                <w:lang w:eastAsia="ky-KG"/>
              </w:rPr>
            </w:pPr>
            <w:r w:rsidRPr="00B55EA2">
              <w:rPr>
                <w:color w:val="000000"/>
                <w:sz w:val="20"/>
                <w:szCs w:val="20"/>
                <w:lang w:eastAsia="ky-KG"/>
              </w:rPr>
              <w:t>Аппарат</w:t>
            </w:r>
          </w:p>
        </w:tc>
        <w:tc>
          <w:tcPr>
            <w:tcW w:w="992" w:type="dxa"/>
            <w:tcBorders>
              <w:top w:val="nil"/>
              <w:left w:val="single" w:sz="8" w:space="0" w:color="auto"/>
              <w:bottom w:val="single" w:sz="4" w:space="0" w:color="000000"/>
              <w:right w:val="single" w:sz="8" w:space="0" w:color="auto"/>
            </w:tcBorders>
            <w:shd w:val="clear" w:color="000000" w:fill="FFFFFF"/>
            <w:vAlign w:val="center"/>
            <w:hideMark/>
          </w:tcPr>
          <w:p w:rsidR="00B55EA2" w:rsidRPr="00B55EA2" w:rsidRDefault="00B55EA2" w:rsidP="00B55EA2">
            <w:pPr>
              <w:jc w:val="center"/>
              <w:rPr>
                <w:color w:val="000000"/>
                <w:sz w:val="20"/>
                <w:szCs w:val="20"/>
                <w:lang w:eastAsia="ky-KG"/>
              </w:rPr>
            </w:pPr>
            <w:r w:rsidRPr="00B55EA2">
              <w:rPr>
                <w:color w:val="000000"/>
                <w:sz w:val="20"/>
                <w:szCs w:val="20"/>
                <w:lang w:eastAsia="ky-KG"/>
              </w:rPr>
              <w:t>24,3</w:t>
            </w:r>
          </w:p>
        </w:tc>
        <w:tc>
          <w:tcPr>
            <w:tcW w:w="992" w:type="dxa"/>
            <w:tcBorders>
              <w:top w:val="nil"/>
              <w:left w:val="nil"/>
              <w:bottom w:val="single" w:sz="4" w:space="0" w:color="000000"/>
              <w:right w:val="nil"/>
            </w:tcBorders>
            <w:shd w:val="clear" w:color="000000" w:fill="FFFFFF"/>
            <w:vAlign w:val="center"/>
            <w:hideMark/>
          </w:tcPr>
          <w:p w:rsidR="00B55EA2" w:rsidRPr="00B55EA2" w:rsidRDefault="00B55EA2" w:rsidP="00B55EA2">
            <w:pPr>
              <w:jc w:val="center"/>
              <w:rPr>
                <w:color w:val="000000"/>
                <w:sz w:val="20"/>
                <w:szCs w:val="20"/>
                <w:lang w:eastAsia="ky-KG"/>
              </w:rPr>
            </w:pPr>
            <w:r w:rsidRPr="00B55EA2">
              <w:rPr>
                <w:color w:val="000000"/>
                <w:sz w:val="20"/>
                <w:szCs w:val="20"/>
                <w:lang w:eastAsia="ky-KG"/>
              </w:rPr>
              <w:t>22,1</w:t>
            </w:r>
          </w:p>
        </w:tc>
        <w:tc>
          <w:tcPr>
            <w:tcW w:w="851" w:type="dxa"/>
            <w:tcBorders>
              <w:top w:val="nil"/>
              <w:left w:val="single" w:sz="8" w:space="0" w:color="auto"/>
              <w:bottom w:val="single" w:sz="4" w:space="0" w:color="000000"/>
              <w:right w:val="single" w:sz="8" w:space="0" w:color="auto"/>
            </w:tcBorders>
            <w:shd w:val="clear" w:color="000000" w:fill="FFFFFF"/>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-2,2</w:t>
            </w:r>
          </w:p>
        </w:tc>
        <w:tc>
          <w:tcPr>
            <w:tcW w:w="1002" w:type="dxa"/>
            <w:tcBorders>
              <w:top w:val="nil"/>
              <w:left w:val="nil"/>
              <w:bottom w:val="single" w:sz="4" w:space="0" w:color="000000"/>
              <w:right w:val="nil"/>
            </w:tcBorders>
            <w:shd w:val="clear" w:color="000000" w:fill="FFFFFF"/>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-9,1%</w:t>
            </w:r>
          </w:p>
        </w:tc>
        <w:tc>
          <w:tcPr>
            <w:tcW w:w="846" w:type="dxa"/>
            <w:tcBorders>
              <w:top w:val="nil"/>
              <w:left w:val="single" w:sz="8" w:space="0" w:color="auto"/>
              <w:bottom w:val="single" w:sz="4" w:space="0" w:color="000000"/>
              <w:right w:val="single" w:sz="8" w:space="0" w:color="auto"/>
            </w:tcBorders>
            <w:shd w:val="clear" w:color="000000" w:fill="FFFFFF"/>
            <w:vAlign w:val="center"/>
            <w:hideMark/>
          </w:tcPr>
          <w:p w:rsidR="00B55EA2" w:rsidRPr="00B55EA2" w:rsidRDefault="00B55EA2" w:rsidP="00B55EA2">
            <w:pPr>
              <w:jc w:val="center"/>
              <w:rPr>
                <w:color w:val="000000"/>
                <w:sz w:val="20"/>
                <w:szCs w:val="20"/>
                <w:lang w:eastAsia="ky-KG"/>
              </w:rPr>
            </w:pPr>
            <w:r w:rsidRPr="00B55EA2">
              <w:rPr>
                <w:color w:val="000000"/>
                <w:sz w:val="20"/>
                <w:szCs w:val="20"/>
                <w:lang w:eastAsia="ky-KG"/>
              </w:rPr>
              <w:t>18,2</w:t>
            </w:r>
          </w:p>
        </w:tc>
        <w:tc>
          <w:tcPr>
            <w:tcW w:w="849" w:type="dxa"/>
            <w:tcBorders>
              <w:top w:val="nil"/>
              <w:left w:val="nil"/>
              <w:bottom w:val="single" w:sz="4" w:space="0" w:color="000000"/>
              <w:right w:val="single" w:sz="8" w:space="0" w:color="auto"/>
            </w:tcBorders>
            <w:shd w:val="clear" w:color="000000" w:fill="FFFFFF"/>
            <w:vAlign w:val="center"/>
          </w:tcPr>
          <w:p w:rsidR="00B55EA2" w:rsidRPr="00B55EA2" w:rsidRDefault="00B55EA2" w:rsidP="00B55EA2">
            <w:pPr>
              <w:spacing w:line="276" w:lineRule="auto"/>
              <w:jc w:val="center"/>
              <w:rPr>
                <w:rFonts w:eastAsiaTheme="minorHAnsi"/>
                <w:bCs/>
                <w:color w:val="000000"/>
                <w:sz w:val="20"/>
                <w:szCs w:val="20"/>
                <w:lang w:eastAsia="en-US"/>
              </w:rPr>
            </w:pPr>
            <w:r w:rsidRPr="00B55EA2">
              <w:rPr>
                <w:rFonts w:eastAsiaTheme="minorHAnsi"/>
                <w:bCs/>
                <w:color w:val="000000"/>
                <w:sz w:val="20"/>
                <w:szCs w:val="20"/>
                <w:lang w:eastAsia="en-US"/>
              </w:rPr>
              <w:t>-3,90</w:t>
            </w:r>
          </w:p>
        </w:tc>
        <w:tc>
          <w:tcPr>
            <w:tcW w:w="1130" w:type="dxa"/>
            <w:tcBorders>
              <w:top w:val="nil"/>
              <w:left w:val="nil"/>
              <w:bottom w:val="single" w:sz="4" w:space="0" w:color="000000"/>
              <w:right w:val="single" w:sz="8" w:space="0" w:color="auto"/>
            </w:tcBorders>
            <w:shd w:val="clear" w:color="000000" w:fill="FFFFFF"/>
            <w:vAlign w:val="center"/>
          </w:tcPr>
          <w:p w:rsidR="00B55EA2" w:rsidRPr="00B55EA2" w:rsidRDefault="00B55EA2" w:rsidP="00B55EA2">
            <w:pPr>
              <w:spacing w:line="276" w:lineRule="auto"/>
              <w:jc w:val="center"/>
              <w:rPr>
                <w:rFonts w:eastAsiaTheme="minorHAnsi"/>
                <w:bCs/>
                <w:color w:val="000000"/>
                <w:sz w:val="20"/>
                <w:szCs w:val="20"/>
                <w:lang w:eastAsia="en-US"/>
              </w:rPr>
            </w:pPr>
            <w:r w:rsidRPr="00B55EA2">
              <w:rPr>
                <w:rFonts w:eastAsiaTheme="minorHAnsi"/>
                <w:bCs/>
                <w:color w:val="000000"/>
                <w:sz w:val="20"/>
                <w:szCs w:val="20"/>
                <w:lang w:eastAsia="en-US"/>
              </w:rPr>
              <w:t>-17,6%</w:t>
            </w:r>
          </w:p>
        </w:tc>
      </w:tr>
      <w:tr w:rsidR="00B55EA2" w:rsidRPr="00B55EA2" w:rsidTr="00DF2049">
        <w:trPr>
          <w:trHeight w:val="397"/>
        </w:trPr>
        <w:tc>
          <w:tcPr>
            <w:tcW w:w="2764" w:type="dxa"/>
            <w:tcBorders>
              <w:top w:val="nil"/>
              <w:left w:val="single" w:sz="8" w:space="0" w:color="auto"/>
              <w:bottom w:val="single" w:sz="4" w:space="0" w:color="000000"/>
              <w:right w:val="nil"/>
            </w:tcBorders>
            <w:shd w:val="clear" w:color="000000" w:fill="FFFFFF"/>
            <w:vAlign w:val="center"/>
            <w:hideMark/>
          </w:tcPr>
          <w:p w:rsidR="00B55EA2" w:rsidRPr="00B55EA2" w:rsidRDefault="00B55EA2" w:rsidP="00B55EA2">
            <w:pPr>
              <w:rPr>
                <w:color w:val="000000"/>
                <w:sz w:val="20"/>
                <w:szCs w:val="20"/>
                <w:lang w:eastAsia="ky-KG"/>
              </w:rPr>
            </w:pPr>
            <w:r w:rsidRPr="00B55EA2">
              <w:rPr>
                <w:color w:val="000000"/>
                <w:sz w:val="20"/>
                <w:szCs w:val="20"/>
                <w:lang w:eastAsia="ky-KG"/>
              </w:rPr>
              <w:t xml:space="preserve">Подведомственные учреждения </w:t>
            </w:r>
          </w:p>
        </w:tc>
        <w:tc>
          <w:tcPr>
            <w:tcW w:w="992" w:type="dxa"/>
            <w:tcBorders>
              <w:top w:val="nil"/>
              <w:left w:val="single" w:sz="8" w:space="0" w:color="auto"/>
              <w:bottom w:val="single" w:sz="4" w:space="0" w:color="000000"/>
              <w:right w:val="single" w:sz="8" w:space="0" w:color="auto"/>
            </w:tcBorders>
            <w:shd w:val="clear" w:color="000000" w:fill="FFFFFF"/>
            <w:vAlign w:val="center"/>
            <w:hideMark/>
          </w:tcPr>
          <w:p w:rsidR="00B55EA2" w:rsidRPr="00B55EA2" w:rsidRDefault="00B55EA2" w:rsidP="00B55EA2">
            <w:pPr>
              <w:jc w:val="center"/>
              <w:rPr>
                <w:color w:val="000000"/>
                <w:sz w:val="20"/>
                <w:szCs w:val="20"/>
                <w:lang w:eastAsia="ky-KG"/>
              </w:rPr>
            </w:pPr>
            <w:r w:rsidRPr="00B55EA2">
              <w:rPr>
                <w:color w:val="000000"/>
                <w:sz w:val="20"/>
                <w:szCs w:val="20"/>
                <w:lang w:eastAsia="ky-KG"/>
              </w:rPr>
              <w:t>1 259,3</w:t>
            </w:r>
          </w:p>
        </w:tc>
        <w:tc>
          <w:tcPr>
            <w:tcW w:w="992" w:type="dxa"/>
            <w:tcBorders>
              <w:top w:val="nil"/>
              <w:left w:val="nil"/>
              <w:bottom w:val="single" w:sz="4" w:space="0" w:color="000000"/>
              <w:right w:val="nil"/>
            </w:tcBorders>
            <w:shd w:val="clear" w:color="000000" w:fill="FFFFFF"/>
            <w:vAlign w:val="center"/>
            <w:hideMark/>
          </w:tcPr>
          <w:p w:rsidR="00B55EA2" w:rsidRPr="00B55EA2" w:rsidRDefault="00B55EA2" w:rsidP="00B55EA2">
            <w:pPr>
              <w:jc w:val="center"/>
              <w:rPr>
                <w:color w:val="000000"/>
                <w:sz w:val="20"/>
                <w:szCs w:val="20"/>
                <w:lang w:eastAsia="ky-KG"/>
              </w:rPr>
            </w:pPr>
            <w:r w:rsidRPr="00B55EA2">
              <w:rPr>
                <w:color w:val="000000"/>
                <w:sz w:val="20"/>
                <w:szCs w:val="20"/>
                <w:lang w:eastAsia="ky-KG"/>
              </w:rPr>
              <w:t>1 095,2</w:t>
            </w:r>
          </w:p>
        </w:tc>
        <w:tc>
          <w:tcPr>
            <w:tcW w:w="851" w:type="dxa"/>
            <w:tcBorders>
              <w:top w:val="nil"/>
              <w:left w:val="single" w:sz="8" w:space="0" w:color="auto"/>
              <w:bottom w:val="single" w:sz="4" w:space="0" w:color="000000"/>
              <w:right w:val="single" w:sz="8" w:space="0" w:color="auto"/>
            </w:tcBorders>
            <w:shd w:val="clear" w:color="000000" w:fill="FFFFFF"/>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-164,1</w:t>
            </w:r>
          </w:p>
        </w:tc>
        <w:tc>
          <w:tcPr>
            <w:tcW w:w="1002" w:type="dxa"/>
            <w:tcBorders>
              <w:top w:val="nil"/>
              <w:left w:val="nil"/>
              <w:bottom w:val="single" w:sz="4" w:space="0" w:color="000000"/>
              <w:right w:val="nil"/>
            </w:tcBorders>
            <w:shd w:val="clear" w:color="000000" w:fill="FFFFFF"/>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-13,0%</w:t>
            </w:r>
          </w:p>
        </w:tc>
        <w:tc>
          <w:tcPr>
            <w:tcW w:w="846" w:type="dxa"/>
            <w:tcBorders>
              <w:top w:val="nil"/>
              <w:left w:val="single" w:sz="8" w:space="0" w:color="auto"/>
              <w:bottom w:val="single" w:sz="4" w:space="0" w:color="000000"/>
              <w:right w:val="single" w:sz="8" w:space="0" w:color="auto"/>
            </w:tcBorders>
            <w:shd w:val="clear" w:color="000000" w:fill="FFFFFF"/>
            <w:vAlign w:val="center"/>
            <w:hideMark/>
          </w:tcPr>
          <w:p w:rsidR="00B55EA2" w:rsidRPr="00B55EA2" w:rsidRDefault="00B55EA2" w:rsidP="00B55EA2">
            <w:pPr>
              <w:jc w:val="center"/>
              <w:rPr>
                <w:color w:val="000000"/>
                <w:sz w:val="20"/>
                <w:szCs w:val="20"/>
                <w:lang w:eastAsia="ky-KG"/>
              </w:rPr>
            </w:pPr>
            <w:r w:rsidRPr="00B55EA2">
              <w:rPr>
                <w:color w:val="000000"/>
                <w:sz w:val="20"/>
                <w:szCs w:val="20"/>
                <w:lang w:eastAsia="ky-KG"/>
              </w:rPr>
              <w:t>1 062,5</w:t>
            </w:r>
          </w:p>
        </w:tc>
        <w:tc>
          <w:tcPr>
            <w:tcW w:w="849" w:type="dxa"/>
            <w:tcBorders>
              <w:top w:val="nil"/>
              <w:left w:val="nil"/>
              <w:bottom w:val="single" w:sz="4" w:space="0" w:color="000000"/>
              <w:right w:val="single" w:sz="8" w:space="0" w:color="auto"/>
            </w:tcBorders>
            <w:shd w:val="clear" w:color="000000" w:fill="FFFFFF"/>
            <w:vAlign w:val="center"/>
          </w:tcPr>
          <w:p w:rsidR="00B55EA2" w:rsidRPr="00B55EA2" w:rsidRDefault="00B55EA2" w:rsidP="00B55EA2">
            <w:pPr>
              <w:spacing w:line="276" w:lineRule="auto"/>
              <w:jc w:val="center"/>
              <w:rPr>
                <w:rFonts w:eastAsiaTheme="minorHAnsi"/>
                <w:bCs/>
                <w:color w:val="000000"/>
                <w:sz w:val="20"/>
                <w:szCs w:val="20"/>
                <w:lang w:eastAsia="en-US"/>
              </w:rPr>
            </w:pPr>
            <w:r w:rsidRPr="00B55EA2">
              <w:rPr>
                <w:rFonts w:eastAsiaTheme="minorHAnsi"/>
                <w:bCs/>
                <w:color w:val="000000"/>
                <w:sz w:val="20"/>
                <w:szCs w:val="20"/>
                <w:lang w:eastAsia="en-US"/>
              </w:rPr>
              <w:t>-32,70</w:t>
            </w:r>
          </w:p>
        </w:tc>
        <w:tc>
          <w:tcPr>
            <w:tcW w:w="1130" w:type="dxa"/>
            <w:tcBorders>
              <w:top w:val="nil"/>
              <w:left w:val="nil"/>
              <w:bottom w:val="single" w:sz="4" w:space="0" w:color="000000"/>
              <w:right w:val="single" w:sz="8" w:space="0" w:color="auto"/>
            </w:tcBorders>
            <w:shd w:val="clear" w:color="000000" w:fill="FFFFFF"/>
            <w:vAlign w:val="center"/>
          </w:tcPr>
          <w:p w:rsidR="00B55EA2" w:rsidRPr="00B55EA2" w:rsidRDefault="00B55EA2" w:rsidP="00B55EA2">
            <w:pPr>
              <w:spacing w:line="276" w:lineRule="auto"/>
              <w:jc w:val="center"/>
              <w:rPr>
                <w:rFonts w:eastAsiaTheme="minorHAnsi"/>
                <w:bCs/>
                <w:color w:val="000000"/>
                <w:sz w:val="20"/>
                <w:szCs w:val="20"/>
                <w:lang w:eastAsia="en-US"/>
              </w:rPr>
            </w:pPr>
            <w:r w:rsidRPr="00B55EA2">
              <w:rPr>
                <w:rFonts w:eastAsiaTheme="minorHAnsi"/>
                <w:bCs/>
                <w:color w:val="000000"/>
                <w:sz w:val="20"/>
                <w:szCs w:val="20"/>
                <w:lang w:eastAsia="en-US"/>
              </w:rPr>
              <w:t>-3,0%</w:t>
            </w:r>
          </w:p>
        </w:tc>
      </w:tr>
      <w:tr w:rsidR="00B55EA2" w:rsidRPr="00B55EA2" w:rsidTr="00DF2049">
        <w:trPr>
          <w:trHeight w:val="397"/>
        </w:trPr>
        <w:tc>
          <w:tcPr>
            <w:tcW w:w="2764" w:type="dxa"/>
            <w:tcBorders>
              <w:top w:val="nil"/>
              <w:left w:val="single" w:sz="8" w:space="0" w:color="auto"/>
              <w:bottom w:val="nil"/>
              <w:right w:val="nil"/>
            </w:tcBorders>
            <w:shd w:val="clear" w:color="000000" w:fill="FFFFFF"/>
            <w:vAlign w:val="center"/>
            <w:hideMark/>
          </w:tcPr>
          <w:p w:rsidR="00B55EA2" w:rsidRPr="00B55EA2" w:rsidRDefault="00B55EA2" w:rsidP="00B55EA2">
            <w:pPr>
              <w:rPr>
                <w:b/>
                <w:bCs/>
                <w:color w:val="000000"/>
                <w:sz w:val="20"/>
                <w:szCs w:val="20"/>
                <w:lang w:eastAsia="ky-KG"/>
              </w:rPr>
            </w:pPr>
            <w:r w:rsidRPr="00B55EA2">
              <w:rPr>
                <w:b/>
                <w:bCs/>
                <w:color w:val="000000"/>
                <w:sz w:val="20"/>
                <w:szCs w:val="20"/>
                <w:lang w:eastAsia="ky-KG"/>
              </w:rPr>
              <w:t xml:space="preserve">Специальные средства </w:t>
            </w:r>
          </w:p>
        </w:tc>
        <w:tc>
          <w:tcPr>
            <w:tcW w:w="992" w:type="dxa"/>
            <w:tcBorders>
              <w:top w:val="nil"/>
              <w:left w:val="single" w:sz="8" w:space="0" w:color="auto"/>
              <w:bottom w:val="single" w:sz="4" w:space="0" w:color="auto"/>
              <w:right w:val="single" w:sz="8" w:space="0" w:color="auto"/>
            </w:tcBorders>
            <w:shd w:val="clear" w:color="000000" w:fill="FFFFFF"/>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105,6</w:t>
            </w:r>
          </w:p>
        </w:tc>
        <w:tc>
          <w:tcPr>
            <w:tcW w:w="992" w:type="dxa"/>
            <w:tcBorders>
              <w:top w:val="nil"/>
              <w:left w:val="nil"/>
              <w:bottom w:val="single" w:sz="4" w:space="0" w:color="auto"/>
              <w:right w:val="nil"/>
            </w:tcBorders>
            <w:shd w:val="clear" w:color="000000" w:fill="FFFFFF"/>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106,9</w:t>
            </w:r>
          </w:p>
        </w:tc>
        <w:tc>
          <w:tcPr>
            <w:tcW w:w="851" w:type="dxa"/>
            <w:tcBorders>
              <w:top w:val="nil"/>
              <w:left w:val="single" w:sz="8" w:space="0" w:color="auto"/>
              <w:bottom w:val="single" w:sz="4" w:space="0" w:color="auto"/>
              <w:right w:val="single" w:sz="8" w:space="0" w:color="auto"/>
            </w:tcBorders>
            <w:shd w:val="clear" w:color="000000" w:fill="FFFFFF"/>
            <w:vAlign w:val="center"/>
            <w:hideMark/>
          </w:tcPr>
          <w:p w:rsidR="00B55EA2" w:rsidRPr="00B55EA2" w:rsidRDefault="00B55EA2" w:rsidP="00B55EA2">
            <w:pPr>
              <w:spacing w:line="276" w:lineRule="auto"/>
              <w:jc w:val="center"/>
              <w:rPr>
                <w:rFonts w:eastAsiaTheme="minorHAnsi"/>
                <w:b/>
                <w:bCs/>
                <w:color w:val="000000"/>
                <w:sz w:val="20"/>
                <w:szCs w:val="20"/>
                <w:lang w:eastAsia="en-US"/>
              </w:rPr>
            </w:pPr>
            <w:r w:rsidRPr="00B55EA2">
              <w:rPr>
                <w:rFonts w:eastAsiaTheme="minorHAnsi"/>
                <w:b/>
                <w:bCs/>
                <w:color w:val="000000"/>
                <w:sz w:val="20"/>
                <w:szCs w:val="20"/>
                <w:lang w:eastAsia="en-US"/>
              </w:rPr>
              <w:t>1,3</w:t>
            </w:r>
          </w:p>
        </w:tc>
        <w:tc>
          <w:tcPr>
            <w:tcW w:w="1002" w:type="dxa"/>
            <w:tcBorders>
              <w:top w:val="nil"/>
              <w:left w:val="nil"/>
              <w:bottom w:val="single" w:sz="4" w:space="0" w:color="auto"/>
              <w:right w:val="nil"/>
            </w:tcBorders>
            <w:shd w:val="clear" w:color="000000" w:fill="FFFFFF"/>
            <w:vAlign w:val="center"/>
            <w:hideMark/>
          </w:tcPr>
          <w:p w:rsidR="00B55EA2" w:rsidRPr="00B55EA2" w:rsidRDefault="00B55EA2" w:rsidP="00B55EA2">
            <w:pPr>
              <w:spacing w:line="276" w:lineRule="auto"/>
              <w:jc w:val="center"/>
              <w:rPr>
                <w:rFonts w:eastAsiaTheme="minorHAnsi"/>
                <w:b/>
                <w:bCs/>
                <w:color w:val="000000"/>
                <w:sz w:val="20"/>
                <w:szCs w:val="20"/>
                <w:lang w:eastAsia="en-US"/>
              </w:rPr>
            </w:pPr>
            <w:r w:rsidRPr="00B55EA2">
              <w:rPr>
                <w:rFonts w:eastAsiaTheme="minorHAnsi"/>
                <w:b/>
                <w:bCs/>
                <w:color w:val="000000"/>
                <w:sz w:val="20"/>
                <w:szCs w:val="20"/>
                <w:lang w:eastAsia="en-US"/>
              </w:rPr>
              <w:t>1,2%</w:t>
            </w:r>
          </w:p>
        </w:tc>
        <w:tc>
          <w:tcPr>
            <w:tcW w:w="846" w:type="dxa"/>
            <w:tcBorders>
              <w:top w:val="nil"/>
              <w:left w:val="single" w:sz="8" w:space="0" w:color="auto"/>
              <w:bottom w:val="single" w:sz="4" w:space="0" w:color="auto"/>
              <w:right w:val="single" w:sz="8" w:space="0" w:color="auto"/>
            </w:tcBorders>
            <w:shd w:val="clear" w:color="000000" w:fill="FFFFFF"/>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77,3</w:t>
            </w:r>
          </w:p>
        </w:tc>
        <w:tc>
          <w:tcPr>
            <w:tcW w:w="849" w:type="dxa"/>
            <w:tcBorders>
              <w:top w:val="nil"/>
              <w:left w:val="nil"/>
              <w:bottom w:val="single" w:sz="4" w:space="0" w:color="auto"/>
              <w:right w:val="single" w:sz="8" w:space="0" w:color="auto"/>
            </w:tcBorders>
            <w:shd w:val="clear" w:color="000000" w:fill="FFFFFF"/>
            <w:vAlign w:val="center"/>
          </w:tcPr>
          <w:p w:rsidR="00B55EA2" w:rsidRPr="00B55EA2" w:rsidRDefault="00B55EA2" w:rsidP="00B55EA2">
            <w:pPr>
              <w:spacing w:line="276" w:lineRule="auto"/>
              <w:jc w:val="center"/>
              <w:rPr>
                <w:rFonts w:eastAsiaTheme="minorHAnsi"/>
                <w:b/>
                <w:bCs/>
                <w:color w:val="000000"/>
                <w:sz w:val="20"/>
                <w:szCs w:val="20"/>
                <w:lang w:eastAsia="en-US"/>
              </w:rPr>
            </w:pPr>
            <w:r w:rsidRPr="00B55EA2">
              <w:rPr>
                <w:rFonts w:eastAsiaTheme="minorHAnsi"/>
                <w:b/>
                <w:bCs/>
                <w:color w:val="000000"/>
                <w:sz w:val="20"/>
                <w:szCs w:val="20"/>
                <w:lang w:eastAsia="en-US"/>
              </w:rPr>
              <w:t>-29,60</w:t>
            </w:r>
          </w:p>
        </w:tc>
        <w:tc>
          <w:tcPr>
            <w:tcW w:w="1130" w:type="dxa"/>
            <w:tcBorders>
              <w:top w:val="nil"/>
              <w:left w:val="nil"/>
              <w:bottom w:val="single" w:sz="4" w:space="0" w:color="auto"/>
              <w:right w:val="single" w:sz="8" w:space="0" w:color="auto"/>
            </w:tcBorders>
            <w:shd w:val="clear" w:color="000000" w:fill="FFFFFF"/>
            <w:vAlign w:val="center"/>
          </w:tcPr>
          <w:p w:rsidR="00B55EA2" w:rsidRPr="00B55EA2" w:rsidRDefault="00B55EA2" w:rsidP="00B55EA2">
            <w:pPr>
              <w:spacing w:line="276" w:lineRule="auto"/>
              <w:jc w:val="center"/>
              <w:rPr>
                <w:rFonts w:eastAsiaTheme="minorHAnsi"/>
                <w:b/>
                <w:bCs/>
                <w:color w:val="000000"/>
                <w:sz w:val="20"/>
                <w:szCs w:val="20"/>
                <w:lang w:eastAsia="en-US"/>
              </w:rPr>
            </w:pPr>
            <w:r w:rsidRPr="00B55EA2">
              <w:rPr>
                <w:rFonts w:eastAsiaTheme="minorHAnsi"/>
                <w:b/>
                <w:bCs/>
                <w:color w:val="000000"/>
                <w:sz w:val="20"/>
                <w:szCs w:val="20"/>
                <w:lang w:eastAsia="en-US"/>
              </w:rPr>
              <w:t>-27,7%</w:t>
            </w:r>
          </w:p>
        </w:tc>
      </w:tr>
      <w:tr w:rsidR="00B55EA2" w:rsidRPr="00B55EA2" w:rsidTr="00DF2049">
        <w:trPr>
          <w:trHeight w:val="397"/>
        </w:trPr>
        <w:tc>
          <w:tcPr>
            <w:tcW w:w="2764" w:type="dxa"/>
            <w:tcBorders>
              <w:top w:val="single" w:sz="4" w:space="0" w:color="auto"/>
              <w:left w:val="single" w:sz="8" w:space="0" w:color="auto"/>
              <w:bottom w:val="single" w:sz="8" w:space="0" w:color="auto"/>
              <w:right w:val="nil"/>
            </w:tcBorders>
            <w:shd w:val="clear" w:color="auto" w:fill="auto"/>
            <w:noWrap/>
            <w:vAlign w:val="bottom"/>
            <w:hideMark/>
          </w:tcPr>
          <w:p w:rsidR="00B55EA2" w:rsidRPr="00B55EA2" w:rsidRDefault="00B55EA2" w:rsidP="00B55EA2">
            <w:pPr>
              <w:rPr>
                <w:color w:val="000000"/>
                <w:sz w:val="20"/>
                <w:szCs w:val="20"/>
                <w:lang w:eastAsia="ky-KG"/>
              </w:rPr>
            </w:pPr>
            <w:r w:rsidRPr="00B55EA2">
              <w:rPr>
                <w:color w:val="000000"/>
                <w:sz w:val="20"/>
                <w:szCs w:val="20"/>
                <w:lang w:eastAsia="ky-KG"/>
              </w:rPr>
              <w:t xml:space="preserve">Подведомственные учреждения </w:t>
            </w:r>
          </w:p>
        </w:tc>
        <w:tc>
          <w:tcPr>
            <w:tcW w:w="992" w:type="dxa"/>
            <w:tcBorders>
              <w:top w:val="nil"/>
              <w:left w:val="single" w:sz="8" w:space="0" w:color="auto"/>
              <w:bottom w:val="single" w:sz="8" w:space="0" w:color="auto"/>
              <w:right w:val="single" w:sz="8" w:space="0" w:color="auto"/>
            </w:tcBorders>
            <w:shd w:val="clear" w:color="000000" w:fill="FFFFFF"/>
            <w:vAlign w:val="center"/>
            <w:hideMark/>
          </w:tcPr>
          <w:p w:rsidR="00B55EA2" w:rsidRPr="00B55EA2" w:rsidRDefault="00B55EA2" w:rsidP="00B55EA2">
            <w:pPr>
              <w:jc w:val="center"/>
              <w:rPr>
                <w:color w:val="000000"/>
                <w:sz w:val="20"/>
                <w:szCs w:val="20"/>
                <w:lang w:eastAsia="ky-KG"/>
              </w:rPr>
            </w:pPr>
            <w:r w:rsidRPr="00B55EA2">
              <w:rPr>
                <w:color w:val="000000"/>
                <w:sz w:val="20"/>
                <w:szCs w:val="20"/>
                <w:lang w:eastAsia="ky-KG"/>
              </w:rPr>
              <w:t>105,6</w:t>
            </w:r>
          </w:p>
        </w:tc>
        <w:tc>
          <w:tcPr>
            <w:tcW w:w="992" w:type="dxa"/>
            <w:tcBorders>
              <w:top w:val="nil"/>
              <w:left w:val="nil"/>
              <w:bottom w:val="single" w:sz="8" w:space="0" w:color="auto"/>
              <w:right w:val="single" w:sz="8" w:space="0" w:color="auto"/>
            </w:tcBorders>
            <w:shd w:val="clear" w:color="000000" w:fill="FFFFFF"/>
            <w:vAlign w:val="center"/>
            <w:hideMark/>
          </w:tcPr>
          <w:p w:rsidR="00B55EA2" w:rsidRPr="00B55EA2" w:rsidRDefault="00B55EA2" w:rsidP="00B55EA2">
            <w:pPr>
              <w:jc w:val="center"/>
              <w:rPr>
                <w:color w:val="000000"/>
                <w:sz w:val="20"/>
                <w:szCs w:val="20"/>
                <w:lang w:eastAsia="ky-KG"/>
              </w:rPr>
            </w:pPr>
            <w:r w:rsidRPr="00B55EA2">
              <w:rPr>
                <w:color w:val="000000"/>
                <w:sz w:val="20"/>
                <w:szCs w:val="20"/>
                <w:lang w:eastAsia="ky-KG"/>
              </w:rPr>
              <w:t>106,9</w:t>
            </w:r>
          </w:p>
        </w:tc>
        <w:tc>
          <w:tcPr>
            <w:tcW w:w="851" w:type="dxa"/>
            <w:tcBorders>
              <w:top w:val="nil"/>
              <w:left w:val="nil"/>
              <w:bottom w:val="single" w:sz="8" w:space="0" w:color="auto"/>
              <w:right w:val="single" w:sz="8" w:space="0" w:color="auto"/>
            </w:tcBorders>
            <w:shd w:val="clear" w:color="000000" w:fill="FFFFFF"/>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1,3</w:t>
            </w:r>
          </w:p>
        </w:tc>
        <w:tc>
          <w:tcPr>
            <w:tcW w:w="1002" w:type="dxa"/>
            <w:tcBorders>
              <w:top w:val="nil"/>
              <w:left w:val="nil"/>
              <w:bottom w:val="single" w:sz="8" w:space="0" w:color="auto"/>
              <w:right w:val="nil"/>
            </w:tcBorders>
            <w:shd w:val="clear" w:color="000000" w:fill="FFFFFF"/>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1,2%</w:t>
            </w:r>
          </w:p>
        </w:tc>
        <w:tc>
          <w:tcPr>
            <w:tcW w:w="846" w:type="dxa"/>
            <w:tcBorders>
              <w:top w:val="nil"/>
              <w:left w:val="single" w:sz="8" w:space="0" w:color="auto"/>
              <w:bottom w:val="single" w:sz="8" w:space="0" w:color="auto"/>
              <w:right w:val="single" w:sz="8" w:space="0" w:color="auto"/>
            </w:tcBorders>
            <w:shd w:val="clear" w:color="000000" w:fill="FFFFFF"/>
            <w:vAlign w:val="center"/>
            <w:hideMark/>
          </w:tcPr>
          <w:p w:rsidR="00B55EA2" w:rsidRPr="00B55EA2" w:rsidRDefault="00B55EA2" w:rsidP="00B55EA2">
            <w:pPr>
              <w:jc w:val="center"/>
              <w:rPr>
                <w:color w:val="000000"/>
                <w:sz w:val="20"/>
                <w:szCs w:val="20"/>
                <w:lang w:eastAsia="ky-KG"/>
              </w:rPr>
            </w:pPr>
            <w:r w:rsidRPr="00B55EA2">
              <w:rPr>
                <w:color w:val="000000"/>
                <w:sz w:val="20"/>
                <w:szCs w:val="20"/>
                <w:lang w:eastAsia="ky-KG"/>
              </w:rPr>
              <w:t>77,3</w:t>
            </w:r>
          </w:p>
        </w:tc>
        <w:tc>
          <w:tcPr>
            <w:tcW w:w="849" w:type="dxa"/>
            <w:tcBorders>
              <w:top w:val="nil"/>
              <w:left w:val="nil"/>
              <w:bottom w:val="single" w:sz="8" w:space="0" w:color="auto"/>
              <w:right w:val="single" w:sz="8" w:space="0" w:color="auto"/>
            </w:tcBorders>
            <w:shd w:val="clear" w:color="000000" w:fill="FFFFFF"/>
            <w:vAlign w:val="center"/>
          </w:tcPr>
          <w:p w:rsidR="00B55EA2" w:rsidRPr="00B55EA2" w:rsidRDefault="00B55EA2" w:rsidP="00B55EA2">
            <w:pPr>
              <w:spacing w:line="276" w:lineRule="auto"/>
              <w:jc w:val="center"/>
              <w:rPr>
                <w:rFonts w:eastAsiaTheme="minorHAnsi"/>
                <w:bCs/>
                <w:color w:val="000000"/>
                <w:sz w:val="20"/>
                <w:szCs w:val="20"/>
                <w:lang w:eastAsia="en-US"/>
              </w:rPr>
            </w:pPr>
            <w:r w:rsidRPr="00B55EA2">
              <w:rPr>
                <w:rFonts w:eastAsiaTheme="minorHAnsi"/>
                <w:bCs/>
                <w:color w:val="000000"/>
                <w:sz w:val="20"/>
                <w:szCs w:val="20"/>
                <w:lang w:eastAsia="en-US"/>
              </w:rPr>
              <w:t>-29,60</w:t>
            </w:r>
          </w:p>
        </w:tc>
        <w:tc>
          <w:tcPr>
            <w:tcW w:w="1130" w:type="dxa"/>
            <w:tcBorders>
              <w:top w:val="nil"/>
              <w:left w:val="nil"/>
              <w:bottom w:val="single" w:sz="8" w:space="0" w:color="auto"/>
              <w:right w:val="single" w:sz="8" w:space="0" w:color="auto"/>
            </w:tcBorders>
            <w:shd w:val="clear" w:color="000000" w:fill="FFFFFF"/>
            <w:vAlign w:val="center"/>
          </w:tcPr>
          <w:p w:rsidR="00B55EA2" w:rsidRPr="00B55EA2" w:rsidRDefault="00B55EA2" w:rsidP="00B55EA2">
            <w:pPr>
              <w:spacing w:line="276" w:lineRule="auto"/>
              <w:jc w:val="center"/>
              <w:rPr>
                <w:rFonts w:eastAsiaTheme="minorHAnsi"/>
                <w:bCs/>
                <w:color w:val="000000"/>
                <w:sz w:val="20"/>
                <w:szCs w:val="20"/>
                <w:lang w:eastAsia="en-US"/>
              </w:rPr>
            </w:pPr>
            <w:r w:rsidRPr="00B55EA2">
              <w:rPr>
                <w:rFonts w:eastAsiaTheme="minorHAnsi"/>
                <w:bCs/>
                <w:color w:val="000000"/>
                <w:sz w:val="20"/>
                <w:szCs w:val="20"/>
                <w:lang w:eastAsia="en-US"/>
              </w:rPr>
              <w:t>-27,7%</w:t>
            </w:r>
          </w:p>
        </w:tc>
      </w:tr>
    </w:tbl>
    <w:p w:rsidR="00B55EA2" w:rsidRPr="00B55EA2" w:rsidRDefault="00B55EA2" w:rsidP="00B55EA2">
      <w:pPr>
        <w:shd w:val="clear" w:color="auto" w:fill="FFFFFF"/>
        <w:spacing w:line="276" w:lineRule="auto"/>
        <w:jc w:val="both"/>
        <w:rPr>
          <w:rFonts w:eastAsiaTheme="minorHAnsi"/>
          <w:lang w:eastAsia="en-US"/>
        </w:rPr>
      </w:pPr>
    </w:p>
    <w:p w:rsidR="00B55EA2" w:rsidRPr="00B55EA2" w:rsidRDefault="00B55EA2" w:rsidP="00B55EA2">
      <w:pPr>
        <w:shd w:val="clear" w:color="auto" w:fill="FFFFFF"/>
        <w:ind w:firstLine="708"/>
        <w:jc w:val="both"/>
        <w:rPr>
          <w:rFonts w:eastAsiaTheme="minorHAnsi"/>
          <w:sz w:val="28"/>
          <w:szCs w:val="28"/>
          <w:lang w:eastAsia="en-US"/>
        </w:rPr>
      </w:pPr>
      <w:r w:rsidRPr="00B55EA2">
        <w:rPr>
          <w:rFonts w:eastAsiaTheme="minorHAnsi"/>
          <w:sz w:val="28"/>
          <w:szCs w:val="28"/>
          <w:lang w:eastAsia="en-US"/>
        </w:rPr>
        <w:t>Уменьшение бюджетных средств на 166,3 млн сомов обусловлено тем, что:</w:t>
      </w:r>
    </w:p>
    <w:p w:rsidR="00B55EA2" w:rsidRPr="00B55EA2" w:rsidRDefault="00B55EA2" w:rsidP="00B55EA2">
      <w:pPr>
        <w:shd w:val="clear" w:color="auto" w:fill="FFFFFF"/>
        <w:ind w:firstLine="708"/>
        <w:jc w:val="both"/>
        <w:rPr>
          <w:bCs/>
          <w:sz w:val="28"/>
          <w:szCs w:val="28"/>
          <w:lang w:eastAsia="ky-KG"/>
        </w:rPr>
      </w:pPr>
      <w:r w:rsidRPr="00B55EA2">
        <w:rPr>
          <w:rFonts w:eastAsia="Calibri"/>
          <w:sz w:val="28"/>
          <w:szCs w:val="28"/>
          <w:lang w:eastAsia="en-US"/>
        </w:rPr>
        <w:t xml:space="preserve">- в связи с введением чрезвычайной ситуации и чрезвычайного положения в стране, связанной с эпидемиологической ситуацией, оптимизированы расходы </w:t>
      </w:r>
      <w:r w:rsidRPr="00B55EA2">
        <w:rPr>
          <w:bCs/>
          <w:sz w:val="28"/>
          <w:szCs w:val="28"/>
          <w:lang w:eastAsia="ky-KG"/>
        </w:rPr>
        <w:t>на 183,2 млн сомов;</w:t>
      </w:r>
    </w:p>
    <w:p w:rsidR="00B55EA2" w:rsidRPr="00B55EA2" w:rsidRDefault="00B55EA2" w:rsidP="00B55EA2">
      <w:pPr>
        <w:shd w:val="clear" w:color="auto" w:fill="FFFFFF"/>
        <w:ind w:firstLine="708"/>
        <w:jc w:val="both"/>
        <w:rPr>
          <w:rFonts w:eastAsia="Calibri"/>
          <w:sz w:val="28"/>
          <w:szCs w:val="28"/>
          <w:lang w:eastAsia="en-US"/>
        </w:rPr>
      </w:pPr>
      <w:r w:rsidRPr="00B55EA2">
        <w:rPr>
          <w:bCs/>
          <w:sz w:val="28"/>
          <w:szCs w:val="28"/>
          <w:lang w:eastAsia="ky-KG"/>
        </w:rPr>
        <w:t xml:space="preserve">- во </w:t>
      </w:r>
      <w:r w:rsidRPr="00B55EA2">
        <w:rPr>
          <w:rFonts w:eastAsia="Calibri"/>
          <w:sz w:val="28"/>
          <w:szCs w:val="28"/>
          <w:lang w:eastAsia="en-US"/>
        </w:rPr>
        <w:t>исполнение предписания Счетной Палаты Кыргызской Республики от 27 февраля 2020 года № 01-23/33 (письмо ГАВР от 22 июля 2020 года № 02-4/1215) сокращены расходы на 0,05 млн сомов;</w:t>
      </w:r>
    </w:p>
    <w:p w:rsidR="00B55EA2" w:rsidRPr="00B55EA2" w:rsidRDefault="00B55EA2" w:rsidP="00B55EA2">
      <w:pPr>
        <w:shd w:val="clear" w:color="auto" w:fill="FFFFFF"/>
        <w:ind w:firstLine="708"/>
        <w:jc w:val="both"/>
        <w:rPr>
          <w:rFonts w:eastAsia="Calibri"/>
          <w:sz w:val="28"/>
          <w:szCs w:val="28"/>
          <w:lang w:eastAsia="en-US"/>
        </w:rPr>
      </w:pPr>
      <w:r w:rsidRPr="00B55EA2">
        <w:rPr>
          <w:rFonts w:eastAsia="Calibri"/>
          <w:sz w:val="28"/>
          <w:szCs w:val="28"/>
          <w:lang w:eastAsia="en-US"/>
        </w:rPr>
        <w:t>- в  соответствии</w:t>
      </w:r>
      <w:r w:rsidRPr="00B55EA2">
        <w:rPr>
          <w:rFonts w:ascii="Calibri" w:eastAsia="Calibri" w:hAnsi="Calibri"/>
          <w:sz w:val="28"/>
          <w:szCs w:val="28"/>
          <w:lang w:eastAsia="en-US"/>
        </w:rPr>
        <w:t xml:space="preserve"> с </w:t>
      </w:r>
      <w:r w:rsidRPr="00B55EA2">
        <w:rPr>
          <w:rFonts w:eastAsia="Calibri"/>
          <w:sz w:val="28"/>
          <w:szCs w:val="28"/>
          <w:lang w:eastAsia="en-US"/>
        </w:rPr>
        <w:t xml:space="preserve">соглашением между Правительством Кыргызской Республики и Правительством Республики Узбекистан от 6 октября 2017 года (письмо ГАВР от 24 ноября 2020 года № 02-4/1845 , акт-сверки о поступивших доходах между </w:t>
      </w:r>
      <w:proofErr w:type="spellStart"/>
      <w:r w:rsidRPr="00B55EA2">
        <w:rPr>
          <w:rFonts w:eastAsia="Calibri"/>
          <w:sz w:val="28"/>
          <w:szCs w:val="28"/>
          <w:lang w:eastAsia="en-US"/>
        </w:rPr>
        <w:t>Алабукинским</w:t>
      </w:r>
      <w:proofErr w:type="spellEnd"/>
      <w:r w:rsidRPr="00B55EA2">
        <w:rPr>
          <w:rFonts w:eastAsia="Calibri"/>
          <w:sz w:val="28"/>
          <w:szCs w:val="28"/>
          <w:lang w:eastAsia="en-US"/>
        </w:rPr>
        <w:t xml:space="preserve"> территориальным управлением Министерства финансов Кыргызской Республики и Управлением </w:t>
      </w:r>
      <w:proofErr w:type="spellStart"/>
      <w:r w:rsidRPr="00B55EA2">
        <w:rPr>
          <w:rFonts w:eastAsia="Calibri"/>
          <w:sz w:val="28"/>
          <w:szCs w:val="28"/>
          <w:lang w:eastAsia="en-US"/>
        </w:rPr>
        <w:t>Орто-Токойского</w:t>
      </w:r>
      <w:proofErr w:type="spellEnd"/>
      <w:r w:rsidRPr="00B55EA2">
        <w:rPr>
          <w:rFonts w:eastAsia="Calibri"/>
          <w:sz w:val="28"/>
          <w:szCs w:val="28"/>
          <w:lang w:eastAsia="en-US"/>
        </w:rPr>
        <w:t xml:space="preserve"> (</w:t>
      </w:r>
      <w:proofErr w:type="spellStart"/>
      <w:r w:rsidRPr="00B55EA2">
        <w:rPr>
          <w:rFonts w:eastAsia="Calibri"/>
          <w:sz w:val="28"/>
          <w:szCs w:val="28"/>
          <w:lang w:eastAsia="en-US"/>
        </w:rPr>
        <w:t>Касансайского</w:t>
      </w:r>
      <w:proofErr w:type="spellEnd"/>
      <w:r w:rsidRPr="00B55EA2">
        <w:rPr>
          <w:rFonts w:eastAsia="Calibri"/>
          <w:sz w:val="28"/>
          <w:szCs w:val="28"/>
          <w:lang w:eastAsia="en-US"/>
        </w:rPr>
        <w:t xml:space="preserve">) </w:t>
      </w:r>
      <w:proofErr w:type="spellStart"/>
      <w:r w:rsidRPr="00B55EA2">
        <w:rPr>
          <w:rFonts w:eastAsia="Calibri"/>
          <w:sz w:val="28"/>
          <w:szCs w:val="28"/>
          <w:lang w:eastAsia="en-US"/>
        </w:rPr>
        <w:t>водоханилища</w:t>
      </w:r>
      <w:proofErr w:type="spellEnd"/>
      <w:r w:rsidRPr="00B55EA2">
        <w:rPr>
          <w:rFonts w:eastAsia="Calibri"/>
          <w:sz w:val="28"/>
          <w:szCs w:val="28"/>
          <w:lang w:eastAsia="en-US"/>
        </w:rPr>
        <w:t xml:space="preserve"> за 11 месяцев 2020 года) увеличены расходы на 16,8 млн сомов.</w:t>
      </w:r>
    </w:p>
    <w:p w:rsidR="00B55EA2" w:rsidRPr="00B55EA2" w:rsidRDefault="00B55EA2" w:rsidP="00B55EA2">
      <w:pPr>
        <w:shd w:val="clear" w:color="auto" w:fill="FFFFFF"/>
        <w:ind w:firstLine="708"/>
        <w:jc w:val="both"/>
        <w:rPr>
          <w:rFonts w:eastAsiaTheme="minorHAnsi"/>
          <w:sz w:val="28"/>
          <w:szCs w:val="28"/>
          <w:lang w:eastAsia="en-US"/>
        </w:rPr>
      </w:pPr>
      <w:r w:rsidRPr="00B55EA2">
        <w:rPr>
          <w:rFonts w:eastAsiaTheme="minorHAnsi"/>
          <w:sz w:val="28"/>
          <w:szCs w:val="28"/>
          <w:lang w:eastAsia="en-US"/>
        </w:rPr>
        <w:t>Увеличение специальных средств на 1,3 млн сомов обусловлено тем, что:</w:t>
      </w:r>
    </w:p>
    <w:p w:rsidR="00B55EA2" w:rsidRPr="00B55EA2" w:rsidRDefault="00B55EA2" w:rsidP="00B55EA2">
      <w:pPr>
        <w:shd w:val="clear" w:color="auto" w:fill="FFFFFF"/>
        <w:ind w:firstLine="708"/>
        <w:jc w:val="both"/>
        <w:rPr>
          <w:rFonts w:eastAsiaTheme="minorHAnsi"/>
          <w:sz w:val="28"/>
          <w:szCs w:val="28"/>
          <w:lang w:eastAsia="en-US"/>
        </w:rPr>
      </w:pPr>
      <w:r w:rsidRPr="00B55EA2">
        <w:rPr>
          <w:rFonts w:eastAsiaTheme="minorHAnsi"/>
          <w:sz w:val="28"/>
          <w:szCs w:val="28"/>
          <w:lang w:eastAsia="en-US"/>
        </w:rPr>
        <w:t>- в связи с утверждением остатка специальных средств в сумме 11,3 млн сомов на 1 января 2020 года;</w:t>
      </w:r>
    </w:p>
    <w:p w:rsidR="00B55EA2" w:rsidRPr="00B55EA2" w:rsidRDefault="00B55EA2" w:rsidP="00B55EA2">
      <w:pPr>
        <w:shd w:val="clear" w:color="auto" w:fill="FFFFFF"/>
        <w:spacing w:line="276" w:lineRule="auto"/>
        <w:ind w:firstLine="708"/>
        <w:jc w:val="both"/>
        <w:rPr>
          <w:bCs/>
          <w:sz w:val="28"/>
          <w:szCs w:val="28"/>
          <w:lang w:eastAsia="ky-KG"/>
        </w:rPr>
      </w:pPr>
      <w:r w:rsidRPr="00B55EA2">
        <w:rPr>
          <w:rFonts w:eastAsia="Calibri"/>
          <w:sz w:val="28"/>
          <w:szCs w:val="28"/>
          <w:lang w:eastAsia="en-US"/>
        </w:rPr>
        <w:t xml:space="preserve">- в связи с введением чрезвычайной ситуации в стране, связанной с эпидемиологической ситуацией, оптимизированы расходы </w:t>
      </w:r>
      <w:r w:rsidRPr="00B55EA2">
        <w:rPr>
          <w:bCs/>
          <w:sz w:val="28"/>
          <w:szCs w:val="28"/>
          <w:lang w:eastAsia="ky-KG"/>
        </w:rPr>
        <w:t>на 10,0 млн сомов;</w:t>
      </w:r>
    </w:p>
    <w:p w:rsidR="00B55EA2" w:rsidRPr="00B55EA2" w:rsidRDefault="00B55EA2" w:rsidP="00B55EA2">
      <w:pPr>
        <w:shd w:val="clear" w:color="auto" w:fill="FFFFFF" w:themeFill="background1"/>
        <w:ind w:firstLine="708"/>
        <w:jc w:val="both"/>
        <w:rPr>
          <w:rFonts w:eastAsia="Calibri"/>
          <w:sz w:val="28"/>
          <w:szCs w:val="28"/>
          <w:lang w:eastAsia="en-US"/>
        </w:rPr>
      </w:pPr>
      <w:r w:rsidRPr="00B55EA2">
        <w:rPr>
          <w:rFonts w:eastAsiaTheme="minorHAnsi"/>
          <w:sz w:val="28"/>
          <w:szCs w:val="28"/>
          <w:lang w:eastAsia="en-US"/>
        </w:rPr>
        <w:t>В целом кассовый расход по итогам года составил 1 158,0 млн сомов или 94,6%</w:t>
      </w:r>
      <w:r w:rsidRPr="00B55EA2">
        <w:rPr>
          <w:rFonts w:eastAsia="Calibri"/>
          <w:sz w:val="28"/>
          <w:szCs w:val="28"/>
          <w:lang w:eastAsia="en-US"/>
        </w:rPr>
        <w:t xml:space="preserve"> от уточненного бюджета 2020 года, в том числе:</w:t>
      </w:r>
    </w:p>
    <w:p w:rsidR="00B55EA2" w:rsidRPr="00B55EA2" w:rsidRDefault="00B55EA2" w:rsidP="00B55EA2">
      <w:pPr>
        <w:shd w:val="clear" w:color="auto" w:fill="FFFFFF" w:themeFill="background1"/>
        <w:ind w:firstLine="708"/>
        <w:jc w:val="both"/>
        <w:rPr>
          <w:rFonts w:eastAsia="Calibri"/>
          <w:sz w:val="28"/>
          <w:szCs w:val="28"/>
          <w:lang w:eastAsia="en-US"/>
        </w:rPr>
      </w:pPr>
      <w:r w:rsidRPr="00B55EA2">
        <w:rPr>
          <w:rFonts w:eastAsia="Calibri"/>
          <w:sz w:val="28"/>
          <w:szCs w:val="28"/>
          <w:lang w:eastAsia="en-US"/>
        </w:rPr>
        <w:t>- по бюджетным средствам в сумме 1 080,7 млн сомов, или 96,7%;</w:t>
      </w:r>
    </w:p>
    <w:p w:rsidR="00B55EA2" w:rsidRPr="00B55EA2" w:rsidRDefault="00B55EA2" w:rsidP="00B55EA2">
      <w:pPr>
        <w:shd w:val="clear" w:color="auto" w:fill="FFFFFF" w:themeFill="background1"/>
        <w:ind w:firstLine="708"/>
        <w:jc w:val="both"/>
        <w:rPr>
          <w:rFonts w:eastAsia="Calibri"/>
          <w:sz w:val="28"/>
          <w:szCs w:val="28"/>
          <w:lang w:eastAsia="en-US"/>
        </w:rPr>
      </w:pPr>
      <w:r w:rsidRPr="00B55EA2">
        <w:rPr>
          <w:rFonts w:eastAsia="Calibri"/>
          <w:sz w:val="28"/>
          <w:szCs w:val="28"/>
          <w:lang w:eastAsia="en-US"/>
        </w:rPr>
        <w:lastRenderedPageBreak/>
        <w:t>- по специальным средствам</w:t>
      </w:r>
      <w:r w:rsidRPr="00B55EA2">
        <w:rPr>
          <w:rFonts w:eastAsia="Calibri"/>
          <w:b/>
          <w:sz w:val="28"/>
          <w:szCs w:val="28"/>
          <w:lang w:eastAsia="en-US"/>
        </w:rPr>
        <w:t xml:space="preserve"> </w:t>
      </w:r>
      <w:r w:rsidRPr="00B55EA2">
        <w:rPr>
          <w:rFonts w:eastAsia="Calibri"/>
          <w:sz w:val="28"/>
          <w:szCs w:val="28"/>
          <w:lang w:eastAsia="en-US"/>
        </w:rPr>
        <w:t>в сумме 77,3 млн сомов, или 72,3%.</w:t>
      </w:r>
    </w:p>
    <w:p w:rsidR="00B55EA2" w:rsidRPr="00B55EA2" w:rsidRDefault="00B55EA2" w:rsidP="00B55EA2">
      <w:pPr>
        <w:shd w:val="clear" w:color="auto" w:fill="FFFFFF"/>
        <w:spacing w:line="276" w:lineRule="auto"/>
        <w:jc w:val="both"/>
        <w:rPr>
          <w:rFonts w:eastAsiaTheme="minorHAnsi"/>
          <w:lang w:eastAsia="en-US"/>
        </w:rPr>
      </w:pPr>
    </w:p>
    <w:p w:rsidR="00B55EA2" w:rsidRPr="00B55EA2" w:rsidRDefault="00B55EA2" w:rsidP="002805C9">
      <w:pPr>
        <w:ind w:right="-1" w:firstLine="708"/>
        <w:jc w:val="both"/>
        <w:rPr>
          <w:sz w:val="28"/>
          <w:szCs w:val="28"/>
        </w:rPr>
      </w:pPr>
      <w:r w:rsidRPr="00B55EA2">
        <w:rPr>
          <w:sz w:val="28"/>
          <w:szCs w:val="28"/>
        </w:rPr>
        <w:t xml:space="preserve">В 2020 году уточненный бюджет аппарата </w:t>
      </w:r>
      <w:r w:rsidRPr="00B55EA2">
        <w:rPr>
          <w:rFonts w:eastAsia="Calibri"/>
          <w:b/>
          <w:sz w:val="28"/>
          <w:szCs w:val="28"/>
          <w:lang w:eastAsia="en-US"/>
        </w:rPr>
        <w:t xml:space="preserve">Государственного комитета промышленности, энергетики и недропользования Кыргызской Республики (далее – ГКПЭН) </w:t>
      </w:r>
      <w:r w:rsidRPr="00B55EA2">
        <w:rPr>
          <w:rFonts w:eastAsia="Calibri"/>
          <w:sz w:val="28"/>
          <w:szCs w:val="28"/>
          <w:lang w:eastAsia="en-US"/>
        </w:rPr>
        <w:t>составил 147,4 млн сомов,</w:t>
      </w:r>
      <w:r w:rsidRPr="00B55EA2">
        <w:rPr>
          <w:sz w:val="28"/>
          <w:szCs w:val="28"/>
        </w:rPr>
        <w:t xml:space="preserve"> уменьшившись на 13,5 млн сомов или 10,1% к уровню утвержденного бюджета (133,9 млн сомов), в том числе:</w:t>
      </w:r>
    </w:p>
    <w:p w:rsidR="00B55EA2" w:rsidRPr="00B55EA2" w:rsidRDefault="00B55EA2" w:rsidP="002805C9">
      <w:pPr>
        <w:shd w:val="clear" w:color="auto" w:fill="FFFFFF"/>
        <w:ind w:firstLine="708"/>
        <w:jc w:val="both"/>
        <w:rPr>
          <w:rFonts w:eastAsiaTheme="minorHAnsi"/>
          <w:sz w:val="28"/>
          <w:szCs w:val="28"/>
          <w:lang w:eastAsia="en-US"/>
        </w:rPr>
      </w:pPr>
      <w:r w:rsidRPr="00B55EA2">
        <w:rPr>
          <w:rFonts w:eastAsiaTheme="minorHAnsi"/>
          <w:sz w:val="28"/>
          <w:szCs w:val="28"/>
          <w:lang w:eastAsia="en-US"/>
        </w:rPr>
        <w:t>- бюджетные средства – 83,7 млн сомов, увеличившись на 35,2 млн сомов или 29,6%;</w:t>
      </w:r>
    </w:p>
    <w:p w:rsidR="00B55EA2" w:rsidRPr="00B55EA2" w:rsidRDefault="00B55EA2" w:rsidP="002805C9">
      <w:pPr>
        <w:shd w:val="clear" w:color="auto" w:fill="FFFFFF"/>
        <w:ind w:firstLine="708"/>
        <w:jc w:val="both"/>
        <w:rPr>
          <w:rFonts w:eastAsiaTheme="minorHAnsi"/>
          <w:sz w:val="28"/>
          <w:szCs w:val="28"/>
          <w:lang w:eastAsia="en-US"/>
        </w:rPr>
      </w:pPr>
      <w:r w:rsidRPr="00B55EA2">
        <w:rPr>
          <w:rFonts w:eastAsiaTheme="minorHAnsi"/>
          <w:sz w:val="28"/>
          <w:szCs w:val="28"/>
          <w:lang w:eastAsia="en-US"/>
        </w:rPr>
        <w:t>- специальные средства –  63,7 млн сомов, увеличившись на 48,7 млн сомов или более чем в 3 раза.</w:t>
      </w:r>
    </w:p>
    <w:p w:rsidR="00B55EA2" w:rsidRPr="00B55EA2" w:rsidRDefault="00B55EA2" w:rsidP="00B55EA2">
      <w:pPr>
        <w:shd w:val="clear" w:color="auto" w:fill="FFFFFF"/>
        <w:spacing w:line="276" w:lineRule="auto"/>
        <w:jc w:val="right"/>
        <w:rPr>
          <w:rFonts w:eastAsiaTheme="minorHAnsi"/>
          <w:b/>
          <w:lang w:eastAsia="en-US"/>
        </w:rPr>
      </w:pPr>
      <w:r w:rsidRPr="00B55EA2">
        <w:rPr>
          <w:rFonts w:eastAsiaTheme="minorHAnsi"/>
          <w:b/>
          <w:lang w:eastAsia="en-US"/>
        </w:rPr>
        <w:t>млн сомов</w:t>
      </w:r>
    </w:p>
    <w:tbl>
      <w:tblPr>
        <w:tblW w:w="9371" w:type="dxa"/>
        <w:tblInd w:w="55" w:type="dxa"/>
        <w:tblCellMar>
          <w:left w:w="70" w:type="dxa"/>
          <w:right w:w="70" w:type="dxa"/>
        </w:tblCellMar>
        <w:tblLook w:val="04A0" w:firstRow="1" w:lastRow="0" w:firstColumn="1" w:lastColumn="0" w:noHBand="0" w:noVBand="1"/>
      </w:tblPr>
      <w:tblGrid>
        <w:gridCol w:w="2709"/>
        <w:gridCol w:w="992"/>
        <w:gridCol w:w="992"/>
        <w:gridCol w:w="992"/>
        <w:gridCol w:w="993"/>
        <w:gridCol w:w="708"/>
        <w:gridCol w:w="851"/>
        <w:gridCol w:w="1134"/>
      </w:tblGrid>
      <w:tr w:rsidR="00B55EA2" w:rsidRPr="00B55EA2" w:rsidTr="00DF2049">
        <w:trPr>
          <w:trHeight w:val="540"/>
        </w:trPr>
        <w:tc>
          <w:tcPr>
            <w:tcW w:w="27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55EA2" w:rsidRPr="00B55EA2" w:rsidRDefault="00B55EA2" w:rsidP="00B55EA2">
            <w:pPr>
              <w:jc w:val="center"/>
              <w:rPr>
                <w:b/>
                <w:bCs/>
                <w:color w:val="000000"/>
                <w:sz w:val="20"/>
                <w:szCs w:val="20"/>
                <w:lang w:val="ky-KG" w:eastAsia="ky-KG"/>
              </w:rPr>
            </w:pPr>
            <w:r w:rsidRPr="00B55EA2">
              <w:rPr>
                <w:b/>
                <w:bCs/>
                <w:color w:val="000000"/>
                <w:sz w:val="20"/>
                <w:szCs w:val="20"/>
                <w:lang w:eastAsia="ky-KG"/>
              </w:rPr>
              <w:t>Наименование</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55EA2" w:rsidRPr="00B55EA2" w:rsidRDefault="00B55EA2" w:rsidP="00B55EA2">
            <w:pPr>
              <w:jc w:val="center"/>
              <w:rPr>
                <w:b/>
                <w:bCs/>
                <w:color w:val="000000"/>
                <w:sz w:val="20"/>
                <w:szCs w:val="20"/>
                <w:lang w:val="ky-KG" w:eastAsia="ky-KG"/>
              </w:rPr>
            </w:pPr>
            <w:proofErr w:type="spellStart"/>
            <w:r w:rsidRPr="00B55EA2">
              <w:rPr>
                <w:b/>
                <w:bCs/>
                <w:color w:val="000000"/>
                <w:sz w:val="20"/>
                <w:szCs w:val="20"/>
                <w:lang w:eastAsia="ky-KG"/>
              </w:rPr>
              <w:t>Утверж</w:t>
            </w:r>
            <w:proofErr w:type="spellEnd"/>
            <w:r w:rsidRPr="00B55EA2">
              <w:rPr>
                <w:b/>
                <w:bCs/>
                <w:color w:val="000000"/>
                <w:sz w:val="20"/>
                <w:szCs w:val="20"/>
                <w:lang w:eastAsia="ky-KG"/>
              </w:rPr>
              <w:t>. бюджет</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55EA2" w:rsidRPr="00B55EA2" w:rsidRDefault="00B55EA2" w:rsidP="00B55EA2">
            <w:pPr>
              <w:jc w:val="center"/>
              <w:rPr>
                <w:b/>
                <w:bCs/>
                <w:color w:val="000000"/>
                <w:sz w:val="20"/>
                <w:szCs w:val="20"/>
                <w:lang w:val="ky-KG" w:eastAsia="ky-KG"/>
              </w:rPr>
            </w:pPr>
            <w:proofErr w:type="spellStart"/>
            <w:r w:rsidRPr="00B55EA2">
              <w:rPr>
                <w:b/>
                <w:bCs/>
                <w:color w:val="000000"/>
                <w:sz w:val="20"/>
                <w:szCs w:val="20"/>
                <w:lang w:eastAsia="ky-KG"/>
              </w:rPr>
              <w:t>Уточн</w:t>
            </w:r>
            <w:proofErr w:type="spellEnd"/>
            <w:r w:rsidRPr="00B55EA2">
              <w:rPr>
                <w:b/>
                <w:bCs/>
                <w:color w:val="000000"/>
                <w:sz w:val="20"/>
                <w:szCs w:val="20"/>
                <w:lang w:eastAsia="ky-KG"/>
              </w:rPr>
              <w:t>. бюджет</w:t>
            </w:r>
          </w:p>
        </w:tc>
        <w:tc>
          <w:tcPr>
            <w:tcW w:w="1985" w:type="dxa"/>
            <w:gridSpan w:val="2"/>
            <w:tcBorders>
              <w:top w:val="single" w:sz="4" w:space="0" w:color="auto"/>
              <w:left w:val="nil"/>
              <w:bottom w:val="single" w:sz="4" w:space="0" w:color="auto"/>
              <w:right w:val="single" w:sz="4" w:space="0" w:color="auto"/>
            </w:tcBorders>
            <w:shd w:val="clear" w:color="auto" w:fill="auto"/>
            <w:vAlign w:val="center"/>
            <w:hideMark/>
          </w:tcPr>
          <w:p w:rsidR="00B55EA2" w:rsidRPr="00B55EA2" w:rsidRDefault="00B55EA2" w:rsidP="00B55EA2">
            <w:pPr>
              <w:jc w:val="center"/>
              <w:rPr>
                <w:b/>
                <w:bCs/>
                <w:color w:val="000000"/>
                <w:sz w:val="20"/>
                <w:szCs w:val="20"/>
                <w:lang w:val="ky-KG" w:eastAsia="ky-KG"/>
              </w:rPr>
            </w:pPr>
            <w:proofErr w:type="spellStart"/>
            <w:r w:rsidRPr="00B55EA2">
              <w:rPr>
                <w:b/>
                <w:bCs/>
                <w:color w:val="000000"/>
                <w:sz w:val="20"/>
                <w:szCs w:val="20"/>
                <w:lang w:eastAsia="ky-KG"/>
              </w:rPr>
              <w:t>Откл</w:t>
            </w:r>
            <w:proofErr w:type="spellEnd"/>
            <w:r w:rsidRPr="00B55EA2">
              <w:rPr>
                <w:b/>
                <w:bCs/>
                <w:color w:val="000000"/>
                <w:sz w:val="20"/>
                <w:szCs w:val="20"/>
                <w:lang w:eastAsia="ky-KG"/>
              </w:rPr>
              <w:t xml:space="preserve">.  ( </w:t>
            </w:r>
            <w:proofErr w:type="spellStart"/>
            <w:r w:rsidRPr="00B55EA2">
              <w:rPr>
                <w:b/>
                <w:bCs/>
                <w:color w:val="000000"/>
                <w:sz w:val="20"/>
                <w:szCs w:val="20"/>
                <w:lang w:eastAsia="ky-KG"/>
              </w:rPr>
              <w:t>уточ</w:t>
            </w:r>
            <w:proofErr w:type="spellEnd"/>
            <w:r w:rsidRPr="00B55EA2">
              <w:rPr>
                <w:b/>
                <w:bCs/>
                <w:color w:val="000000"/>
                <w:sz w:val="20"/>
                <w:szCs w:val="20"/>
                <w:lang w:eastAsia="ky-KG"/>
              </w:rPr>
              <w:t>.-</w:t>
            </w:r>
            <w:proofErr w:type="spellStart"/>
            <w:r w:rsidRPr="00B55EA2">
              <w:rPr>
                <w:b/>
                <w:bCs/>
                <w:color w:val="000000"/>
                <w:sz w:val="20"/>
                <w:szCs w:val="20"/>
                <w:lang w:eastAsia="ky-KG"/>
              </w:rPr>
              <w:t>утверж</w:t>
            </w:r>
            <w:proofErr w:type="spellEnd"/>
            <w:r w:rsidRPr="00B55EA2">
              <w:rPr>
                <w:b/>
                <w:bCs/>
                <w:color w:val="000000"/>
                <w:sz w:val="20"/>
                <w:szCs w:val="20"/>
                <w:lang w:eastAsia="ky-KG"/>
              </w:rPr>
              <w:t>.)</w:t>
            </w:r>
          </w:p>
        </w:tc>
        <w:tc>
          <w:tcPr>
            <w:tcW w:w="7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55EA2" w:rsidRPr="00B55EA2" w:rsidRDefault="00B55EA2" w:rsidP="00B55EA2">
            <w:pPr>
              <w:jc w:val="center"/>
              <w:rPr>
                <w:b/>
                <w:bCs/>
                <w:color w:val="000000"/>
                <w:sz w:val="20"/>
                <w:szCs w:val="20"/>
                <w:lang w:val="ky-KG" w:eastAsia="ky-KG"/>
              </w:rPr>
            </w:pPr>
            <w:r w:rsidRPr="00B55EA2">
              <w:rPr>
                <w:b/>
                <w:bCs/>
                <w:color w:val="000000"/>
                <w:sz w:val="20"/>
                <w:szCs w:val="20"/>
                <w:lang w:eastAsia="ky-KG"/>
              </w:rPr>
              <w:t>Факт</w:t>
            </w:r>
          </w:p>
        </w:tc>
        <w:tc>
          <w:tcPr>
            <w:tcW w:w="1985" w:type="dxa"/>
            <w:gridSpan w:val="2"/>
            <w:tcBorders>
              <w:top w:val="single" w:sz="4" w:space="0" w:color="auto"/>
              <w:left w:val="nil"/>
              <w:bottom w:val="single" w:sz="4" w:space="0" w:color="auto"/>
              <w:right w:val="single" w:sz="4" w:space="0" w:color="auto"/>
            </w:tcBorders>
            <w:shd w:val="clear" w:color="auto" w:fill="auto"/>
            <w:vAlign w:val="center"/>
            <w:hideMark/>
          </w:tcPr>
          <w:p w:rsidR="00B55EA2" w:rsidRPr="00B55EA2" w:rsidRDefault="00B55EA2" w:rsidP="00B55EA2">
            <w:pPr>
              <w:jc w:val="center"/>
              <w:rPr>
                <w:b/>
                <w:bCs/>
                <w:color w:val="000000"/>
                <w:sz w:val="20"/>
                <w:szCs w:val="20"/>
                <w:lang w:val="ky-KG" w:eastAsia="ky-KG"/>
              </w:rPr>
            </w:pPr>
            <w:proofErr w:type="spellStart"/>
            <w:r w:rsidRPr="00B55EA2">
              <w:rPr>
                <w:b/>
                <w:bCs/>
                <w:color w:val="000000"/>
                <w:sz w:val="20"/>
                <w:szCs w:val="20"/>
                <w:lang w:eastAsia="ky-KG"/>
              </w:rPr>
              <w:t>Откл</w:t>
            </w:r>
            <w:proofErr w:type="spellEnd"/>
            <w:r w:rsidRPr="00B55EA2">
              <w:rPr>
                <w:b/>
                <w:bCs/>
                <w:color w:val="000000"/>
                <w:sz w:val="20"/>
                <w:szCs w:val="20"/>
                <w:lang w:eastAsia="ky-KG"/>
              </w:rPr>
              <w:t>. (факт-</w:t>
            </w:r>
            <w:proofErr w:type="spellStart"/>
            <w:r w:rsidRPr="00B55EA2">
              <w:rPr>
                <w:b/>
                <w:bCs/>
                <w:color w:val="000000"/>
                <w:sz w:val="20"/>
                <w:szCs w:val="20"/>
                <w:lang w:eastAsia="ky-KG"/>
              </w:rPr>
              <w:t>уточн</w:t>
            </w:r>
            <w:proofErr w:type="spellEnd"/>
            <w:r w:rsidRPr="00B55EA2">
              <w:rPr>
                <w:b/>
                <w:bCs/>
                <w:color w:val="000000"/>
                <w:sz w:val="20"/>
                <w:szCs w:val="20"/>
                <w:lang w:eastAsia="ky-KG"/>
              </w:rPr>
              <w:t>.)</w:t>
            </w:r>
          </w:p>
        </w:tc>
      </w:tr>
      <w:tr w:rsidR="00B55EA2" w:rsidRPr="00B55EA2" w:rsidTr="00DF2049">
        <w:trPr>
          <w:trHeight w:val="300"/>
        </w:trPr>
        <w:tc>
          <w:tcPr>
            <w:tcW w:w="2709" w:type="dxa"/>
            <w:vMerge/>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rPr>
                <w:b/>
                <w:bCs/>
                <w:color w:val="000000"/>
                <w:sz w:val="20"/>
                <w:szCs w:val="20"/>
                <w:lang w:val="ky-KG" w:eastAsia="ky-KG"/>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rPr>
                <w:b/>
                <w:bCs/>
                <w:color w:val="000000"/>
                <w:sz w:val="20"/>
                <w:szCs w:val="20"/>
                <w:lang w:val="ky-KG" w:eastAsia="ky-KG"/>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rPr>
                <w:b/>
                <w:bCs/>
                <w:color w:val="000000"/>
                <w:sz w:val="20"/>
                <w:szCs w:val="20"/>
                <w:lang w:val="ky-KG" w:eastAsia="ky-KG"/>
              </w:rPr>
            </w:pPr>
          </w:p>
        </w:tc>
        <w:tc>
          <w:tcPr>
            <w:tcW w:w="992" w:type="dxa"/>
            <w:tcBorders>
              <w:top w:val="nil"/>
              <w:left w:val="nil"/>
              <w:bottom w:val="single" w:sz="4" w:space="0" w:color="auto"/>
              <w:right w:val="single" w:sz="4" w:space="0" w:color="auto"/>
            </w:tcBorders>
            <w:shd w:val="clear" w:color="auto" w:fill="auto"/>
            <w:vAlign w:val="center"/>
            <w:hideMark/>
          </w:tcPr>
          <w:p w:rsidR="00B55EA2" w:rsidRPr="00B55EA2" w:rsidRDefault="00B55EA2" w:rsidP="00B55EA2">
            <w:pPr>
              <w:jc w:val="center"/>
              <w:rPr>
                <w:b/>
                <w:bCs/>
                <w:color w:val="000000"/>
                <w:sz w:val="20"/>
                <w:szCs w:val="20"/>
                <w:lang w:val="ky-KG" w:eastAsia="ky-KG"/>
              </w:rPr>
            </w:pPr>
            <w:r w:rsidRPr="00B55EA2">
              <w:rPr>
                <w:b/>
                <w:bCs/>
                <w:color w:val="000000"/>
                <w:sz w:val="20"/>
                <w:szCs w:val="20"/>
                <w:lang w:eastAsia="ky-KG"/>
              </w:rPr>
              <w:t>сумма</w:t>
            </w:r>
          </w:p>
        </w:tc>
        <w:tc>
          <w:tcPr>
            <w:tcW w:w="993" w:type="dxa"/>
            <w:tcBorders>
              <w:top w:val="nil"/>
              <w:left w:val="nil"/>
              <w:bottom w:val="single" w:sz="4" w:space="0" w:color="auto"/>
              <w:right w:val="single" w:sz="4" w:space="0" w:color="auto"/>
            </w:tcBorders>
            <w:shd w:val="clear" w:color="auto" w:fill="auto"/>
            <w:vAlign w:val="center"/>
            <w:hideMark/>
          </w:tcPr>
          <w:p w:rsidR="00B55EA2" w:rsidRPr="00B55EA2" w:rsidRDefault="00B55EA2" w:rsidP="00B55EA2">
            <w:pPr>
              <w:jc w:val="center"/>
              <w:rPr>
                <w:b/>
                <w:bCs/>
                <w:color w:val="000000"/>
                <w:sz w:val="20"/>
                <w:szCs w:val="20"/>
                <w:lang w:val="ky-KG" w:eastAsia="ky-KG"/>
              </w:rPr>
            </w:pPr>
            <w:r w:rsidRPr="00B55EA2">
              <w:rPr>
                <w:b/>
                <w:bCs/>
                <w:color w:val="000000"/>
                <w:sz w:val="20"/>
                <w:szCs w:val="20"/>
                <w:lang w:eastAsia="ky-KG"/>
              </w:rPr>
              <w:t xml:space="preserve">процент </w:t>
            </w:r>
          </w:p>
        </w:tc>
        <w:tc>
          <w:tcPr>
            <w:tcW w:w="708" w:type="dxa"/>
            <w:vMerge/>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rPr>
                <w:b/>
                <w:bCs/>
                <w:color w:val="000000"/>
                <w:sz w:val="20"/>
                <w:szCs w:val="20"/>
                <w:lang w:val="ky-KG" w:eastAsia="ky-KG"/>
              </w:rPr>
            </w:pPr>
          </w:p>
        </w:tc>
        <w:tc>
          <w:tcPr>
            <w:tcW w:w="851" w:type="dxa"/>
            <w:tcBorders>
              <w:top w:val="nil"/>
              <w:left w:val="nil"/>
              <w:bottom w:val="single" w:sz="4" w:space="0" w:color="auto"/>
              <w:right w:val="single" w:sz="4" w:space="0" w:color="auto"/>
            </w:tcBorders>
            <w:shd w:val="clear" w:color="auto" w:fill="auto"/>
            <w:vAlign w:val="center"/>
            <w:hideMark/>
          </w:tcPr>
          <w:p w:rsidR="00B55EA2" w:rsidRPr="00B55EA2" w:rsidRDefault="00B55EA2" w:rsidP="00B55EA2">
            <w:pPr>
              <w:jc w:val="center"/>
              <w:rPr>
                <w:b/>
                <w:bCs/>
                <w:color w:val="000000"/>
                <w:sz w:val="20"/>
                <w:szCs w:val="20"/>
                <w:lang w:val="ky-KG" w:eastAsia="ky-KG"/>
              </w:rPr>
            </w:pPr>
            <w:r w:rsidRPr="00B55EA2">
              <w:rPr>
                <w:b/>
                <w:bCs/>
                <w:color w:val="000000"/>
                <w:sz w:val="20"/>
                <w:szCs w:val="20"/>
                <w:lang w:eastAsia="ky-KG"/>
              </w:rPr>
              <w:t>сумма</w:t>
            </w:r>
          </w:p>
        </w:tc>
        <w:tc>
          <w:tcPr>
            <w:tcW w:w="1134" w:type="dxa"/>
            <w:tcBorders>
              <w:top w:val="nil"/>
              <w:left w:val="nil"/>
              <w:bottom w:val="single" w:sz="4" w:space="0" w:color="auto"/>
              <w:right w:val="single" w:sz="4" w:space="0" w:color="auto"/>
            </w:tcBorders>
            <w:shd w:val="clear" w:color="auto" w:fill="auto"/>
            <w:vAlign w:val="center"/>
            <w:hideMark/>
          </w:tcPr>
          <w:p w:rsidR="00B55EA2" w:rsidRPr="00B55EA2" w:rsidRDefault="00B55EA2" w:rsidP="00B55EA2">
            <w:pPr>
              <w:jc w:val="center"/>
              <w:rPr>
                <w:b/>
                <w:bCs/>
                <w:color w:val="000000"/>
                <w:sz w:val="20"/>
                <w:szCs w:val="20"/>
                <w:lang w:val="ky-KG" w:eastAsia="ky-KG"/>
              </w:rPr>
            </w:pPr>
            <w:r w:rsidRPr="00B55EA2">
              <w:rPr>
                <w:b/>
                <w:bCs/>
                <w:color w:val="000000"/>
                <w:sz w:val="20"/>
                <w:szCs w:val="20"/>
                <w:lang w:eastAsia="ky-KG"/>
              </w:rPr>
              <w:t xml:space="preserve">процент </w:t>
            </w:r>
          </w:p>
        </w:tc>
      </w:tr>
      <w:tr w:rsidR="00B55EA2" w:rsidRPr="00B55EA2" w:rsidTr="00DF2049">
        <w:trPr>
          <w:trHeight w:val="454"/>
        </w:trPr>
        <w:tc>
          <w:tcPr>
            <w:tcW w:w="2709" w:type="dxa"/>
            <w:tcBorders>
              <w:top w:val="nil"/>
              <w:left w:val="single" w:sz="4" w:space="0" w:color="auto"/>
              <w:bottom w:val="single" w:sz="4" w:space="0" w:color="auto"/>
              <w:right w:val="single" w:sz="4" w:space="0" w:color="auto"/>
            </w:tcBorders>
            <w:shd w:val="clear" w:color="auto" w:fill="auto"/>
            <w:vAlign w:val="center"/>
            <w:hideMark/>
          </w:tcPr>
          <w:p w:rsidR="00B55EA2" w:rsidRPr="00B55EA2" w:rsidRDefault="00B55EA2" w:rsidP="00B55EA2">
            <w:pPr>
              <w:jc w:val="both"/>
              <w:rPr>
                <w:b/>
                <w:bCs/>
                <w:color w:val="000000"/>
                <w:sz w:val="20"/>
                <w:szCs w:val="20"/>
                <w:lang w:val="ky-KG" w:eastAsia="ky-KG"/>
              </w:rPr>
            </w:pPr>
            <w:r w:rsidRPr="00B55EA2">
              <w:rPr>
                <w:b/>
                <w:bCs/>
                <w:color w:val="000000"/>
                <w:sz w:val="20"/>
                <w:szCs w:val="20"/>
                <w:lang w:eastAsia="ky-KG"/>
              </w:rPr>
              <w:t>Всего аппарат ГКПЭН</w:t>
            </w:r>
          </w:p>
        </w:tc>
        <w:tc>
          <w:tcPr>
            <w:tcW w:w="992" w:type="dxa"/>
            <w:tcBorders>
              <w:top w:val="nil"/>
              <w:left w:val="nil"/>
              <w:bottom w:val="single" w:sz="4" w:space="0" w:color="auto"/>
              <w:right w:val="single" w:sz="4" w:space="0" w:color="auto"/>
            </w:tcBorders>
            <w:shd w:val="clear" w:color="auto" w:fill="auto"/>
            <w:vAlign w:val="center"/>
            <w:hideMark/>
          </w:tcPr>
          <w:p w:rsidR="00B55EA2" w:rsidRPr="00B55EA2" w:rsidRDefault="00B55EA2" w:rsidP="00B55EA2">
            <w:pPr>
              <w:jc w:val="right"/>
              <w:rPr>
                <w:color w:val="000000"/>
                <w:sz w:val="20"/>
                <w:szCs w:val="20"/>
                <w:lang w:val="ky-KG" w:eastAsia="ky-KG"/>
              </w:rPr>
            </w:pPr>
            <w:r w:rsidRPr="00B55EA2">
              <w:rPr>
                <w:color w:val="000000"/>
                <w:sz w:val="20"/>
                <w:szCs w:val="20"/>
                <w:lang w:val="ky-KG" w:eastAsia="ky-KG"/>
              </w:rPr>
              <w:t>133,9</w:t>
            </w:r>
          </w:p>
        </w:tc>
        <w:tc>
          <w:tcPr>
            <w:tcW w:w="992" w:type="dxa"/>
            <w:tcBorders>
              <w:top w:val="nil"/>
              <w:left w:val="nil"/>
              <w:bottom w:val="single" w:sz="4" w:space="0" w:color="auto"/>
              <w:right w:val="single" w:sz="4" w:space="0" w:color="auto"/>
            </w:tcBorders>
            <w:shd w:val="clear" w:color="auto" w:fill="auto"/>
            <w:vAlign w:val="center"/>
            <w:hideMark/>
          </w:tcPr>
          <w:p w:rsidR="00B55EA2" w:rsidRPr="00B55EA2" w:rsidRDefault="00B55EA2" w:rsidP="00B55EA2">
            <w:pPr>
              <w:jc w:val="right"/>
              <w:rPr>
                <w:color w:val="000000"/>
                <w:sz w:val="20"/>
                <w:szCs w:val="20"/>
                <w:lang w:val="ky-KG" w:eastAsia="ky-KG"/>
              </w:rPr>
            </w:pPr>
            <w:r w:rsidRPr="00B55EA2">
              <w:rPr>
                <w:color w:val="000000"/>
                <w:sz w:val="20"/>
                <w:szCs w:val="20"/>
                <w:lang w:val="ky-KG" w:eastAsia="ky-KG"/>
              </w:rPr>
              <w:t>147,4</w:t>
            </w:r>
          </w:p>
        </w:tc>
        <w:tc>
          <w:tcPr>
            <w:tcW w:w="992" w:type="dxa"/>
            <w:tcBorders>
              <w:top w:val="nil"/>
              <w:left w:val="nil"/>
              <w:bottom w:val="single" w:sz="4" w:space="0" w:color="auto"/>
              <w:right w:val="single" w:sz="4" w:space="0" w:color="auto"/>
            </w:tcBorders>
            <w:shd w:val="clear" w:color="auto" w:fill="auto"/>
            <w:vAlign w:val="center"/>
            <w:hideMark/>
          </w:tcPr>
          <w:p w:rsidR="00B55EA2" w:rsidRPr="00B55EA2" w:rsidRDefault="00B55EA2" w:rsidP="00B55EA2">
            <w:pPr>
              <w:jc w:val="right"/>
              <w:rPr>
                <w:color w:val="000000"/>
                <w:sz w:val="20"/>
                <w:szCs w:val="20"/>
                <w:lang w:val="ky-KG" w:eastAsia="ky-KG"/>
              </w:rPr>
            </w:pPr>
            <w:r w:rsidRPr="00B55EA2">
              <w:rPr>
                <w:color w:val="000000"/>
                <w:sz w:val="20"/>
                <w:szCs w:val="20"/>
                <w:lang w:val="ky-KG" w:eastAsia="ky-KG"/>
              </w:rPr>
              <w:t>13,5</w:t>
            </w:r>
          </w:p>
        </w:tc>
        <w:tc>
          <w:tcPr>
            <w:tcW w:w="993" w:type="dxa"/>
            <w:tcBorders>
              <w:top w:val="nil"/>
              <w:left w:val="nil"/>
              <w:bottom w:val="single" w:sz="4" w:space="0" w:color="auto"/>
              <w:right w:val="single" w:sz="4" w:space="0" w:color="auto"/>
            </w:tcBorders>
            <w:shd w:val="clear" w:color="auto" w:fill="auto"/>
            <w:vAlign w:val="center"/>
            <w:hideMark/>
          </w:tcPr>
          <w:p w:rsidR="00B55EA2" w:rsidRPr="00B55EA2" w:rsidRDefault="00B55EA2" w:rsidP="00B55EA2">
            <w:pPr>
              <w:jc w:val="center"/>
              <w:rPr>
                <w:color w:val="000000"/>
                <w:sz w:val="20"/>
                <w:szCs w:val="20"/>
                <w:lang w:val="ky-KG" w:eastAsia="ky-KG"/>
              </w:rPr>
            </w:pPr>
            <w:r w:rsidRPr="00B55EA2">
              <w:rPr>
                <w:color w:val="000000"/>
                <w:sz w:val="20"/>
                <w:szCs w:val="20"/>
                <w:lang w:val="ky-KG" w:eastAsia="ky-KG"/>
              </w:rPr>
              <w:t>10,1%</w:t>
            </w:r>
          </w:p>
        </w:tc>
        <w:tc>
          <w:tcPr>
            <w:tcW w:w="708" w:type="dxa"/>
            <w:tcBorders>
              <w:top w:val="nil"/>
              <w:left w:val="nil"/>
              <w:bottom w:val="single" w:sz="4" w:space="0" w:color="auto"/>
              <w:right w:val="single" w:sz="4" w:space="0" w:color="auto"/>
            </w:tcBorders>
            <w:shd w:val="clear" w:color="auto" w:fill="auto"/>
            <w:vAlign w:val="center"/>
            <w:hideMark/>
          </w:tcPr>
          <w:p w:rsidR="00B55EA2" w:rsidRPr="00B55EA2" w:rsidRDefault="00B55EA2" w:rsidP="00B55EA2">
            <w:pPr>
              <w:jc w:val="right"/>
              <w:rPr>
                <w:color w:val="000000"/>
                <w:sz w:val="20"/>
                <w:szCs w:val="20"/>
                <w:lang w:val="ky-KG" w:eastAsia="ky-KG"/>
              </w:rPr>
            </w:pPr>
            <w:r w:rsidRPr="00B55EA2">
              <w:rPr>
                <w:color w:val="000000"/>
                <w:sz w:val="20"/>
                <w:szCs w:val="20"/>
                <w:lang w:val="ky-KG" w:eastAsia="ky-KG"/>
              </w:rPr>
              <w:t>82,9</w:t>
            </w:r>
          </w:p>
        </w:tc>
        <w:tc>
          <w:tcPr>
            <w:tcW w:w="851" w:type="dxa"/>
            <w:tcBorders>
              <w:top w:val="nil"/>
              <w:left w:val="nil"/>
              <w:bottom w:val="single" w:sz="4" w:space="0" w:color="auto"/>
              <w:right w:val="single" w:sz="4" w:space="0" w:color="auto"/>
            </w:tcBorders>
            <w:shd w:val="clear" w:color="auto" w:fill="auto"/>
            <w:vAlign w:val="center"/>
            <w:hideMark/>
          </w:tcPr>
          <w:p w:rsidR="00B55EA2" w:rsidRPr="00B55EA2" w:rsidRDefault="00B55EA2" w:rsidP="00B55EA2">
            <w:pPr>
              <w:jc w:val="right"/>
              <w:rPr>
                <w:color w:val="000000"/>
                <w:sz w:val="20"/>
                <w:szCs w:val="20"/>
                <w:lang w:val="ky-KG" w:eastAsia="ky-KG"/>
              </w:rPr>
            </w:pPr>
            <w:r w:rsidRPr="00B55EA2">
              <w:rPr>
                <w:color w:val="000000"/>
                <w:sz w:val="20"/>
                <w:szCs w:val="20"/>
                <w:lang w:val="ky-KG" w:eastAsia="ky-KG"/>
              </w:rPr>
              <w:t>-4,5</w:t>
            </w:r>
          </w:p>
        </w:tc>
        <w:tc>
          <w:tcPr>
            <w:tcW w:w="1134" w:type="dxa"/>
            <w:tcBorders>
              <w:top w:val="nil"/>
              <w:left w:val="nil"/>
              <w:bottom w:val="single" w:sz="4" w:space="0" w:color="auto"/>
              <w:right w:val="single" w:sz="4" w:space="0" w:color="auto"/>
            </w:tcBorders>
            <w:shd w:val="clear" w:color="auto" w:fill="auto"/>
            <w:vAlign w:val="center"/>
            <w:hideMark/>
          </w:tcPr>
          <w:p w:rsidR="00B55EA2" w:rsidRPr="00B55EA2" w:rsidRDefault="00B55EA2" w:rsidP="00B55EA2">
            <w:pPr>
              <w:jc w:val="center"/>
              <w:rPr>
                <w:color w:val="000000"/>
                <w:sz w:val="20"/>
                <w:szCs w:val="20"/>
                <w:lang w:val="ky-KG" w:eastAsia="ky-KG"/>
              </w:rPr>
            </w:pPr>
            <w:r w:rsidRPr="00B55EA2">
              <w:rPr>
                <w:color w:val="000000"/>
                <w:sz w:val="20"/>
                <w:szCs w:val="20"/>
                <w:lang w:val="ky-KG" w:eastAsia="ky-KG"/>
              </w:rPr>
              <w:t>-3,1%</w:t>
            </w:r>
          </w:p>
        </w:tc>
      </w:tr>
      <w:tr w:rsidR="00B55EA2" w:rsidRPr="00B55EA2" w:rsidTr="00DF2049">
        <w:trPr>
          <w:trHeight w:val="454"/>
        </w:trPr>
        <w:tc>
          <w:tcPr>
            <w:tcW w:w="2709" w:type="dxa"/>
            <w:tcBorders>
              <w:top w:val="nil"/>
              <w:left w:val="single" w:sz="4" w:space="0" w:color="auto"/>
              <w:bottom w:val="single" w:sz="4" w:space="0" w:color="auto"/>
              <w:right w:val="single" w:sz="4" w:space="0" w:color="auto"/>
            </w:tcBorders>
            <w:shd w:val="clear" w:color="auto" w:fill="auto"/>
            <w:vAlign w:val="center"/>
            <w:hideMark/>
          </w:tcPr>
          <w:p w:rsidR="00B55EA2" w:rsidRPr="00B55EA2" w:rsidRDefault="00B55EA2" w:rsidP="00B55EA2">
            <w:pPr>
              <w:jc w:val="both"/>
              <w:rPr>
                <w:color w:val="000000"/>
                <w:sz w:val="20"/>
                <w:szCs w:val="20"/>
                <w:lang w:val="ky-KG" w:eastAsia="ky-KG"/>
              </w:rPr>
            </w:pPr>
            <w:r w:rsidRPr="00B55EA2">
              <w:rPr>
                <w:color w:val="000000"/>
                <w:sz w:val="20"/>
                <w:szCs w:val="20"/>
                <w:lang w:eastAsia="ky-KG"/>
              </w:rPr>
              <w:t>Бюджетные средства</w:t>
            </w:r>
          </w:p>
        </w:tc>
        <w:tc>
          <w:tcPr>
            <w:tcW w:w="992" w:type="dxa"/>
            <w:tcBorders>
              <w:top w:val="nil"/>
              <w:left w:val="nil"/>
              <w:bottom w:val="single" w:sz="4" w:space="0" w:color="auto"/>
              <w:right w:val="single" w:sz="4" w:space="0" w:color="auto"/>
            </w:tcBorders>
            <w:shd w:val="clear" w:color="auto" w:fill="auto"/>
            <w:vAlign w:val="center"/>
            <w:hideMark/>
          </w:tcPr>
          <w:p w:rsidR="00B55EA2" w:rsidRPr="00B55EA2" w:rsidRDefault="00B55EA2" w:rsidP="00B55EA2">
            <w:pPr>
              <w:jc w:val="right"/>
              <w:rPr>
                <w:color w:val="000000"/>
                <w:sz w:val="20"/>
                <w:szCs w:val="20"/>
                <w:lang w:val="ky-KG" w:eastAsia="ky-KG"/>
              </w:rPr>
            </w:pPr>
            <w:r w:rsidRPr="00B55EA2">
              <w:rPr>
                <w:color w:val="000000"/>
                <w:sz w:val="20"/>
                <w:szCs w:val="20"/>
                <w:lang w:eastAsia="ky-KG"/>
              </w:rPr>
              <w:t>118,9</w:t>
            </w:r>
          </w:p>
        </w:tc>
        <w:tc>
          <w:tcPr>
            <w:tcW w:w="992" w:type="dxa"/>
            <w:tcBorders>
              <w:top w:val="nil"/>
              <w:left w:val="nil"/>
              <w:bottom w:val="single" w:sz="4" w:space="0" w:color="auto"/>
              <w:right w:val="single" w:sz="4" w:space="0" w:color="auto"/>
            </w:tcBorders>
            <w:shd w:val="clear" w:color="auto" w:fill="auto"/>
            <w:vAlign w:val="center"/>
            <w:hideMark/>
          </w:tcPr>
          <w:p w:rsidR="00B55EA2" w:rsidRPr="00B55EA2" w:rsidRDefault="00B55EA2" w:rsidP="00B55EA2">
            <w:pPr>
              <w:jc w:val="right"/>
              <w:rPr>
                <w:color w:val="000000"/>
                <w:sz w:val="20"/>
                <w:szCs w:val="20"/>
                <w:lang w:val="ky-KG" w:eastAsia="ky-KG"/>
              </w:rPr>
            </w:pPr>
            <w:r w:rsidRPr="00B55EA2">
              <w:rPr>
                <w:color w:val="000000"/>
                <w:sz w:val="20"/>
                <w:szCs w:val="20"/>
                <w:lang w:eastAsia="ky-KG"/>
              </w:rPr>
              <w:t>83,7</w:t>
            </w:r>
          </w:p>
        </w:tc>
        <w:tc>
          <w:tcPr>
            <w:tcW w:w="992" w:type="dxa"/>
            <w:tcBorders>
              <w:top w:val="nil"/>
              <w:left w:val="nil"/>
              <w:bottom w:val="single" w:sz="4" w:space="0" w:color="auto"/>
              <w:right w:val="single" w:sz="4" w:space="0" w:color="auto"/>
            </w:tcBorders>
            <w:shd w:val="clear" w:color="auto" w:fill="auto"/>
            <w:vAlign w:val="center"/>
            <w:hideMark/>
          </w:tcPr>
          <w:p w:rsidR="00B55EA2" w:rsidRPr="00B55EA2" w:rsidRDefault="00B55EA2" w:rsidP="00B55EA2">
            <w:pPr>
              <w:jc w:val="right"/>
              <w:rPr>
                <w:color w:val="000000"/>
                <w:sz w:val="20"/>
                <w:szCs w:val="20"/>
                <w:lang w:val="ky-KG" w:eastAsia="ky-KG"/>
              </w:rPr>
            </w:pPr>
            <w:r w:rsidRPr="00B55EA2">
              <w:rPr>
                <w:color w:val="000000"/>
                <w:sz w:val="20"/>
                <w:szCs w:val="20"/>
                <w:lang w:eastAsia="ky-KG"/>
              </w:rPr>
              <w:t>-35,2</w:t>
            </w:r>
          </w:p>
        </w:tc>
        <w:tc>
          <w:tcPr>
            <w:tcW w:w="993" w:type="dxa"/>
            <w:tcBorders>
              <w:top w:val="nil"/>
              <w:left w:val="nil"/>
              <w:bottom w:val="single" w:sz="4" w:space="0" w:color="auto"/>
              <w:right w:val="single" w:sz="4" w:space="0" w:color="auto"/>
            </w:tcBorders>
            <w:shd w:val="clear" w:color="auto" w:fill="auto"/>
            <w:vAlign w:val="center"/>
            <w:hideMark/>
          </w:tcPr>
          <w:p w:rsidR="00B55EA2" w:rsidRPr="00B55EA2" w:rsidRDefault="00B55EA2" w:rsidP="00B55EA2">
            <w:pPr>
              <w:jc w:val="center"/>
              <w:rPr>
                <w:color w:val="000000"/>
                <w:sz w:val="20"/>
                <w:szCs w:val="20"/>
                <w:lang w:val="ky-KG" w:eastAsia="ky-KG"/>
              </w:rPr>
            </w:pPr>
            <w:r w:rsidRPr="00B55EA2">
              <w:rPr>
                <w:color w:val="000000"/>
                <w:sz w:val="20"/>
                <w:szCs w:val="20"/>
                <w:lang w:eastAsia="ky-KG"/>
              </w:rPr>
              <w:t>-29,6%</w:t>
            </w:r>
          </w:p>
        </w:tc>
        <w:tc>
          <w:tcPr>
            <w:tcW w:w="708" w:type="dxa"/>
            <w:tcBorders>
              <w:top w:val="nil"/>
              <w:left w:val="nil"/>
              <w:bottom w:val="single" w:sz="4" w:space="0" w:color="auto"/>
              <w:right w:val="single" w:sz="4" w:space="0" w:color="auto"/>
            </w:tcBorders>
            <w:shd w:val="clear" w:color="auto" w:fill="auto"/>
            <w:vAlign w:val="center"/>
            <w:hideMark/>
          </w:tcPr>
          <w:p w:rsidR="00B55EA2" w:rsidRPr="00B55EA2" w:rsidRDefault="00B55EA2" w:rsidP="00B55EA2">
            <w:pPr>
              <w:jc w:val="right"/>
              <w:rPr>
                <w:color w:val="000000"/>
                <w:sz w:val="20"/>
                <w:szCs w:val="20"/>
                <w:lang w:val="ky-KG" w:eastAsia="ky-KG"/>
              </w:rPr>
            </w:pPr>
            <w:r w:rsidRPr="00B55EA2">
              <w:rPr>
                <w:color w:val="000000"/>
                <w:sz w:val="20"/>
                <w:szCs w:val="20"/>
                <w:lang w:eastAsia="ky-KG"/>
              </w:rPr>
              <w:t>79,2</w:t>
            </w:r>
          </w:p>
        </w:tc>
        <w:tc>
          <w:tcPr>
            <w:tcW w:w="851" w:type="dxa"/>
            <w:tcBorders>
              <w:top w:val="nil"/>
              <w:left w:val="nil"/>
              <w:bottom w:val="single" w:sz="4" w:space="0" w:color="auto"/>
              <w:right w:val="single" w:sz="4" w:space="0" w:color="auto"/>
            </w:tcBorders>
            <w:shd w:val="clear" w:color="auto" w:fill="auto"/>
            <w:vAlign w:val="center"/>
            <w:hideMark/>
          </w:tcPr>
          <w:p w:rsidR="00B55EA2" w:rsidRPr="00B55EA2" w:rsidRDefault="00B55EA2" w:rsidP="00B55EA2">
            <w:pPr>
              <w:jc w:val="right"/>
              <w:rPr>
                <w:color w:val="000000"/>
                <w:sz w:val="20"/>
                <w:szCs w:val="20"/>
                <w:lang w:val="ky-KG" w:eastAsia="ky-KG"/>
              </w:rPr>
            </w:pPr>
            <w:r w:rsidRPr="00B55EA2">
              <w:rPr>
                <w:color w:val="000000"/>
                <w:sz w:val="20"/>
                <w:szCs w:val="20"/>
                <w:lang w:eastAsia="ky-KG"/>
              </w:rPr>
              <w:t>-4,5</w:t>
            </w:r>
          </w:p>
        </w:tc>
        <w:tc>
          <w:tcPr>
            <w:tcW w:w="1134" w:type="dxa"/>
            <w:tcBorders>
              <w:top w:val="nil"/>
              <w:left w:val="nil"/>
              <w:bottom w:val="single" w:sz="4" w:space="0" w:color="auto"/>
              <w:right w:val="single" w:sz="4" w:space="0" w:color="auto"/>
            </w:tcBorders>
            <w:shd w:val="clear" w:color="auto" w:fill="auto"/>
            <w:vAlign w:val="center"/>
            <w:hideMark/>
          </w:tcPr>
          <w:p w:rsidR="00B55EA2" w:rsidRPr="00B55EA2" w:rsidRDefault="00B55EA2" w:rsidP="00B55EA2">
            <w:pPr>
              <w:jc w:val="center"/>
              <w:rPr>
                <w:color w:val="000000"/>
                <w:sz w:val="20"/>
                <w:szCs w:val="20"/>
                <w:lang w:val="ky-KG" w:eastAsia="ky-KG"/>
              </w:rPr>
            </w:pPr>
            <w:r w:rsidRPr="00B55EA2">
              <w:rPr>
                <w:color w:val="000000"/>
                <w:sz w:val="20"/>
                <w:szCs w:val="20"/>
                <w:lang w:eastAsia="ky-KG"/>
              </w:rPr>
              <w:t>-5,4%</w:t>
            </w:r>
          </w:p>
        </w:tc>
      </w:tr>
      <w:tr w:rsidR="00B55EA2" w:rsidRPr="00B55EA2" w:rsidTr="00DF2049">
        <w:trPr>
          <w:trHeight w:val="454"/>
        </w:trPr>
        <w:tc>
          <w:tcPr>
            <w:tcW w:w="2709" w:type="dxa"/>
            <w:tcBorders>
              <w:top w:val="nil"/>
              <w:left w:val="single" w:sz="4" w:space="0" w:color="auto"/>
              <w:bottom w:val="single" w:sz="4" w:space="0" w:color="auto"/>
              <w:right w:val="single" w:sz="4" w:space="0" w:color="auto"/>
            </w:tcBorders>
            <w:shd w:val="clear" w:color="auto" w:fill="auto"/>
            <w:vAlign w:val="center"/>
            <w:hideMark/>
          </w:tcPr>
          <w:p w:rsidR="00B55EA2" w:rsidRPr="00B55EA2" w:rsidRDefault="00B55EA2" w:rsidP="00B55EA2">
            <w:pPr>
              <w:jc w:val="both"/>
              <w:rPr>
                <w:color w:val="000000"/>
                <w:sz w:val="20"/>
                <w:szCs w:val="20"/>
                <w:lang w:val="ky-KG" w:eastAsia="ky-KG"/>
              </w:rPr>
            </w:pPr>
            <w:r w:rsidRPr="00B55EA2">
              <w:rPr>
                <w:color w:val="000000"/>
                <w:sz w:val="20"/>
                <w:szCs w:val="20"/>
                <w:lang w:eastAsia="ky-KG"/>
              </w:rPr>
              <w:t>Специальные средства</w:t>
            </w:r>
          </w:p>
        </w:tc>
        <w:tc>
          <w:tcPr>
            <w:tcW w:w="992" w:type="dxa"/>
            <w:tcBorders>
              <w:top w:val="nil"/>
              <w:left w:val="nil"/>
              <w:bottom w:val="single" w:sz="4" w:space="0" w:color="auto"/>
              <w:right w:val="single" w:sz="4" w:space="0" w:color="auto"/>
            </w:tcBorders>
            <w:shd w:val="clear" w:color="auto" w:fill="auto"/>
            <w:vAlign w:val="center"/>
            <w:hideMark/>
          </w:tcPr>
          <w:p w:rsidR="00B55EA2" w:rsidRPr="00B55EA2" w:rsidRDefault="00B55EA2" w:rsidP="00B55EA2">
            <w:pPr>
              <w:jc w:val="right"/>
              <w:rPr>
                <w:color w:val="000000"/>
                <w:sz w:val="20"/>
                <w:szCs w:val="20"/>
                <w:lang w:val="ky-KG" w:eastAsia="ky-KG"/>
              </w:rPr>
            </w:pPr>
            <w:r w:rsidRPr="00B55EA2">
              <w:rPr>
                <w:color w:val="000000"/>
                <w:sz w:val="20"/>
                <w:szCs w:val="20"/>
                <w:lang w:eastAsia="ky-KG"/>
              </w:rPr>
              <w:t>15,0</w:t>
            </w:r>
          </w:p>
        </w:tc>
        <w:tc>
          <w:tcPr>
            <w:tcW w:w="992" w:type="dxa"/>
            <w:tcBorders>
              <w:top w:val="nil"/>
              <w:left w:val="nil"/>
              <w:bottom w:val="single" w:sz="4" w:space="0" w:color="auto"/>
              <w:right w:val="single" w:sz="4" w:space="0" w:color="auto"/>
            </w:tcBorders>
            <w:shd w:val="clear" w:color="auto" w:fill="auto"/>
            <w:vAlign w:val="center"/>
            <w:hideMark/>
          </w:tcPr>
          <w:p w:rsidR="00B55EA2" w:rsidRPr="00B55EA2" w:rsidRDefault="00B55EA2" w:rsidP="00B55EA2">
            <w:pPr>
              <w:jc w:val="right"/>
              <w:rPr>
                <w:color w:val="000000"/>
                <w:sz w:val="20"/>
                <w:szCs w:val="20"/>
                <w:lang w:val="ky-KG" w:eastAsia="ky-KG"/>
              </w:rPr>
            </w:pPr>
            <w:r w:rsidRPr="00B55EA2">
              <w:rPr>
                <w:color w:val="000000"/>
                <w:sz w:val="20"/>
                <w:szCs w:val="20"/>
                <w:lang w:eastAsia="ky-KG"/>
              </w:rPr>
              <w:t>63,7</w:t>
            </w:r>
          </w:p>
        </w:tc>
        <w:tc>
          <w:tcPr>
            <w:tcW w:w="992" w:type="dxa"/>
            <w:tcBorders>
              <w:top w:val="nil"/>
              <w:left w:val="nil"/>
              <w:bottom w:val="single" w:sz="4" w:space="0" w:color="auto"/>
              <w:right w:val="single" w:sz="4" w:space="0" w:color="auto"/>
            </w:tcBorders>
            <w:shd w:val="clear" w:color="auto" w:fill="auto"/>
            <w:vAlign w:val="center"/>
            <w:hideMark/>
          </w:tcPr>
          <w:p w:rsidR="00B55EA2" w:rsidRPr="00B55EA2" w:rsidRDefault="00B55EA2" w:rsidP="00B55EA2">
            <w:pPr>
              <w:jc w:val="right"/>
              <w:rPr>
                <w:color w:val="000000"/>
                <w:sz w:val="20"/>
                <w:szCs w:val="20"/>
                <w:lang w:val="ky-KG" w:eastAsia="ky-KG"/>
              </w:rPr>
            </w:pPr>
            <w:r w:rsidRPr="00B55EA2">
              <w:rPr>
                <w:color w:val="000000"/>
                <w:sz w:val="20"/>
                <w:szCs w:val="20"/>
                <w:lang w:eastAsia="ky-KG"/>
              </w:rPr>
              <w:t>48,7</w:t>
            </w:r>
          </w:p>
        </w:tc>
        <w:tc>
          <w:tcPr>
            <w:tcW w:w="993" w:type="dxa"/>
            <w:tcBorders>
              <w:top w:val="nil"/>
              <w:left w:val="nil"/>
              <w:bottom w:val="single" w:sz="4" w:space="0" w:color="auto"/>
              <w:right w:val="single" w:sz="4" w:space="0" w:color="auto"/>
            </w:tcBorders>
            <w:shd w:val="clear" w:color="auto" w:fill="auto"/>
            <w:vAlign w:val="center"/>
            <w:hideMark/>
          </w:tcPr>
          <w:p w:rsidR="00B55EA2" w:rsidRPr="00B55EA2" w:rsidRDefault="00B55EA2" w:rsidP="00B55EA2">
            <w:pPr>
              <w:jc w:val="center"/>
              <w:rPr>
                <w:color w:val="000000"/>
                <w:sz w:val="20"/>
                <w:szCs w:val="20"/>
                <w:lang w:val="ky-KG" w:eastAsia="ky-KG"/>
              </w:rPr>
            </w:pPr>
            <w:r w:rsidRPr="00B55EA2">
              <w:rPr>
                <w:color w:val="000000"/>
                <w:sz w:val="20"/>
                <w:szCs w:val="20"/>
                <w:lang w:eastAsia="ky-KG"/>
              </w:rPr>
              <w:t>324,7%</w:t>
            </w:r>
          </w:p>
        </w:tc>
        <w:tc>
          <w:tcPr>
            <w:tcW w:w="708" w:type="dxa"/>
            <w:tcBorders>
              <w:top w:val="nil"/>
              <w:left w:val="nil"/>
              <w:bottom w:val="single" w:sz="4" w:space="0" w:color="auto"/>
              <w:right w:val="single" w:sz="4" w:space="0" w:color="auto"/>
            </w:tcBorders>
            <w:shd w:val="clear" w:color="auto" w:fill="auto"/>
            <w:vAlign w:val="center"/>
            <w:hideMark/>
          </w:tcPr>
          <w:p w:rsidR="00B55EA2" w:rsidRPr="00B55EA2" w:rsidRDefault="00B55EA2" w:rsidP="00B55EA2">
            <w:pPr>
              <w:jc w:val="right"/>
              <w:rPr>
                <w:color w:val="000000"/>
                <w:sz w:val="20"/>
                <w:szCs w:val="20"/>
                <w:lang w:val="ky-KG" w:eastAsia="ky-KG"/>
              </w:rPr>
            </w:pPr>
            <w:r w:rsidRPr="00B55EA2">
              <w:rPr>
                <w:color w:val="000000"/>
                <w:sz w:val="20"/>
                <w:szCs w:val="20"/>
                <w:lang w:eastAsia="ky-KG"/>
              </w:rPr>
              <w:t>3,7</w:t>
            </w:r>
          </w:p>
        </w:tc>
        <w:tc>
          <w:tcPr>
            <w:tcW w:w="851" w:type="dxa"/>
            <w:tcBorders>
              <w:top w:val="nil"/>
              <w:left w:val="nil"/>
              <w:bottom w:val="single" w:sz="4" w:space="0" w:color="auto"/>
              <w:right w:val="single" w:sz="4" w:space="0" w:color="auto"/>
            </w:tcBorders>
            <w:shd w:val="clear" w:color="auto" w:fill="auto"/>
            <w:vAlign w:val="center"/>
            <w:hideMark/>
          </w:tcPr>
          <w:p w:rsidR="00B55EA2" w:rsidRPr="00B55EA2" w:rsidRDefault="00B55EA2" w:rsidP="00B55EA2">
            <w:pPr>
              <w:jc w:val="right"/>
              <w:rPr>
                <w:color w:val="000000"/>
                <w:sz w:val="20"/>
                <w:szCs w:val="20"/>
                <w:lang w:val="ky-KG" w:eastAsia="ky-KG"/>
              </w:rPr>
            </w:pPr>
            <w:r w:rsidRPr="00B55EA2">
              <w:rPr>
                <w:color w:val="000000"/>
                <w:sz w:val="20"/>
                <w:szCs w:val="20"/>
                <w:lang w:eastAsia="ky-KG"/>
              </w:rPr>
              <w:t>-60,0</w:t>
            </w:r>
          </w:p>
        </w:tc>
        <w:tc>
          <w:tcPr>
            <w:tcW w:w="1134" w:type="dxa"/>
            <w:tcBorders>
              <w:top w:val="nil"/>
              <w:left w:val="nil"/>
              <w:bottom w:val="single" w:sz="4" w:space="0" w:color="auto"/>
              <w:right w:val="single" w:sz="4" w:space="0" w:color="auto"/>
            </w:tcBorders>
            <w:shd w:val="clear" w:color="auto" w:fill="auto"/>
            <w:vAlign w:val="center"/>
            <w:hideMark/>
          </w:tcPr>
          <w:p w:rsidR="00B55EA2" w:rsidRPr="00B55EA2" w:rsidRDefault="00B55EA2" w:rsidP="00B55EA2">
            <w:pPr>
              <w:jc w:val="center"/>
              <w:rPr>
                <w:color w:val="000000"/>
                <w:sz w:val="20"/>
                <w:szCs w:val="20"/>
                <w:lang w:val="ky-KG" w:eastAsia="ky-KG"/>
              </w:rPr>
            </w:pPr>
            <w:r w:rsidRPr="00B55EA2">
              <w:rPr>
                <w:color w:val="000000"/>
                <w:sz w:val="20"/>
                <w:szCs w:val="20"/>
                <w:lang w:eastAsia="ky-KG"/>
              </w:rPr>
              <w:t>-94,2%</w:t>
            </w:r>
          </w:p>
        </w:tc>
      </w:tr>
    </w:tbl>
    <w:p w:rsidR="00B55EA2" w:rsidRPr="00B55EA2" w:rsidRDefault="00B55EA2" w:rsidP="00B55EA2">
      <w:pPr>
        <w:jc w:val="both"/>
        <w:rPr>
          <w:rFonts w:eastAsia="Calibri"/>
          <w:lang w:eastAsia="en-US"/>
        </w:rPr>
      </w:pPr>
    </w:p>
    <w:p w:rsidR="00B55EA2" w:rsidRPr="00B55EA2" w:rsidRDefault="00B55EA2" w:rsidP="00B55EA2">
      <w:pPr>
        <w:shd w:val="clear" w:color="auto" w:fill="FFFFFF"/>
        <w:ind w:firstLine="708"/>
        <w:jc w:val="both"/>
        <w:rPr>
          <w:rFonts w:eastAsia="Calibri"/>
          <w:sz w:val="28"/>
          <w:szCs w:val="28"/>
          <w:lang w:eastAsia="en-US"/>
        </w:rPr>
      </w:pPr>
      <w:r w:rsidRPr="00B55EA2">
        <w:rPr>
          <w:rFonts w:eastAsiaTheme="minorHAnsi"/>
          <w:sz w:val="28"/>
          <w:szCs w:val="28"/>
          <w:lang w:eastAsia="en-US"/>
        </w:rPr>
        <w:t>Уменьшение бюджетных средств обусловлено тем, что</w:t>
      </w:r>
      <w:r w:rsidRPr="00B55EA2">
        <w:rPr>
          <w:rFonts w:eastAsia="Calibri"/>
          <w:sz w:val="28"/>
          <w:szCs w:val="28"/>
          <w:lang w:eastAsia="en-US"/>
        </w:rPr>
        <w:t>:</w:t>
      </w:r>
    </w:p>
    <w:p w:rsidR="00B55EA2" w:rsidRPr="00B55EA2" w:rsidRDefault="00B55EA2" w:rsidP="00B55EA2">
      <w:pPr>
        <w:shd w:val="clear" w:color="auto" w:fill="FFFFFF"/>
        <w:ind w:firstLine="708"/>
        <w:jc w:val="both"/>
        <w:rPr>
          <w:bCs/>
          <w:sz w:val="28"/>
          <w:szCs w:val="28"/>
          <w:lang w:eastAsia="ky-KG"/>
        </w:rPr>
      </w:pPr>
      <w:r w:rsidRPr="00B55EA2">
        <w:rPr>
          <w:rFonts w:eastAsia="Calibri"/>
          <w:sz w:val="28"/>
          <w:szCs w:val="28"/>
          <w:lang w:eastAsia="en-US"/>
        </w:rPr>
        <w:t xml:space="preserve">- в связи с введением чрезвычайной ситуации и чрезвычайного положения в стране, связанной с эпидемиологической ситуацией оптимизированы расходы </w:t>
      </w:r>
      <w:r w:rsidRPr="00B55EA2">
        <w:rPr>
          <w:bCs/>
          <w:sz w:val="28"/>
          <w:szCs w:val="28"/>
          <w:lang w:eastAsia="ky-KG"/>
        </w:rPr>
        <w:t>на 29,5 млн сомов;</w:t>
      </w:r>
    </w:p>
    <w:p w:rsidR="00B55EA2" w:rsidRPr="00B55EA2" w:rsidRDefault="00B55EA2" w:rsidP="00B55EA2">
      <w:pPr>
        <w:shd w:val="clear" w:color="auto" w:fill="FFFFFF"/>
        <w:ind w:firstLine="708"/>
        <w:jc w:val="both"/>
        <w:rPr>
          <w:bCs/>
          <w:sz w:val="28"/>
          <w:szCs w:val="28"/>
          <w:lang w:eastAsia="ky-KG"/>
        </w:rPr>
      </w:pPr>
      <w:r w:rsidRPr="00B55EA2">
        <w:rPr>
          <w:bCs/>
          <w:sz w:val="28"/>
          <w:szCs w:val="28"/>
          <w:lang w:eastAsia="ky-KG"/>
        </w:rPr>
        <w:t>- по итогам анализа расходов аппарата ГКПЭН сокращены расходы на 5,7 млн сомов.</w:t>
      </w:r>
    </w:p>
    <w:p w:rsidR="00B55EA2" w:rsidRPr="00B55EA2" w:rsidRDefault="00B55EA2" w:rsidP="00B55EA2">
      <w:pPr>
        <w:shd w:val="clear" w:color="auto" w:fill="FFFFFF"/>
        <w:ind w:firstLine="708"/>
        <w:jc w:val="both"/>
        <w:rPr>
          <w:rFonts w:eastAsia="Calibri"/>
          <w:sz w:val="28"/>
          <w:szCs w:val="28"/>
          <w:lang w:eastAsia="en-US"/>
        </w:rPr>
      </w:pPr>
      <w:r w:rsidRPr="00B55EA2">
        <w:rPr>
          <w:rFonts w:eastAsiaTheme="minorHAnsi"/>
          <w:sz w:val="28"/>
          <w:szCs w:val="28"/>
          <w:lang w:eastAsia="en-US"/>
        </w:rPr>
        <w:t>Уменьшение специальных средств обусловлено тем, что</w:t>
      </w:r>
      <w:r w:rsidRPr="00B55EA2">
        <w:rPr>
          <w:rFonts w:eastAsia="Calibri"/>
          <w:sz w:val="28"/>
          <w:szCs w:val="28"/>
          <w:lang w:eastAsia="en-US"/>
        </w:rPr>
        <w:t>:</w:t>
      </w:r>
    </w:p>
    <w:p w:rsidR="00B55EA2" w:rsidRPr="00B55EA2" w:rsidRDefault="00B55EA2" w:rsidP="00B55EA2">
      <w:pPr>
        <w:ind w:firstLine="708"/>
        <w:jc w:val="both"/>
        <w:rPr>
          <w:sz w:val="28"/>
          <w:szCs w:val="28"/>
        </w:rPr>
      </w:pPr>
      <w:r w:rsidRPr="00B55EA2">
        <w:rPr>
          <w:sz w:val="28"/>
          <w:szCs w:val="28"/>
        </w:rPr>
        <w:t>- в связи со снижением спроса на получение геологической информации в Геологическом фонде ГКПЭН, сокращены расходы на 4,0 млн сомов;</w:t>
      </w:r>
    </w:p>
    <w:p w:rsidR="00B55EA2" w:rsidRPr="00B55EA2" w:rsidRDefault="00B55EA2" w:rsidP="00B55EA2">
      <w:pPr>
        <w:ind w:firstLine="708"/>
        <w:jc w:val="both"/>
        <w:rPr>
          <w:sz w:val="28"/>
          <w:szCs w:val="28"/>
        </w:rPr>
      </w:pPr>
      <w:r w:rsidRPr="00B55EA2">
        <w:rPr>
          <w:sz w:val="28"/>
          <w:szCs w:val="28"/>
        </w:rPr>
        <w:t>- в соответствии с распоряжением Правительства Кыргызской Республики от 19 июня 2020 года № 224-р остаток средств специального счета ГКПЭН на  начало 2020  года составлял 52,7 млн сомов, в связи с этим, увеличены средства специального счета на указанную сумму.</w:t>
      </w:r>
    </w:p>
    <w:p w:rsidR="00B55EA2" w:rsidRPr="00B55EA2" w:rsidRDefault="00B55EA2" w:rsidP="00B55EA2">
      <w:pPr>
        <w:shd w:val="clear" w:color="auto" w:fill="FFFFFF" w:themeFill="background1"/>
        <w:ind w:firstLine="709"/>
        <w:jc w:val="both"/>
        <w:rPr>
          <w:rFonts w:eastAsia="Calibri"/>
          <w:sz w:val="28"/>
          <w:szCs w:val="28"/>
          <w:lang w:eastAsia="en-US"/>
        </w:rPr>
      </w:pPr>
      <w:r w:rsidRPr="00B55EA2">
        <w:rPr>
          <w:rFonts w:eastAsiaTheme="minorHAnsi"/>
          <w:sz w:val="28"/>
          <w:szCs w:val="28"/>
          <w:lang w:eastAsia="en-US"/>
        </w:rPr>
        <w:t>В целом кассовый расход по итогам года составил 82,9 млн сомов, или 96,7%</w:t>
      </w:r>
      <w:r w:rsidRPr="00B55EA2">
        <w:rPr>
          <w:rFonts w:eastAsia="Calibri"/>
          <w:sz w:val="28"/>
          <w:szCs w:val="28"/>
          <w:lang w:eastAsia="en-US"/>
        </w:rPr>
        <w:t xml:space="preserve"> от уточненного бюджета 2020 года, в том числе:</w:t>
      </w:r>
    </w:p>
    <w:p w:rsidR="00B55EA2" w:rsidRPr="00B55EA2" w:rsidRDefault="00B55EA2" w:rsidP="00B55EA2">
      <w:pPr>
        <w:shd w:val="clear" w:color="auto" w:fill="FFFFFF" w:themeFill="background1"/>
        <w:ind w:firstLine="708"/>
        <w:jc w:val="both"/>
        <w:rPr>
          <w:rFonts w:eastAsia="Calibri"/>
          <w:sz w:val="28"/>
          <w:szCs w:val="28"/>
          <w:lang w:eastAsia="en-US"/>
        </w:rPr>
      </w:pPr>
      <w:r w:rsidRPr="00B55EA2">
        <w:rPr>
          <w:rFonts w:eastAsia="Calibri"/>
          <w:sz w:val="28"/>
          <w:szCs w:val="28"/>
          <w:lang w:eastAsia="en-US"/>
        </w:rPr>
        <w:t>- по бюджетным средствам в сумме 79,2 млн сомов или 94,6%;</w:t>
      </w:r>
    </w:p>
    <w:p w:rsidR="00B55EA2" w:rsidRPr="00B55EA2" w:rsidRDefault="00B55EA2" w:rsidP="00B55EA2">
      <w:pPr>
        <w:shd w:val="clear" w:color="auto" w:fill="FFFFFF" w:themeFill="background1"/>
        <w:ind w:firstLine="708"/>
        <w:jc w:val="both"/>
        <w:rPr>
          <w:rFonts w:eastAsia="Calibri"/>
          <w:sz w:val="28"/>
          <w:szCs w:val="28"/>
          <w:lang w:eastAsia="en-US"/>
        </w:rPr>
      </w:pPr>
      <w:r w:rsidRPr="00B55EA2">
        <w:rPr>
          <w:rFonts w:eastAsia="Calibri"/>
          <w:sz w:val="28"/>
          <w:szCs w:val="28"/>
          <w:lang w:eastAsia="en-US"/>
        </w:rPr>
        <w:t>- по специальным средствам</w:t>
      </w:r>
      <w:r w:rsidRPr="00B55EA2">
        <w:rPr>
          <w:rFonts w:eastAsia="Calibri"/>
          <w:b/>
          <w:sz w:val="28"/>
          <w:szCs w:val="28"/>
          <w:lang w:eastAsia="en-US"/>
        </w:rPr>
        <w:t xml:space="preserve"> </w:t>
      </w:r>
      <w:r w:rsidRPr="00B55EA2">
        <w:rPr>
          <w:rFonts w:eastAsia="Calibri"/>
          <w:sz w:val="28"/>
          <w:szCs w:val="28"/>
          <w:lang w:eastAsia="en-US"/>
        </w:rPr>
        <w:t>в сумме 3,7 млн сомов или 5,8%.</w:t>
      </w:r>
    </w:p>
    <w:p w:rsidR="00B55EA2" w:rsidRPr="00B55EA2" w:rsidRDefault="00B55EA2" w:rsidP="00B55EA2">
      <w:pPr>
        <w:ind w:right="-1" w:firstLine="708"/>
        <w:jc w:val="both"/>
        <w:rPr>
          <w:sz w:val="28"/>
          <w:szCs w:val="28"/>
        </w:rPr>
      </w:pPr>
    </w:p>
    <w:p w:rsidR="00B55EA2" w:rsidRPr="00B55EA2" w:rsidRDefault="00B55EA2" w:rsidP="00B55EA2">
      <w:pPr>
        <w:ind w:right="-1" w:firstLine="708"/>
        <w:jc w:val="both"/>
        <w:rPr>
          <w:sz w:val="28"/>
          <w:szCs w:val="28"/>
        </w:rPr>
      </w:pPr>
      <w:r w:rsidRPr="00B55EA2">
        <w:rPr>
          <w:sz w:val="28"/>
          <w:szCs w:val="28"/>
        </w:rPr>
        <w:t xml:space="preserve">В 2020 году уточненный бюджет </w:t>
      </w:r>
      <w:r w:rsidRPr="00B55EA2">
        <w:rPr>
          <w:rFonts w:eastAsia="Calibri"/>
          <w:b/>
          <w:sz w:val="28"/>
          <w:szCs w:val="28"/>
          <w:lang w:eastAsia="en-US"/>
        </w:rPr>
        <w:t xml:space="preserve">Фонда государственных материальных резервов при Правительстве Кыргызской Республики </w:t>
      </w:r>
      <w:r w:rsidRPr="00B55EA2">
        <w:rPr>
          <w:rFonts w:eastAsia="Calibri"/>
          <w:sz w:val="28"/>
          <w:szCs w:val="28"/>
          <w:lang w:eastAsia="en-US"/>
        </w:rPr>
        <w:t>составил 1 136,3 млн сомов,</w:t>
      </w:r>
      <w:r w:rsidRPr="00B55EA2">
        <w:rPr>
          <w:sz w:val="28"/>
          <w:szCs w:val="28"/>
        </w:rPr>
        <w:t xml:space="preserve"> увеличившись на  846,0 млн сомов, или почти  в 4 раза к уровню утвержденного бюджета </w:t>
      </w:r>
      <w:r w:rsidRPr="002805C9">
        <w:rPr>
          <w:sz w:val="28"/>
          <w:szCs w:val="28"/>
        </w:rPr>
        <w:t xml:space="preserve">(290,3 млн сомов), </w:t>
      </w:r>
      <w:r w:rsidRPr="00B55EA2">
        <w:rPr>
          <w:sz w:val="28"/>
          <w:szCs w:val="28"/>
        </w:rPr>
        <w:t>в том числе:</w:t>
      </w:r>
    </w:p>
    <w:p w:rsidR="00B55EA2" w:rsidRPr="00B55EA2" w:rsidRDefault="00B55EA2" w:rsidP="00B55EA2">
      <w:pPr>
        <w:shd w:val="clear" w:color="auto" w:fill="FFFFFF"/>
        <w:spacing w:line="276" w:lineRule="auto"/>
        <w:ind w:firstLine="708"/>
        <w:jc w:val="both"/>
        <w:rPr>
          <w:rFonts w:eastAsiaTheme="minorHAnsi"/>
          <w:sz w:val="28"/>
          <w:szCs w:val="28"/>
          <w:lang w:eastAsia="en-US"/>
        </w:rPr>
      </w:pPr>
      <w:r w:rsidRPr="00B55EA2">
        <w:rPr>
          <w:rFonts w:eastAsiaTheme="minorHAnsi"/>
          <w:sz w:val="28"/>
          <w:szCs w:val="28"/>
          <w:lang w:eastAsia="en-US"/>
        </w:rPr>
        <w:t>- бюджетные средства – 1 136,1 млн сомов, увеличившись на 845,8 млн сомов или около в 4 раза;</w:t>
      </w:r>
    </w:p>
    <w:p w:rsidR="00B55EA2" w:rsidRPr="00B55EA2" w:rsidRDefault="00B55EA2" w:rsidP="00B55EA2">
      <w:pPr>
        <w:shd w:val="clear" w:color="auto" w:fill="FFFFFF"/>
        <w:spacing w:after="60"/>
        <w:ind w:firstLine="708"/>
        <w:jc w:val="both"/>
        <w:rPr>
          <w:rFonts w:eastAsiaTheme="minorHAnsi"/>
          <w:sz w:val="28"/>
          <w:szCs w:val="28"/>
          <w:lang w:eastAsia="en-US"/>
        </w:rPr>
      </w:pPr>
      <w:r w:rsidRPr="00B55EA2">
        <w:rPr>
          <w:rFonts w:eastAsiaTheme="minorHAnsi"/>
          <w:sz w:val="28"/>
          <w:szCs w:val="28"/>
          <w:lang w:eastAsia="en-US"/>
        </w:rPr>
        <w:lastRenderedPageBreak/>
        <w:t>- специальные средства –  0,2 млн сомов.</w:t>
      </w:r>
    </w:p>
    <w:p w:rsidR="00B55EA2" w:rsidRPr="00B55EA2" w:rsidRDefault="00B55EA2" w:rsidP="00B55EA2">
      <w:pPr>
        <w:shd w:val="clear" w:color="auto" w:fill="FFFFFF"/>
        <w:spacing w:after="60"/>
        <w:jc w:val="right"/>
        <w:rPr>
          <w:rFonts w:eastAsia="Calibri"/>
          <w:b/>
          <w:sz w:val="20"/>
          <w:szCs w:val="20"/>
          <w:lang w:eastAsia="en-US"/>
        </w:rPr>
      </w:pPr>
      <w:r w:rsidRPr="00B55EA2">
        <w:rPr>
          <w:rFonts w:eastAsiaTheme="minorHAnsi"/>
          <w:b/>
          <w:sz w:val="20"/>
          <w:szCs w:val="20"/>
          <w:lang w:eastAsia="en-US"/>
        </w:rPr>
        <w:t>млн сомов</w:t>
      </w:r>
    </w:p>
    <w:tbl>
      <w:tblPr>
        <w:tblW w:w="937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709"/>
        <w:gridCol w:w="1134"/>
        <w:gridCol w:w="992"/>
        <w:gridCol w:w="850"/>
        <w:gridCol w:w="993"/>
        <w:gridCol w:w="850"/>
        <w:gridCol w:w="851"/>
        <w:gridCol w:w="992"/>
      </w:tblGrid>
      <w:tr w:rsidR="00B55EA2" w:rsidRPr="00B55EA2" w:rsidTr="00DF2049">
        <w:trPr>
          <w:trHeight w:val="397"/>
          <w:tblHeader/>
        </w:trPr>
        <w:tc>
          <w:tcPr>
            <w:tcW w:w="2709" w:type="dxa"/>
            <w:vMerge w:val="restart"/>
            <w:shd w:val="clear" w:color="000000" w:fill="FFFFFF"/>
            <w:vAlign w:val="center"/>
            <w:hideMark/>
          </w:tcPr>
          <w:p w:rsidR="00B55EA2" w:rsidRPr="00B55EA2" w:rsidRDefault="00B55EA2" w:rsidP="00B55EA2">
            <w:pPr>
              <w:jc w:val="center"/>
              <w:rPr>
                <w:b/>
                <w:sz w:val="20"/>
                <w:szCs w:val="20"/>
                <w:lang w:eastAsia="ky-KG"/>
              </w:rPr>
            </w:pPr>
            <w:r w:rsidRPr="00B55EA2">
              <w:rPr>
                <w:b/>
                <w:sz w:val="20"/>
                <w:szCs w:val="20"/>
                <w:lang w:eastAsia="ky-KG"/>
              </w:rPr>
              <w:t>Наименование расходов</w:t>
            </w:r>
          </w:p>
        </w:tc>
        <w:tc>
          <w:tcPr>
            <w:tcW w:w="1134" w:type="dxa"/>
            <w:vMerge w:val="restart"/>
            <w:shd w:val="clear" w:color="000000" w:fill="FFFFFF"/>
            <w:vAlign w:val="center"/>
            <w:hideMark/>
          </w:tcPr>
          <w:p w:rsidR="00B55EA2" w:rsidRPr="00B55EA2" w:rsidRDefault="00B55EA2" w:rsidP="00B55EA2">
            <w:pPr>
              <w:jc w:val="center"/>
              <w:rPr>
                <w:b/>
                <w:bCs/>
                <w:color w:val="000000"/>
                <w:sz w:val="20"/>
                <w:szCs w:val="20"/>
                <w:lang w:eastAsia="ky-KG"/>
              </w:rPr>
            </w:pPr>
            <w:proofErr w:type="spellStart"/>
            <w:r w:rsidRPr="00B55EA2">
              <w:rPr>
                <w:b/>
                <w:bCs/>
                <w:color w:val="000000"/>
                <w:sz w:val="20"/>
                <w:szCs w:val="20"/>
                <w:lang w:eastAsia="ky-KG"/>
              </w:rPr>
              <w:t>Утверж</w:t>
            </w:r>
            <w:proofErr w:type="spellEnd"/>
            <w:r w:rsidRPr="00B55EA2">
              <w:rPr>
                <w:b/>
                <w:bCs/>
                <w:color w:val="000000"/>
                <w:sz w:val="20"/>
                <w:szCs w:val="20"/>
                <w:lang w:eastAsia="ky-KG"/>
              </w:rPr>
              <w:t>. бюджет</w:t>
            </w:r>
          </w:p>
        </w:tc>
        <w:tc>
          <w:tcPr>
            <w:tcW w:w="992" w:type="dxa"/>
            <w:vMerge w:val="restart"/>
            <w:shd w:val="clear" w:color="000000" w:fill="FFFFFF"/>
            <w:vAlign w:val="center"/>
            <w:hideMark/>
          </w:tcPr>
          <w:p w:rsidR="00B55EA2" w:rsidRPr="00B55EA2" w:rsidRDefault="00B55EA2" w:rsidP="00B55EA2">
            <w:pPr>
              <w:jc w:val="center"/>
              <w:rPr>
                <w:b/>
                <w:bCs/>
                <w:color w:val="000000"/>
                <w:sz w:val="20"/>
                <w:szCs w:val="20"/>
                <w:lang w:eastAsia="ky-KG"/>
              </w:rPr>
            </w:pPr>
            <w:proofErr w:type="spellStart"/>
            <w:r w:rsidRPr="00B55EA2">
              <w:rPr>
                <w:b/>
                <w:bCs/>
                <w:color w:val="000000"/>
                <w:sz w:val="20"/>
                <w:szCs w:val="20"/>
                <w:lang w:eastAsia="ky-KG"/>
              </w:rPr>
              <w:t>Уточн</w:t>
            </w:r>
            <w:proofErr w:type="spellEnd"/>
            <w:r w:rsidRPr="00B55EA2">
              <w:rPr>
                <w:b/>
                <w:bCs/>
                <w:color w:val="000000"/>
                <w:sz w:val="20"/>
                <w:szCs w:val="20"/>
                <w:lang w:eastAsia="ky-KG"/>
              </w:rPr>
              <w:t>. бюджет</w:t>
            </w:r>
          </w:p>
        </w:tc>
        <w:tc>
          <w:tcPr>
            <w:tcW w:w="1843" w:type="dxa"/>
            <w:gridSpan w:val="2"/>
            <w:shd w:val="clear" w:color="000000" w:fill="FFFFFF"/>
            <w:vAlign w:val="center"/>
            <w:hideMark/>
          </w:tcPr>
          <w:p w:rsidR="00B55EA2" w:rsidRPr="00B55EA2" w:rsidRDefault="00B55EA2" w:rsidP="00B55EA2">
            <w:pPr>
              <w:jc w:val="center"/>
              <w:rPr>
                <w:sz w:val="20"/>
                <w:szCs w:val="20"/>
                <w:lang w:eastAsia="ky-KG"/>
              </w:rPr>
            </w:pPr>
            <w:proofErr w:type="spellStart"/>
            <w:r w:rsidRPr="00B55EA2">
              <w:rPr>
                <w:b/>
                <w:bCs/>
                <w:color w:val="000000"/>
                <w:sz w:val="20"/>
                <w:szCs w:val="20"/>
                <w:lang w:eastAsia="ky-KG"/>
              </w:rPr>
              <w:t>Откл</w:t>
            </w:r>
            <w:proofErr w:type="spellEnd"/>
            <w:r w:rsidRPr="00B55EA2">
              <w:rPr>
                <w:b/>
                <w:bCs/>
                <w:color w:val="000000"/>
                <w:sz w:val="20"/>
                <w:szCs w:val="20"/>
                <w:lang w:eastAsia="ky-KG"/>
              </w:rPr>
              <w:t xml:space="preserve">.  ( </w:t>
            </w:r>
            <w:proofErr w:type="spellStart"/>
            <w:r w:rsidRPr="00B55EA2">
              <w:rPr>
                <w:b/>
                <w:bCs/>
                <w:color w:val="000000"/>
                <w:sz w:val="20"/>
                <w:szCs w:val="20"/>
                <w:lang w:eastAsia="ky-KG"/>
              </w:rPr>
              <w:t>уточ</w:t>
            </w:r>
            <w:proofErr w:type="spellEnd"/>
            <w:r w:rsidRPr="00B55EA2">
              <w:rPr>
                <w:b/>
                <w:bCs/>
                <w:color w:val="000000"/>
                <w:sz w:val="20"/>
                <w:szCs w:val="20"/>
                <w:lang w:eastAsia="ky-KG"/>
              </w:rPr>
              <w:t>.-</w:t>
            </w:r>
            <w:proofErr w:type="spellStart"/>
            <w:r w:rsidRPr="00B55EA2">
              <w:rPr>
                <w:b/>
                <w:bCs/>
                <w:color w:val="000000"/>
                <w:sz w:val="20"/>
                <w:szCs w:val="20"/>
                <w:lang w:eastAsia="ky-KG"/>
              </w:rPr>
              <w:t>утверж</w:t>
            </w:r>
            <w:proofErr w:type="spellEnd"/>
            <w:r w:rsidRPr="00B55EA2">
              <w:rPr>
                <w:b/>
                <w:bCs/>
                <w:color w:val="000000"/>
                <w:sz w:val="20"/>
                <w:szCs w:val="20"/>
                <w:lang w:eastAsia="ky-KG"/>
              </w:rPr>
              <w:t>.)</w:t>
            </w:r>
          </w:p>
        </w:tc>
        <w:tc>
          <w:tcPr>
            <w:tcW w:w="850" w:type="dxa"/>
            <w:vMerge w:val="restart"/>
            <w:shd w:val="clear" w:color="000000" w:fill="FFFFFF"/>
            <w:vAlign w:val="center"/>
            <w:hideMark/>
          </w:tcPr>
          <w:p w:rsidR="00B55EA2" w:rsidRPr="00B55EA2" w:rsidRDefault="00B55EA2" w:rsidP="00B55EA2">
            <w:pPr>
              <w:jc w:val="center"/>
              <w:rPr>
                <w:sz w:val="20"/>
                <w:szCs w:val="20"/>
                <w:lang w:eastAsia="ky-KG"/>
              </w:rPr>
            </w:pPr>
            <w:r w:rsidRPr="00B55EA2">
              <w:rPr>
                <w:b/>
                <w:bCs/>
                <w:color w:val="000000"/>
                <w:sz w:val="20"/>
                <w:szCs w:val="20"/>
                <w:lang w:eastAsia="ky-KG"/>
              </w:rPr>
              <w:t>Факт</w:t>
            </w:r>
          </w:p>
        </w:tc>
        <w:tc>
          <w:tcPr>
            <w:tcW w:w="1843" w:type="dxa"/>
            <w:gridSpan w:val="2"/>
            <w:shd w:val="clear" w:color="000000" w:fill="FFFFFF"/>
            <w:vAlign w:val="center"/>
            <w:hideMark/>
          </w:tcPr>
          <w:p w:rsidR="00B55EA2" w:rsidRPr="00B55EA2" w:rsidRDefault="00B55EA2" w:rsidP="00B55EA2">
            <w:pPr>
              <w:jc w:val="center"/>
              <w:rPr>
                <w:sz w:val="20"/>
                <w:szCs w:val="20"/>
                <w:lang w:eastAsia="ky-KG"/>
              </w:rPr>
            </w:pPr>
            <w:proofErr w:type="spellStart"/>
            <w:r w:rsidRPr="00B55EA2">
              <w:rPr>
                <w:b/>
                <w:bCs/>
                <w:color w:val="000000"/>
                <w:sz w:val="20"/>
                <w:szCs w:val="20"/>
                <w:lang w:eastAsia="ky-KG"/>
              </w:rPr>
              <w:t>Откл</w:t>
            </w:r>
            <w:proofErr w:type="spellEnd"/>
            <w:r w:rsidRPr="00B55EA2">
              <w:rPr>
                <w:b/>
                <w:bCs/>
                <w:color w:val="000000"/>
                <w:sz w:val="20"/>
                <w:szCs w:val="20"/>
                <w:lang w:eastAsia="ky-KG"/>
              </w:rPr>
              <w:t>. (факт-</w:t>
            </w:r>
            <w:proofErr w:type="spellStart"/>
            <w:r w:rsidRPr="00B55EA2">
              <w:rPr>
                <w:b/>
                <w:bCs/>
                <w:color w:val="000000"/>
                <w:sz w:val="20"/>
                <w:szCs w:val="20"/>
                <w:lang w:eastAsia="ky-KG"/>
              </w:rPr>
              <w:t>уточн</w:t>
            </w:r>
            <w:proofErr w:type="spellEnd"/>
            <w:r w:rsidRPr="00B55EA2">
              <w:rPr>
                <w:b/>
                <w:bCs/>
                <w:color w:val="000000"/>
                <w:sz w:val="20"/>
                <w:szCs w:val="20"/>
                <w:lang w:eastAsia="ky-KG"/>
              </w:rPr>
              <w:t>.)</w:t>
            </w:r>
          </w:p>
        </w:tc>
      </w:tr>
      <w:tr w:rsidR="00B55EA2" w:rsidRPr="00B55EA2" w:rsidTr="00DF2049">
        <w:trPr>
          <w:trHeight w:val="397"/>
          <w:tblHeader/>
        </w:trPr>
        <w:tc>
          <w:tcPr>
            <w:tcW w:w="2709" w:type="dxa"/>
            <w:vMerge/>
            <w:vAlign w:val="center"/>
            <w:hideMark/>
          </w:tcPr>
          <w:p w:rsidR="00B55EA2" w:rsidRPr="00B55EA2" w:rsidRDefault="00B55EA2" w:rsidP="00B55EA2">
            <w:pPr>
              <w:rPr>
                <w:sz w:val="20"/>
                <w:szCs w:val="20"/>
                <w:lang w:eastAsia="ky-KG"/>
              </w:rPr>
            </w:pPr>
          </w:p>
        </w:tc>
        <w:tc>
          <w:tcPr>
            <w:tcW w:w="1134" w:type="dxa"/>
            <w:vMerge/>
            <w:vAlign w:val="center"/>
            <w:hideMark/>
          </w:tcPr>
          <w:p w:rsidR="00B55EA2" w:rsidRPr="00B55EA2" w:rsidRDefault="00B55EA2" w:rsidP="00B55EA2">
            <w:pPr>
              <w:rPr>
                <w:sz w:val="20"/>
                <w:szCs w:val="20"/>
                <w:lang w:eastAsia="ky-KG"/>
              </w:rPr>
            </w:pPr>
          </w:p>
        </w:tc>
        <w:tc>
          <w:tcPr>
            <w:tcW w:w="992" w:type="dxa"/>
            <w:vMerge/>
            <w:vAlign w:val="center"/>
            <w:hideMark/>
          </w:tcPr>
          <w:p w:rsidR="00B55EA2" w:rsidRPr="00B55EA2" w:rsidRDefault="00B55EA2" w:rsidP="00B55EA2">
            <w:pPr>
              <w:rPr>
                <w:sz w:val="20"/>
                <w:szCs w:val="20"/>
                <w:lang w:eastAsia="ky-KG"/>
              </w:rPr>
            </w:pPr>
          </w:p>
        </w:tc>
        <w:tc>
          <w:tcPr>
            <w:tcW w:w="850" w:type="dxa"/>
            <w:shd w:val="clear" w:color="000000" w:fill="FFFFFF"/>
            <w:vAlign w:val="center"/>
            <w:hideMark/>
          </w:tcPr>
          <w:p w:rsidR="00B55EA2" w:rsidRPr="00B55EA2" w:rsidRDefault="00B55EA2" w:rsidP="00B55EA2">
            <w:pPr>
              <w:jc w:val="center"/>
              <w:rPr>
                <w:b/>
                <w:bCs/>
                <w:color w:val="000000"/>
                <w:sz w:val="20"/>
                <w:szCs w:val="20"/>
                <w:lang w:val="ky-KG" w:eastAsia="ky-KG"/>
              </w:rPr>
            </w:pPr>
            <w:r w:rsidRPr="00B55EA2">
              <w:rPr>
                <w:b/>
                <w:bCs/>
                <w:color w:val="000000"/>
                <w:sz w:val="20"/>
                <w:szCs w:val="20"/>
                <w:lang w:eastAsia="ky-KG"/>
              </w:rPr>
              <w:t>сумма</w:t>
            </w:r>
          </w:p>
        </w:tc>
        <w:tc>
          <w:tcPr>
            <w:tcW w:w="993" w:type="dxa"/>
            <w:shd w:val="clear" w:color="000000" w:fill="FFFFFF"/>
            <w:vAlign w:val="center"/>
            <w:hideMark/>
          </w:tcPr>
          <w:p w:rsidR="00B55EA2" w:rsidRPr="00B55EA2" w:rsidRDefault="00B55EA2" w:rsidP="00B55EA2">
            <w:pPr>
              <w:jc w:val="center"/>
              <w:rPr>
                <w:b/>
                <w:bCs/>
                <w:color w:val="000000"/>
                <w:sz w:val="20"/>
                <w:szCs w:val="20"/>
                <w:lang w:val="ky-KG" w:eastAsia="ky-KG"/>
              </w:rPr>
            </w:pPr>
            <w:r w:rsidRPr="00B55EA2">
              <w:rPr>
                <w:b/>
                <w:bCs/>
                <w:color w:val="000000"/>
                <w:sz w:val="20"/>
                <w:szCs w:val="20"/>
                <w:lang w:eastAsia="ky-KG"/>
              </w:rPr>
              <w:t xml:space="preserve">процент </w:t>
            </w:r>
          </w:p>
        </w:tc>
        <w:tc>
          <w:tcPr>
            <w:tcW w:w="850" w:type="dxa"/>
            <w:vMerge/>
            <w:vAlign w:val="center"/>
            <w:hideMark/>
          </w:tcPr>
          <w:p w:rsidR="00B55EA2" w:rsidRPr="00B55EA2" w:rsidRDefault="00B55EA2" w:rsidP="00B55EA2">
            <w:pPr>
              <w:rPr>
                <w:sz w:val="20"/>
                <w:szCs w:val="20"/>
                <w:lang w:eastAsia="ky-KG"/>
              </w:rPr>
            </w:pPr>
          </w:p>
        </w:tc>
        <w:tc>
          <w:tcPr>
            <w:tcW w:w="851" w:type="dxa"/>
            <w:shd w:val="clear" w:color="000000" w:fill="FFFFFF"/>
            <w:vAlign w:val="center"/>
            <w:hideMark/>
          </w:tcPr>
          <w:p w:rsidR="00B55EA2" w:rsidRPr="00B55EA2" w:rsidRDefault="00B55EA2" w:rsidP="00B55EA2">
            <w:pPr>
              <w:jc w:val="center"/>
              <w:rPr>
                <w:b/>
                <w:bCs/>
                <w:color w:val="000000"/>
                <w:sz w:val="20"/>
                <w:szCs w:val="20"/>
                <w:lang w:val="ky-KG" w:eastAsia="ky-KG"/>
              </w:rPr>
            </w:pPr>
            <w:r w:rsidRPr="00B55EA2">
              <w:rPr>
                <w:b/>
                <w:bCs/>
                <w:color w:val="000000"/>
                <w:sz w:val="20"/>
                <w:szCs w:val="20"/>
                <w:lang w:eastAsia="ky-KG"/>
              </w:rPr>
              <w:t>сумма</w:t>
            </w:r>
          </w:p>
        </w:tc>
        <w:tc>
          <w:tcPr>
            <w:tcW w:w="992" w:type="dxa"/>
            <w:shd w:val="clear" w:color="000000" w:fill="FFFFFF"/>
            <w:vAlign w:val="center"/>
            <w:hideMark/>
          </w:tcPr>
          <w:p w:rsidR="00B55EA2" w:rsidRPr="00B55EA2" w:rsidRDefault="00B55EA2" w:rsidP="00B55EA2">
            <w:pPr>
              <w:jc w:val="center"/>
              <w:rPr>
                <w:b/>
                <w:bCs/>
                <w:color w:val="000000"/>
                <w:sz w:val="20"/>
                <w:szCs w:val="20"/>
                <w:lang w:val="ky-KG" w:eastAsia="ky-KG"/>
              </w:rPr>
            </w:pPr>
            <w:r w:rsidRPr="00B55EA2">
              <w:rPr>
                <w:b/>
                <w:bCs/>
                <w:color w:val="000000"/>
                <w:sz w:val="20"/>
                <w:szCs w:val="20"/>
                <w:lang w:eastAsia="ky-KG"/>
              </w:rPr>
              <w:t xml:space="preserve">процент </w:t>
            </w:r>
          </w:p>
        </w:tc>
      </w:tr>
      <w:tr w:rsidR="00B55EA2" w:rsidRPr="00B55EA2" w:rsidTr="00DF2049">
        <w:trPr>
          <w:trHeight w:val="397"/>
        </w:trPr>
        <w:tc>
          <w:tcPr>
            <w:tcW w:w="2709" w:type="dxa"/>
            <w:shd w:val="clear" w:color="000000" w:fill="FFFFFF"/>
            <w:vAlign w:val="center"/>
            <w:hideMark/>
          </w:tcPr>
          <w:p w:rsidR="00B55EA2" w:rsidRPr="00B55EA2" w:rsidRDefault="00B55EA2" w:rsidP="00B55EA2">
            <w:pPr>
              <w:rPr>
                <w:b/>
                <w:bCs/>
                <w:sz w:val="20"/>
                <w:szCs w:val="20"/>
                <w:lang w:eastAsia="ky-KG"/>
              </w:rPr>
            </w:pPr>
            <w:r w:rsidRPr="00B55EA2">
              <w:rPr>
                <w:b/>
                <w:bCs/>
                <w:sz w:val="20"/>
                <w:szCs w:val="20"/>
                <w:lang w:eastAsia="ky-KG"/>
              </w:rPr>
              <w:t>Всего</w:t>
            </w:r>
          </w:p>
        </w:tc>
        <w:tc>
          <w:tcPr>
            <w:tcW w:w="1134" w:type="dxa"/>
            <w:shd w:val="clear" w:color="000000" w:fill="FFFFFF"/>
            <w:noWrap/>
            <w:vAlign w:val="center"/>
            <w:hideMark/>
          </w:tcPr>
          <w:p w:rsidR="00B55EA2" w:rsidRPr="00B55EA2" w:rsidRDefault="00B55EA2" w:rsidP="00B55EA2">
            <w:pPr>
              <w:jc w:val="right"/>
              <w:rPr>
                <w:b/>
                <w:bCs/>
                <w:sz w:val="20"/>
                <w:szCs w:val="20"/>
                <w:lang w:eastAsia="ky-KG"/>
              </w:rPr>
            </w:pPr>
            <w:r w:rsidRPr="00B55EA2">
              <w:rPr>
                <w:b/>
                <w:bCs/>
                <w:sz w:val="20"/>
                <w:szCs w:val="20"/>
                <w:lang w:eastAsia="ky-KG"/>
              </w:rPr>
              <w:t>290,3</w:t>
            </w:r>
          </w:p>
        </w:tc>
        <w:tc>
          <w:tcPr>
            <w:tcW w:w="992" w:type="dxa"/>
            <w:shd w:val="clear" w:color="000000" w:fill="FFFFFF"/>
            <w:noWrap/>
            <w:vAlign w:val="center"/>
            <w:hideMark/>
          </w:tcPr>
          <w:p w:rsidR="00B55EA2" w:rsidRPr="00B55EA2" w:rsidRDefault="00B55EA2" w:rsidP="00B55EA2">
            <w:pPr>
              <w:jc w:val="right"/>
              <w:rPr>
                <w:b/>
                <w:bCs/>
                <w:sz w:val="20"/>
                <w:szCs w:val="20"/>
                <w:lang w:eastAsia="ky-KG"/>
              </w:rPr>
            </w:pPr>
            <w:r w:rsidRPr="00B55EA2">
              <w:rPr>
                <w:b/>
                <w:bCs/>
                <w:sz w:val="20"/>
                <w:szCs w:val="20"/>
                <w:lang w:eastAsia="ky-KG"/>
              </w:rPr>
              <w:t>1 136,3</w:t>
            </w:r>
          </w:p>
        </w:tc>
        <w:tc>
          <w:tcPr>
            <w:tcW w:w="850" w:type="dxa"/>
            <w:shd w:val="clear" w:color="000000" w:fill="FFFFFF"/>
            <w:noWrap/>
            <w:vAlign w:val="center"/>
            <w:hideMark/>
          </w:tcPr>
          <w:p w:rsidR="00B55EA2" w:rsidRPr="00B55EA2" w:rsidRDefault="00B55EA2" w:rsidP="00B55EA2">
            <w:pPr>
              <w:jc w:val="right"/>
              <w:rPr>
                <w:b/>
                <w:bCs/>
                <w:sz w:val="20"/>
                <w:szCs w:val="20"/>
                <w:lang w:eastAsia="ky-KG"/>
              </w:rPr>
            </w:pPr>
            <w:r w:rsidRPr="00B55EA2">
              <w:rPr>
                <w:b/>
                <w:bCs/>
                <w:sz w:val="20"/>
                <w:szCs w:val="20"/>
                <w:lang w:eastAsia="ky-KG"/>
              </w:rPr>
              <w:t>846,0</w:t>
            </w:r>
          </w:p>
        </w:tc>
        <w:tc>
          <w:tcPr>
            <w:tcW w:w="993" w:type="dxa"/>
            <w:shd w:val="clear" w:color="000000" w:fill="FFFFFF"/>
            <w:noWrap/>
            <w:vAlign w:val="center"/>
            <w:hideMark/>
          </w:tcPr>
          <w:p w:rsidR="00B55EA2" w:rsidRPr="00B55EA2" w:rsidRDefault="00B55EA2" w:rsidP="00B55EA2">
            <w:pPr>
              <w:jc w:val="center"/>
              <w:rPr>
                <w:b/>
                <w:bCs/>
                <w:sz w:val="20"/>
                <w:szCs w:val="20"/>
                <w:lang w:eastAsia="ky-KG"/>
              </w:rPr>
            </w:pPr>
            <w:r w:rsidRPr="00B55EA2">
              <w:rPr>
                <w:b/>
                <w:bCs/>
                <w:sz w:val="20"/>
                <w:szCs w:val="20"/>
                <w:lang w:eastAsia="ky-KG"/>
              </w:rPr>
              <w:t>391,4%</w:t>
            </w:r>
          </w:p>
        </w:tc>
        <w:tc>
          <w:tcPr>
            <w:tcW w:w="850" w:type="dxa"/>
            <w:shd w:val="clear" w:color="000000" w:fill="FFFFFF"/>
            <w:noWrap/>
            <w:vAlign w:val="center"/>
            <w:hideMark/>
          </w:tcPr>
          <w:p w:rsidR="00B55EA2" w:rsidRPr="00B55EA2" w:rsidRDefault="00B55EA2" w:rsidP="00B55EA2">
            <w:pPr>
              <w:jc w:val="right"/>
              <w:rPr>
                <w:b/>
                <w:bCs/>
                <w:sz w:val="20"/>
                <w:szCs w:val="20"/>
                <w:lang w:eastAsia="ky-KG"/>
              </w:rPr>
            </w:pPr>
            <w:r w:rsidRPr="00B55EA2">
              <w:rPr>
                <w:b/>
                <w:bCs/>
                <w:sz w:val="20"/>
                <w:szCs w:val="20"/>
                <w:lang w:eastAsia="ky-KG"/>
              </w:rPr>
              <w:t>1 128,8</w:t>
            </w:r>
          </w:p>
        </w:tc>
        <w:tc>
          <w:tcPr>
            <w:tcW w:w="851" w:type="dxa"/>
            <w:shd w:val="clear" w:color="000000" w:fill="FFFFFF"/>
            <w:noWrap/>
            <w:vAlign w:val="center"/>
            <w:hideMark/>
          </w:tcPr>
          <w:p w:rsidR="00B55EA2" w:rsidRPr="00B55EA2" w:rsidRDefault="00B55EA2" w:rsidP="00B55EA2">
            <w:pPr>
              <w:jc w:val="right"/>
              <w:rPr>
                <w:b/>
                <w:bCs/>
                <w:sz w:val="20"/>
                <w:szCs w:val="20"/>
                <w:lang w:eastAsia="ky-KG"/>
              </w:rPr>
            </w:pPr>
            <w:r w:rsidRPr="00B55EA2">
              <w:rPr>
                <w:b/>
                <w:bCs/>
                <w:sz w:val="20"/>
                <w:szCs w:val="20"/>
                <w:lang w:eastAsia="ky-KG"/>
              </w:rPr>
              <w:t>46,3</w:t>
            </w:r>
          </w:p>
        </w:tc>
        <w:tc>
          <w:tcPr>
            <w:tcW w:w="992" w:type="dxa"/>
            <w:shd w:val="clear" w:color="000000" w:fill="FFFFFF"/>
            <w:noWrap/>
            <w:vAlign w:val="center"/>
            <w:hideMark/>
          </w:tcPr>
          <w:p w:rsidR="00B55EA2" w:rsidRPr="00B55EA2" w:rsidRDefault="00B55EA2" w:rsidP="00B55EA2">
            <w:pPr>
              <w:jc w:val="center"/>
              <w:rPr>
                <w:b/>
                <w:bCs/>
                <w:sz w:val="20"/>
                <w:szCs w:val="20"/>
                <w:lang w:eastAsia="ky-KG"/>
              </w:rPr>
            </w:pPr>
            <w:r w:rsidRPr="00B55EA2">
              <w:rPr>
                <w:b/>
                <w:bCs/>
                <w:sz w:val="20"/>
                <w:szCs w:val="20"/>
                <w:lang w:eastAsia="ky-KG"/>
              </w:rPr>
              <w:t>99,3%</w:t>
            </w:r>
          </w:p>
        </w:tc>
      </w:tr>
      <w:tr w:rsidR="00B55EA2" w:rsidRPr="00B55EA2" w:rsidTr="00DF2049">
        <w:trPr>
          <w:trHeight w:val="397"/>
        </w:trPr>
        <w:tc>
          <w:tcPr>
            <w:tcW w:w="2709" w:type="dxa"/>
            <w:shd w:val="clear" w:color="000000" w:fill="FFFFFF"/>
            <w:vAlign w:val="center"/>
            <w:hideMark/>
          </w:tcPr>
          <w:p w:rsidR="00B55EA2" w:rsidRPr="00B55EA2" w:rsidRDefault="00B55EA2" w:rsidP="00B55EA2">
            <w:pPr>
              <w:rPr>
                <w:bCs/>
                <w:sz w:val="20"/>
                <w:szCs w:val="20"/>
                <w:lang w:eastAsia="ky-KG"/>
              </w:rPr>
            </w:pPr>
            <w:r w:rsidRPr="00B55EA2">
              <w:rPr>
                <w:bCs/>
                <w:sz w:val="20"/>
                <w:szCs w:val="20"/>
                <w:lang w:eastAsia="ky-KG"/>
              </w:rPr>
              <w:t>Бюджетные средства</w:t>
            </w:r>
          </w:p>
        </w:tc>
        <w:tc>
          <w:tcPr>
            <w:tcW w:w="1134" w:type="dxa"/>
            <w:shd w:val="clear" w:color="000000" w:fill="FFFFFF"/>
            <w:noWrap/>
            <w:vAlign w:val="center"/>
            <w:hideMark/>
          </w:tcPr>
          <w:p w:rsidR="00B55EA2" w:rsidRPr="00B55EA2" w:rsidRDefault="00B55EA2" w:rsidP="00B55EA2">
            <w:pPr>
              <w:jc w:val="right"/>
              <w:rPr>
                <w:bCs/>
                <w:sz w:val="20"/>
                <w:szCs w:val="20"/>
                <w:lang w:eastAsia="ky-KG"/>
              </w:rPr>
            </w:pPr>
            <w:r w:rsidRPr="00B55EA2">
              <w:rPr>
                <w:bCs/>
                <w:sz w:val="20"/>
                <w:szCs w:val="20"/>
                <w:lang w:eastAsia="ky-KG"/>
              </w:rPr>
              <w:t>290,3</w:t>
            </w:r>
          </w:p>
        </w:tc>
        <w:tc>
          <w:tcPr>
            <w:tcW w:w="992" w:type="dxa"/>
            <w:shd w:val="clear" w:color="000000" w:fill="FFFFFF"/>
            <w:noWrap/>
            <w:vAlign w:val="center"/>
            <w:hideMark/>
          </w:tcPr>
          <w:p w:rsidR="00B55EA2" w:rsidRPr="00B55EA2" w:rsidRDefault="00B55EA2" w:rsidP="00B55EA2">
            <w:pPr>
              <w:jc w:val="right"/>
              <w:rPr>
                <w:bCs/>
                <w:sz w:val="20"/>
                <w:szCs w:val="20"/>
                <w:lang w:eastAsia="ky-KG"/>
              </w:rPr>
            </w:pPr>
            <w:r w:rsidRPr="00B55EA2">
              <w:rPr>
                <w:bCs/>
                <w:sz w:val="20"/>
                <w:szCs w:val="20"/>
                <w:lang w:eastAsia="ky-KG"/>
              </w:rPr>
              <w:t>1 136,3</w:t>
            </w:r>
          </w:p>
        </w:tc>
        <w:tc>
          <w:tcPr>
            <w:tcW w:w="850" w:type="dxa"/>
            <w:shd w:val="clear" w:color="000000" w:fill="FFFFFF"/>
            <w:noWrap/>
            <w:vAlign w:val="center"/>
            <w:hideMark/>
          </w:tcPr>
          <w:p w:rsidR="00B55EA2" w:rsidRPr="00B55EA2" w:rsidRDefault="00B55EA2" w:rsidP="00B55EA2">
            <w:pPr>
              <w:jc w:val="right"/>
              <w:rPr>
                <w:bCs/>
                <w:sz w:val="20"/>
                <w:szCs w:val="20"/>
                <w:lang w:eastAsia="ky-KG"/>
              </w:rPr>
            </w:pPr>
            <w:r w:rsidRPr="00B55EA2">
              <w:rPr>
                <w:bCs/>
                <w:sz w:val="20"/>
                <w:szCs w:val="20"/>
                <w:lang w:eastAsia="ky-KG"/>
              </w:rPr>
              <w:t>845,8</w:t>
            </w:r>
          </w:p>
        </w:tc>
        <w:tc>
          <w:tcPr>
            <w:tcW w:w="993" w:type="dxa"/>
            <w:shd w:val="clear" w:color="000000" w:fill="FFFFFF"/>
            <w:noWrap/>
            <w:vAlign w:val="center"/>
            <w:hideMark/>
          </w:tcPr>
          <w:p w:rsidR="00B55EA2" w:rsidRPr="00B55EA2" w:rsidRDefault="00B55EA2" w:rsidP="00B55EA2">
            <w:pPr>
              <w:jc w:val="center"/>
              <w:rPr>
                <w:bCs/>
                <w:sz w:val="20"/>
                <w:szCs w:val="20"/>
                <w:lang w:eastAsia="ky-KG"/>
              </w:rPr>
            </w:pPr>
            <w:r w:rsidRPr="00B55EA2">
              <w:rPr>
                <w:bCs/>
                <w:sz w:val="20"/>
                <w:szCs w:val="20"/>
                <w:lang w:eastAsia="ky-KG"/>
              </w:rPr>
              <w:t>391,3%</w:t>
            </w:r>
          </w:p>
        </w:tc>
        <w:tc>
          <w:tcPr>
            <w:tcW w:w="850" w:type="dxa"/>
            <w:shd w:val="clear" w:color="000000" w:fill="FFFFFF"/>
            <w:noWrap/>
            <w:vAlign w:val="center"/>
            <w:hideMark/>
          </w:tcPr>
          <w:p w:rsidR="00B55EA2" w:rsidRPr="00B55EA2" w:rsidRDefault="00B55EA2" w:rsidP="00B55EA2">
            <w:pPr>
              <w:jc w:val="right"/>
              <w:rPr>
                <w:bCs/>
                <w:sz w:val="20"/>
                <w:szCs w:val="20"/>
                <w:lang w:eastAsia="ky-KG"/>
              </w:rPr>
            </w:pPr>
            <w:r w:rsidRPr="00B55EA2">
              <w:rPr>
                <w:bCs/>
                <w:sz w:val="20"/>
                <w:szCs w:val="20"/>
                <w:lang w:eastAsia="ky-KG"/>
              </w:rPr>
              <w:t>1 128,8</w:t>
            </w:r>
          </w:p>
        </w:tc>
        <w:tc>
          <w:tcPr>
            <w:tcW w:w="851" w:type="dxa"/>
            <w:shd w:val="clear" w:color="000000" w:fill="FFFFFF"/>
            <w:noWrap/>
            <w:vAlign w:val="center"/>
            <w:hideMark/>
          </w:tcPr>
          <w:p w:rsidR="00B55EA2" w:rsidRPr="00B55EA2" w:rsidRDefault="00B55EA2" w:rsidP="00B55EA2">
            <w:pPr>
              <w:jc w:val="right"/>
              <w:rPr>
                <w:bCs/>
                <w:sz w:val="20"/>
                <w:szCs w:val="20"/>
                <w:lang w:eastAsia="ky-KG"/>
              </w:rPr>
            </w:pPr>
            <w:r w:rsidRPr="00B55EA2">
              <w:rPr>
                <w:bCs/>
                <w:sz w:val="20"/>
                <w:szCs w:val="20"/>
                <w:lang w:eastAsia="ky-KG"/>
              </w:rPr>
              <w:t>46,3</w:t>
            </w:r>
          </w:p>
        </w:tc>
        <w:tc>
          <w:tcPr>
            <w:tcW w:w="992" w:type="dxa"/>
            <w:shd w:val="clear" w:color="000000" w:fill="FFFFFF"/>
            <w:noWrap/>
            <w:vAlign w:val="center"/>
            <w:hideMark/>
          </w:tcPr>
          <w:p w:rsidR="00B55EA2" w:rsidRPr="00B55EA2" w:rsidRDefault="00B55EA2" w:rsidP="00B55EA2">
            <w:pPr>
              <w:jc w:val="center"/>
              <w:rPr>
                <w:bCs/>
                <w:sz w:val="20"/>
                <w:szCs w:val="20"/>
                <w:lang w:eastAsia="ky-KG"/>
              </w:rPr>
            </w:pPr>
            <w:r w:rsidRPr="00B55EA2">
              <w:rPr>
                <w:bCs/>
                <w:sz w:val="20"/>
                <w:szCs w:val="20"/>
                <w:lang w:eastAsia="ky-KG"/>
              </w:rPr>
              <w:t>99,4%</w:t>
            </w:r>
          </w:p>
        </w:tc>
      </w:tr>
      <w:tr w:rsidR="00B55EA2" w:rsidRPr="00B55EA2" w:rsidTr="00DF2049">
        <w:trPr>
          <w:trHeight w:val="397"/>
        </w:trPr>
        <w:tc>
          <w:tcPr>
            <w:tcW w:w="2709" w:type="dxa"/>
            <w:shd w:val="clear" w:color="000000" w:fill="FFFFFF"/>
            <w:noWrap/>
            <w:vAlign w:val="center"/>
            <w:hideMark/>
          </w:tcPr>
          <w:p w:rsidR="00B55EA2" w:rsidRPr="00B55EA2" w:rsidRDefault="00B55EA2" w:rsidP="00B55EA2">
            <w:pPr>
              <w:rPr>
                <w:bCs/>
                <w:sz w:val="20"/>
                <w:szCs w:val="20"/>
                <w:lang w:eastAsia="ky-KG"/>
              </w:rPr>
            </w:pPr>
            <w:r w:rsidRPr="00B55EA2">
              <w:rPr>
                <w:bCs/>
                <w:sz w:val="20"/>
                <w:szCs w:val="20"/>
                <w:lang w:eastAsia="ky-KG"/>
              </w:rPr>
              <w:t xml:space="preserve">Специальные средства </w:t>
            </w:r>
          </w:p>
        </w:tc>
        <w:tc>
          <w:tcPr>
            <w:tcW w:w="1134" w:type="dxa"/>
            <w:shd w:val="clear" w:color="000000" w:fill="FFFFFF"/>
            <w:noWrap/>
            <w:vAlign w:val="center"/>
            <w:hideMark/>
          </w:tcPr>
          <w:p w:rsidR="00B55EA2" w:rsidRPr="00B55EA2" w:rsidRDefault="00B55EA2" w:rsidP="00B55EA2">
            <w:pPr>
              <w:jc w:val="right"/>
              <w:rPr>
                <w:bCs/>
                <w:sz w:val="20"/>
                <w:szCs w:val="20"/>
                <w:lang w:eastAsia="ky-KG"/>
              </w:rPr>
            </w:pPr>
          </w:p>
        </w:tc>
        <w:tc>
          <w:tcPr>
            <w:tcW w:w="992" w:type="dxa"/>
            <w:shd w:val="clear" w:color="000000" w:fill="FFFFFF"/>
            <w:noWrap/>
            <w:vAlign w:val="center"/>
            <w:hideMark/>
          </w:tcPr>
          <w:p w:rsidR="00B55EA2" w:rsidRPr="00B55EA2" w:rsidRDefault="00B55EA2" w:rsidP="00B55EA2">
            <w:pPr>
              <w:jc w:val="right"/>
              <w:rPr>
                <w:bCs/>
                <w:sz w:val="20"/>
                <w:szCs w:val="20"/>
                <w:lang w:eastAsia="ky-KG"/>
              </w:rPr>
            </w:pPr>
            <w:r w:rsidRPr="00B55EA2">
              <w:rPr>
                <w:bCs/>
                <w:sz w:val="20"/>
                <w:szCs w:val="20"/>
                <w:lang w:eastAsia="ky-KG"/>
              </w:rPr>
              <w:t>0,173</w:t>
            </w:r>
          </w:p>
        </w:tc>
        <w:tc>
          <w:tcPr>
            <w:tcW w:w="850" w:type="dxa"/>
            <w:shd w:val="clear" w:color="000000" w:fill="FFFFFF"/>
            <w:noWrap/>
            <w:vAlign w:val="center"/>
            <w:hideMark/>
          </w:tcPr>
          <w:p w:rsidR="00B55EA2" w:rsidRPr="00B55EA2" w:rsidRDefault="00B55EA2" w:rsidP="00B55EA2">
            <w:pPr>
              <w:jc w:val="right"/>
              <w:rPr>
                <w:bCs/>
                <w:sz w:val="20"/>
                <w:szCs w:val="20"/>
                <w:lang w:eastAsia="ky-KG"/>
              </w:rPr>
            </w:pPr>
            <w:r w:rsidRPr="00B55EA2">
              <w:rPr>
                <w:bCs/>
                <w:sz w:val="20"/>
                <w:szCs w:val="20"/>
                <w:lang w:eastAsia="ky-KG"/>
              </w:rPr>
              <w:t>0,173</w:t>
            </w:r>
          </w:p>
        </w:tc>
        <w:tc>
          <w:tcPr>
            <w:tcW w:w="993" w:type="dxa"/>
            <w:shd w:val="clear" w:color="000000" w:fill="FFFFFF"/>
            <w:noWrap/>
            <w:vAlign w:val="center"/>
            <w:hideMark/>
          </w:tcPr>
          <w:p w:rsidR="00B55EA2" w:rsidRPr="00B55EA2" w:rsidRDefault="00B55EA2" w:rsidP="00B55EA2">
            <w:pPr>
              <w:jc w:val="center"/>
              <w:rPr>
                <w:bCs/>
                <w:sz w:val="20"/>
                <w:szCs w:val="20"/>
                <w:lang w:eastAsia="ky-KG"/>
              </w:rPr>
            </w:pPr>
          </w:p>
        </w:tc>
        <w:tc>
          <w:tcPr>
            <w:tcW w:w="850" w:type="dxa"/>
            <w:shd w:val="clear" w:color="000000" w:fill="FFFFFF"/>
            <w:noWrap/>
            <w:vAlign w:val="center"/>
            <w:hideMark/>
          </w:tcPr>
          <w:p w:rsidR="00B55EA2" w:rsidRPr="00B55EA2" w:rsidRDefault="00B55EA2" w:rsidP="00B55EA2">
            <w:pPr>
              <w:jc w:val="center"/>
              <w:rPr>
                <w:sz w:val="20"/>
                <w:szCs w:val="20"/>
                <w:lang w:eastAsia="ky-KG"/>
              </w:rPr>
            </w:pPr>
          </w:p>
        </w:tc>
        <w:tc>
          <w:tcPr>
            <w:tcW w:w="851" w:type="dxa"/>
            <w:shd w:val="clear" w:color="000000" w:fill="FFFFFF"/>
            <w:noWrap/>
            <w:vAlign w:val="center"/>
            <w:hideMark/>
          </w:tcPr>
          <w:p w:rsidR="00B55EA2" w:rsidRPr="00B55EA2" w:rsidRDefault="00B55EA2" w:rsidP="00B55EA2">
            <w:pPr>
              <w:jc w:val="center"/>
              <w:rPr>
                <w:sz w:val="20"/>
                <w:szCs w:val="20"/>
                <w:lang w:eastAsia="ky-KG"/>
              </w:rPr>
            </w:pPr>
          </w:p>
        </w:tc>
        <w:tc>
          <w:tcPr>
            <w:tcW w:w="992" w:type="dxa"/>
            <w:shd w:val="clear" w:color="000000" w:fill="FFFFFF"/>
            <w:noWrap/>
            <w:vAlign w:val="center"/>
            <w:hideMark/>
          </w:tcPr>
          <w:p w:rsidR="00B55EA2" w:rsidRPr="00B55EA2" w:rsidRDefault="00B55EA2" w:rsidP="00B55EA2">
            <w:pPr>
              <w:jc w:val="center"/>
              <w:rPr>
                <w:bCs/>
                <w:sz w:val="20"/>
                <w:szCs w:val="20"/>
                <w:lang w:eastAsia="ky-KG"/>
              </w:rPr>
            </w:pPr>
          </w:p>
        </w:tc>
      </w:tr>
    </w:tbl>
    <w:p w:rsidR="00B55EA2" w:rsidRPr="00B55EA2" w:rsidRDefault="00B55EA2" w:rsidP="00B55EA2">
      <w:pPr>
        <w:shd w:val="clear" w:color="auto" w:fill="FFFFFF"/>
        <w:spacing w:after="60"/>
        <w:jc w:val="both"/>
        <w:rPr>
          <w:rFonts w:eastAsia="Calibri"/>
          <w:lang w:eastAsia="en-US"/>
        </w:rPr>
      </w:pPr>
    </w:p>
    <w:p w:rsidR="00B55EA2" w:rsidRPr="00B55EA2" w:rsidRDefault="00B55EA2" w:rsidP="00B55EA2">
      <w:pPr>
        <w:shd w:val="clear" w:color="auto" w:fill="FFFFFF"/>
        <w:spacing w:after="60"/>
        <w:ind w:firstLine="708"/>
        <w:jc w:val="both"/>
        <w:rPr>
          <w:rFonts w:eastAsia="Calibri"/>
          <w:sz w:val="28"/>
          <w:szCs w:val="28"/>
          <w:lang w:eastAsia="en-US"/>
        </w:rPr>
      </w:pPr>
      <w:r w:rsidRPr="00B55EA2">
        <w:rPr>
          <w:rFonts w:eastAsia="Calibri"/>
          <w:sz w:val="28"/>
          <w:szCs w:val="28"/>
          <w:lang w:eastAsia="en-US"/>
        </w:rPr>
        <w:t>Увеличение средств по бюджетным средствам обусловлено в связи с введением чрезвычайной ситуации и чрезвычайного положения в стране, связанной с эпидемиологической ситуацией.</w:t>
      </w:r>
    </w:p>
    <w:p w:rsidR="00B55EA2" w:rsidRPr="00B55EA2" w:rsidRDefault="00B55EA2" w:rsidP="00B55EA2">
      <w:pPr>
        <w:shd w:val="clear" w:color="auto" w:fill="FFFFFF"/>
        <w:spacing w:after="60"/>
        <w:ind w:firstLine="708"/>
        <w:jc w:val="both"/>
        <w:rPr>
          <w:rFonts w:eastAsia="Calibri"/>
          <w:sz w:val="28"/>
          <w:szCs w:val="28"/>
          <w:lang w:eastAsia="en-US"/>
        </w:rPr>
      </w:pPr>
      <w:r w:rsidRPr="00B55EA2">
        <w:rPr>
          <w:rFonts w:eastAsia="Calibri"/>
          <w:sz w:val="28"/>
          <w:szCs w:val="28"/>
          <w:lang w:eastAsia="en-US"/>
        </w:rPr>
        <w:t xml:space="preserve">Вместе с тем, уменьшены средства на </w:t>
      </w:r>
      <w:r w:rsidRPr="00B55EA2">
        <w:rPr>
          <w:rFonts w:eastAsia="Calibri"/>
          <w:b/>
          <w:sz w:val="28"/>
          <w:szCs w:val="28"/>
          <w:lang w:eastAsia="en-US"/>
        </w:rPr>
        <w:t>0,228 млн сомов</w:t>
      </w:r>
      <w:r w:rsidRPr="00B55EA2">
        <w:rPr>
          <w:rFonts w:eastAsia="Calibri"/>
          <w:sz w:val="28"/>
          <w:szCs w:val="28"/>
          <w:lang w:eastAsia="en-US"/>
        </w:rPr>
        <w:t>, во исполнение рекомендаций Счетной Палаты Кыргызской Республики по результатам аудита исполнения бюджета ФГМР за 2018 год.</w:t>
      </w:r>
    </w:p>
    <w:p w:rsidR="00B55EA2" w:rsidRPr="00B55EA2" w:rsidRDefault="00B55EA2" w:rsidP="00B55EA2">
      <w:pPr>
        <w:ind w:right="-1"/>
        <w:jc w:val="both"/>
        <w:rPr>
          <w:sz w:val="28"/>
          <w:szCs w:val="28"/>
        </w:rPr>
      </w:pPr>
      <w:r w:rsidRPr="00B55EA2">
        <w:rPr>
          <w:rFonts w:eastAsia="Calibri"/>
          <w:sz w:val="28"/>
          <w:szCs w:val="28"/>
          <w:lang w:eastAsia="en-US"/>
        </w:rPr>
        <w:t>Кассовый расход по бюджетным средствам по итогам года составил 1 128,8 млн сомов, или 99,3% относительно плановых показателей</w:t>
      </w:r>
    </w:p>
    <w:p w:rsidR="00B55EA2" w:rsidRPr="00B55EA2" w:rsidRDefault="00B55EA2" w:rsidP="00B55EA2">
      <w:pPr>
        <w:ind w:right="-1" w:firstLine="708"/>
        <w:jc w:val="both"/>
        <w:rPr>
          <w:sz w:val="28"/>
          <w:szCs w:val="28"/>
        </w:rPr>
      </w:pPr>
    </w:p>
    <w:p w:rsidR="00B55EA2" w:rsidRPr="00B55EA2" w:rsidRDefault="00B55EA2" w:rsidP="00B55EA2">
      <w:pPr>
        <w:ind w:right="-1" w:firstLine="708"/>
        <w:jc w:val="both"/>
        <w:rPr>
          <w:rFonts w:eastAsia="Calibri"/>
          <w:b/>
          <w:sz w:val="28"/>
          <w:szCs w:val="28"/>
          <w:lang w:eastAsia="en-US"/>
        </w:rPr>
      </w:pPr>
      <w:r w:rsidRPr="00B55EA2">
        <w:rPr>
          <w:sz w:val="28"/>
          <w:szCs w:val="28"/>
        </w:rPr>
        <w:t xml:space="preserve">В 2020 году уточненный бюджет </w:t>
      </w:r>
      <w:r w:rsidRPr="00B55EA2">
        <w:rPr>
          <w:rFonts w:eastAsia="Calibri"/>
          <w:b/>
          <w:sz w:val="28"/>
          <w:szCs w:val="28"/>
          <w:lang w:eastAsia="en-US"/>
        </w:rPr>
        <w:t xml:space="preserve">Фонда по управлению государственным имуществом при Правительстве Кыргызской Республики (далее – ФУГИ) </w:t>
      </w:r>
      <w:r w:rsidRPr="00B55EA2">
        <w:rPr>
          <w:rFonts w:eastAsia="Calibri"/>
          <w:sz w:val="28"/>
          <w:szCs w:val="28"/>
          <w:lang w:eastAsia="en-US"/>
        </w:rPr>
        <w:t>составил  55,4 млн сомов,</w:t>
      </w:r>
      <w:r w:rsidRPr="00B55EA2">
        <w:rPr>
          <w:sz w:val="28"/>
          <w:szCs w:val="28"/>
        </w:rPr>
        <w:t xml:space="preserve"> с уменьшением  на 2,8 млн сомов или 4,8% к уровню утвержденного бюджета (58,2 млн сомов), в том числе:</w:t>
      </w:r>
    </w:p>
    <w:p w:rsidR="00B55EA2" w:rsidRPr="00B55EA2" w:rsidRDefault="00B55EA2" w:rsidP="00B55EA2">
      <w:pPr>
        <w:shd w:val="clear" w:color="auto" w:fill="FFFFFF"/>
        <w:spacing w:line="276" w:lineRule="auto"/>
        <w:ind w:firstLine="708"/>
        <w:jc w:val="both"/>
        <w:rPr>
          <w:rFonts w:eastAsiaTheme="minorHAnsi"/>
          <w:sz w:val="28"/>
          <w:szCs w:val="28"/>
          <w:lang w:eastAsia="en-US"/>
        </w:rPr>
      </w:pPr>
      <w:r w:rsidRPr="00B55EA2">
        <w:rPr>
          <w:rFonts w:eastAsiaTheme="minorHAnsi"/>
          <w:sz w:val="28"/>
          <w:szCs w:val="28"/>
          <w:lang w:eastAsia="en-US"/>
        </w:rPr>
        <w:t>- бюджетные средства – 52,8 млн сомов, уменьшившись на  5,4 млн сомов или 9,3%;</w:t>
      </w:r>
    </w:p>
    <w:p w:rsidR="00B55EA2" w:rsidRPr="00B55EA2" w:rsidRDefault="00B55EA2" w:rsidP="00B55EA2">
      <w:pPr>
        <w:shd w:val="clear" w:color="auto" w:fill="FFFFFF"/>
        <w:spacing w:line="276" w:lineRule="auto"/>
        <w:ind w:firstLine="708"/>
        <w:jc w:val="both"/>
        <w:rPr>
          <w:rFonts w:eastAsiaTheme="minorHAnsi"/>
          <w:sz w:val="28"/>
          <w:szCs w:val="28"/>
          <w:lang w:eastAsia="en-US"/>
        </w:rPr>
      </w:pPr>
      <w:r w:rsidRPr="00B55EA2">
        <w:rPr>
          <w:rFonts w:eastAsiaTheme="minorHAnsi"/>
          <w:sz w:val="28"/>
          <w:szCs w:val="28"/>
          <w:lang w:eastAsia="en-US"/>
        </w:rPr>
        <w:t>- специальные средства –  2,6 млн сомов.</w:t>
      </w:r>
    </w:p>
    <w:tbl>
      <w:tblPr>
        <w:tblStyle w:val="61"/>
        <w:tblW w:w="9356" w:type="dxa"/>
        <w:tblInd w:w="108" w:type="dxa"/>
        <w:tblLayout w:type="fixed"/>
        <w:tblLook w:val="04A0" w:firstRow="1" w:lastRow="0" w:firstColumn="1" w:lastColumn="0" w:noHBand="0" w:noVBand="1"/>
      </w:tblPr>
      <w:tblGrid>
        <w:gridCol w:w="2835"/>
        <w:gridCol w:w="993"/>
        <w:gridCol w:w="992"/>
        <w:gridCol w:w="992"/>
        <w:gridCol w:w="992"/>
        <w:gridCol w:w="709"/>
        <w:gridCol w:w="851"/>
        <w:gridCol w:w="992"/>
      </w:tblGrid>
      <w:tr w:rsidR="00B55EA2" w:rsidRPr="00B55EA2" w:rsidTr="00DF2049">
        <w:tc>
          <w:tcPr>
            <w:tcW w:w="2835" w:type="dxa"/>
            <w:vMerge w:val="restart"/>
            <w:vAlign w:val="center"/>
          </w:tcPr>
          <w:p w:rsidR="00B55EA2" w:rsidRPr="00B55EA2" w:rsidRDefault="00B55EA2" w:rsidP="00B55EA2">
            <w:pPr>
              <w:jc w:val="center"/>
              <w:rPr>
                <w:b/>
                <w:sz w:val="20"/>
                <w:szCs w:val="20"/>
              </w:rPr>
            </w:pPr>
          </w:p>
          <w:p w:rsidR="00B55EA2" w:rsidRPr="00B55EA2" w:rsidRDefault="00B55EA2" w:rsidP="00B55EA2">
            <w:pPr>
              <w:jc w:val="center"/>
              <w:rPr>
                <w:b/>
                <w:sz w:val="20"/>
                <w:szCs w:val="20"/>
              </w:rPr>
            </w:pPr>
            <w:r w:rsidRPr="00B55EA2">
              <w:rPr>
                <w:b/>
                <w:sz w:val="20"/>
                <w:szCs w:val="20"/>
              </w:rPr>
              <w:t>Наименование</w:t>
            </w:r>
          </w:p>
        </w:tc>
        <w:tc>
          <w:tcPr>
            <w:tcW w:w="993" w:type="dxa"/>
            <w:vMerge w:val="restart"/>
            <w:vAlign w:val="center"/>
          </w:tcPr>
          <w:p w:rsidR="00B55EA2" w:rsidRPr="00B55EA2" w:rsidRDefault="00B55EA2" w:rsidP="00B55EA2">
            <w:pPr>
              <w:jc w:val="center"/>
              <w:rPr>
                <w:b/>
                <w:bCs/>
                <w:color w:val="000000"/>
                <w:sz w:val="20"/>
                <w:szCs w:val="20"/>
                <w:lang w:val="ky-KG" w:eastAsia="ky-KG"/>
              </w:rPr>
            </w:pPr>
            <w:proofErr w:type="spellStart"/>
            <w:r w:rsidRPr="00B55EA2">
              <w:rPr>
                <w:b/>
                <w:bCs/>
                <w:color w:val="000000"/>
                <w:sz w:val="20"/>
                <w:szCs w:val="20"/>
                <w:lang w:eastAsia="ky-KG"/>
              </w:rPr>
              <w:t>Утверж</w:t>
            </w:r>
            <w:proofErr w:type="spellEnd"/>
            <w:r w:rsidRPr="00B55EA2">
              <w:rPr>
                <w:b/>
                <w:bCs/>
                <w:color w:val="000000"/>
                <w:sz w:val="20"/>
                <w:szCs w:val="20"/>
                <w:lang w:eastAsia="ky-KG"/>
              </w:rPr>
              <w:t>. бюджет</w:t>
            </w:r>
          </w:p>
        </w:tc>
        <w:tc>
          <w:tcPr>
            <w:tcW w:w="992" w:type="dxa"/>
            <w:vMerge w:val="restart"/>
            <w:vAlign w:val="center"/>
          </w:tcPr>
          <w:p w:rsidR="00B55EA2" w:rsidRPr="00B55EA2" w:rsidRDefault="00B55EA2" w:rsidP="00B55EA2">
            <w:pPr>
              <w:jc w:val="center"/>
              <w:rPr>
                <w:b/>
                <w:bCs/>
                <w:color w:val="000000"/>
                <w:sz w:val="20"/>
                <w:szCs w:val="20"/>
                <w:lang w:val="ky-KG" w:eastAsia="ky-KG"/>
              </w:rPr>
            </w:pPr>
            <w:proofErr w:type="spellStart"/>
            <w:r w:rsidRPr="00B55EA2">
              <w:rPr>
                <w:b/>
                <w:bCs/>
                <w:color w:val="000000"/>
                <w:sz w:val="20"/>
                <w:szCs w:val="20"/>
                <w:lang w:eastAsia="ky-KG"/>
              </w:rPr>
              <w:t>Уточн</w:t>
            </w:r>
            <w:proofErr w:type="spellEnd"/>
            <w:r w:rsidRPr="00B55EA2">
              <w:rPr>
                <w:b/>
                <w:bCs/>
                <w:color w:val="000000"/>
                <w:sz w:val="20"/>
                <w:szCs w:val="20"/>
                <w:lang w:eastAsia="ky-KG"/>
              </w:rPr>
              <w:t>. бюджет</w:t>
            </w:r>
          </w:p>
        </w:tc>
        <w:tc>
          <w:tcPr>
            <w:tcW w:w="1984" w:type="dxa"/>
            <w:gridSpan w:val="2"/>
            <w:vAlign w:val="center"/>
          </w:tcPr>
          <w:p w:rsidR="00B55EA2" w:rsidRPr="00B55EA2" w:rsidRDefault="00B55EA2" w:rsidP="00B55EA2">
            <w:pPr>
              <w:jc w:val="center"/>
              <w:rPr>
                <w:b/>
                <w:sz w:val="20"/>
                <w:szCs w:val="20"/>
              </w:rPr>
            </w:pPr>
            <w:proofErr w:type="spellStart"/>
            <w:r w:rsidRPr="00B55EA2">
              <w:rPr>
                <w:b/>
                <w:bCs/>
                <w:color w:val="000000"/>
                <w:sz w:val="20"/>
                <w:szCs w:val="20"/>
                <w:lang w:eastAsia="ky-KG"/>
              </w:rPr>
              <w:t>Откл</w:t>
            </w:r>
            <w:proofErr w:type="spellEnd"/>
            <w:r w:rsidRPr="00B55EA2">
              <w:rPr>
                <w:b/>
                <w:bCs/>
                <w:color w:val="000000"/>
                <w:sz w:val="20"/>
                <w:szCs w:val="20"/>
                <w:lang w:eastAsia="ky-KG"/>
              </w:rPr>
              <w:t xml:space="preserve">.  ( </w:t>
            </w:r>
            <w:proofErr w:type="spellStart"/>
            <w:r w:rsidRPr="00B55EA2">
              <w:rPr>
                <w:b/>
                <w:bCs/>
                <w:color w:val="000000"/>
                <w:sz w:val="20"/>
                <w:szCs w:val="20"/>
                <w:lang w:eastAsia="ky-KG"/>
              </w:rPr>
              <w:t>уточ</w:t>
            </w:r>
            <w:proofErr w:type="spellEnd"/>
            <w:r w:rsidRPr="00B55EA2">
              <w:rPr>
                <w:b/>
                <w:bCs/>
                <w:color w:val="000000"/>
                <w:sz w:val="20"/>
                <w:szCs w:val="20"/>
                <w:lang w:eastAsia="ky-KG"/>
              </w:rPr>
              <w:t>.-</w:t>
            </w:r>
            <w:proofErr w:type="spellStart"/>
            <w:r w:rsidRPr="00B55EA2">
              <w:rPr>
                <w:b/>
                <w:bCs/>
                <w:color w:val="000000"/>
                <w:sz w:val="20"/>
                <w:szCs w:val="20"/>
                <w:lang w:eastAsia="ky-KG"/>
              </w:rPr>
              <w:t>утверж</w:t>
            </w:r>
            <w:proofErr w:type="spellEnd"/>
            <w:r w:rsidRPr="00B55EA2">
              <w:rPr>
                <w:b/>
                <w:bCs/>
                <w:color w:val="000000"/>
                <w:sz w:val="20"/>
                <w:szCs w:val="20"/>
                <w:lang w:eastAsia="ky-KG"/>
              </w:rPr>
              <w:t>.)</w:t>
            </w:r>
          </w:p>
        </w:tc>
        <w:tc>
          <w:tcPr>
            <w:tcW w:w="709" w:type="dxa"/>
            <w:vMerge w:val="restart"/>
            <w:vAlign w:val="center"/>
          </w:tcPr>
          <w:p w:rsidR="00B55EA2" w:rsidRPr="00B55EA2" w:rsidRDefault="00B55EA2" w:rsidP="00B55EA2">
            <w:pPr>
              <w:jc w:val="center"/>
              <w:rPr>
                <w:b/>
                <w:sz w:val="20"/>
                <w:szCs w:val="20"/>
              </w:rPr>
            </w:pPr>
          </w:p>
          <w:p w:rsidR="00B55EA2" w:rsidRPr="00B55EA2" w:rsidRDefault="00B55EA2" w:rsidP="00B55EA2">
            <w:pPr>
              <w:jc w:val="center"/>
              <w:rPr>
                <w:b/>
                <w:sz w:val="20"/>
                <w:szCs w:val="20"/>
              </w:rPr>
            </w:pPr>
            <w:r w:rsidRPr="00B55EA2">
              <w:rPr>
                <w:b/>
                <w:sz w:val="20"/>
                <w:szCs w:val="20"/>
              </w:rPr>
              <w:t>факт</w:t>
            </w:r>
          </w:p>
        </w:tc>
        <w:tc>
          <w:tcPr>
            <w:tcW w:w="1843" w:type="dxa"/>
            <w:gridSpan w:val="2"/>
            <w:vAlign w:val="center"/>
          </w:tcPr>
          <w:p w:rsidR="00B55EA2" w:rsidRPr="00B55EA2" w:rsidRDefault="00B55EA2" w:rsidP="00B55EA2">
            <w:pPr>
              <w:jc w:val="center"/>
              <w:rPr>
                <w:b/>
                <w:sz w:val="20"/>
                <w:szCs w:val="20"/>
              </w:rPr>
            </w:pPr>
            <w:proofErr w:type="spellStart"/>
            <w:r w:rsidRPr="00B55EA2">
              <w:rPr>
                <w:b/>
                <w:bCs/>
                <w:color w:val="000000"/>
                <w:sz w:val="20"/>
                <w:szCs w:val="20"/>
                <w:lang w:eastAsia="ky-KG"/>
              </w:rPr>
              <w:t>Откл</w:t>
            </w:r>
            <w:proofErr w:type="spellEnd"/>
            <w:r w:rsidRPr="00B55EA2">
              <w:rPr>
                <w:b/>
                <w:bCs/>
                <w:color w:val="000000"/>
                <w:sz w:val="20"/>
                <w:szCs w:val="20"/>
                <w:lang w:eastAsia="ky-KG"/>
              </w:rPr>
              <w:t>. (факт-</w:t>
            </w:r>
            <w:proofErr w:type="spellStart"/>
            <w:r w:rsidRPr="00B55EA2">
              <w:rPr>
                <w:b/>
                <w:bCs/>
                <w:color w:val="000000"/>
                <w:sz w:val="20"/>
                <w:szCs w:val="20"/>
                <w:lang w:eastAsia="ky-KG"/>
              </w:rPr>
              <w:t>уточн</w:t>
            </w:r>
            <w:proofErr w:type="spellEnd"/>
            <w:r w:rsidRPr="00B55EA2">
              <w:rPr>
                <w:b/>
                <w:bCs/>
                <w:color w:val="000000"/>
                <w:sz w:val="20"/>
                <w:szCs w:val="20"/>
                <w:lang w:eastAsia="ky-KG"/>
              </w:rPr>
              <w:t>.)</w:t>
            </w:r>
          </w:p>
        </w:tc>
      </w:tr>
      <w:tr w:rsidR="00B55EA2" w:rsidRPr="00B55EA2" w:rsidTr="00DF2049">
        <w:trPr>
          <w:trHeight w:val="326"/>
        </w:trPr>
        <w:tc>
          <w:tcPr>
            <w:tcW w:w="2835" w:type="dxa"/>
            <w:vMerge/>
            <w:vAlign w:val="center"/>
          </w:tcPr>
          <w:p w:rsidR="00B55EA2" w:rsidRPr="00B55EA2" w:rsidRDefault="00B55EA2" w:rsidP="00B55EA2">
            <w:pPr>
              <w:jc w:val="center"/>
              <w:rPr>
                <w:i/>
                <w:sz w:val="20"/>
                <w:szCs w:val="20"/>
              </w:rPr>
            </w:pPr>
          </w:p>
        </w:tc>
        <w:tc>
          <w:tcPr>
            <w:tcW w:w="993" w:type="dxa"/>
            <w:vMerge/>
            <w:vAlign w:val="center"/>
          </w:tcPr>
          <w:p w:rsidR="00B55EA2" w:rsidRPr="00B55EA2" w:rsidRDefault="00B55EA2" w:rsidP="00B55EA2">
            <w:pPr>
              <w:jc w:val="center"/>
              <w:rPr>
                <w:sz w:val="20"/>
                <w:szCs w:val="20"/>
              </w:rPr>
            </w:pPr>
          </w:p>
        </w:tc>
        <w:tc>
          <w:tcPr>
            <w:tcW w:w="992" w:type="dxa"/>
            <w:vMerge/>
            <w:vAlign w:val="center"/>
          </w:tcPr>
          <w:p w:rsidR="00B55EA2" w:rsidRPr="00B55EA2" w:rsidRDefault="00B55EA2" w:rsidP="00B55EA2">
            <w:pPr>
              <w:jc w:val="center"/>
              <w:rPr>
                <w:sz w:val="20"/>
                <w:szCs w:val="20"/>
              </w:rPr>
            </w:pPr>
          </w:p>
        </w:tc>
        <w:tc>
          <w:tcPr>
            <w:tcW w:w="992" w:type="dxa"/>
            <w:vAlign w:val="center"/>
          </w:tcPr>
          <w:p w:rsidR="00B55EA2" w:rsidRPr="00B55EA2" w:rsidRDefault="00B55EA2" w:rsidP="00B55EA2">
            <w:pPr>
              <w:jc w:val="center"/>
              <w:rPr>
                <w:b/>
                <w:sz w:val="20"/>
                <w:szCs w:val="20"/>
              </w:rPr>
            </w:pPr>
            <w:r w:rsidRPr="00B55EA2">
              <w:rPr>
                <w:b/>
                <w:sz w:val="20"/>
                <w:szCs w:val="20"/>
              </w:rPr>
              <w:t>сумма</w:t>
            </w:r>
          </w:p>
        </w:tc>
        <w:tc>
          <w:tcPr>
            <w:tcW w:w="992" w:type="dxa"/>
            <w:vAlign w:val="center"/>
          </w:tcPr>
          <w:p w:rsidR="00B55EA2" w:rsidRPr="00B55EA2" w:rsidRDefault="00B55EA2" w:rsidP="00B55EA2">
            <w:pPr>
              <w:jc w:val="center"/>
              <w:rPr>
                <w:b/>
                <w:sz w:val="20"/>
                <w:szCs w:val="20"/>
              </w:rPr>
            </w:pPr>
            <w:r w:rsidRPr="00B55EA2">
              <w:rPr>
                <w:b/>
                <w:sz w:val="20"/>
                <w:szCs w:val="20"/>
              </w:rPr>
              <w:t>процент</w:t>
            </w:r>
          </w:p>
        </w:tc>
        <w:tc>
          <w:tcPr>
            <w:tcW w:w="709" w:type="dxa"/>
            <w:vMerge/>
            <w:vAlign w:val="center"/>
          </w:tcPr>
          <w:p w:rsidR="00B55EA2" w:rsidRPr="00B55EA2" w:rsidRDefault="00B55EA2" w:rsidP="00B55EA2">
            <w:pPr>
              <w:jc w:val="center"/>
              <w:rPr>
                <w:b/>
                <w:sz w:val="20"/>
                <w:szCs w:val="20"/>
              </w:rPr>
            </w:pPr>
          </w:p>
        </w:tc>
        <w:tc>
          <w:tcPr>
            <w:tcW w:w="851" w:type="dxa"/>
            <w:vAlign w:val="center"/>
          </w:tcPr>
          <w:p w:rsidR="00B55EA2" w:rsidRPr="00B55EA2" w:rsidRDefault="00B55EA2" w:rsidP="00B55EA2">
            <w:pPr>
              <w:jc w:val="center"/>
              <w:rPr>
                <w:b/>
                <w:sz w:val="20"/>
                <w:szCs w:val="20"/>
              </w:rPr>
            </w:pPr>
            <w:r w:rsidRPr="00B55EA2">
              <w:rPr>
                <w:b/>
                <w:sz w:val="20"/>
                <w:szCs w:val="20"/>
              </w:rPr>
              <w:t>сумма</w:t>
            </w:r>
          </w:p>
        </w:tc>
        <w:tc>
          <w:tcPr>
            <w:tcW w:w="992" w:type="dxa"/>
            <w:vAlign w:val="center"/>
          </w:tcPr>
          <w:p w:rsidR="00B55EA2" w:rsidRPr="00B55EA2" w:rsidRDefault="00B55EA2" w:rsidP="00B55EA2">
            <w:pPr>
              <w:jc w:val="center"/>
              <w:rPr>
                <w:b/>
                <w:sz w:val="20"/>
                <w:szCs w:val="20"/>
              </w:rPr>
            </w:pPr>
            <w:r w:rsidRPr="00B55EA2">
              <w:rPr>
                <w:b/>
                <w:sz w:val="20"/>
                <w:szCs w:val="20"/>
              </w:rPr>
              <w:t>процент</w:t>
            </w:r>
          </w:p>
        </w:tc>
      </w:tr>
      <w:tr w:rsidR="00B55EA2" w:rsidRPr="00B55EA2" w:rsidTr="00DF2049">
        <w:trPr>
          <w:trHeight w:val="326"/>
        </w:trPr>
        <w:tc>
          <w:tcPr>
            <w:tcW w:w="2835" w:type="dxa"/>
            <w:vAlign w:val="center"/>
          </w:tcPr>
          <w:p w:rsidR="00B55EA2" w:rsidRPr="00B55EA2" w:rsidRDefault="00B55EA2" w:rsidP="00B55EA2">
            <w:pPr>
              <w:rPr>
                <w:b/>
                <w:sz w:val="20"/>
                <w:szCs w:val="20"/>
              </w:rPr>
            </w:pPr>
            <w:r w:rsidRPr="00B55EA2">
              <w:rPr>
                <w:b/>
                <w:sz w:val="20"/>
                <w:szCs w:val="20"/>
              </w:rPr>
              <w:t>Всего</w:t>
            </w:r>
          </w:p>
        </w:tc>
        <w:tc>
          <w:tcPr>
            <w:tcW w:w="993" w:type="dxa"/>
            <w:vAlign w:val="center"/>
          </w:tcPr>
          <w:p w:rsidR="00B55EA2" w:rsidRPr="00B55EA2" w:rsidRDefault="00B55EA2" w:rsidP="00B55EA2">
            <w:pPr>
              <w:jc w:val="center"/>
              <w:rPr>
                <w:rFonts w:eastAsiaTheme="minorHAnsi"/>
                <w:b/>
                <w:bCs/>
                <w:color w:val="000000"/>
                <w:sz w:val="20"/>
                <w:szCs w:val="20"/>
                <w:lang w:eastAsia="en-US"/>
              </w:rPr>
            </w:pPr>
            <w:r w:rsidRPr="00B55EA2">
              <w:rPr>
                <w:rFonts w:eastAsiaTheme="minorHAnsi"/>
                <w:b/>
                <w:bCs/>
                <w:color w:val="000000"/>
                <w:sz w:val="20"/>
                <w:szCs w:val="20"/>
                <w:lang w:eastAsia="en-US"/>
              </w:rPr>
              <w:t>58,2</w:t>
            </w:r>
          </w:p>
        </w:tc>
        <w:tc>
          <w:tcPr>
            <w:tcW w:w="992" w:type="dxa"/>
            <w:vAlign w:val="center"/>
          </w:tcPr>
          <w:p w:rsidR="00B55EA2" w:rsidRPr="00B55EA2" w:rsidRDefault="00B55EA2" w:rsidP="00B55EA2">
            <w:pPr>
              <w:jc w:val="center"/>
              <w:rPr>
                <w:rFonts w:eastAsiaTheme="minorHAnsi"/>
                <w:b/>
                <w:bCs/>
                <w:color w:val="000000"/>
                <w:sz w:val="20"/>
                <w:szCs w:val="20"/>
                <w:lang w:eastAsia="en-US"/>
              </w:rPr>
            </w:pPr>
            <w:r w:rsidRPr="00B55EA2">
              <w:rPr>
                <w:rFonts w:eastAsiaTheme="minorHAnsi"/>
                <w:b/>
                <w:bCs/>
                <w:color w:val="000000"/>
                <w:sz w:val="20"/>
                <w:szCs w:val="20"/>
                <w:lang w:eastAsia="en-US"/>
              </w:rPr>
              <w:t>55,4</w:t>
            </w:r>
          </w:p>
        </w:tc>
        <w:tc>
          <w:tcPr>
            <w:tcW w:w="992" w:type="dxa"/>
            <w:vAlign w:val="center"/>
          </w:tcPr>
          <w:p w:rsidR="00B55EA2" w:rsidRPr="00B55EA2" w:rsidRDefault="00B55EA2" w:rsidP="00B55EA2">
            <w:pPr>
              <w:jc w:val="center"/>
              <w:rPr>
                <w:rFonts w:eastAsiaTheme="minorHAnsi"/>
                <w:b/>
                <w:bCs/>
                <w:color w:val="000000"/>
                <w:sz w:val="20"/>
                <w:szCs w:val="20"/>
                <w:lang w:eastAsia="en-US"/>
              </w:rPr>
            </w:pPr>
            <w:r w:rsidRPr="00B55EA2">
              <w:rPr>
                <w:rFonts w:eastAsiaTheme="minorHAnsi"/>
                <w:b/>
                <w:bCs/>
                <w:color w:val="000000"/>
                <w:sz w:val="20"/>
                <w:szCs w:val="20"/>
                <w:lang w:eastAsia="en-US"/>
              </w:rPr>
              <w:t>-2,8</w:t>
            </w:r>
          </w:p>
        </w:tc>
        <w:tc>
          <w:tcPr>
            <w:tcW w:w="992" w:type="dxa"/>
            <w:vAlign w:val="center"/>
          </w:tcPr>
          <w:p w:rsidR="00B55EA2" w:rsidRPr="00B55EA2" w:rsidRDefault="00B55EA2" w:rsidP="00B55EA2">
            <w:pPr>
              <w:jc w:val="center"/>
              <w:rPr>
                <w:rFonts w:eastAsiaTheme="minorHAnsi"/>
                <w:b/>
                <w:bCs/>
                <w:color w:val="000000"/>
                <w:sz w:val="20"/>
                <w:szCs w:val="20"/>
                <w:lang w:eastAsia="en-US"/>
              </w:rPr>
            </w:pPr>
            <w:r w:rsidRPr="00B55EA2">
              <w:rPr>
                <w:rFonts w:eastAsiaTheme="minorHAnsi"/>
                <w:b/>
                <w:bCs/>
                <w:color w:val="000000"/>
                <w:sz w:val="20"/>
                <w:szCs w:val="20"/>
                <w:lang w:eastAsia="en-US"/>
              </w:rPr>
              <w:t>-4,8%</w:t>
            </w:r>
          </w:p>
        </w:tc>
        <w:tc>
          <w:tcPr>
            <w:tcW w:w="709" w:type="dxa"/>
            <w:vAlign w:val="center"/>
          </w:tcPr>
          <w:p w:rsidR="00B55EA2" w:rsidRPr="00B55EA2" w:rsidRDefault="00B55EA2" w:rsidP="00B55EA2">
            <w:pPr>
              <w:jc w:val="center"/>
              <w:rPr>
                <w:rFonts w:eastAsiaTheme="minorHAnsi"/>
                <w:b/>
                <w:bCs/>
                <w:color w:val="000000"/>
                <w:sz w:val="20"/>
                <w:szCs w:val="20"/>
                <w:lang w:eastAsia="en-US"/>
              </w:rPr>
            </w:pPr>
            <w:r w:rsidRPr="00B55EA2">
              <w:rPr>
                <w:rFonts w:eastAsiaTheme="minorHAnsi"/>
                <w:b/>
                <w:bCs/>
                <w:color w:val="000000"/>
                <w:sz w:val="20"/>
                <w:szCs w:val="20"/>
                <w:lang w:eastAsia="en-US"/>
              </w:rPr>
              <w:t>49,5</w:t>
            </w:r>
          </w:p>
        </w:tc>
        <w:tc>
          <w:tcPr>
            <w:tcW w:w="851" w:type="dxa"/>
            <w:vAlign w:val="center"/>
          </w:tcPr>
          <w:p w:rsidR="00B55EA2" w:rsidRPr="00B55EA2" w:rsidRDefault="00B55EA2" w:rsidP="00B55EA2">
            <w:pPr>
              <w:jc w:val="center"/>
              <w:rPr>
                <w:rFonts w:eastAsiaTheme="minorHAnsi"/>
                <w:b/>
                <w:bCs/>
                <w:color w:val="000000"/>
                <w:sz w:val="20"/>
                <w:szCs w:val="20"/>
                <w:lang w:eastAsia="en-US"/>
              </w:rPr>
            </w:pPr>
            <w:r w:rsidRPr="00B55EA2">
              <w:rPr>
                <w:rFonts w:eastAsiaTheme="minorHAnsi"/>
                <w:b/>
                <w:bCs/>
                <w:color w:val="000000"/>
                <w:sz w:val="20"/>
                <w:szCs w:val="20"/>
                <w:lang w:eastAsia="en-US"/>
              </w:rPr>
              <w:t>-5,9</w:t>
            </w:r>
          </w:p>
        </w:tc>
        <w:tc>
          <w:tcPr>
            <w:tcW w:w="992" w:type="dxa"/>
            <w:vAlign w:val="center"/>
          </w:tcPr>
          <w:p w:rsidR="00B55EA2" w:rsidRPr="00B55EA2" w:rsidRDefault="00B55EA2" w:rsidP="00B55EA2">
            <w:pPr>
              <w:jc w:val="center"/>
              <w:rPr>
                <w:rFonts w:eastAsiaTheme="minorHAnsi"/>
                <w:b/>
                <w:bCs/>
                <w:color w:val="000000"/>
                <w:sz w:val="20"/>
                <w:szCs w:val="20"/>
                <w:lang w:eastAsia="en-US"/>
              </w:rPr>
            </w:pPr>
            <w:r w:rsidRPr="00B55EA2">
              <w:rPr>
                <w:rFonts w:eastAsiaTheme="minorHAnsi"/>
                <w:b/>
                <w:bCs/>
                <w:color w:val="000000"/>
                <w:sz w:val="20"/>
                <w:szCs w:val="20"/>
                <w:lang w:eastAsia="en-US"/>
              </w:rPr>
              <w:t>-10,6%</w:t>
            </w:r>
          </w:p>
        </w:tc>
      </w:tr>
      <w:tr w:rsidR="00B55EA2" w:rsidRPr="00B55EA2" w:rsidTr="00DF2049">
        <w:tc>
          <w:tcPr>
            <w:tcW w:w="2835" w:type="dxa"/>
            <w:vAlign w:val="center"/>
          </w:tcPr>
          <w:p w:rsidR="00B55EA2" w:rsidRPr="00B55EA2" w:rsidRDefault="00B55EA2" w:rsidP="00B55EA2">
            <w:pPr>
              <w:rPr>
                <w:sz w:val="20"/>
                <w:szCs w:val="20"/>
              </w:rPr>
            </w:pPr>
            <w:r w:rsidRPr="00B55EA2">
              <w:rPr>
                <w:sz w:val="20"/>
                <w:szCs w:val="20"/>
              </w:rPr>
              <w:t>Бюджет  ФУГИ</w:t>
            </w:r>
          </w:p>
        </w:tc>
        <w:tc>
          <w:tcPr>
            <w:tcW w:w="993" w:type="dxa"/>
            <w:vAlign w:val="center"/>
          </w:tcPr>
          <w:p w:rsidR="00B55EA2" w:rsidRPr="00B55EA2" w:rsidRDefault="00B55EA2" w:rsidP="00B55EA2">
            <w:pPr>
              <w:jc w:val="center"/>
              <w:rPr>
                <w:rFonts w:eastAsiaTheme="minorHAnsi"/>
                <w:color w:val="000000"/>
                <w:sz w:val="20"/>
                <w:szCs w:val="20"/>
                <w:lang w:eastAsia="en-US"/>
              </w:rPr>
            </w:pPr>
            <w:r w:rsidRPr="00B55EA2">
              <w:rPr>
                <w:rFonts w:eastAsiaTheme="minorHAnsi"/>
                <w:color w:val="000000"/>
                <w:sz w:val="20"/>
                <w:szCs w:val="20"/>
                <w:lang w:eastAsia="en-US"/>
              </w:rPr>
              <w:t>58,2</w:t>
            </w:r>
          </w:p>
        </w:tc>
        <w:tc>
          <w:tcPr>
            <w:tcW w:w="992" w:type="dxa"/>
            <w:vAlign w:val="center"/>
          </w:tcPr>
          <w:p w:rsidR="00B55EA2" w:rsidRPr="00B55EA2" w:rsidRDefault="00B55EA2" w:rsidP="00B55EA2">
            <w:pPr>
              <w:jc w:val="center"/>
              <w:rPr>
                <w:rFonts w:eastAsiaTheme="minorHAnsi"/>
                <w:color w:val="000000"/>
                <w:sz w:val="20"/>
                <w:szCs w:val="20"/>
                <w:lang w:eastAsia="en-US"/>
              </w:rPr>
            </w:pPr>
            <w:r w:rsidRPr="00B55EA2">
              <w:rPr>
                <w:rFonts w:eastAsiaTheme="minorHAnsi"/>
                <w:color w:val="000000"/>
                <w:sz w:val="20"/>
                <w:szCs w:val="20"/>
                <w:lang w:eastAsia="en-US"/>
              </w:rPr>
              <w:t>52,8</w:t>
            </w:r>
          </w:p>
        </w:tc>
        <w:tc>
          <w:tcPr>
            <w:tcW w:w="992" w:type="dxa"/>
            <w:vAlign w:val="center"/>
          </w:tcPr>
          <w:p w:rsidR="00B55EA2" w:rsidRPr="00B55EA2" w:rsidRDefault="00B55EA2" w:rsidP="00B55EA2">
            <w:pPr>
              <w:jc w:val="center"/>
              <w:rPr>
                <w:rFonts w:eastAsiaTheme="minorHAnsi"/>
                <w:color w:val="000000"/>
                <w:sz w:val="20"/>
                <w:szCs w:val="20"/>
                <w:lang w:eastAsia="en-US"/>
              </w:rPr>
            </w:pPr>
            <w:r w:rsidRPr="00B55EA2">
              <w:rPr>
                <w:rFonts w:eastAsiaTheme="minorHAnsi"/>
                <w:color w:val="000000"/>
                <w:sz w:val="20"/>
                <w:szCs w:val="20"/>
                <w:lang w:eastAsia="en-US"/>
              </w:rPr>
              <w:t>-5,4</w:t>
            </w:r>
          </w:p>
        </w:tc>
        <w:tc>
          <w:tcPr>
            <w:tcW w:w="992" w:type="dxa"/>
            <w:vAlign w:val="center"/>
          </w:tcPr>
          <w:p w:rsidR="00B55EA2" w:rsidRPr="00B55EA2" w:rsidRDefault="00B55EA2" w:rsidP="00B55EA2">
            <w:pPr>
              <w:jc w:val="center"/>
              <w:rPr>
                <w:rFonts w:eastAsiaTheme="minorHAnsi"/>
                <w:color w:val="000000"/>
                <w:sz w:val="20"/>
                <w:szCs w:val="20"/>
                <w:lang w:eastAsia="en-US"/>
              </w:rPr>
            </w:pPr>
            <w:r w:rsidRPr="00B55EA2">
              <w:rPr>
                <w:rFonts w:eastAsiaTheme="minorHAnsi"/>
                <w:color w:val="000000"/>
                <w:sz w:val="20"/>
                <w:szCs w:val="20"/>
                <w:lang w:eastAsia="en-US"/>
              </w:rPr>
              <w:t>-9,3%</w:t>
            </w:r>
          </w:p>
        </w:tc>
        <w:tc>
          <w:tcPr>
            <w:tcW w:w="709" w:type="dxa"/>
            <w:vAlign w:val="center"/>
          </w:tcPr>
          <w:p w:rsidR="00B55EA2" w:rsidRPr="00B55EA2" w:rsidRDefault="00B55EA2" w:rsidP="00B55EA2">
            <w:pPr>
              <w:jc w:val="center"/>
              <w:rPr>
                <w:rFonts w:eastAsiaTheme="minorHAnsi"/>
                <w:color w:val="000000"/>
                <w:sz w:val="20"/>
                <w:szCs w:val="20"/>
                <w:lang w:eastAsia="en-US"/>
              </w:rPr>
            </w:pPr>
            <w:r w:rsidRPr="00B55EA2">
              <w:rPr>
                <w:rFonts w:eastAsiaTheme="minorHAnsi"/>
                <w:color w:val="000000"/>
                <w:sz w:val="20"/>
                <w:szCs w:val="20"/>
                <w:lang w:eastAsia="en-US"/>
              </w:rPr>
              <w:t>47</w:t>
            </w:r>
          </w:p>
        </w:tc>
        <w:tc>
          <w:tcPr>
            <w:tcW w:w="851" w:type="dxa"/>
            <w:vAlign w:val="center"/>
          </w:tcPr>
          <w:p w:rsidR="00B55EA2" w:rsidRPr="00B55EA2" w:rsidRDefault="00B55EA2" w:rsidP="00B55EA2">
            <w:pPr>
              <w:jc w:val="center"/>
              <w:rPr>
                <w:rFonts w:eastAsiaTheme="minorHAnsi"/>
                <w:color w:val="000000"/>
                <w:sz w:val="20"/>
                <w:szCs w:val="20"/>
                <w:lang w:eastAsia="en-US"/>
              </w:rPr>
            </w:pPr>
            <w:r w:rsidRPr="00B55EA2">
              <w:rPr>
                <w:rFonts w:eastAsiaTheme="minorHAnsi"/>
                <w:color w:val="000000"/>
                <w:sz w:val="20"/>
                <w:szCs w:val="20"/>
                <w:lang w:eastAsia="en-US"/>
              </w:rPr>
              <w:t>-5,8</w:t>
            </w:r>
          </w:p>
        </w:tc>
        <w:tc>
          <w:tcPr>
            <w:tcW w:w="992" w:type="dxa"/>
            <w:vAlign w:val="center"/>
          </w:tcPr>
          <w:p w:rsidR="00B55EA2" w:rsidRPr="00B55EA2" w:rsidRDefault="00B55EA2" w:rsidP="00B55EA2">
            <w:pPr>
              <w:jc w:val="center"/>
              <w:rPr>
                <w:rFonts w:eastAsiaTheme="minorHAnsi"/>
                <w:color w:val="000000"/>
                <w:sz w:val="20"/>
                <w:szCs w:val="20"/>
                <w:lang w:eastAsia="en-US"/>
              </w:rPr>
            </w:pPr>
            <w:r w:rsidRPr="00B55EA2">
              <w:rPr>
                <w:rFonts w:eastAsiaTheme="minorHAnsi"/>
                <w:color w:val="000000"/>
                <w:sz w:val="20"/>
                <w:szCs w:val="20"/>
                <w:lang w:eastAsia="en-US"/>
              </w:rPr>
              <w:t>-11,0%</w:t>
            </w:r>
          </w:p>
        </w:tc>
      </w:tr>
      <w:tr w:rsidR="00B55EA2" w:rsidRPr="00B55EA2" w:rsidTr="00DF2049">
        <w:tc>
          <w:tcPr>
            <w:tcW w:w="2835" w:type="dxa"/>
            <w:vAlign w:val="center"/>
          </w:tcPr>
          <w:p w:rsidR="00B55EA2" w:rsidRPr="00B55EA2" w:rsidRDefault="00B55EA2" w:rsidP="00B55EA2">
            <w:pPr>
              <w:rPr>
                <w:sz w:val="20"/>
                <w:szCs w:val="20"/>
              </w:rPr>
            </w:pPr>
            <w:r w:rsidRPr="00B55EA2">
              <w:rPr>
                <w:sz w:val="20"/>
                <w:szCs w:val="20"/>
              </w:rPr>
              <w:t>Бюджет ГУ “Аукционный центр” при ФУГИ</w:t>
            </w:r>
          </w:p>
        </w:tc>
        <w:tc>
          <w:tcPr>
            <w:tcW w:w="993" w:type="dxa"/>
            <w:vAlign w:val="center"/>
          </w:tcPr>
          <w:p w:rsidR="00B55EA2" w:rsidRPr="00B55EA2" w:rsidRDefault="00B55EA2" w:rsidP="00B55EA2">
            <w:pPr>
              <w:jc w:val="center"/>
              <w:rPr>
                <w:rFonts w:eastAsiaTheme="minorHAnsi"/>
                <w:color w:val="000000"/>
                <w:sz w:val="20"/>
                <w:szCs w:val="20"/>
                <w:lang w:eastAsia="en-US"/>
              </w:rPr>
            </w:pPr>
            <w:r w:rsidRPr="00B55EA2">
              <w:rPr>
                <w:rFonts w:eastAsiaTheme="minorHAnsi"/>
                <w:color w:val="000000"/>
                <w:sz w:val="20"/>
                <w:szCs w:val="20"/>
                <w:lang w:eastAsia="en-US"/>
              </w:rPr>
              <w:t>0</w:t>
            </w:r>
          </w:p>
        </w:tc>
        <w:tc>
          <w:tcPr>
            <w:tcW w:w="992" w:type="dxa"/>
            <w:vAlign w:val="center"/>
          </w:tcPr>
          <w:p w:rsidR="00B55EA2" w:rsidRPr="00B55EA2" w:rsidRDefault="00B55EA2" w:rsidP="00B55EA2">
            <w:pPr>
              <w:jc w:val="center"/>
              <w:rPr>
                <w:rFonts w:eastAsiaTheme="minorHAnsi"/>
                <w:color w:val="000000"/>
                <w:sz w:val="20"/>
                <w:szCs w:val="20"/>
                <w:lang w:eastAsia="en-US"/>
              </w:rPr>
            </w:pPr>
            <w:r w:rsidRPr="00B55EA2">
              <w:rPr>
                <w:rFonts w:eastAsiaTheme="minorHAnsi"/>
                <w:color w:val="000000"/>
                <w:sz w:val="20"/>
                <w:szCs w:val="20"/>
                <w:lang w:eastAsia="en-US"/>
              </w:rPr>
              <w:t>2,6</w:t>
            </w:r>
          </w:p>
        </w:tc>
        <w:tc>
          <w:tcPr>
            <w:tcW w:w="992" w:type="dxa"/>
            <w:vAlign w:val="center"/>
          </w:tcPr>
          <w:p w:rsidR="00B55EA2" w:rsidRPr="00B55EA2" w:rsidRDefault="00B55EA2" w:rsidP="00B55EA2">
            <w:pPr>
              <w:jc w:val="center"/>
              <w:rPr>
                <w:rFonts w:eastAsiaTheme="minorHAnsi"/>
                <w:color w:val="000000"/>
                <w:sz w:val="20"/>
                <w:szCs w:val="20"/>
                <w:lang w:eastAsia="en-US"/>
              </w:rPr>
            </w:pPr>
            <w:r w:rsidRPr="00B55EA2">
              <w:rPr>
                <w:rFonts w:eastAsiaTheme="minorHAnsi"/>
                <w:color w:val="000000"/>
                <w:sz w:val="20"/>
                <w:szCs w:val="20"/>
                <w:lang w:eastAsia="en-US"/>
              </w:rPr>
              <w:t>2,6</w:t>
            </w:r>
          </w:p>
        </w:tc>
        <w:tc>
          <w:tcPr>
            <w:tcW w:w="992" w:type="dxa"/>
            <w:vAlign w:val="center"/>
          </w:tcPr>
          <w:p w:rsidR="00B55EA2" w:rsidRPr="00B55EA2" w:rsidRDefault="00B55EA2" w:rsidP="00B55EA2">
            <w:pPr>
              <w:jc w:val="center"/>
              <w:rPr>
                <w:rFonts w:eastAsiaTheme="minorHAnsi"/>
                <w:color w:val="000000"/>
                <w:sz w:val="20"/>
                <w:szCs w:val="20"/>
                <w:lang w:eastAsia="en-US"/>
              </w:rPr>
            </w:pPr>
            <w:r w:rsidRPr="00B55EA2">
              <w:rPr>
                <w:rFonts w:eastAsiaTheme="minorHAnsi"/>
                <w:color w:val="000000"/>
                <w:sz w:val="20"/>
                <w:szCs w:val="20"/>
                <w:lang w:eastAsia="en-US"/>
              </w:rPr>
              <w:t> </w:t>
            </w:r>
          </w:p>
        </w:tc>
        <w:tc>
          <w:tcPr>
            <w:tcW w:w="709" w:type="dxa"/>
            <w:vAlign w:val="center"/>
          </w:tcPr>
          <w:p w:rsidR="00B55EA2" w:rsidRPr="00B55EA2" w:rsidRDefault="00B55EA2" w:rsidP="00B55EA2">
            <w:pPr>
              <w:jc w:val="center"/>
              <w:rPr>
                <w:rFonts w:eastAsiaTheme="minorHAnsi"/>
                <w:color w:val="000000"/>
                <w:sz w:val="20"/>
                <w:szCs w:val="20"/>
                <w:lang w:eastAsia="en-US"/>
              </w:rPr>
            </w:pPr>
            <w:r w:rsidRPr="00B55EA2">
              <w:rPr>
                <w:rFonts w:eastAsiaTheme="minorHAnsi"/>
                <w:color w:val="000000"/>
                <w:sz w:val="20"/>
                <w:szCs w:val="20"/>
                <w:lang w:eastAsia="en-US"/>
              </w:rPr>
              <w:t>2,5</w:t>
            </w:r>
          </w:p>
        </w:tc>
        <w:tc>
          <w:tcPr>
            <w:tcW w:w="851" w:type="dxa"/>
            <w:vAlign w:val="center"/>
          </w:tcPr>
          <w:p w:rsidR="00B55EA2" w:rsidRPr="00B55EA2" w:rsidRDefault="00B55EA2" w:rsidP="00B55EA2">
            <w:pPr>
              <w:jc w:val="center"/>
              <w:rPr>
                <w:rFonts w:eastAsiaTheme="minorHAnsi"/>
                <w:color w:val="000000"/>
                <w:sz w:val="20"/>
                <w:szCs w:val="20"/>
                <w:lang w:eastAsia="en-US"/>
              </w:rPr>
            </w:pPr>
            <w:r w:rsidRPr="00B55EA2">
              <w:rPr>
                <w:rFonts w:eastAsiaTheme="minorHAnsi"/>
                <w:color w:val="000000"/>
                <w:sz w:val="20"/>
                <w:szCs w:val="20"/>
                <w:lang w:eastAsia="en-US"/>
              </w:rPr>
              <w:t>-0,1</w:t>
            </w:r>
          </w:p>
        </w:tc>
        <w:tc>
          <w:tcPr>
            <w:tcW w:w="992" w:type="dxa"/>
            <w:vAlign w:val="center"/>
          </w:tcPr>
          <w:p w:rsidR="00B55EA2" w:rsidRPr="00B55EA2" w:rsidRDefault="00B55EA2" w:rsidP="00B55EA2">
            <w:pPr>
              <w:jc w:val="center"/>
              <w:rPr>
                <w:rFonts w:eastAsiaTheme="minorHAnsi"/>
                <w:color w:val="000000"/>
                <w:sz w:val="20"/>
                <w:szCs w:val="20"/>
                <w:lang w:eastAsia="en-US"/>
              </w:rPr>
            </w:pPr>
            <w:r w:rsidRPr="00B55EA2">
              <w:rPr>
                <w:rFonts w:eastAsiaTheme="minorHAnsi"/>
                <w:color w:val="000000"/>
                <w:sz w:val="20"/>
                <w:szCs w:val="20"/>
                <w:lang w:eastAsia="en-US"/>
              </w:rPr>
              <w:t>-3,8%</w:t>
            </w:r>
          </w:p>
        </w:tc>
      </w:tr>
    </w:tbl>
    <w:p w:rsidR="00B55EA2" w:rsidRPr="00B55EA2" w:rsidRDefault="00B55EA2" w:rsidP="00B55EA2">
      <w:pPr>
        <w:jc w:val="both"/>
      </w:pPr>
    </w:p>
    <w:p w:rsidR="00B55EA2" w:rsidRPr="00B55EA2" w:rsidRDefault="00B55EA2" w:rsidP="00B55EA2">
      <w:pPr>
        <w:ind w:firstLine="708"/>
        <w:jc w:val="both"/>
        <w:rPr>
          <w:sz w:val="28"/>
          <w:szCs w:val="28"/>
        </w:rPr>
      </w:pPr>
      <w:r w:rsidRPr="00B55EA2">
        <w:rPr>
          <w:sz w:val="28"/>
          <w:szCs w:val="28"/>
        </w:rPr>
        <w:t>Уменьшение расходов по уточненному бюджету обосновано тем, что:</w:t>
      </w:r>
    </w:p>
    <w:p w:rsidR="00B55EA2" w:rsidRPr="00B55EA2" w:rsidRDefault="00B55EA2" w:rsidP="00B55EA2">
      <w:pPr>
        <w:ind w:firstLine="708"/>
        <w:jc w:val="both"/>
        <w:rPr>
          <w:sz w:val="28"/>
          <w:szCs w:val="28"/>
        </w:rPr>
      </w:pPr>
      <w:r w:rsidRPr="00B55EA2">
        <w:rPr>
          <w:sz w:val="28"/>
          <w:szCs w:val="28"/>
        </w:rPr>
        <w:t xml:space="preserve">- сокращены  расходы ФУГИ по бюджетным средствам в сумме 9,8 млн сомов, в связи с введением чрезвычайного положения по недопущению распространения </w:t>
      </w:r>
      <w:proofErr w:type="spellStart"/>
      <w:r w:rsidRPr="00B55EA2">
        <w:rPr>
          <w:sz w:val="28"/>
          <w:szCs w:val="28"/>
        </w:rPr>
        <w:t>короновирусной</w:t>
      </w:r>
      <w:proofErr w:type="spellEnd"/>
      <w:r w:rsidRPr="00B55EA2">
        <w:rPr>
          <w:sz w:val="28"/>
          <w:szCs w:val="28"/>
        </w:rPr>
        <w:t xml:space="preserve"> инфекции;</w:t>
      </w:r>
    </w:p>
    <w:p w:rsidR="00B55EA2" w:rsidRPr="00B55EA2" w:rsidRDefault="00B55EA2" w:rsidP="00B55EA2">
      <w:pPr>
        <w:ind w:firstLine="708"/>
        <w:jc w:val="both"/>
        <w:rPr>
          <w:sz w:val="28"/>
          <w:szCs w:val="28"/>
        </w:rPr>
      </w:pPr>
      <w:r w:rsidRPr="00B55EA2">
        <w:rPr>
          <w:sz w:val="28"/>
          <w:szCs w:val="28"/>
        </w:rPr>
        <w:t>- предусмотрены дополнительные средства в сумме 7,0 млн сомов для функционирования ГУ «Аукционный центр», в соответствии с постановлением Правительства Кыргызской Республики от 16 декабря 2019 года № 681.</w:t>
      </w:r>
    </w:p>
    <w:p w:rsidR="00B55EA2" w:rsidRPr="00B55EA2" w:rsidRDefault="00B55EA2" w:rsidP="00B55EA2">
      <w:pPr>
        <w:shd w:val="clear" w:color="auto" w:fill="FFFFFF" w:themeFill="background1"/>
        <w:ind w:firstLine="708"/>
        <w:jc w:val="both"/>
        <w:rPr>
          <w:rFonts w:eastAsia="Calibri"/>
          <w:sz w:val="28"/>
          <w:szCs w:val="28"/>
          <w:lang w:eastAsia="en-US"/>
        </w:rPr>
      </w:pPr>
      <w:r w:rsidRPr="00B55EA2">
        <w:rPr>
          <w:rFonts w:eastAsiaTheme="minorHAnsi"/>
          <w:sz w:val="28"/>
          <w:szCs w:val="28"/>
          <w:lang w:eastAsia="en-US"/>
        </w:rPr>
        <w:t>В целом кассовый расход по итогам года составил 49,5 млн сомов или 89,4%</w:t>
      </w:r>
      <w:r w:rsidRPr="00B55EA2">
        <w:rPr>
          <w:rFonts w:eastAsia="Calibri"/>
          <w:sz w:val="28"/>
          <w:szCs w:val="28"/>
          <w:lang w:eastAsia="en-US"/>
        </w:rPr>
        <w:t xml:space="preserve"> от уточненного бюджета 2020 года.</w:t>
      </w:r>
    </w:p>
    <w:p w:rsidR="00B55EA2" w:rsidRPr="00B55EA2" w:rsidRDefault="00B55EA2" w:rsidP="00B55EA2">
      <w:pPr>
        <w:jc w:val="both"/>
        <w:rPr>
          <w:sz w:val="28"/>
          <w:szCs w:val="28"/>
        </w:rPr>
      </w:pPr>
    </w:p>
    <w:p w:rsidR="00B55EA2" w:rsidRPr="00B55EA2" w:rsidRDefault="00B55EA2" w:rsidP="00B55EA2">
      <w:pPr>
        <w:ind w:firstLine="708"/>
        <w:jc w:val="both"/>
        <w:rPr>
          <w:rFonts w:eastAsiaTheme="minorHAnsi"/>
          <w:sz w:val="28"/>
          <w:szCs w:val="28"/>
          <w:lang w:eastAsia="en-US"/>
        </w:rPr>
      </w:pPr>
      <w:r w:rsidRPr="00B55EA2">
        <w:rPr>
          <w:rFonts w:eastAsiaTheme="minorHAnsi"/>
          <w:sz w:val="28"/>
          <w:szCs w:val="28"/>
          <w:lang w:eastAsia="en-US"/>
        </w:rPr>
        <w:t xml:space="preserve">В 2020 году уточненный бюджет </w:t>
      </w:r>
      <w:r w:rsidRPr="00B55EA2">
        <w:rPr>
          <w:rFonts w:eastAsiaTheme="minorHAnsi"/>
          <w:b/>
          <w:sz w:val="28"/>
          <w:szCs w:val="28"/>
          <w:lang w:eastAsia="en-US"/>
        </w:rPr>
        <w:t>Министерства чрезвычайных ситуаций Кыргызской Республики</w:t>
      </w:r>
      <w:r w:rsidRPr="00B55EA2">
        <w:rPr>
          <w:rFonts w:eastAsiaTheme="minorHAnsi"/>
          <w:sz w:val="28"/>
          <w:szCs w:val="28"/>
          <w:lang w:eastAsia="en-US"/>
        </w:rPr>
        <w:t xml:space="preserve">  составил в сумме </w:t>
      </w:r>
      <w:r w:rsidRPr="00B55EA2">
        <w:rPr>
          <w:rFonts w:eastAsiaTheme="minorHAnsi"/>
          <w:b/>
          <w:sz w:val="28"/>
          <w:szCs w:val="28"/>
          <w:lang w:eastAsia="en-US"/>
        </w:rPr>
        <w:t>2 077,8 млн сомов</w:t>
      </w:r>
      <w:r w:rsidRPr="00B55EA2">
        <w:rPr>
          <w:rFonts w:eastAsiaTheme="minorHAnsi"/>
          <w:sz w:val="28"/>
          <w:szCs w:val="28"/>
          <w:lang w:eastAsia="en-US"/>
        </w:rPr>
        <w:t>, увеличившись на 150,4  млн сомов или 7,8% к уровню расходов утвержденного бюджета на 2020 год, в том числе:</w:t>
      </w:r>
    </w:p>
    <w:p w:rsidR="00B55EA2" w:rsidRPr="00B55EA2" w:rsidRDefault="00B55EA2" w:rsidP="00B55EA2">
      <w:pPr>
        <w:shd w:val="clear" w:color="auto" w:fill="FFFFFF"/>
        <w:ind w:firstLine="708"/>
        <w:jc w:val="both"/>
        <w:rPr>
          <w:rFonts w:eastAsiaTheme="minorHAnsi"/>
          <w:sz w:val="28"/>
          <w:szCs w:val="28"/>
          <w:lang w:eastAsia="en-US"/>
        </w:rPr>
      </w:pPr>
      <w:r w:rsidRPr="00B55EA2">
        <w:rPr>
          <w:rFonts w:eastAsiaTheme="minorHAnsi"/>
          <w:sz w:val="28"/>
          <w:szCs w:val="28"/>
          <w:lang w:eastAsia="en-US"/>
        </w:rPr>
        <w:t>- бюджетные средства – 2 070,2 млн сомов, увеличившись на 151,6 млн сомов или 7,9%;</w:t>
      </w:r>
    </w:p>
    <w:p w:rsidR="00B55EA2" w:rsidRPr="00B55EA2" w:rsidRDefault="00B55EA2" w:rsidP="00B55EA2">
      <w:pPr>
        <w:shd w:val="clear" w:color="auto" w:fill="FFFFFF"/>
        <w:ind w:firstLine="708"/>
        <w:jc w:val="both"/>
        <w:rPr>
          <w:rFonts w:eastAsiaTheme="minorHAnsi"/>
          <w:sz w:val="28"/>
          <w:szCs w:val="28"/>
          <w:lang w:eastAsia="en-US"/>
        </w:rPr>
      </w:pPr>
      <w:r w:rsidRPr="00B55EA2">
        <w:rPr>
          <w:rFonts w:eastAsiaTheme="minorHAnsi"/>
          <w:sz w:val="28"/>
          <w:szCs w:val="28"/>
          <w:lang w:eastAsia="en-US"/>
        </w:rPr>
        <w:t>- специальные средства –  7,6 млн сомов, уменьшившись на 1,2 млн сомов или 13,6%.</w:t>
      </w:r>
    </w:p>
    <w:p w:rsidR="00B55EA2" w:rsidRPr="00B55EA2" w:rsidRDefault="00B55EA2" w:rsidP="00B55EA2">
      <w:pPr>
        <w:spacing w:line="276" w:lineRule="auto"/>
        <w:jc w:val="right"/>
        <w:rPr>
          <w:rFonts w:eastAsiaTheme="minorHAnsi"/>
          <w:b/>
          <w:sz w:val="20"/>
          <w:szCs w:val="20"/>
          <w:lang w:eastAsia="en-US"/>
        </w:rPr>
      </w:pPr>
      <w:r w:rsidRPr="00B55EA2">
        <w:rPr>
          <w:rFonts w:eastAsiaTheme="minorHAnsi"/>
          <w:b/>
          <w:sz w:val="20"/>
          <w:szCs w:val="20"/>
          <w:lang w:eastAsia="en-US"/>
        </w:rPr>
        <w:t>млн сомов</w:t>
      </w:r>
    </w:p>
    <w:tbl>
      <w:tblPr>
        <w:tblW w:w="947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3"/>
        <w:gridCol w:w="1055"/>
        <w:gridCol w:w="1021"/>
        <w:gridCol w:w="997"/>
        <w:gridCol w:w="993"/>
        <w:gridCol w:w="882"/>
        <w:gridCol w:w="817"/>
        <w:gridCol w:w="960"/>
      </w:tblGrid>
      <w:tr w:rsidR="00B55EA2" w:rsidRPr="00B55EA2" w:rsidTr="00DF2049">
        <w:trPr>
          <w:trHeight w:val="465"/>
        </w:trPr>
        <w:tc>
          <w:tcPr>
            <w:tcW w:w="2753" w:type="dxa"/>
            <w:vMerge w:val="restart"/>
            <w:shd w:val="clear" w:color="auto" w:fill="auto"/>
            <w:noWrap/>
            <w:vAlign w:val="center"/>
            <w:hideMark/>
          </w:tcPr>
          <w:p w:rsidR="00B55EA2" w:rsidRPr="00B55EA2" w:rsidRDefault="00B55EA2" w:rsidP="00B55EA2">
            <w:pPr>
              <w:jc w:val="center"/>
              <w:rPr>
                <w:b/>
                <w:bCs/>
                <w:color w:val="000000"/>
                <w:sz w:val="20"/>
                <w:szCs w:val="20"/>
              </w:rPr>
            </w:pPr>
            <w:r w:rsidRPr="00B55EA2">
              <w:rPr>
                <w:b/>
                <w:bCs/>
                <w:color w:val="000000"/>
                <w:sz w:val="20"/>
                <w:szCs w:val="20"/>
              </w:rPr>
              <w:t xml:space="preserve">Наименование </w:t>
            </w:r>
          </w:p>
        </w:tc>
        <w:tc>
          <w:tcPr>
            <w:tcW w:w="1055" w:type="dxa"/>
            <w:vMerge w:val="restart"/>
            <w:shd w:val="clear" w:color="auto" w:fill="auto"/>
            <w:noWrap/>
            <w:vAlign w:val="center"/>
            <w:hideMark/>
          </w:tcPr>
          <w:p w:rsidR="00B55EA2" w:rsidRPr="00B55EA2" w:rsidRDefault="00B55EA2" w:rsidP="00B55EA2">
            <w:pPr>
              <w:spacing w:line="276" w:lineRule="auto"/>
              <w:jc w:val="center"/>
              <w:rPr>
                <w:b/>
                <w:bCs/>
                <w:color w:val="000000"/>
                <w:sz w:val="20"/>
                <w:szCs w:val="20"/>
                <w:lang w:val="ky-KG" w:eastAsia="ky-KG"/>
              </w:rPr>
            </w:pPr>
            <w:proofErr w:type="spellStart"/>
            <w:r w:rsidRPr="00B55EA2">
              <w:rPr>
                <w:b/>
                <w:bCs/>
                <w:color w:val="000000"/>
                <w:sz w:val="20"/>
                <w:szCs w:val="20"/>
                <w:lang w:eastAsia="ky-KG"/>
              </w:rPr>
              <w:t>Утверж</w:t>
            </w:r>
            <w:proofErr w:type="spellEnd"/>
            <w:r w:rsidRPr="00B55EA2">
              <w:rPr>
                <w:b/>
                <w:bCs/>
                <w:color w:val="000000"/>
                <w:sz w:val="20"/>
                <w:szCs w:val="20"/>
                <w:lang w:eastAsia="ky-KG"/>
              </w:rPr>
              <w:t>. бюджет</w:t>
            </w:r>
          </w:p>
        </w:tc>
        <w:tc>
          <w:tcPr>
            <w:tcW w:w="1021" w:type="dxa"/>
            <w:vMerge w:val="restart"/>
            <w:shd w:val="clear" w:color="auto" w:fill="auto"/>
            <w:noWrap/>
            <w:vAlign w:val="center"/>
            <w:hideMark/>
          </w:tcPr>
          <w:p w:rsidR="00B55EA2" w:rsidRPr="00B55EA2" w:rsidRDefault="00B55EA2" w:rsidP="00B55EA2">
            <w:pPr>
              <w:spacing w:line="276" w:lineRule="auto"/>
              <w:jc w:val="center"/>
              <w:rPr>
                <w:b/>
                <w:bCs/>
                <w:color w:val="000000"/>
                <w:sz w:val="20"/>
                <w:szCs w:val="20"/>
                <w:lang w:val="ky-KG" w:eastAsia="ky-KG"/>
              </w:rPr>
            </w:pPr>
            <w:proofErr w:type="spellStart"/>
            <w:r w:rsidRPr="00B55EA2">
              <w:rPr>
                <w:b/>
                <w:bCs/>
                <w:color w:val="000000"/>
                <w:sz w:val="20"/>
                <w:szCs w:val="20"/>
                <w:lang w:eastAsia="ky-KG"/>
              </w:rPr>
              <w:t>Уточн</w:t>
            </w:r>
            <w:proofErr w:type="spellEnd"/>
            <w:r w:rsidRPr="00B55EA2">
              <w:rPr>
                <w:b/>
                <w:bCs/>
                <w:color w:val="000000"/>
                <w:sz w:val="20"/>
                <w:szCs w:val="20"/>
                <w:lang w:eastAsia="ky-KG"/>
              </w:rPr>
              <w:t>. бюджет</w:t>
            </w:r>
          </w:p>
        </w:tc>
        <w:tc>
          <w:tcPr>
            <w:tcW w:w="1990" w:type="dxa"/>
            <w:gridSpan w:val="2"/>
            <w:shd w:val="clear" w:color="auto" w:fill="auto"/>
            <w:vAlign w:val="center"/>
            <w:hideMark/>
          </w:tcPr>
          <w:p w:rsidR="00B55EA2" w:rsidRPr="00B55EA2" w:rsidRDefault="00B55EA2" w:rsidP="00B55EA2">
            <w:pPr>
              <w:jc w:val="center"/>
              <w:rPr>
                <w:b/>
                <w:bCs/>
                <w:color w:val="000000"/>
                <w:sz w:val="20"/>
                <w:szCs w:val="20"/>
              </w:rPr>
            </w:pPr>
            <w:proofErr w:type="spellStart"/>
            <w:r w:rsidRPr="00B55EA2">
              <w:rPr>
                <w:b/>
                <w:bCs/>
                <w:color w:val="000000"/>
                <w:sz w:val="20"/>
                <w:szCs w:val="20"/>
                <w:lang w:eastAsia="ky-KG"/>
              </w:rPr>
              <w:t>Откл</w:t>
            </w:r>
            <w:proofErr w:type="spellEnd"/>
            <w:r w:rsidRPr="00B55EA2">
              <w:rPr>
                <w:b/>
                <w:bCs/>
                <w:color w:val="000000"/>
                <w:sz w:val="20"/>
                <w:szCs w:val="20"/>
                <w:lang w:eastAsia="ky-KG"/>
              </w:rPr>
              <w:t xml:space="preserve">.  ( </w:t>
            </w:r>
            <w:proofErr w:type="spellStart"/>
            <w:r w:rsidRPr="00B55EA2">
              <w:rPr>
                <w:b/>
                <w:bCs/>
                <w:color w:val="000000"/>
                <w:sz w:val="20"/>
                <w:szCs w:val="20"/>
                <w:lang w:eastAsia="ky-KG"/>
              </w:rPr>
              <w:t>уточ</w:t>
            </w:r>
            <w:proofErr w:type="spellEnd"/>
            <w:r w:rsidRPr="00B55EA2">
              <w:rPr>
                <w:b/>
                <w:bCs/>
                <w:color w:val="000000"/>
                <w:sz w:val="20"/>
                <w:szCs w:val="20"/>
                <w:lang w:eastAsia="ky-KG"/>
              </w:rPr>
              <w:t>.-</w:t>
            </w:r>
            <w:proofErr w:type="spellStart"/>
            <w:r w:rsidRPr="00B55EA2">
              <w:rPr>
                <w:b/>
                <w:bCs/>
                <w:color w:val="000000"/>
                <w:sz w:val="20"/>
                <w:szCs w:val="20"/>
                <w:lang w:eastAsia="ky-KG"/>
              </w:rPr>
              <w:t>утверж</w:t>
            </w:r>
            <w:proofErr w:type="spellEnd"/>
            <w:r w:rsidRPr="00B55EA2">
              <w:rPr>
                <w:b/>
                <w:bCs/>
                <w:color w:val="000000"/>
                <w:sz w:val="20"/>
                <w:szCs w:val="20"/>
                <w:lang w:eastAsia="ky-KG"/>
              </w:rPr>
              <w:t>.)</w:t>
            </w:r>
          </w:p>
        </w:tc>
        <w:tc>
          <w:tcPr>
            <w:tcW w:w="882" w:type="dxa"/>
            <w:vMerge w:val="restart"/>
            <w:shd w:val="clear" w:color="auto" w:fill="auto"/>
            <w:noWrap/>
            <w:vAlign w:val="center"/>
            <w:hideMark/>
          </w:tcPr>
          <w:p w:rsidR="00B55EA2" w:rsidRPr="00B55EA2" w:rsidRDefault="00B55EA2" w:rsidP="00B55EA2">
            <w:pPr>
              <w:jc w:val="center"/>
              <w:rPr>
                <w:b/>
                <w:bCs/>
                <w:color w:val="000000"/>
                <w:sz w:val="20"/>
                <w:szCs w:val="20"/>
              </w:rPr>
            </w:pPr>
            <w:r w:rsidRPr="00B55EA2">
              <w:rPr>
                <w:b/>
                <w:bCs/>
                <w:color w:val="000000"/>
                <w:sz w:val="20"/>
                <w:szCs w:val="20"/>
              </w:rPr>
              <w:t>Факт</w:t>
            </w:r>
          </w:p>
        </w:tc>
        <w:tc>
          <w:tcPr>
            <w:tcW w:w="1777" w:type="dxa"/>
            <w:gridSpan w:val="2"/>
            <w:shd w:val="clear" w:color="auto" w:fill="auto"/>
            <w:vAlign w:val="center"/>
            <w:hideMark/>
          </w:tcPr>
          <w:p w:rsidR="00B55EA2" w:rsidRPr="00B55EA2" w:rsidRDefault="00B55EA2" w:rsidP="00B55EA2">
            <w:pPr>
              <w:jc w:val="center"/>
              <w:rPr>
                <w:b/>
                <w:bCs/>
                <w:color w:val="000000"/>
                <w:sz w:val="20"/>
                <w:szCs w:val="20"/>
              </w:rPr>
            </w:pPr>
            <w:proofErr w:type="spellStart"/>
            <w:r w:rsidRPr="00B55EA2">
              <w:rPr>
                <w:b/>
                <w:bCs/>
                <w:color w:val="000000"/>
                <w:sz w:val="20"/>
                <w:szCs w:val="20"/>
                <w:lang w:eastAsia="ky-KG"/>
              </w:rPr>
              <w:t>Откл</w:t>
            </w:r>
            <w:proofErr w:type="spellEnd"/>
            <w:r w:rsidRPr="00B55EA2">
              <w:rPr>
                <w:b/>
                <w:bCs/>
                <w:color w:val="000000"/>
                <w:sz w:val="20"/>
                <w:szCs w:val="20"/>
                <w:lang w:eastAsia="ky-KG"/>
              </w:rPr>
              <w:t>. (факт-</w:t>
            </w:r>
            <w:proofErr w:type="spellStart"/>
            <w:r w:rsidRPr="00B55EA2">
              <w:rPr>
                <w:b/>
                <w:bCs/>
                <w:color w:val="000000"/>
                <w:sz w:val="20"/>
                <w:szCs w:val="20"/>
                <w:lang w:eastAsia="ky-KG"/>
              </w:rPr>
              <w:t>уточн</w:t>
            </w:r>
            <w:proofErr w:type="spellEnd"/>
            <w:r w:rsidRPr="00B55EA2">
              <w:rPr>
                <w:b/>
                <w:bCs/>
                <w:color w:val="000000"/>
                <w:sz w:val="20"/>
                <w:szCs w:val="20"/>
                <w:lang w:eastAsia="ky-KG"/>
              </w:rPr>
              <w:t>.)</w:t>
            </w:r>
          </w:p>
        </w:tc>
      </w:tr>
      <w:tr w:rsidR="00B55EA2" w:rsidRPr="00B55EA2" w:rsidTr="00DF2049">
        <w:trPr>
          <w:trHeight w:val="275"/>
        </w:trPr>
        <w:tc>
          <w:tcPr>
            <w:tcW w:w="2753" w:type="dxa"/>
            <w:vMerge/>
            <w:vAlign w:val="center"/>
            <w:hideMark/>
          </w:tcPr>
          <w:p w:rsidR="00B55EA2" w:rsidRPr="00B55EA2" w:rsidRDefault="00B55EA2" w:rsidP="00B55EA2">
            <w:pPr>
              <w:rPr>
                <w:b/>
                <w:bCs/>
                <w:color w:val="000000"/>
                <w:sz w:val="20"/>
                <w:szCs w:val="20"/>
              </w:rPr>
            </w:pPr>
          </w:p>
        </w:tc>
        <w:tc>
          <w:tcPr>
            <w:tcW w:w="1055" w:type="dxa"/>
            <w:vMerge/>
            <w:vAlign w:val="center"/>
            <w:hideMark/>
          </w:tcPr>
          <w:p w:rsidR="00B55EA2" w:rsidRPr="00B55EA2" w:rsidRDefault="00B55EA2" w:rsidP="00B55EA2">
            <w:pPr>
              <w:rPr>
                <w:b/>
                <w:bCs/>
                <w:color w:val="000000"/>
                <w:sz w:val="20"/>
                <w:szCs w:val="20"/>
              </w:rPr>
            </w:pPr>
          </w:p>
        </w:tc>
        <w:tc>
          <w:tcPr>
            <w:tcW w:w="1021" w:type="dxa"/>
            <w:vMerge/>
            <w:vAlign w:val="center"/>
            <w:hideMark/>
          </w:tcPr>
          <w:p w:rsidR="00B55EA2" w:rsidRPr="00B55EA2" w:rsidRDefault="00B55EA2" w:rsidP="00B55EA2">
            <w:pPr>
              <w:rPr>
                <w:b/>
                <w:bCs/>
                <w:color w:val="000000"/>
                <w:sz w:val="20"/>
                <w:szCs w:val="20"/>
              </w:rPr>
            </w:pPr>
          </w:p>
        </w:tc>
        <w:tc>
          <w:tcPr>
            <w:tcW w:w="997" w:type="dxa"/>
            <w:shd w:val="clear" w:color="auto" w:fill="auto"/>
            <w:vAlign w:val="center"/>
            <w:hideMark/>
          </w:tcPr>
          <w:p w:rsidR="00B55EA2" w:rsidRPr="00B55EA2" w:rsidRDefault="00B55EA2" w:rsidP="00B55EA2">
            <w:pPr>
              <w:spacing w:line="276" w:lineRule="auto"/>
              <w:jc w:val="center"/>
              <w:rPr>
                <w:b/>
                <w:sz w:val="20"/>
                <w:szCs w:val="20"/>
              </w:rPr>
            </w:pPr>
            <w:r w:rsidRPr="00B55EA2">
              <w:rPr>
                <w:b/>
                <w:sz w:val="20"/>
                <w:szCs w:val="20"/>
              </w:rPr>
              <w:t>сумма</w:t>
            </w:r>
          </w:p>
        </w:tc>
        <w:tc>
          <w:tcPr>
            <w:tcW w:w="993" w:type="dxa"/>
            <w:shd w:val="clear" w:color="auto" w:fill="auto"/>
            <w:noWrap/>
            <w:vAlign w:val="center"/>
            <w:hideMark/>
          </w:tcPr>
          <w:p w:rsidR="00B55EA2" w:rsidRPr="00B55EA2" w:rsidRDefault="00B55EA2" w:rsidP="00B55EA2">
            <w:pPr>
              <w:spacing w:line="276" w:lineRule="auto"/>
              <w:jc w:val="center"/>
              <w:rPr>
                <w:b/>
                <w:sz w:val="20"/>
                <w:szCs w:val="20"/>
              </w:rPr>
            </w:pPr>
            <w:r w:rsidRPr="00B55EA2">
              <w:rPr>
                <w:b/>
                <w:sz w:val="20"/>
                <w:szCs w:val="20"/>
              </w:rPr>
              <w:t>процент</w:t>
            </w:r>
          </w:p>
        </w:tc>
        <w:tc>
          <w:tcPr>
            <w:tcW w:w="882" w:type="dxa"/>
            <w:vMerge/>
            <w:vAlign w:val="center"/>
            <w:hideMark/>
          </w:tcPr>
          <w:p w:rsidR="00B55EA2" w:rsidRPr="00B55EA2" w:rsidRDefault="00B55EA2" w:rsidP="00B55EA2">
            <w:pPr>
              <w:rPr>
                <w:b/>
                <w:bCs/>
                <w:color w:val="000000"/>
                <w:sz w:val="20"/>
                <w:szCs w:val="20"/>
              </w:rPr>
            </w:pPr>
          </w:p>
        </w:tc>
        <w:tc>
          <w:tcPr>
            <w:tcW w:w="817" w:type="dxa"/>
            <w:shd w:val="clear" w:color="auto" w:fill="auto"/>
            <w:vAlign w:val="center"/>
            <w:hideMark/>
          </w:tcPr>
          <w:p w:rsidR="00B55EA2" w:rsidRPr="00B55EA2" w:rsidRDefault="00B55EA2" w:rsidP="00B55EA2">
            <w:pPr>
              <w:spacing w:line="276" w:lineRule="auto"/>
              <w:jc w:val="center"/>
              <w:rPr>
                <w:b/>
                <w:sz w:val="20"/>
                <w:szCs w:val="20"/>
              </w:rPr>
            </w:pPr>
            <w:r w:rsidRPr="00B55EA2">
              <w:rPr>
                <w:b/>
                <w:sz w:val="20"/>
                <w:szCs w:val="20"/>
              </w:rPr>
              <w:t>сумма</w:t>
            </w:r>
          </w:p>
        </w:tc>
        <w:tc>
          <w:tcPr>
            <w:tcW w:w="960" w:type="dxa"/>
            <w:shd w:val="clear" w:color="auto" w:fill="auto"/>
            <w:noWrap/>
            <w:vAlign w:val="center"/>
            <w:hideMark/>
          </w:tcPr>
          <w:p w:rsidR="00B55EA2" w:rsidRPr="00B55EA2" w:rsidRDefault="00B55EA2" w:rsidP="00B55EA2">
            <w:pPr>
              <w:spacing w:line="276" w:lineRule="auto"/>
              <w:jc w:val="center"/>
              <w:rPr>
                <w:b/>
                <w:sz w:val="20"/>
                <w:szCs w:val="20"/>
              </w:rPr>
            </w:pPr>
            <w:r w:rsidRPr="00B55EA2">
              <w:rPr>
                <w:b/>
                <w:sz w:val="20"/>
                <w:szCs w:val="20"/>
              </w:rPr>
              <w:t>процент</w:t>
            </w:r>
          </w:p>
        </w:tc>
      </w:tr>
      <w:tr w:rsidR="00B55EA2" w:rsidRPr="00B55EA2" w:rsidTr="00DF2049">
        <w:trPr>
          <w:trHeight w:val="300"/>
        </w:trPr>
        <w:tc>
          <w:tcPr>
            <w:tcW w:w="2753" w:type="dxa"/>
            <w:shd w:val="clear" w:color="auto" w:fill="auto"/>
            <w:noWrap/>
            <w:vAlign w:val="center"/>
            <w:hideMark/>
          </w:tcPr>
          <w:p w:rsidR="00B55EA2" w:rsidRPr="00B55EA2" w:rsidRDefault="00B55EA2" w:rsidP="00B55EA2">
            <w:pPr>
              <w:jc w:val="center"/>
              <w:rPr>
                <w:b/>
                <w:bCs/>
                <w:color w:val="000000"/>
                <w:sz w:val="20"/>
                <w:szCs w:val="20"/>
              </w:rPr>
            </w:pPr>
            <w:r w:rsidRPr="00B55EA2">
              <w:rPr>
                <w:b/>
                <w:bCs/>
                <w:color w:val="000000"/>
                <w:sz w:val="20"/>
                <w:szCs w:val="20"/>
              </w:rPr>
              <w:t>Всего:</w:t>
            </w:r>
          </w:p>
        </w:tc>
        <w:tc>
          <w:tcPr>
            <w:tcW w:w="1055" w:type="dxa"/>
            <w:shd w:val="clear" w:color="auto" w:fill="auto"/>
            <w:noWrap/>
            <w:vAlign w:val="center"/>
            <w:hideMark/>
          </w:tcPr>
          <w:p w:rsidR="00B55EA2" w:rsidRPr="00B55EA2" w:rsidRDefault="00B55EA2" w:rsidP="00B55EA2">
            <w:pPr>
              <w:spacing w:line="276" w:lineRule="auto"/>
              <w:jc w:val="center"/>
              <w:rPr>
                <w:rFonts w:eastAsiaTheme="minorHAnsi"/>
                <w:b/>
                <w:bCs/>
                <w:color w:val="000000"/>
                <w:sz w:val="20"/>
                <w:szCs w:val="20"/>
                <w:lang w:eastAsia="en-US"/>
              </w:rPr>
            </w:pPr>
            <w:r w:rsidRPr="00B55EA2">
              <w:rPr>
                <w:rFonts w:eastAsiaTheme="minorHAnsi"/>
                <w:b/>
                <w:bCs/>
                <w:color w:val="000000"/>
                <w:sz w:val="20"/>
                <w:szCs w:val="20"/>
                <w:lang w:eastAsia="en-US"/>
              </w:rPr>
              <w:t>1 927,4</w:t>
            </w:r>
          </w:p>
        </w:tc>
        <w:tc>
          <w:tcPr>
            <w:tcW w:w="1021" w:type="dxa"/>
            <w:shd w:val="clear" w:color="auto" w:fill="auto"/>
            <w:noWrap/>
            <w:vAlign w:val="center"/>
            <w:hideMark/>
          </w:tcPr>
          <w:p w:rsidR="00B55EA2" w:rsidRPr="00B55EA2" w:rsidRDefault="00B55EA2" w:rsidP="00B55EA2">
            <w:pPr>
              <w:spacing w:line="276" w:lineRule="auto"/>
              <w:jc w:val="center"/>
              <w:rPr>
                <w:rFonts w:eastAsiaTheme="minorHAnsi"/>
                <w:b/>
                <w:bCs/>
                <w:color w:val="000000"/>
                <w:sz w:val="20"/>
                <w:szCs w:val="20"/>
                <w:lang w:eastAsia="en-US"/>
              </w:rPr>
            </w:pPr>
            <w:r w:rsidRPr="00B55EA2">
              <w:rPr>
                <w:rFonts w:eastAsiaTheme="minorHAnsi"/>
                <w:b/>
                <w:bCs/>
                <w:color w:val="000000"/>
                <w:sz w:val="20"/>
                <w:szCs w:val="20"/>
                <w:lang w:eastAsia="en-US"/>
              </w:rPr>
              <w:t>2 077,8</w:t>
            </w:r>
          </w:p>
        </w:tc>
        <w:tc>
          <w:tcPr>
            <w:tcW w:w="997" w:type="dxa"/>
            <w:shd w:val="clear" w:color="auto" w:fill="auto"/>
            <w:noWrap/>
            <w:vAlign w:val="center"/>
            <w:hideMark/>
          </w:tcPr>
          <w:p w:rsidR="00B55EA2" w:rsidRPr="00B55EA2" w:rsidRDefault="00B55EA2" w:rsidP="00B55EA2">
            <w:pPr>
              <w:spacing w:line="276" w:lineRule="auto"/>
              <w:jc w:val="center"/>
              <w:rPr>
                <w:rFonts w:eastAsiaTheme="minorHAnsi"/>
                <w:b/>
                <w:bCs/>
                <w:color w:val="000000"/>
                <w:sz w:val="20"/>
                <w:szCs w:val="20"/>
                <w:lang w:eastAsia="en-US"/>
              </w:rPr>
            </w:pPr>
            <w:r w:rsidRPr="00B55EA2">
              <w:rPr>
                <w:rFonts w:eastAsiaTheme="minorHAnsi"/>
                <w:b/>
                <w:bCs/>
                <w:color w:val="000000"/>
                <w:sz w:val="20"/>
                <w:szCs w:val="20"/>
                <w:lang w:eastAsia="en-US"/>
              </w:rPr>
              <w:t>150,4</w:t>
            </w:r>
          </w:p>
        </w:tc>
        <w:tc>
          <w:tcPr>
            <w:tcW w:w="993" w:type="dxa"/>
            <w:shd w:val="clear" w:color="auto" w:fill="auto"/>
            <w:noWrap/>
            <w:vAlign w:val="center"/>
            <w:hideMark/>
          </w:tcPr>
          <w:p w:rsidR="00B55EA2" w:rsidRPr="00B55EA2" w:rsidRDefault="00B55EA2" w:rsidP="00B55EA2">
            <w:pPr>
              <w:spacing w:line="276" w:lineRule="auto"/>
              <w:jc w:val="center"/>
              <w:rPr>
                <w:rFonts w:eastAsiaTheme="minorHAnsi"/>
                <w:b/>
                <w:bCs/>
                <w:color w:val="000000"/>
                <w:sz w:val="20"/>
                <w:szCs w:val="20"/>
                <w:lang w:eastAsia="en-US"/>
              </w:rPr>
            </w:pPr>
            <w:r w:rsidRPr="00B55EA2">
              <w:rPr>
                <w:rFonts w:eastAsiaTheme="minorHAnsi"/>
                <w:b/>
                <w:bCs/>
                <w:color w:val="000000"/>
                <w:sz w:val="20"/>
                <w:szCs w:val="20"/>
                <w:lang w:eastAsia="en-US"/>
              </w:rPr>
              <w:t>7,8%</w:t>
            </w:r>
          </w:p>
        </w:tc>
        <w:tc>
          <w:tcPr>
            <w:tcW w:w="882" w:type="dxa"/>
            <w:shd w:val="clear" w:color="auto" w:fill="auto"/>
            <w:noWrap/>
            <w:vAlign w:val="center"/>
            <w:hideMark/>
          </w:tcPr>
          <w:p w:rsidR="00B55EA2" w:rsidRPr="00B55EA2" w:rsidRDefault="00B55EA2" w:rsidP="00B55EA2">
            <w:pPr>
              <w:spacing w:line="276" w:lineRule="auto"/>
              <w:jc w:val="center"/>
              <w:rPr>
                <w:rFonts w:eastAsiaTheme="minorHAnsi"/>
                <w:b/>
                <w:bCs/>
                <w:color w:val="000000"/>
                <w:sz w:val="20"/>
                <w:szCs w:val="20"/>
                <w:lang w:eastAsia="en-US"/>
              </w:rPr>
            </w:pPr>
            <w:r w:rsidRPr="00B55EA2">
              <w:rPr>
                <w:rFonts w:eastAsiaTheme="minorHAnsi"/>
                <w:b/>
                <w:bCs/>
                <w:color w:val="000000"/>
                <w:sz w:val="20"/>
                <w:szCs w:val="20"/>
                <w:lang w:eastAsia="en-US"/>
              </w:rPr>
              <w:t>1 904,9</w:t>
            </w:r>
          </w:p>
        </w:tc>
        <w:tc>
          <w:tcPr>
            <w:tcW w:w="817" w:type="dxa"/>
            <w:shd w:val="clear" w:color="auto" w:fill="auto"/>
            <w:noWrap/>
            <w:vAlign w:val="center"/>
            <w:hideMark/>
          </w:tcPr>
          <w:p w:rsidR="00B55EA2" w:rsidRPr="00B55EA2" w:rsidRDefault="00B55EA2" w:rsidP="00B55EA2">
            <w:pPr>
              <w:spacing w:line="276" w:lineRule="auto"/>
              <w:jc w:val="center"/>
              <w:rPr>
                <w:rFonts w:eastAsiaTheme="minorHAnsi"/>
                <w:b/>
                <w:bCs/>
                <w:color w:val="000000"/>
                <w:sz w:val="20"/>
                <w:szCs w:val="20"/>
                <w:lang w:eastAsia="en-US"/>
              </w:rPr>
            </w:pPr>
            <w:r w:rsidRPr="00B55EA2">
              <w:rPr>
                <w:rFonts w:eastAsiaTheme="minorHAnsi"/>
                <w:b/>
                <w:bCs/>
                <w:color w:val="000000"/>
                <w:sz w:val="20"/>
                <w:szCs w:val="20"/>
                <w:lang w:eastAsia="en-US"/>
              </w:rPr>
              <w:t>-172,9</w:t>
            </w:r>
          </w:p>
        </w:tc>
        <w:tc>
          <w:tcPr>
            <w:tcW w:w="960" w:type="dxa"/>
            <w:shd w:val="clear" w:color="auto" w:fill="auto"/>
            <w:noWrap/>
            <w:vAlign w:val="center"/>
            <w:hideMark/>
          </w:tcPr>
          <w:p w:rsidR="00B55EA2" w:rsidRPr="00B55EA2" w:rsidRDefault="00B55EA2" w:rsidP="00B55EA2">
            <w:pPr>
              <w:spacing w:line="276" w:lineRule="auto"/>
              <w:jc w:val="center"/>
              <w:rPr>
                <w:rFonts w:eastAsiaTheme="minorHAnsi"/>
                <w:b/>
                <w:bCs/>
                <w:color w:val="000000"/>
                <w:sz w:val="20"/>
                <w:szCs w:val="20"/>
                <w:lang w:eastAsia="en-US"/>
              </w:rPr>
            </w:pPr>
            <w:r w:rsidRPr="00B55EA2">
              <w:rPr>
                <w:rFonts w:eastAsiaTheme="minorHAnsi"/>
                <w:b/>
                <w:bCs/>
                <w:color w:val="000000"/>
                <w:sz w:val="20"/>
                <w:szCs w:val="20"/>
                <w:lang w:eastAsia="en-US"/>
              </w:rPr>
              <w:t>-8,3%</w:t>
            </w:r>
          </w:p>
        </w:tc>
      </w:tr>
      <w:tr w:rsidR="00B55EA2" w:rsidRPr="00B55EA2" w:rsidTr="00DF2049">
        <w:trPr>
          <w:trHeight w:val="300"/>
        </w:trPr>
        <w:tc>
          <w:tcPr>
            <w:tcW w:w="2753" w:type="dxa"/>
            <w:shd w:val="clear" w:color="auto" w:fill="auto"/>
            <w:noWrap/>
            <w:vAlign w:val="center"/>
            <w:hideMark/>
          </w:tcPr>
          <w:p w:rsidR="00B55EA2" w:rsidRPr="00B55EA2" w:rsidRDefault="00B55EA2" w:rsidP="00B55EA2">
            <w:pPr>
              <w:rPr>
                <w:b/>
                <w:bCs/>
                <w:color w:val="000000"/>
                <w:sz w:val="20"/>
                <w:szCs w:val="20"/>
              </w:rPr>
            </w:pPr>
            <w:r w:rsidRPr="00B55EA2">
              <w:rPr>
                <w:b/>
                <w:bCs/>
                <w:color w:val="000000"/>
                <w:sz w:val="20"/>
                <w:szCs w:val="20"/>
              </w:rPr>
              <w:t>Бюджетные средства</w:t>
            </w:r>
          </w:p>
        </w:tc>
        <w:tc>
          <w:tcPr>
            <w:tcW w:w="1055" w:type="dxa"/>
            <w:shd w:val="clear" w:color="000000" w:fill="FFFFFF"/>
            <w:vAlign w:val="center"/>
            <w:hideMark/>
          </w:tcPr>
          <w:p w:rsidR="00B55EA2" w:rsidRPr="00B55EA2" w:rsidRDefault="00B55EA2" w:rsidP="00B55EA2">
            <w:pPr>
              <w:spacing w:line="276" w:lineRule="auto"/>
              <w:jc w:val="center"/>
              <w:rPr>
                <w:rFonts w:eastAsiaTheme="minorHAnsi"/>
                <w:b/>
                <w:bCs/>
                <w:color w:val="000000"/>
                <w:sz w:val="20"/>
                <w:szCs w:val="20"/>
                <w:lang w:eastAsia="en-US"/>
              </w:rPr>
            </w:pPr>
            <w:r w:rsidRPr="00B55EA2">
              <w:rPr>
                <w:rFonts w:eastAsiaTheme="minorHAnsi"/>
                <w:b/>
                <w:bCs/>
                <w:color w:val="000000"/>
                <w:sz w:val="20"/>
                <w:szCs w:val="20"/>
                <w:lang w:eastAsia="en-US"/>
              </w:rPr>
              <w:t>1 918,6</w:t>
            </w:r>
          </w:p>
        </w:tc>
        <w:tc>
          <w:tcPr>
            <w:tcW w:w="1021" w:type="dxa"/>
            <w:shd w:val="clear" w:color="000000" w:fill="FFFFFF"/>
            <w:vAlign w:val="center"/>
            <w:hideMark/>
          </w:tcPr>
          <w:p w:rsidR="00B55EA2" w:rsidRPr="00B55EA2" w:rsidRDefault="00B55EA2" w:rsidP="00B55EA2">
            <w:pPr>
              <w:spacing w:line="276" w:lineRule="auto"/>
              <w:jc w:val="center"/>
              <w:rPr>
                <w:rFonts w:eastAsiaTheme="minorHAnsi"/>
                <w:b/>
                <w:bCs/>
                <w:color w:val="000000"/>
                <w:sz w:val="20"/>
                <w:szCs w:val="20"/>
                <w:lang w:eastAsia="en-US"/>
              </w:rPr>
            </w:pPr>
            <w:r w:rsidRPr="00B55EA2">
              <w:rPr>
                <w:rFonts w:eastAsiaTheme="minorHAnsi"/>
                <w:b/>
                <w:bCs/>
                <w:color w:val="000000"/>
                <w:sz w:val="20"/>
                <w:szCs w:val="20"/>
                <w:lang w:eastAsia="en-US"/>
              </w:rPr>
              <w:t>2 070,2</w:t>
            </w:r>
          </w:p>
        </w:tc>
        <w:tc>
          <w:tcPr>
            <w:tcW w:w="997" w:type="dxa"/>
            <w:shd w:val="clear" w:color="auto" w:fill="auto"/>
            <w:noWrap/>
            <w:vAlign w:val="center"/>
            <w:hideMark/>
          </w:tcPr>
          <w:p w:rsidR="00B55EA2" w:rsidRPr="00B55EA2" w:rsidRDefault="00B55EA2" w:rsidP="00B55EA2">
            <w:pPr>
              <w:spacing w:line="276" w:lineRule="auto"/>
              <w:jc w:val="center"/>
              <w:rPr>
                <w:rFonts w:eastAsiaTheme="minorHAnsi"/>
                <w:b/>
                <w:bCs/>
                <w:color w:val="000000"/>
                <w:sz w:val="20"/>
                <w:szCs w:val="20"/>
                <w:lang w:eastAsia="en-US"/>
              </w:rPr>
            </w:pPr>
            <w:r w:rsidRPr="00B55EA2">
              <w:rPr>
                <w:rFonts w:eastAsiaTheme="minorHAnsi"/>
                <w:b/>
                <w:bCs/>
                <w:color w:val="000000"/>
                <w:sz w:val="20"/>
                <w:szCs w:val="20"/>
                <w:lang w:eastAsia="en-US"/>
              </w:rPr>
              <w:t>151,6</w:t>
            </w:r>
          </w:p>
        </w:tc>
        <w:tc>
          <w:tcPr>
            <w:tcW w:w="993" w:type="dxa"/>
            <w:shd w:val="clear" w:color="auto" w:fill="auto"/>
            <w:noWrap/>
            <w:vAlign w:val="center"/>
            <w:hideMark/>
          </w:tcPr>
          <w:p w:rsidR="00B55EA2" w:rsidRPr="00B55EA2" w:rsidRDefault="00B55EA2" w:rsidP="00B55EA2">
            <w:pPr>
              <w:spacing w:line="276" w:lineRule="auto"/>
              <w:jc w:val="center"/>
              <w:rPr>
                <w:rFonts w:eastAsiaTheme="minorHAnsi"/>
                <w:b/>
                <w:bCs/>
                <w:color w:val="000000"/>
                <w:sz w:val="20"/>
                <w:szCs w:val="20"/>
                <w:lang w:eastAsia="en-US"/>
              </w:rPr>
            </w:pPr>
            <w:r w:rsidRPr="00B55EA2">
              <w:rPr>
                <w:rFonts w:eastAsiaTheme="minorHAnsi"/>
                <w:b/>
                <w:bCs/>
                <w:color w:val="000000"/>
                <w:sz w:val="20"/>
                <w:szCs w:val="20"/>
                <w:lang w:eastAsia="en-US"/>
              </w:rPr>
              <w:t>7,9%</w:t>
            </w:r>
          </w:p>
        </w:tc>
        <w:tc>
          <w:tcPr>
            <w:tcW w:w="882" w:type="dxa"/>
            <w:shd w:val="clear" w:color="000000" w:fill="FFFFFF"/>
            <w:noWrap/>
            <w:vAlign w:val="center"/>
            <w:hideMark/>
          </w:tcPr>
          <w:p w:rsidR="00B55EA2" w:rsidRPr="00B55EA2" w:rsidRDefault="00B55EA2" w:rsidP="00B55EA2">
            <w:pPr>
              <w:spacing w:line="276" w:lineRule="auto"/>
              <w:jc w:val="center"/>
              <w:rPr>
                <w:rFonts w:eastAsiaTheme="minorHAnsi"/>
                <w:b/>
                <w:bCs/>
                <w:color w:val="000000"/>
                <w:sz w:val="20"/>
                <w:szCs w:val="20"/>
                <w:lang w:eastAsia="en-US"/>
              </w:rPr>
            </w:pPr>
            <w:r w:rsidRPr="00B55EA2">
              <w:rPr>
                <w:rFonts w:eastAsiaTheme="minorHAnsi"/>
                <w:b/>
                <w:bCs/>
                <w:color w:val="000000"/>
                <w:sz w:val="20"/>
                <w:szCs w:val="20"/>
                <w:lang w:eastAsia="en-US"/>
              </w:rPr>
              <w:t>1 902,3</w:t>
            </w:r>
          </w:p>
        </w:tc>
        <w:tc>
          <w:tcPr>
            <w:tcW w:w="817" w:type="dxa"/>
            <w:shd w:val="clear" w:color="auto" w:fill="auto"/>
            <w:noWrap/>
            <w:vAlign w:val="center"/>
            <w:hideMark/>
          </w:tcPr>
          <w:p w:rsidR="00B55EA2" w:rsidRPr="00B55EA2" w:rsidRDefault="00B55EA2" w:rsidP="00B55EA2">
            <w:pPr>
              <w:spacing w:line="276" w:lineRule="auto"/>
              <w:jc w:val="center"/>
              <w:rPr>
                <w:rFonts w:eastAsiaTheme="minorHAnsi"/>
                <w:b/>
                <w:bCs/>
                <w:color w:val="000000"/>
                <w:sz w:val="20"/>
                <w:szCs w:val="20"/>
                <w:lang w:eastAsia="en-US"/>
              </w:rPr>
            </w:pPr>
            <w:r w:rsidRPr="00B55EA2">
              <w:rPr>
                <w:rFonts w:eastAsiaTheme="minorHAnsi"/>
                <w:b/>
                <w:bCs/>
                <w:color w:val="000000"/>
                <w:sz w:val="20"/>
                <w:szCs w:val="20"/>
                <w:lang w:eastAsia="en-US"/>
              </w:rPr>
              <w:t>-167,9</w:t>
            </w:r>
          </w:p>
        </w:tc>
        <w:tc>
          <w:tcPr>
            <w:tcW w:w="960" w:type="dxa"/>
            <w:shd w:val="clear" w:color="auto" w:fill="auto"/>
            <w:noWrap/>
            <w:vAlign w:val="center"/>
            <w:hideMark/>
          </w:tcPr>
          <w:p w:rsidR="00B55EA2" w:rsidRPr="00B55EA2" w:rsidRDefault="00B55EA2" w:rsidP="00B55EA2">
            <w:pPr>
              <w:spacing w:line="276" w:lineRule="auto"/>
              <w:jc w:val="center"/>
              <w:rPr>
                <w:rFonts w:eastAsiaTheme="minorHAnsi"/>
                <w:b/>
                <w:bCs/>
                <w:color w:val="000000"/>
                <w:sz w:val="20"/>
                <w:szCs w:val="20"/>
                <w:lang w:eastAsia="en-US"/>
              </w:rPr>
            </w:pPr>
            <w:r w:rsidRPr="00B55EA2">
              <w:rPr>
                <w:rFonts w:eastAsiaTheme="minorHAnsi"/>
                <w:b/>
                <w:bCs/>
                <w:color w:val="000000"/>
                <w:sz w:val="20"/>
                <w:szCs w:val="20"/>
                <w:lang w:eastAsia="en-US"/>
              </w:rPr>
              <w:t>-8,1%</w:t>
            </w:r>
          </w:p>
        </w:tc>
      </w:tr>
      <w:tr w:rsidR="00B55EA2" w:rsidRPr="00B55EA2" w:rsidTr="00DF2049">
        <w:trPr>
          <w:trHeight w:val="300"/>
        </w:trPr>
        <w:tc>
          <w:tcPr>
            <w:tcW w:w="2753" w:type="dxa"/>
            <w:shd w:val="clear" w:color="000000" w:fill="FFFFFF"/>
            <w:vAlign w:val="center"/>
            <w:hideMark/>
          </w:tcPr>
          <w:p w:rsidR="00B55EA2" w:rsidRPr="00B55EA2" w:rsidRDefault="00B55EA2" w:rsidP="00B55EA2">
            <w:pPr>
              <w:rPr>
                <w:color w:val="000000"/>
                <w:sz w:val="20"/>
                <w:szCs w:val="20"/>
              </w:rPr>
            </w:pPr>
            <w:r w:rsidRPr="00B55EA2">
              <w:rPr>
                <w:color w:val="000000"/>
                <w:sz w:val="20"/>
                <w:szCs w:val="20"/>
              </w:rPr>
              <w:t>Аппарат</w:t>
            </w:r>
            <w:r w:rsidRPr="00B55EA2">
              <w:rPr>
                <w:rFonts w:asciiTheme="minorHAnsi" w:eastAsiaTheme="minorHAnsi" w:hAnsiTheme="minorHAnsi" w:cstheme="minorBidi"/>
                <w:sz w:val="20"/>
                <w:szCs w:val="20"/>
                <w:lang w:eastAsia="en-US"/>
              </w:rPr>
              <w:t xml:space="preserve"> </w:t>
            </w:r>
            <w:r w:rsidRPr="00B55EA2">
              <w:rPr>
                <w:color w:val="000000"/>
                <w:sz w:val="20"/>
                <w:szCs w:val="20"/>
              </w:rPr>
              <w:t>Министерства чрезвычайных ситуаций КР</w:t>
            </w:r>
          </w:p>
        </w:tc>
        <w:tc>
          <w:tcPr>
            <w:tcW w:w="1055" w:type="dxa"/>
            <w:shd w:val="clear" w:color="000000" w:fill="FFFFFF"/>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123,1</w:t>
            </w:r>
          </w:p>
        </w:tc>
        <w:tc>
          <w:tcPr>
            <w:tcW w:w="1021" w:type="dxa"/>
            <w:shd w:val="clear" w:color="000000" w:fill="FFFFFF"/>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111,0</w:t>
            </w:r>
          </w:p>
        </w:tc>
        <w:tc>
          <w:tcPr>
            <w:tcW w:w="997" w:type="dxa"/>
            <w:shd w:val="clear" w:color="auto" w:fill="auto"/>
            <w:noWrap/>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-12,1</w:t>
            </w:r>
          </w:p>
        </w:tc>
        <w:tc>
          <w:tcPr>
            <w:tcW w:w="993" w:type="dxa"/>
            <w:shd w:val="clear" w:color="auto" w:fill="auto"/>
            <w:noWrap/>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-9,8%</w:t>
            </w:r>
          </w:p>
        </w:tc>
        <w:tc>
          <w:tcPr>
            <w:tcW w:w="882" w:type="dxa"/>
            <w:shd w:val="clear" w:color="000000" w:fill="FFFFFF"/>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104,0</w:t>
            </w:r>
          </w:p>
        </w:tc>
        <w:tc>
          <w:tcPr>
            <w:tcW w:w="817" w:type="dxa"/>
            <w:shd w:val="clear" w:color="auto" w:fill="auto"/>
            <w:noWrap/>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-7</w:t>
            </w:r>
          </w:p>
        </w:tc>
        <w:tc>
          <w:tcPr>
            <w:tcW w:w="960" w:type="dxa"/>
            <w:shd w:val="clear" w:color="auto" w:fill="auto"/>
            <w:noWrap/>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-6,3%</w:t>
            </w:r>
          </w:p>
        </w:tc>
      </w:tr>
      <w:tr w:rsidR="00B55EA2" w:rsidRPr="00B55EA2" w:rsidTr="00DF2049">
        <w:trPr>
          <w:trHeight w:val="300"/>
        </w:trPr>
        <w:tc>
          <w:tcPr>
            <w:tcW w:w="2753" w:type="dxa"/>
            <w:shd w:val="clear" w:color="000000" w:fill="FFFFFF"/>
            <w:vAlign w:val="center"/>
            <w:hideMark/>
          </w:tcPr>
          <w:p w:rsidR="00B55EA2" w:rsidRPr="00B55EA2" w:rsidRDefault="00B55EA2" w:rsidP="00B55EA2">
            <w:pPr>
              <w:rPr>
                <w:color w:val="000000"/>
                <w:sz w:val="20"/>
                <w:szCs w:val="20"/>
              </w:rPr>
            </w:pPr>
            <w:r w:rsidRPr="00B55EA2">
              <w:rPr>
                <w:color w:val="000000"/>
                <w:sz w:val="20"/>
                <w:szCs w:val="20"/>
              </w:rPr>
              <w:t>Подведомственные учреждения</w:t>
            </w:r>
          </w:p>
        </w:tc>
        <w:tc>
          <w:tcPr>
            <w:tcW w:w="1055" w:type="dxa"/>
            <w:shd w:val="clear" w:color="000000" w:fill="FFFFFF"/>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1 417,2</w:t>
            </w:r>
          </w:p>
        </w:tc>
        <w:tc>
          <w:tcPr>
            <w:tcW w:w="1021" w:type="dxa"/>
            <w:shd w:val="clear" w:color="000000" w:fill="FFFFFF"/>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1 634,9</w:t>
            </w:r>
          </w:p>
        </w:tc>
        <w:tc>
          <w:tcPr>
            <w:tcW w:w="997" w:type="dxa"/>
            <w:shd w:val="clear" w:color="auto" w:fill="auto"/>
            <w:noWrap/>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217,7</w:t>
            </w:r>
          </w:p>
        </w:tc>
        <w:tc>
          <w:tcPr>
            <w:tcW w:w="993" w:type="dxa"/>
            <w:shd w:val="clear" w:color="auto" w:fill="auto"/>
            <w:noWrap/>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15,4%</w:t>
            </w:r>
          </w:p>
        </w:tc>
        <w:tc>
          <w:tcPr>
            <w:tcW w:w="882" w:type="dxa"/>
            <w:shd w:val="clear" w:color="000000" w:fill="FFFFFF"/>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1 519,7</w:t>
            </w:r>
          </w:p>
        </w:tc>
        <w:tc>
          <w:tcPr>
            <w:tcW w:w="817" w:type="dxa"/>
            <w:shd w:val="clear" w:color="auto" w:fill="auto"/>
            <w:noWrap/>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-115,2</w:t>
            </w:r>
          </w:p>
        </w:tc>
        <w:tc>
          <w:tcPr>
            <w:tcW w:w="960" w:type="dxa"/>
            <w:shd w:val="clear" w:color="auto" w:fill="auto"/>
            <w:noWrap/>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-7,0%</w:t>
            </w:r>
          </w:p>
        </w:tc>
      </w:tr>
      <w:tr w:rsidR="00B55EA2" w:rsidRPr="00B55EA2" w:rsidTr="00DF2049">
        <w:trPr>
          <w:trHeight w:val="675"/>
        </w:trPr>
        <w:tc>
          <w:tcPr>
            <w:tcW w:w="2753" w:type="dxa"/>
            <w:shd w:val="clear" w:color="000000" w:fill="FFFFFF"/>
            <w:vAlign w:val="center"/>
            <w:hideMark/>
          </w:tcPr>
          <w:p w:rsidR="00B55EA2" w:rsidRPr="00B55EA2" w:rsidRDefault="00B55EA2" w:rsidP="00B55EA2">
            <w:pPr>
              <w:rPr>
                <w:color w:val="000000"/>
                <w:sz w:val="20"/>
                <w:szCs w:val="20"/>
              </w:rPr>
            </w:pPr>
            <w:r w:rsidRPr="00B55EA2">
              <w:rPr>
                <w:color w:val="000000"/>
                <w:sz w:val="20"/>
                <w:szCs w:val="20"/>
              </w:rPr>
              <w:t>Специальный счет по предупреждению и ликвидации последствий чрезвычайных ситуаций</w:t>
            </w:r>
          </w:p>
        </w:tc>
        <w:tc>
          <w:tcPr>
            <w:tcW w:w="1055" w:type="dxa"/>
            <w:shd w:val="clear" w:color="000000" w:fill="FFFFFF"/>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100,0</w:t>
            </w:r>
          </w:p>
        </w:tc>
        <w:tc>
          <w:tcPr>
            <w:tcW w:w="1021" w:type="dxa"/>
            <w:shd w:val="clear" w:color="000000" w:fill="FFFFFF"/>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47,0</w:t>
            </w:r>
          </w:p>
        </w:tc>
        <w:tc>
          <w:tcPr>
            <w:tcW w:w="997" w:type="dxa"/>
            <w:shd w:val="clear" w:color="auto" w:fill="auto"/>
            <w:noWrap/>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-53,0</w:t>
            </w:r>
          </w:p>
        </w:tc>
        <w:tc>
          <w:tcPr>
            <w:tcW w:w="993" w:type="dxa"/>
            <w:shd w:val="clear" w:color="auto" w:fill="auto"/>
            <w:noWrap/>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-53,0%</w:t>
            </w:r>
          </w:p>
        </w:tc>
        <w:tc>
          <w:tcPr>
            <w:tcW w:w="882" w:type="dxa"/>
            <w:shd w:val="clear" w:color="000000" w:fill="FFFFFF"/>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45,8</w:t>
            </w:r>
          </w:p>
        </w:tc>
        <w:tc>
          <w:tcPr>
            <w:tcW w:w="817" w:type="dxa"/>
            <w:shd w:val="clear" w:color="auto" w:fill="auto"/>
            <w:noWrap/>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-1,2</w:t>
            </w:r>
          </w:p>
        </w:tc>
        <w:tc>
          <w:tcPr>
            <w:tcW w:w="960" w:type="dxa"/>
            <w:shd w:val="clear" w:color="auto" w:fill="auto"/>
            <w:noWrap/>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-2,6%</w:t>
            </w:r>
          </w:p>
        </w:tc>
      </w:tr>
      <w:tr w:rsidR="00B55EA2" w:rsidRPr="00B55EA2" w:rsidTr="00DF2049">
        <w:trPr>
          <w:trHeight w:val="855"/>
        </w:trPr>
        <w:tc>
          <w:tcPr>
            <w:tcW w:w="2753" w:type="dxa"/>
            <w:shd w:val="clear" w:color="000000" w:fill="FFFFFF"/>
            <w:vAlign w:val="center"/>
            <w:hideMark/>
          </w:tcPr>
          <w:p w:rsidR="00B55EA2" w:rsidRPr="00B55EA2" w:rsidRDefault="00B55EA2" w:rsidP="00B55EA2">
            <w:pPr>
              <w:rPr>
                <w:color w:val="000000"/>
                <w:sz w:val="20"/>
                <w:szCs w:val="20"/>
              </w:rPr>
            </w:pPr>
            <w:r w:rsidRPr="00B55EA2">
              <w:rPr>
                <w:color w:val="000000"/>
                <w:sz w:val="20"/>
                <w:szCs w:val="20"/>
              </w:rPr>
              <w:t>Государственное агентство  «</w:t>
            </w:r>
            <w:proofErr w:type="spellStart"/>
            <w:r w:rsidRPr="00B55EA2">
              <w:rPr>
                <w:color w:val="000000"/>
                <w:sz w:val="20"/>
                <w:szCs w:val="20"/>
              </w:rPr>
              <w:t>Сельводзащита</w:t>
            </w:r>
            <w:proofErr w:type="spellEnd"/>
            <w:r w:rsidRPr="00B55EA2">
              <w:rPr>
                <w:color w:val="000000"/>
                <w:sz w:val="20"/>
                <w:szCs w:val="20"/>
              </w:rPr>
              <w:t>» при Министерстве чрезвычайных ситуаций КР</w:t>
            </w:r>
          </w:p>
        </w:tc>
        <w:tc>
          <w:tcPr>
            <w:tcW w:w="1055" w:type="dxa"/>
            <w:shd w:val="clear" w:color="000000" w:fill="FFFFFF"/>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134,8</w:t>
            </w:r>
          </w:p>
        </w:tc>
        <w:tc>
          <w:tcPr>
            <w:tcW w:w="1021" w:type="dxa"/>
            <w:shd w:val="clear" w:color="000000" w:fill="FFFFFF"/>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134,8</w:t>
            </w:r>
          </w:p>
        </w:tc>
        <w:tc>
          <w:tcPr>
            <w:tcW w:w="997" w:type="dxa"/>
            <w:shd w:val="clear" w:color="auto" w:fill="auto"/>
            <w:noWrap/>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0,0</w:t>
            </w:r>
          </w:p>
        </w:tc>
        <w:tc>
          <w:tcPr>
            <w:tcW w:w="993" w:type="dxa"/>
            <w:shd w:val="clear" w:color="auto" w:fill="auto"/>
            <w:noWrap/>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0,0%</w:t>
            </w:r>
          </w:p>
        </w:tc>
        <w:tc>
          <w:tcPr>
            <w:tcW w:w="882" w:type="dxa"/>
            <w:shd w:val="clear" w:color="000000" w:fill="FFFFFF"/>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94,1</w:t>
            </w:r>
          </w:p>
        </w:tc>
        <w:tc>
          <w:tcPr>
            <w:tcW w:w="817" w:type="dxa"/>
            <w:shd w:val="clear" w:color="auto" w:fill="auto"/>
            <w:noWrap/>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-40,7</w:t>
            </w:r>
          </w:p>
        </w:tc>
        <w:tc>
          <w:tcPr>
            <w:tcW w:w="960" w:type="dxa"/>
            <w:shd w:val="clear" w:color="auto" w:fill="auto"/>
            <w:noWrap/>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-30,2%</w:t>
            </w:r>
          </w:p>
        </w:tc>
      </w:tr>
      <w:tr w:rsidR="00B55EA2" w:rsidRPr="00B55EA2" w:rsidTr="00DF2049">
        <w:trPr>
          <w:trHeight w:val="675"/>
        </w:trPr>
        <w:tc>
          <w:tcPr>
            <w:tcW w:w="2753" w:type="dxa"/>
            <w:shd w:val="clear" w:color="000000" w:fill="FFFFFF"/>
            <w:vAlign w:val="center"/>
            <w:hideMark/>
          </w:tcPr>
          <w:p w:rsidR="00B55EA2" w:rsidRPr="00B55EA2" w:rsidRDefault="00B55EA2" w:rsidP="00B55EA2">
            <w:pPr>
              <w:rPr>
                <w:color w:val="000000"/>
                <w:sz w:val="20"/>
                <w:szCs w:val="20"/>
              </w:rPr>
            </w:pPr>
            <w:r w:rsidRPr="00B55EA2">
              <w:rPr>
                <w:color w:val="000000"/>
                <w:sz w:val="20"/>
                <w:szCs w:val="20"/>
              </w:rPr>
              <w:t>Агентство по гидрометеорологии при Министерстве чрезвычайных ситуаций КР</w:t>
            </w:r>
          </w:p>
        </w:tc>
        <w:tc>
          <w:tcPr>
            <w:tcW w:w="1055" w:type="dxa"/>
            <w:shd w:val="clear" w:color="000000" w:fill="FFFFFF"/>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143,3</w:t>
            </w:r>
          </w:p>
        </w:tc>
        <w:tc>
          <w:tcPr>
            <w:tcW w:w="1021" w:type="dxa"/>
            <w:shd w:val="clear" w:color="000000" w:fill="FFFFFF"/>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142,3</w:t>
            </w:r>
          </w:p>
        </w:tc>
        <w:tc>
          <w:tcPr>
            <w:tcW w:w="997" w:type="dxa"/>
            <w:shd w:val="clear" w:color="auto" w:fill="auto"/>
            <w:noWrap/>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-1,0</w:t>
            </w:r>
          </w:p>
        </w:tc>
        <w:tc>
          <w:tcPr>
            <w:tcW w:w="993" w:type="dxa"/>
            <w:shd w:val="clear" w:color="auto" w:fill="auto"/>
            <w:noWrap/>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-0,7%</w:t>
            </w:r>
          </w:p>
        </w:tc>
        <w:tc>
          <w:tcPr>
            <w:tcW w:w="882" w:type="dxa"/>
            <w:shd w:val="clear" w:color="000000" w:fill="FFFFFF"/>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140,4</w:t>
            </w:r>
          </w:p>
        </w:tc>
        <w:tc>
          <w:tcPr>
            <w:tcW w:w="817" w:type="dxa"/>
            <w:shd w:val="clear" w:color="auto" w:fill="auto"/>
            <w:noWrap/>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-1,9</w:t>
            </w:r>
          </w:p>
        </w:tc>
        <w:tc>
          <w:tcPr>
            <w:tcW w:w="960" w:type="dxa"/>
            <w:shd w:val="clear" w:color="auto" w:fill="auto"/>
            <w:noWrap/>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-1,3%</w:t>
            </w:r>
          </w:p>
        </w:tc>
      </w:tr>
      <w:tr w:rsidR="00B55EA2" w:rsidRPr="00B55EA2" w:rsidTr="00DF2049">
        <w:trPr>
          <w:trHeight w:val="300"/>
        </w:trPr>
        <w:tc>
          <w:tcPr>
            <w:tcW w:w="2753" w:type="dxa"/>
            <w:shd w:val="clear" w:color="auto" w:fill="auto"/>
            <w:noWrap/>
            <w:vAlign w:val="center"/>
            <w:hideMark/>
          </w:tcPr>
          <w:p w:rsidR="00B55EA2" w:rsidRPr="00B55EA2" w:rsidRDefault="00B55EA2" w:rsidP="00B55EA2">
            <w:pPr>
              <w:rPr>
                <w:b/>
                <w:bCs/>
                <w:color w:val="000000"/>
                <w:sz w:val="20"/>
                <w:szCs w:val="20"/>
              </w:rPr>
            </w:pPr>
            <w:r w:rsidRPr="00B55EA2">
              <w:rPr>
                <w:b/>
                <w:bCs/>
                <w:color w:val="000000"/>
                <w:sz w:val="20"/>
                <w:szCs w:val="20"/>
              </w:rPr>
              <w:t>Специальные средства</w:t>
            </w:r>
          </w:p>
        </w:tc>
        <w:tc>
          <w:tcPr>
            <w:tcW w:w="1055" w:type="dxa"/>
            <w:shd w:val="clear" w:color="000000" w:fill="FFFFFF"/>
            <w:vAlign w:val="center"/>
            <w:hideMark/>
          </w:tcPr>
          <w:p w:rsidR="00B55EA2" w:rsidRPr="00B55EA2" w:rsidRDefault="00B55EA2" w:rsidP="00B55EA2">
            <w:pPr>
              <w:spacing w:line="276" w:lineRule="auto"/>
              <w:jc w:val="center"/>
              <w:rPr>
                <w:rFonts w:eastAsiaTheme="minorHAnsi"/>
                <w:b/>
                <w:bCs/>
                <w:color w:val="000000"/>
                <w:sz w:val="20"/>
                <w:szCs w:val="20"/>
                <w:lang w:eastAsia="en-US"/>
              </w:rPr>
            </w:pPr>
            <w:r w:rsidRPr="00B55EA2">
              <w:rPr>
                <w:rFonts w:eastAsiaTheme="minorHAnsi"/>
                <w:b/>
                <w:bCs/>
                <w:color w:val="000000"/>
                <w:sz w:val="20"/>
                <w:szCs w:val="20"/>
                <w:lang w:eastAsia="en-US"/>
              </w:rPr>
              <w:t>8,8</w:t>
            </w:r>
          </w:p>
        </w:tc>
        <w:tc>
          <w:tcPr>
            <w:tcW w:w="1021" w:type="dxa"/>
            <w:shd w:val="clear" w:color="000000" w:fill="FFFFFF"/>
            <w:vAlign w:val="center"/>
            <w:hideMark/>
          </w:tcPr>
          <w:p w:rsidR="00B55EA2" w:rsidRPr="00B55EA2" w:rsidRDefault="00B55EA2" w:rsidP="00B55EA2">
            <w:pPr>
              <w:spacing w:line="276" w:lineRule="auto"/>
              <w:jc w:val="center"/>
              <w:rPr>
                <w:rFonts w:eastAsiaTheme="minorHAnsi"/>
                <w:b/>
                <w:bCs/>
                <w:color w:val="000000"/>
                <w:sz w:val="20"/>
                <w:szCs w:val="20"/>
                <w:lang w:eastAsia="en-US"/>
              </w:rPr>
            </w:pPr>
            <w:r w:rsidRPr="00B55EA2">
              <w:rPr>
                <w:rFonts w:eastAsiaTheme="minorHAnsi"/>
                <w:b/>
                <w:bCs/>
                <w:color w:val="000000"/>
                <w:sz w:val="20"/>
                <w:szCs w:val="20"/>
                <w:lang w:eastAsia="en-US"/>
              </w:rPr>
              <w:t>7,6</w:t>
            </w:r>
          </w:p>
        </w:tc>
        <w:tc>
          <w:tcPr>
            <w:tcW w:w="997" w:type="dxa"/>
            <w:shd w:val="clear" w:color="auto" w:fill="auto"/>
            <w:noWrap/>
            <w:vAlign w:val="center"/>
            <w:hideMark/>
          </w:tcPr>
          <w:p w:rsidR="00B55EA2" w:rsidRPr="00B55EA2" w:rsidRDefault="00B55EA2" w:rsidP="00B55EA2">
            <w:pPr>
              <w:spacing w:line="276" w:lineRule="auto"/>
              <w:jc w:val="center"/>
              <w:rPr>
                <w:rFonts w:eastAsiaTheme="minorHAnsi"/>
                <w:b/>
                <w:bCs/>
                <w:color w:val="000000"/>
                <w:sz w:val="20"/>
                <w:szCs w:val="20"/>
                <w:lang w:eastAsia="en-US"/>
              </w:rPr>
            </w:pPr>
            <w:r w:rsidRPr="00B55EA2">
              <w:rPr>
                <w:rFonts w:eastAsiaTheme="minorHAnsi"/>
                <w:b/>
                <w:bCs/>
                <w:color w:val="000000"/>
                <w:sz w:val="20"/>
                <w:szCs w:val="20"/>
                <w:lang w:eastAsia="en-US"/>
              </w:rPr>
              <w:t>-1,2</w:t>
            </w:r>
          </w:p>
        </w:tc>
        <w:tc>
          <w:tcPr>
            <w:tcW w:w="993" w:type="dxa"/>
            <w:shd w:val="clear" w:color="auto" w:fill="auto"/>
            <w:noWrap/>
            <w:vAlign w:val="center"/>
            <w:hideMark/>
          </w:tcPr>
          <w:p w:rsidR="00B55EA2" w:rsidRPr="00B55EA2" w:rsidRDefault="00B55EA2" w:rsidP="00B55EA2">
            <w:pPr>
              <w:spacing w:line="276" w:lineRule="auto"/>
              <w:jc w:val="center"/>
              <w:rPr>
                <w:rFonts w:eastAsiaTheme="minorHAnsi"/>
                <w:b/>
                <w:bCs/>
                <w:color w:val="000000"/>
                <w:sz w:val="20"/>
                <w:szCs w:val="20"/>
                <w:lang w:eastAsia="en-US"/>
              </w:rPr>
            </w:pPr>
            <w:r w:rsidRPr="00B55EA2">
              <w:rPr>
                <w:rFonts w:eastAsiaTheme="minorHAnsi"/>
                <w:b/>
                <w:bCs/>
                <w:color w:val="000000"/>
                <w:sz w:val="20"/>
                <w:szCs w:val="20"/>
                <w:lang w:eastAsia="en-US"/>
              </w:rPr>
              <w:t>-13,6%</w:t>
            </w:r>
          </w:p>
        </w:tc>
        <w:tc>
          <w:tcPr>
            <w:tcW w:w="882" w:type="dxa"/>
            <w:shd w:val="clear" w:color="000000" w:fill="FFFFFF"/>
            <w:vAlign w:val="center"/>
            <w:hideMark/>
          </w:tcPr>
          <w:p w:rsidR="00B55EA2" w:rsidRPr="00B55EA2" w:rsidRDefault="00B55EA2" w:rsidP="00B55EA2">
            <w:pPr>
              <w:spacing w:line="276" w:lineRule="auto"/>
              <w:jc w:val="center"/>
              <w:rPr>
                <w:rFonts w:eastAsiaTheme="minorHAnsi"/>
                <w:b/>
                <w:bCs/>
                <w:color w:val="000000"/>
                <w:sz w:val="20"/>
                <w:szCs w:val="20"/>
                <w:lang w:eastAsia="en-US"/>
              </w:rPr>
            </w:pPr>
            <w:r w:rsidRPr="00B55EA2">
              <w:rPr>
                <w:rFonts w:eastAsiaTheme="minorHAnsi"/>
                <w:b/>
                <w:bCs/>
                <w:color w:val="000000"/>
                <w:sz w:val="20"/>
                <w:szCs w:val="20"/>
                <w:lang w:eastAsia="en-US"/>
              </w:rPr>
              <w:t>2,6</w:t>
            </w:r>
          </w:p>
        </w:tc>
        <w:tc>
          <w:tcPr>
            <w:tcW w:w="817" w:type="dxa"/>
            <w:shd w:val="clear" w:color="auto" w:fill="auto"/>
            <w:noWrap/>
            <w:vAlign w:val="center"/>
            <w:hideMark/>
          </w:tcPr>
          <w:p w:rsidR="00B55EA2" w:rsidRPr="00B55EA2" w:rsidRDefault="00B55EA2" w:rsidP="00B55EA2">
            <w:pPr>
              <w:spacing w:line="276" w:lineRule="auto"/>
              <w:jc w:val="center"/>
              <w:rPr>
                <w:rFonts w:eastAsiaTheme="minorHAnsi"/>
                <w:b/>
                <w:bCs/>
                <w:color w:val="000000"/>
                <w:sz w:val="20"/>
                <w:szCs w:val="20"/>
                <w:lang w:eastAsia="en-US"/>
              </w:rPr>
            </w:pPr>
            <w:r w:rsidRPr="00B55EA2">
              <w:rPr>
                <w:rFonts w:eastAsiaTheme="minorHAnsi"/>
                <w:b/>
                <w:bCs/>
                <w:color w:val="000000"/>
                <w:sz w:val="20"/>
                <w:szCs w:val="20"/>
                <w:lang w:eastAsia="en-US"/>
              </w:rPr>
              <w:t>-5</w:t>
            </w:r>
          </w:p>
        </w:tc>
        <w:tc>
          <w:tcPr>
            <w:tcW w:w="960" w:type="dxa"/>
            <w:shd w:val="clear" w:color="auto" w:fill="auto"/>
            <w:noWrap/>
            <w:vAlign w:val="center"/>
            <w:hideMark/>
          </w:tcPr>
          <w:p w:rsidR="00B55EA2" w:rsidRPr="00B55EA2" w:rsidRDefault="00B55EA2" w:rsidP="00B55EA2">
            <w:pPr>
              <w:spacing w:line="276" w:lineRule="auto"/>
              <w:jc w:val="center"/>
              <w:rPr>
                <w:rFonts w:eastAsiaTheme="minorHAnsi"/>
                <w:b/>
                <w:bCs/>
                <w:color w:val="000000"/>
                <w:sz w:val="20"/>
                <w:szCs w:val="20"/>
                <w:lang w:eastAsia="en-US"/>
              </w:rPr>
            </w:pPr>
            <w:r w:rsidRPr="00B55EA2">
              <w:rPr>
                <w:rFonts w:eastAsiaTheme="minorHAnsi"/>
                <w:b/>
                <w:bCs/>
                <w:color w:val="000000"/>
                <w:sz w:val="20"/>
                <w:szCs w:val="20"/>
                <w:lang w:eastAsia="en-US"/>
              </w:rPr>
              <w:t>-65,8%</w:t>
            </w:r>
          </w:p>
        </w:tc>
      </w:tr>
      <w:tr w:rsidR="00B55EA2" w:rsidRPr="00B55EA2" w:rsidTr="00DF2049">
        <w:trPr>
          <w:trHeight w:val="675"/>
        </w:trPr>
        <w:tc>
          <w:tcPr>
            <w:tcW w:w="2753" w:type="dxa"/>
            <w:shd w:val="clear" w:color="000000" w:fill="FFFFFF"/>
            <w:vAlign w:val="center"/>
            <w:hideMark/>
          </w:tcPr>
          <w:p w:rsidR="00B55EA2" w:rsidRPr="00B55EA2" w:rsidRDefault="00B55EA2" w:rsidP="00B55EA2">
            <w:pPr>
              <w:rPr>
                <w:color w:val="000000"/>
                <w:sz w:val="20"/>
                <w:szCs w:val="20"/>
              </w:rPr>
            </w:pPr>
            <w:r w:rsidRPr="00B55EA2">
              <w:rPr>
                <w:color w:val="000000"/>
                <w:sz w:val="20"/>
                <w:szCs w:val="20"/>
              </w:rPr>
              <w:t>Подведомственные учреждения</w:t>
            </w:r>
          </w:p>
        </w:tc>
        <w:tc>
          <w:tcPr>
            <w:tcW w:w="1055" w:type="dxa"/>
            <w:shd w:val="clear" w:color="000000" w:fill="FFFFFF"/>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7,3</w:t>
            </w:r>
          </w:p>
        </w:tc>
        <w:tc>
          <w:tcPr>
            <w:tcW w:w="1021" w:type="dxa"/>
            <w:shd w:val="clear" w:color="000000" w:fill="FFFFFF"/>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6,3</w:t>
            </w:r>
          </w:p>
        </w:tc>
        <w:tc>
          <w:tcPr>
            <w:tcW w:w="997" w:type="dxa"/>
            <w:shd w:val="clear" w:color="auto" w:fill="auto"/>
            <w:noWrap/>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-1,0</w:t>
            </w:r>
          </w:p>
        </w:tc>
        <w:tc>
          <w:tcPr>
            <w:tcW w:w="993" w:type="dxa"/>
            <w:shd w:val="clear" w:color="auto" w:fill="auto"/>
            <w:noWrap/>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-13,7%</w:t>
            </w:r>
          </w:p>
        </w:tc>
        <w:tc>
          <w:tcPr>
            <w:tcW w:w="882" w:type="dxa"/>
            <w:shd w:val="clear" w:color="000000" w:fill="FFFFFF"/>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1,9</w:t>
            </w:r>
          </w:p>
        </w:tc>
        <w:tc>
          <w:tcPr>
            <w:tcW w:w="817" w:type="dxa"/>
            <w:shd w:val="clear" w:color="auto" w:fill="auto"/>
            <w:noWrap/>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-4,4</w:t>
            </w:r>
          </w:p>
        </w:tc>
        <w:tc>
          <w:tcPr>
            <w:tcW w:w="960" w:type="dxa"/>
            <w:shd w:val="clear" w:color="auto" w:fill="auto"/>
            <w:noWrap/>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-69,8%</w:t>
            </w:r>
          </w:p>
        </w:tc>
      </w:tr>
      <w:tr w:rsidR="00B55EA2" w:rsidRPr="00B55EA2" w:rsidTr="00DF2049">
        <w:trPr>
          <w:trHeight w:val="675"/>
        </w:trPr>
        <w:tc>
          <w:tcPr>
            <w:tcW w:w="2753" w:type="dxa"/>
            <w:shd w:val="clear" w:color="000000" w:fill="FFFFFF"/>
            <w:vAlign w:val="center"/>
            <w:hideMark/>
          </w:tcPr>
          <w:p w:rsidR="00B55EA2" w:rsidRPr="00B55EA2" w:rsidRDefault="00B55EA2" w:rsidP="00B55EA2">
            <w:pPr>
              <w:rPr>
                <w:color w:val="000000"/>
                <w:sz w:val="20"/>
                <w:szCs w:val="20"/>
              </w:rPr>
            </w:pPr>
            <w:r w:rsidRPr="00B55EA2">
              <w:rPr>
                <w:color w:val="000000"/>
                <w:sz w:val="20"/>
                <w:szCs w:val="20"/>
              </w:rPr>
              <w:t>Агентство по гидрометеорологии при Министерстве чрезвычайных ситуаций КР</w:t>
            </w:r>
          </w:p>
        </w:tc>
        <w:tc>
          <w:tcPr>
            <w:tcW w:w="1055" w:type="dxa"/>
            <w:shd w:val="clear" w:color="000000" w:fill="FFFFFF"/>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1,5</w:t>
            </w:r>
          </w:p>
        </w:tc>
        <w:tc>
          <w:tcPr>
            <w:tcW w:w="1021" w:type="dxa"/>
            <w:shd w:val="clear" w:color="000000" w:fill="FFFFFF"/>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1,3</w:t>
            </w:r>
          </w:p>
        </w:tc>
        <w:tc>
          <w:tcPr>
            <w:tcW w:w="997" w:type="dxa"/>
            <w:shd w:val="clear" w:color="auto" w:fill="auto"/>
            <w:noWrap/>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-0,2</w:t>
            </w:r>
          </w:p>
        </w:tc>
        <w:tc>
          <w:tcPr>
            <w:tcW w:w="993" w:type="dxa"/>
            <w:shd w:val="clear" w:color="auto" w:fill="auto"/>
            <w:noWrap/>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-13,3%</w:t>
            </w:r>
          </w:p>
        </w:tc>
        <w:tc>
          <w:tcPr>
            <w:tcW w:w="882" w:type="dxa"/>
            <w:shd w:val="clear" w:color="000000" w:fill="FFFFFF"/>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0,7</w:t>
            </w:r>
          </w:p>
        </w:tc>
        <w:tc>
          <w:tcPr>
            <w:tcW w:w="817" w:type="dxa"/>
            <w:shd w:val="clear" w:color="auto" w:fill="auto"/>
            <w:noWrap/>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-0,6</w:t>
            </w:r>
          </w:p>
        </w:tc>
        <w:tc>
          <w:tcPr>
            <w:tcW w:w="960" w:type="dxa"/>
            <w:shd w:val="clear" w:color="auto" w:fill="auto"/>
            <w:noWrap/>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-46,2%</w:t>
            </w:r>
          </w:p>
        </w:tc>
      </w:tr>
    </w:tbl>
    <w:p w:rsidR="00B55EA2" w:rsidRPr="00B55EA2" w:rsidRDefault="00B55EA2" w:rsidP="00B55EA2">
      <w:pPr>
        <w:ind w:firstLine="708"/>
        <w:jc w:val="both"/>
        <w:rPr>
          <w:sz w:val="28"/>
          <w:szCs w:val="28"/>
        </w:rPr>
      </w:pPr>
      <w:r w:rsidRPr="00B55EA2">
        <w:rPr>
          <w:sz w:val="28"/>
          <w:szCs w:val="28"/>
        </w:rPr>
        <w:t>Увеличение расходов бюджетных средств на 235,3 млн сомов обусловлено тем, что:</w:t>
      </w:r>
    </w:p>
    <w:p w:rsidR="00B55EA2" w:rsidRPr="00B55EA2" w:rsidRDefault="00B55EA2" w:rsidP="00B55EA2">
      <w:pPr>
        <w:ind w:firstLine="708"/>
        <w:jc w:val="both"/>
        <w:rPr>
          <w:sz w:val="28"/>
          <w:szCs w:val="28"/>
        </w:rPr>
      </w:pPr>
      <w:r w:rsidRPr="00B55EA2">
        <w:rPr>
          <w:sz w:val="28"/>
          <w:szCs w:val="28"/>
        </w:rPr>
        <w:t xml:space="preserve">- из государственного бюджетного резерва Кыргызской Республики выделено 200,0 млн сомов на пополнение специального счета по предупреждению и ликвидации последствий чрезвычайных ситуаций в целях предупреждения завоза и недопущения дальнейшего распространения </w:t>
      </w:r>
      <w:proofErr w:type="spellStart"/>
      <w:r w:rsidRPr="00B55EA2">
        <w:rPr>
          <w:sz w:val="28"/>
          <w:szCs w:val="28"/>
        </w:rPr>
        <w:t>коронавирусной</w:t>
      </w:r>
      <w:proofErr w:type="spellEnd"/>
      <w:r w:rsidRPr="00B55EA2">
        <w:rPr>
          <w:sz w:val="28"/>
          <w:szCs w:val="28"/>
        </w:rPr>
        <w:t xml:space="preserve"> инфекции на территории Кыргызской Республики;</w:t>
      </w:r>
    </w:p>
    <w:p w:rsidR="00B55EA2" w:rsidRPr="00B55EA2" w:rsidRDefault="00B55EA2" w:rsidP="00B55EA2">
      <w:pPr>
        <w:ind w:firstLine="708"/>
        <w:jc w:val="both"/>
        <w:rPr>
          <w:sz w:val="28"/>
          <w:szCs w:val="28"/>
        </w:rPr>
      </w:pPr>
      <w:r w:rsidRPr="00B55EA2">
        <w:rPr>
          <w:sz w:val="28"/>
          <w:szCs w:val="28"/>
        </w:rPr>
        <w:t>- согласно распоряжению Правительства Кыргызской Республики от 24 июня 2020 года № 231-р, для выплаты дополнительной компенсации военнослужащим, выполняющим задачи в условиях чрезвычайного положения, выделено 25,5 млн сомов;</w:t>
      </w:r>
    </w:p>
    <w:p w:rsidR="00B55EA2" w:rsidRPr="00B55EA2" w:rsidRDefault="00B55EA2" w:rsidP="00B55EA2">
      <w:pPr>
        <w:ind w:firstLine="708"/>
        <w:jc w:val="both"/>
        <w:rPr>
          <w:sz w:val="28"/>
          <w:szCs w:val="28"/>
        </w:rPr>
      </w:pPr>
      <w:r w:rsidRPr="00B55EA2">
        <w:rPr>
          <w:sz w:val="28"/>
          <w:szCs w:val="28"/>
        </w:rPr>
        <w:lastRenderedPageBreak/>
        <w:t>- согласно постановлению Правительства Кыргызской Республики от 5 февраля 2020 года № 65, для оплаты труда работников (МОП), занятых обслуживанием государственных органов выделено 4,8 млн сомов;</w:t>
      </w:r>
    </w:p>
    <w:p w:rsidR="00B55EA2" w:rsidRPr="00B55EA2" w:rsidRDefault="00B55EA2" w:rsidP="00B55EA2">
      <w:pPr>
        <w:ind w:firstLine="708"/>
        <w:jc w:val="both"/>
        <w:rPr>
          <w:sz w:val="28"/>
          <w:szCs w:val="28"/>
        </w:rPr>
      </w:pPr>
      <w:r w:rsidRPr="00B55EA2">
        <w:rPr>
          <w:sz w:val="28"/>
          <w:szCs w:val="28"/>
        </w:rPr>
        <w:t>- согласно Закону Кыргызской Республики «Об обязательном государственном страховании жизни и здоровья военнослужащих и военнообязанных, призванных на учебные и специальные сборы, и приравненных к ним лиц» от 21 августа 2004 года № 163 для выплаты страховых сумм выделено 5,0 млн сомов.</w:t>
      </w:r>
    </w:p>
    <w:p w:rsidR="00B55EA2" w:rsidRPr="00B55EA2" w:rsidRDefault="00B55EA2" w:rsidP="00B55EA2">
      <w:pPr>
        <w:ind w:firstLine="708"/>
        <w:jc w:val="both"/>
        <w:rPr>
          <w:sz w:val="28"/>
          <w:szCs w:val="28"/>
        </w:rPr>
      </w:pPr>
      <w:r w:rsidRPr="00B55EA2">
        <w:rPr>
          <w:sz w:val="28"/>
          <w:szCs w:val="28"/>
        </w:rPr>
        <w:t>Уменьшение расходов на сумму 83,8 млн сомов обусловлено:</w:t>
      </w:r>
    </w:p>
    <w:p w:rsidR="00B55EA2" w:rsidRPr="00B55EA2" w:rsidRDefault="00B55EA2" w:rsidP="00B55EA2">
      <w:pPr>
        <w:ind w:firstLine="708"/>
        <w:jc w:val="both"/>
        <w:rPr>
          <w:sz w:val="28"/>
          <w:szCs w:val="28"/>
        </w:rPr>
      </w:pPr>
      <w:r w:rsidRPr="00B55EA2">
        <w:rPr>
          <w:sz w:val="28"/>
          <w:szCs w:val="28"/>
        </w:rPr>
        <w:t xml:space="preserve">- в связи с введением чрезвычайного положения  в целях недопущения распространения </w:t>
      </w:r>
      <w:proofErr w:type="spellStart"/>
      <w:r w:rsidRPr="00B55EA2">
        <w:rPr>
          <w:sz w:val="28"/>
          <w:szCs w:val="28"/>
        </w:rPr>
        <w:t>коронавирусной</w:t>
      </w:r>
      <w:proofErr w:type="spellEnd"/>
      <w:r w:rsidRPr="00B55EA2">
        <w:rPr>
          <w:sz w:val="28"/>
          <w:szCs w:val="28"/>
        </w:rPr>
        <w:t xml:space="preserve"> инфекции на территории Кыргызской Республики оптимизированы расходы на 17,7 млн сомов;</w:t>
      </w:r>
    </w:p>
    <w:p w:rsidR="00B55EA2" w:rsidRPr="00B55EA2" w:rsidRDefault="00B55EA2" w:rsidP="00B55EA2">
      <w:pPr>
        <w:ind w:firstLine="708"/>
        <w:jc w:val="both"/>
        <w:rPr>
          <w:sz w:val="28"/>
          <w:szCs w:val="28"/>
        </w:rPr>
      </w:pPr>
      <w:r w:rsidRPr="00B55EA2">
        <w:rPr>
          <w:sz w:val="28"/>
          <w:szCs w:val="28"/>
        </w:rPr>
        <w:t>- согласно предписанию Счетной палаты Кыргызской Республики сокращены расходы на 1,5 млн сомов;</w:t>
      </w:r>
    </w:p>
    <w:p w:rsidR="00B55EA2" w:rsidRPr="00B55EA2" w:rsidRDefault="00B55EA2" w:rsidP="00B55EA2">
      <w:pPr>
        <w:ind w:firstLine="708"/>
        <w:jc w:val="both"/>
        <w:rPr>
          <w:sz w:val="28"/>
          <w:szCs w:val="28"/>
        </w:rPr>
      </w:pPr>
      <w:r w:rsidRPr="00B55EA2">
        <w:rPr>
          <w:sz w:val="28"/>
          <w:szCs w:val="28"/>
        </w:rPr>
        <w:t>- для возмещения израсходованных средств на мероприятия по эвакуации военнослужащих с территории Российской Федерации, а также на питание военнослужащих Министерства чрезвычайных ситуаций Кыргызской Республики 0,7 млн сомов;</w:t>
      </w:r>
    </w:p>
    <w:p w:rsidR="00B55EA2" w:rsidRPr="00B55EA2" w:rsidRDefault="00B55EA2" w:rsidP="00B55EA2">
      <w:pPr>
        <w:ind w:firstLine="708"/>
        <w:jc w:val="both"/>
        <w:rPr>
          <w:sz w:val="28"/>
          <w:szCs w:val="28"/>
        </w:rPr>
      </w:pPr>
      <w:r w:rsidRPr="00B55EA2">
        <w:rPr>
          <w:sz w:val="28"/>
          <w:szCs w:val="28"/>
        </w:rPr>
        <w:t>- уменьшены расходы по итогам анализа за 11 месяцев 2020 года на 18,6 млн сомов;</w:t>
      </w:r>
    </w:p>
    <w:p w:rsidR="00B55EA2" w:rsidRPr="00B55EA2" w:rsidRDefault="00B55EA2" w:rsidP="00B55EA2">
      <w:pPr>
        <w:ind w:firstLine="708"/>
        <w:jc w:val="both"/>
        <w:rPr>
          <w:sz w:val="28"/>
          <w:szCs w:val="28"/>
        </w:rPr>
      </w:pPr>
      <w:r w:rsidRPr="00B55EA2">
        <w:rPr>
          <w:sz w:val="28"/>
          <w:szCs w:val="28"/>
        </w:rPr>
        <w:t>- выделено из средств Специального счета по предупреждению и ликвидации последствий чрезвычайных ситуаций министерствам и ведомствам, согласно решениям Правительства Кыргызской Республики для мероприятий по COVID-19 в сумме 45,3  млн сомов.</w:t>
      </w:r>
    </w:p>
    <w:p w:rsidR="00B55EA2" w:rsidRPr="00B55EA2" w:rsidRDefault="00B55EA2" w:rsidP="00B55EA2">
      <w:pPr>
        <w:ind w:firstLine="708"/>
        <w:jc w:val="both"/>
        <w:rPr>
          <w:sz w:val="28"/>
          <w:szCs w:val="28"/>
        </w:rPr>
      </w:pPr>
      <w:r w:rsidRPr="00B55EA2">
        <w:rPr>
          <w:sz w:val="28"/>
          <w:szCs w:val="28"/>
        </w:rPr>
        <w:t xml:space="preserve">Уменьшены средства специального счета на 1,2 млн сомов согласно статье 115 Бюджетного кодекса Кыргызской Республики, в связи с </w:t>
      </w:r>
      <w:proofErr w:type="spellStart"/>
      <w:r w:rsidRPr="00B55EA2">
        <w:rPr>
          <w:sz w:val="28"/>
          <w:szCs w:val="28"/>
        </w:rPr>
        <w:t>недопоступлением</w:t>
      </w:r>
      <w:proofErr w:type="spellEnd"/>
      <w:r w:rsidRPr="00B55EA2">
        <w:rPr>
          <w:sz w:val="28"/>
          <w:szCs w:val="28"/>
        </w:rPr>
        <w:t xml:space="preserve"> денежных средств.</w:t>
      </w:r>
    </w:p>
    <w:p w:rsidR="00B55EA2" w:rsidRPr="00B55EA2" w:rsidRDefault="00B55EA2" w:rsidP="00B55EA2">
      <w:pPr>
        <w:shd w:val="clear" w:color="auto" w:fill="FFFFFF" w:themeFill="background1"/>
        <w:ind w:firstLine="708"/>
        <w:jc w:val="both"/>
        <w:rPr>
          <w:rFonts w:eastAsia="Calibri"/>
          <w:sz w:val="28"/>
          <w:szCs w:val="28"/>
          <w:lang w:eastAsia="en-US"/>
        </w:rPr>
      </w:pPr>
      <w:r w:rsidRPr="00B55EA2">
        <w:rPr>
          <w:rFonts w:eastAsiaTheme="minorHAnsi"/>
          <w:sz w:val="28"/>
          <w:szCs w:val="28"/>
          <w:lang w:eastAsia="en-US"/>
        </w:rPr>
        <w:t>В целом кассовый расход по итогам года составил 1 904,9 млн сомов или 91,7%</w:t>
      </w:r>
      <w:r w:rsidRPr="00B55EA2">
        <w:rPr>
          <w:rFonts w:eastAsia="Calibri"/>
          <w:sz w:val="28"/>
          <w:szCs w:val="28"/>
          <w:lang w:eastAsia="en-US"/>
        </w:rPr>
        <w:t xml:space="preserve"> от уточненного бюджета 2020 года, в том числе:</w:t>
      </w:r>
    </w:p>
    <w:p w:rsidR="00B55EA2" w:rsidRPr="00B55EA2" w:rsidRDefault="00B55EA2" w:rsidP="00B55EA2">
      <w:pPr>
        <w:shd w:val="clear" w:color="auto" w:fill="FFFFFF" w:themeFill="background1"/>
        <w:ind w:firstLine="708"/>
        <w:jc w:val="both"/>
        <w:rPr>
          <w:rFonts w:eastAsia="Calibri"/>
          <w:sz w:val="28"/>
          <w:szCs w:val="28"/>
          <w:lang w:eastAsia="en-US"/>
        </w:rPr>
      </w:pPr>
      <w:r w:rsidRPr="00B55EA2">
        <w:rPr>
          <w:rFonts w:eastAsia="Calibri"/>
          <w:sz w:val="28"/>
          <w:szCs w:val="28"/>
          <w:lang w:eastAsia="en-US"/>
        </w:rPr>
        <w:t>- по бюджетным средствам в сумме 1 902,3 млн сомов или 91,9%;</w:t>
      </w:r>
    </w:p>
    <w:p w:rsidR="00B55EA2" w:rsidRPr="00B55EA2" w:rsidRDefault="00B55EA2" w:rsidP="00B55EA2">
      <w:pPr>
        <w:shd w:val="clear" w:color="auto" w:fill="FFFFFF" w:themeFill="background1"/>
        <w:ind w:firstLine="708"/>
        <w:jc w:val="both"/>
        <w:rPr>
          <w:rFonts w:eastAsia="Calibri"/>
          <w:sz w:val="28"/>
          <w:szCs w:val="28"/>
          <w:lang w:eastAsia="en-US"/>
        </w:rPr>
      </w:pPr>
      <w:r w:rsidRPr="00B55EA2">
        <w:rPr>
          <w:rFonts w:eastAsia="Calibri"/>
          <w:sz w:val="28"/>
          <w:szCs w:val="28"/>
          <w:lang w:eastAsia="en-US"/>
        </w:rPr>
        <w:t>- по специальным средствам</w:t>
      </w:r>
      <w:r w:rsidRPr="00B55EA2">
        <w:rPr>
          <w:rFonts w:eastAsia="Calibri"/>
          <w:b/>
          <w:sz w:val="28"/>
          <w:szCs w:val="28"/>
          <w:lang w:eastAsia="en-US"/>
        </w:rPr>
        <w:t xml:space="preserve"> </w:t>
      </w:r>
      <w:r w:rsidRPr="00B55EA2">
        <w:rPr>
          <w:rFonts w:eastAsia="Calibri"/>
          <w:sz w:val="28"/>
          <w:szCs w:val="28"/>
          <w:lang w:eastAsia="en-US"/>
        </w:rPr>
        <w:t>в сумме 2,6 млн сомов или 34,2%.</w:t>
      </w:r>
    </w:p>
    <w:p w:rsidR="00B55EA2" w:rsidRPr="00B55EA2" w:rsidRDefault="00B55EA2" w:rsidP="00B55EA2">
      <w:pPr>
        <w:ind w:firstLine="708"/>
        <w:jc w:val="both"/>
        <w:rPr>
          <w:sz w:val="28"/>
          <w:szCs w:val="28"/>
        </w:rPr>
      </w:pPr>
      <w:r w:rsidRPr="00B55EA2">
        <w:rPr>
          <w:sz w:val="28"/>
          <w:szCs w:val="28"/>
        </w:rPr>
        <w:t xml:space="preserve">Согласно Закону Кыргызской Республики «О республиканском бюджете Кыргызской Республики  на 2020 год и прогнозе на 2021-2022 годы»  средства </w:t>
      </w:r>
      <w:r w:rsidRPr="00B55EA2">
        <w:rPr>
          <w:b/>
          <w:sz w:val="28"/>
          <w:szCs w:val="28"/>
        </w:rPr>
        <w:t>Специального счета по предупреждению и ликвидации последствий чрезвычайных ситуаций</w:t>
      </w:r>
      <w:r w:rsidRPr="00B55EA2">
        <w:rPr>
          <w:sz w:val="28"/>
          <w:szCs w:val="28"/>
        </w:rPr>
        <w:t xml:space="preserve">  предусмотрено 100,0 млн сомов. </w:t>
      </w:r>
    </w:p>
    <w:p w:rsidR="00B55EA2" w:rsidRPr="00B55EA2" w:rsidRDefault="00B55EA2" w:rsidP="00B55EA2">
      <w:pPr>
        <w:ind w:firstLine="708"/>
        <w:jc w:val="both"/>
        <w:rPr>
          <w:sz w:val="28"/>
          <w:szCs w:val="28"/>
        </w:rPr>
      </w:pPr>
      <w:r w:rsidRPr="00B55EA2">
        <w:rPr>
          <w:sz w:val="28"/>
          <w:szCs w:val="28"/>
        </w:rPr>
        <w:t xml:space="preserve">В соответствии с решением </w:t>
      </w:r>
      <w:proofErr w:type="spellStart"/>
      <w:r w:rsidRPr="00B55EA2">
        <w:rPr>
          <w:sz w:val="28"/>
          <w:szCs w:val="28"/>
        </w:rPr>
        <w:t>Жогорку</w:t>
      </w:r>
      <w:proofErr w:type="spellEnd"/>
      <w:r w:rsidRPr="00B55EA2">
        <w:rPr>
          <w:sz w:val="28"/>
          <w:szCs w:val="28"/>
        </w:rPr>
        <w:t xml:space="preserve"> </w:t>
      </w:r>
      <w:proofErr w:type="spellStart"/>
      <w:r w:rsidRPr="00B55EA2">
        <w:rPr>
          <w:sz w:val="28"/>
          <w:szCs w:val="28"/>
        </w:rPr>
        <w:t>Кенеша</w:t>
      </w:r>
      <w:proofErr w:type="spellEnd"/>
      <w:r w:rsidRPr="00B55EA2">
        <w:rPr>
          <w:sz w:val="28"/>
          <w:szCs w:val="28"/>
        </w:rPr>
        <w:t xml:space="preserve"> Кыргызской Республики от 19 марта 2020 года № 3638-VI и распоряжением Правительства Кыргызской Республики от 18 марта 2020 года № 87-р  средства Специального счета по предупреждению и ликвидации последствий чрезвычайных ситуаций пополнены за счет средств государственного бюджетного резерва на 200,0 млн сомов, для приобретения необходимых товарно-материальных ценностей, работ и услуг, в целях недопущения дальнейшего распространения </w:t>
      </w:r>
      <w:proofErr w:type="spellStart"/>
      <w:r w:rsidRPr="00B55EA2">
        <w:rPr>
          <w:sz w:val="28"/>
          <w:szCs w:val="28"/>
        </w:rPr>
        <w:t>коронавируса</w:t>
      </w:r>
      <w:proofErr w:type="spellEnd"/>
      <w:r w:rsidRPr="00B55EA2">
        <w:rPr>
          <w:sz w:val="28"/>
          <w:szCs w:val="28"/>
        </w:rPr>
        <w:t xml:space="preserve"> на территории страны. </w:t>
      </w:r>
    </w:p>
    <w:p w:rsidR="00B55EA2" w:rsidRPr="00B55EA2" w:rsidRDefault="00B55EA2" w:rsidP="00B55EA2">
      <w:pPr>
        <w:ind w:firstLine="708"/>
        <w:jc w:val="both"/>
        <w:rPr>
          <w:sz w:val="28"/>
          <w:szCs w:val="28"/>
        </w:rPr>
      </w:pPr>
      <w:r w:rsidRPr="00B55EA2">
        <w:rPr>
          <w:sz w:val="28"/>
          <w:szCs w:val="28"/>
        </w:rPr>
        <w:lastRenderedPageBreak/>
        <w:t>Итого в рамках уточненного бюджета на 2020 год средства Специального счета по предупреждению и ликвидации последствий чрезвычайных ситуаций составили 300,0 млн сомов.</w:t>
      </w:r>
    </w:p>
    <w:p w:rsidR="00B55EA2" w:rsidRPr="00B55EA2" w:rsidRDefault="00B55EA2" w:rsidP="00B55EA2">
      <w:pPr>
        <w:ind w:firstLine="708"/>
        <w:jc w:val="both"/>
        <w:rPr>
          <w:sz w:val="28"/>
          <w:szCs w:val="28"/>
        </w:rPr>
      </w:pPr>
      <w:r w:rsidRPr="00B55EA2">
        <w:rPr>
          <w:sz w:val="28"/>
          <w:szCs w:val="28"/>
        </w:rPr>
        <w:t xml:space="preserve">По состоянию на 31 декабря 2020 года, приняты решения о выделении денежных средств  Специального счета по предупреждению и ликвидации последствий чрезвычайных ситуаций в  сумме 299,1 млн сомов, в том числе: </w:t>
      </w:r>
    </w:p>
    <w:p w:rsidR="00B55EA2" w:rsidRPr="00B55EA2" w:rsidRDefault="00B55EA2" w:rsidP="00B55EA2">
      <w:pPr>
        <w:ind w:firstLine="708"/>
        <w:jc w:val="both"/>
        <w:rPr>
          <w:sz w:val="28"/>
          <w:szCs w:val="28"/>
        </w:rPr>
      </w:pPr>
      <w:r w:rsidRPr="00B55EA2">
        <w:rPr>
          <w:sz w:val="28"/>
          <w:szCs w:val="28"/>
        </w:rPr>
        <w:t>- Министерству транспорта и дорог Кыргызской Республики - 1,0 млн сомов для оказания финансовой помощи нуждающимся гражданам Кыргызской Республики (студентам), находящимся в городе Урумчи;</w:t>
      </w:r>
    </w:p>
    <w:p w:rsidR="00B55EA2" w:rsidRPr="00B55EA2" w:rsidRDefault="00B55EA2" w:rsidP="00B55EA2">
      <w:pPr>
        <w:ind w:firstLine="708"/>
        <w:jc w:val="both"/>
        <w:rPr>
          <w:sz w:val="28"/>
          <w:szCs w:val="28"/>
        </w:rPr>
      </w:pPr>
      <w:r w:rsidRPr="00B55EA2">
        <w:rPr>
          <w:sz w:val="28"/>
          <w:szCs w:val="28"/>
        </w:rPr>
        <w:t xml:space="preserve"> - Министерству иностранных дел Кыргызской Республики - 0,8 млн сомов для оплаты за авиаперевозку граждан  Кыргызской Республики (студентов);</w:t>
      </w:r>
    </w:p>
    <w:p w:rsidR="00B55EA2" w:rsidRPr="00B55EA2" w:rsidRDefault="00B55EA2" w:rsidP="00B55EA2">
      <w:pPr>
        <w:ind w:firstLine="708"/>
        <w:jc w:val="both"/>
        <w:rPr>
          <w:sz w:val="28"/>
          <w:szCs w:val="28"/>
        </w:rPr>
      </w:pPr>
      <w:r w:rsidRPr="00B55EA2">
        <w:rPr>
          <w:sz w:val="28"/>
          <w:szCs w:val="28"/>
        </w:rPr>
        <w:t xml:space="preserve">- Министерству здравоохранения Кыргызской Республики - 4,9 млн сомов для формирования и отправки гуманитарного груза Китайской Народной Республике,  на закупку лекарственных средств (препаратов) и медицинских предметов; </w:t>
      </w:r>
    </w:p>
    <w:p w:rsidR="00B55EA2" w:rsidRPr="00B55EA2" w:rsidRDefault="00B55EA2" w:rsidP="00B55EA2">
      <w:pPr>
        <w:ind w:firstLine="708"/>
        <w:jc w:val="both"/>
        <w:rPr>
          <w:sz w:val="28"/>
          <w:szCs w:val="28"/>
        </w:rPr>
      </w:pPr>
      <w:r w:rsidRPr="00B55EA2">
        <w:rPr>
          <w:sz w:val="28"/>
          <w:szCs w:val="28"/>
        </w:rPr>
        <w:t xml:space="preserve"> - Государственной инспекции по ветеринарии и </w:t>
      </w:r>
      <w:proofErr w:type="spellStart"/>
      <w:r w:rsidRPr="00B55EA2">
        <w:rPr>
          <w:sz w:val="28"/>
          <w:szCs w:val="28"/>
        </w:rPr>
        <w:t>фитосанитарии</w:t>
      </w:r>
      <w:proofErr w:type="spellEnd"/>
      <w:r w:rsidRPr="00B55EA2">
        <w:rPr>
          <w:sz w:val="28"/>
          <w:szCs w:val="28"/>
        </w:rPr>
        <w:t xml:space="preserve">  при Правительстве Кыргызской Республики - 3,1 млн сомов для приобретения дезинфицирующих средств, тест-наборов для проведения лабораторных  исследований и средств индивидуальной защиты; </w:t>
      </w:r>
    </w:p>
    <w:p w:rsidR="00B55EA2" w:rsidRPr="00B55EA2" w:rsidRDefault="00B55EA2" w:rsidP="00B55EA2">
      <w:pPr>
        <w:ind w:firstLine="708"/>
        <w:jc w:val="both"/>
        <w:rPr>
          <w:sz w:val="28"/>
          <w:szCs w:val="28"/>
        </w:rPr>
      </w:pPr>
      <w:r w:rsidRPr="00B55EA2">
        <w:t xml:space="preserve"> </w:t>
      </w:r>
      <w:r w:rsidRPr="00B55EA2">
        <w:rPr>
          <w:sz w:val="28"/>
          <w:szCs w:val="28"/>
        </w:rPr>
        <w:t>- Фонду государственных материальных резервов при Правительстве Кыргызской Республики - 2,7 млн сомов для возмещения расходов на оплату услуг (перевозка, разгрузка, складирование, хранение, погрузка, подача и уборка вагонов),  других расходов, связанных с поступлением, принятием и доставкой гуманитарной помощи из Республики Казахстан;</w:t>
      </w:r>
    </w:p>
    <w:p w:rsidR="00B55EA2" w:rsidRPr="00B55EA2" w:rsidRDefault="00B55EA2" w:rsidP="00B55EA2">
      <w:pPr>
        <w:ind w:firstLine="708"/>
        <w:jc w:val="both"/>
        <w:rPr>
          <w:sz w:val="28"/>
          <w:szCs w:val="28"/>
        </w:rPr>
      </w:pPr>
      <w:r w:rsidRPr="00B55EA2">
        <w:rPr>
          <w:sz w:val="28"/>
          <w:szCs w:val="28"/>
        </w:rPr>
        <w:t>- Государственному комитету по делам обороны Кыргызской Республики - 32,7 млн сомов для капитального ремонта существующих корпусов под временный лечебно-обсервационный пункт, расположенных возле Международного аэропорта «</w:t>
      </w:r>
      <w:proofErr w:type="spellStart"/>
      <w:r w:rsidRPr="00B55EA2">
        <w:rPr>
          <w:sz w:val="28"/>
          <w:szCs w:val="28"/>
        </w:rPr>
        <w:t>Манас</w:t>
      </w:r>
      <w:proofErr w:type="spellEnd"/>
      <w:r w:rsidRPr="00B55EA2">
        <w:rPr>
          <w:sz w:val="28"/>
          <w:szCs w:val="28"/>
        </w:rPr>
        <w:t>»;</w:t>
      </w:r>
    </w:p>
    <w:p w:rsidR="00B55EA2" w:rsidRPr="00B55EA2" w:rsidRDefault="00B55EA2" w:rsidP="00B55EA2">
      <w:pPr>
        <w:ind w:firstLine="708"/>
        <w:jc w:val="both"/>
        <w:rPr>
          <w:sz w:val="28"/>
          <w:szCs w:val="28"/>
        </w:rPr>
      </w:pPr>
      <w:r w:rsidRPr="00B55EA2">
        <w:rPr>
          <w:sz w:val="28"/>
          <w:szCs w:val="28"/>
        </w:rPr>
        <w:t xml:space="preserve"> - Министерству чрезвычайных ситуаций Кыргызской Республики -253,9 млн  сомов для:</w:t>
      </w:r>
    </w:p>
    <w:p w:rsidR="00B55EA2" w:rsidRPr="00B55EA2" w:rsidRDefault="00B55EA2" w:rsidP="00B55EA2">
      <w:pPr>
        <w:ind w:firstLine="708"/>
        <w:jc w:val="both"/>
        <w:rPr>
          <w:sz w:val="28"/>
          <w:szCs w:val="28"/>
        </w:rPr>
      </w:pPr>
      <w:r w:rsidRPr="00B55EA2">
        <w:rPr>
          <w:sz w:val="28"/>
          <w:szCs w:val="28"/>
        </w:rPr>
        <w:t xml:space="preserve">1) оперативного реагирования и организации мероприятий по ликвидации последствий случаев заражения и недопущения дальнейшего распространения </w:t>
      </w:r>
      <w:proofErr w:type="spellStart"/>
      <w:r w:rsidRPr="00B55EA2">
        <w:rPr>
          <w:sz w:val="28"/>
          <w:szCs w:val="28"/>
        </w:rPr>
        <w:t>коронавируса</w:t>
      </w:r>
      <w:proofErr w:type="spellEnd"/>
      <w:r w:rsidRPr="00B55EA2">
        <w:rPr>
          <w:sz w:val="28"/>
          <w:szCs w:val="28"/>
        </w:rPr>
        <w:t>;</w:t>
      </w:r>
    </w:p>
    <w:p w:rsidR="00B55EA2" w:rsidRPr="00B55EA2" w:rsidRDefault="00B55EA2" w:rsidP="00B55EA2">
      <w:pPr>
        <w:ind w:firstLine="708"/>
        <w:jc w:val="both"/>
        <w:rPr>
          <w:sz w:val="28"/>
          <w:szCs w:val="28"/>
        </w:rPr>
      </w:pPr>
      <w:r w:rsidRPr="00B55EA2">
        <w:rPr>
          <w:sz w:val="28"/>
          <w:szCs w:val="28"/>
        </w:rPr>
        <w:t>2) размещения граждан на обсервациях, расположенных на территории Кыргызской Республики;</w:t>
      </w:r>
    </w:p>
    <w:p w:rsidR="00B55EA2" w:rsidRPr="00B55EA2" w:rsidRDefault="00B55EA2" w:rsidP="00B55EA2">
      <w:pPr>
        <w:ind w:firstLine="708"/>
        <w:jc w:val="both"/>
        <w:rPr>
          <w:sz w:val="28"/>
          <w:szCs w:val="28"/>
        </w:rPr>
      </w:pPr>
      <w:r w:rsidRPr="00B55EA2">
        <w:rPr>
          <w:sz w:val="28"/>
          <w:szCs w:val="28"/>
        </w:rPr>
        <w:t>3) своевременного выявления признаков заболевания;</w:t>
      </w:r>
    </w:p>
    <w:p w:rsidR="00B55EA2" w:rsidRPr="00B55EA2" w:rsidRDefault="00B55EA2" w:rsidP="00B55EA2">
      <w:pPr>
        <w:ind w:firstLine="708"/>
        <w:jc w:val="both"/>
        <w:rPr>
          <w:sz w:val="28"/>
          <w:szCs w:val="28"/>
        </w:rPr>
      </w:pPr>
      <w:r w:rsidRPr="00B55EA2">
        <w:rPr>
          <w:sz w:val="28"/>
          <w:szCs w:val="28"/>
        </w:rPr>
        <w:t>4) перепрофилирования и переустройства существующих корпусов под временный санитарно-карантинный пункт на территории бывшего центра транзитной перевозки США (</w:t>
      </w:r>
      <w:proofErr w:type="spellStart"/>
      <w:r w:rsidRPr="00B55EA2">
        <w:rPr>
          <w:sz w:val="28"/>
          <w:szCs w:val="28"/>
        </w:rPr>
        <w:t>Ганси</w:t>
      </w:r>
      <w:proofErr w:type="spellEnd"/>
      <w:r w:rsidRPr="00B55EA2">
        <w:rPr>
          <w:sz w:val="28"/>
          <w:szCs w:val="28"/>
        </w:rPr>
        <w:t>);</w:t>
      </w:r>
    </w:p>
    <w:p w:rsidR="00B55EA2" w:rsidRPr="00B55EA2" w:rsidRDefault="00B55EA2" w:rsidP="00B55EA2">
      <w:pPr>
        <w:ind w:firstLine="708"/>
        <w:jc w:val="both"/>
        <w:rPr>
          <w:sz w:val="28"/>
          <w:szCs w:val="28"/>
        </w:rPr>
      </w:pPr>
      <w:r w:rsidRPr="00B55EA2">
        <w:rPr>
          <w:sz w:val="28"/>
          <w:szCs w:val="28"/>
        </w:rPr>
        <w:t>5)Оказание гуманитарной помощи.</w:t>
      </w:r>
    </w:p>
    <w:p w:rsidR="00B55EA2" w:rsidRPr="00B55EA2" w:rsidRDefault="00B55EA2" w:rsidP="00B55EA2">
      <w:pPr>
        <w:jc w:val="both"/>
        <w:rPr>
          <w:sz w:val="28"/>
          <w:szCs w:val="28"/>
        </w:rPr>
      </w:pPr>
    </w:p>
    <w:p w:rsidR="00B55EA2" w:rsidRPr="00B55EA2" w:rsidRDefault="00B55EA2" w:rsidP="00B55EA2">
      <w:pPr>
        <w:rPr>
          <w:b/>
        </w:rPr>
      </w:pPr>
    </w:p>
    <w:p w:rsidR="00B55EA2" w:rsidRPr="00B55EA2" w:rsidRDefault="00B55EA2" w:rsidP="00B55EA2">
      <w:pPr>
        <w:ind w:firstLine="708"/>
        <w:jc w:val="both"/>
        <w:rPr>
          <w:sz w:val="28"/>
          <w:szCs w:val="28"/>
        </w:rPr>
      </w:pPr>
      <w:r w:rsidRPr="00B55EA2">
        <w:rPr>
          <w:sz w:val="28"/>
          <w:szCs w:val="28"/>
        </w:rPr>
        <w:lastRenderedPageBreak/>
        <w:t>В 2020 году уточненный бюджет Центрально-Азиатского института прикладных исследований Земли составил в сумме 14,4 млн сомов, уменьшившись на 0,5 млн сомов  или 3,4% к уровню расходов утвержденного бюджета на 2020 год.</w:t>
      </w:r>
    </w:p>
    <w:p w:rsidR="00B55EA2" w:rsidRPr="00B55EA2" w:rsidRDefault="00B55EA2" w:rsidP="00B55EA2">
      <w:pPr>
        <w:spacing w:line="276" w:lineRule="auto"/>
        <w:jc w:val="right"/>
        <w:rPr>
          <w:rFonts w:eastAsiaTheme="minorHAnsi"/>
          <w:b/>
          <w:sz w:val="28"/>
          <w:szCs w:val="28"/>
          <w:lang w:eastAsia="en-US"/>
        </w:rPr>
      </w:pPr>
      <w:r w:rsidRPr="00B55EA2">
        <w:rPr>
          <w:rFonts w:eastAsiaTheme="minorHAnsi"/>
          <w:b/>
          <w:sz w:val="28"/>
          <w:szCs w:val="28"/>
          <w:lang w:eastAsia="en-US"/>
        </w:rPr>
        <w:t>млн сомов</w:t>
      </w:r>
    </w:p>
    <w:tbl>
      <w:tblPr>
        <w:tblW w:w="947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8"/>
        <w:gridCol w:w="1391"/>
        <w:gridCol w:w="1040"/>
        <w:gridCol w:w="890"/>
        <w:gridCol w:w="1109"/>
        <w:gridCol w:w="819"/>
        <w:gridCol w:w="890"/>
        <w:gridCol w:w="1109"/>
      </w:tblGrid>
      <w:tr w:rsidR="00B55EA2" w:rsidRPr="00B55EA2" w:rsidTr="00DF2049">
        <w:trPr>
          <w:trHeight w:val="510"/>
        </w:trPr>
        <w:tc>
          <w:tcPr>
            <w:tcW w:w="2848" w:type="dxa"/>
            <w:vMerge w:val="restart"/>
            <w:shd w:val="clear" w:color="auto" w:fill="auto"/>
            <w:noWrap/>
            <w:vAlign w:val="center"/>
            <w:hideMark/>
          </w:tcPr>
          <w:p w:rsidR="00B55EA2" w:rsidRPr="00B55EA2" w:rsidRDefault="00B55EA2" w:rsidP="00B55EA2">
            <w:pPr>
              <w:jc w:val="center"/>
              <w:rPr>
                <w:b/>
                <w:bCs/>
                <w:color w:val="000000"/>
              </w:rPr>
            </w:pPr>
            <w:r w:rsidRPr="00B55EA2">
              <w:rPr>
                <w:b/>
                <w:bCs/>
                <w:color w:val="000000"/>
              </w:rPr>
              <w:t xml:space="preserve">Наименование </w:t>
            </w:r>
          </w:p>
        </w:tc>
        <w:tc>
          <w:tcPr>
            <w:tcW w:w="1391" w:type="dxa"/>
            <w:vMerge w:val="restart"/>
            <w:shd w:val="clear" w:color="auto" w:fill="auto"/>
            <w:noWrap/>
            <w:vAlign w:val="center"/>
            <w:hideMark/>
          </w:tcPr>
          <w:p w:rsidR="00B55EA2" w:rsidRPr="00B55EA2" w:rsidRDefault="00B55EA2" w:rsidP="00B55EA2">
            <w:pPr>
              <w:spacing w:line="276" w:lineRule="auto"/>
              <w:jc w:val="center"/>
              <w:rPr>
                <w:b/>
                <w:bCs/>
                <w:color w:val="000000"/>
                <w:lang w:val="ky-KG" w:eastAsia="ky-KG"/>
              </w:rPr>
            </w:pPr>
            <w:proofErr w:type="spellStart"/>
            <w:r w:rsidRPr="00B55EA2">
              <w:rPr>
                <w:b/>
                <w:bCs/>
                <w:color w:val="000000"/>
                <w:lang w:eastAsia="ky-KG"/>
              </w:rPr>
              <w:t>Утверж</w:t>
            </w:r>
            <w:proofErr w:type="spellEnd"/>
            <w:r w:rsidRPr="00B55EA2">
              <w:rPr>
                <w:b/>
                <w:bCs/>
                <w:color w:val="000000"/>
                <w:lang w:eastAsia="ky-KG"/>
              </w:rPr>
              <w:t>. бюджет</w:t>
            </w:r>
          </w:p>
        </w:tc>
        <w:tc>
          <w:tcPr>
            <w:tcW w:w="903" w:type="dxa"/>
            <w:vMerge w:val="restart"/>
            <w:shd w:val="clear" w:color="auto" w:fill="auto"/>
            <w:noWrap/>
            <w:vAlign w:val="center"/>
            <w:hideMark/>
          </w:tcPr>
          <w:p w:rsidR="00B55EA2" w:rsidRPr="00B55EA2" w:rsidRDefault="00B55EA2" w:rsidP="00B55EA2">
            <w:pPr>
              <w:spacing w:line="276" w:lineRule="auto"/>
              <w:jc w:val="center"/>
              <w:rPr>
                <w:b/>
                <w:bCs/>
                <w:color w:val="000000"/>
                <w:lang w:val="ky-KG" w:eastAsia="ky-KG"/>
              </w:rPr>
            </w:pPr>
            <w:proofErr w:type="spellStart"/>
            <w:r w:rsidRPr="00B55EA2">
              <w:rPr>
                <w:b/>
                <w:bCs/>
                <w:color w:val="000000"/>
                <w:lang w:eastAsia="ky-KG"/>
              </w:rPr>
              <w:t>Уточн</w:t>
            </w:r>
            <w:proofErr w:type="spellEnd"/>
            <w:r w:rsidRPr="00B55EA2">
              <w:rPr>
                <w:b/>
                <w:bCs/>
                <w:color w:val="000000"/>
                <w:lang w:eastAsia="ky-KG"/>
              </w:rPr>
              <w:t>. бюджет</w:t>
            </w:r>
          </w:p>
        </w:tc>
        <w:tc>
          <w:tcPr>
            <w:tcW w:w="1779" w:type="dxa"/>
            <w:gridSpan w:val="2"/>
            <w:shd w:val="clear" w:color="auto" w:fill="auto"/>
            <w:vAlign w:val="center"/>
            <w:hideMark/>
          </w:tcPr>
          <w:p w:rsidR="00B55EA2" w:rsidRPr="00B55EA2" w:rsidRDefault="00B55EA2" w:rsidP="00B55EA2">
            <w:pPr>
              <w:jc w:val="center"/>
              <w:rPr>
                <w:b/>
                <w:bCs/>
                <w:color w:val="000000"/>
              </w:rPr>
            </w:pPr>
            <w:proofErr w:type="spellStart"/>
            <w:r w:rsidRPr="00B55EA2">
              <w:rPr>
                <w:b/>
                <w:bCs/>
                <w:color w:val="000000"/>
                <w:lang w:eastAsia="ky-KG"/>
              </w:rPr>
              <w:t>Откл</w:t>
            </w:r>
            <w:proofErr w:type="spellEnd"/>
            <w:r w:rsidRPr="00B55EA2">
              <w:rPr>
                <w:b/>
                <w:bCs/>
                <w:color w:val="000000"/>
                <w:lang w:eastAsia="ky-KG"/>
              </w:rPr>
              <w:t xml:space="preserve">.  ( </w:t>
            </w:r>
            <w:proofErr w:type="spellStart"/>
            <w:r w:rsidRPr="00B55EA2">
              <w:rPr>
                <w:b/>
                <w:bCs/>
                <w:color w:val="000000"/>
                <w:lang w:eastAsia="ky-KG"/>
              </w:rPr>
              <w:t>уточ</w:t>
            </w:r>
            <w:proofErr w:type="spellEnd"/>
            <w:r w:rsidRPr="00B55EA2">
              <w:rPr>
                <w:b/>
                <w:bCs/>
                <w:color w:val="000000"/>
                <w:lang w:eastAsia="ky-KG"/>
              </w:rPr>
              <w:t>.-</w:t>
            </w:r>
            <w:proofErr w:type="spellStart"/>
            <w:r w:rsidRPr="00B55EA2">
              <w:rPr>
                <w:b/>
                <w:bCs/>
                <w:color w:val="000000"/>
                <w:lang w:eastAsia="ky-KG"/>
              </w:rPr>
              <w:t>утверж</w:t>
            </w:r>
            <w:proofErr w:type="spellEnd"/>
            <w:r w:rsidRPr="00B55EA2">
              <w:rPr>
                <w:b/>
                <w:bCs/>
                <w:color w:val="000000"/>
                <w:lang w:eastAsia="ky-KG"/>
              </w:rPr>
              <w:t>.)</w:t>
            </w:r>
          </w:p>
        </w:tc>
        <w:tc>
          <w:tcPr>
            <w:tcW w:w="819" w:type="dxa"/>
            <w:vMerge w:val="restart"/>
            <w:shd w:val="clear" w:color="auto" w:fill="auto"/>
            <w:noWrap/>
            <w:vAlign w:val="center"/>
            <w:hideMark/>
          </w:tcPr>
          <w:p w:rsidR="00B55EA2" w:rsidRPr="00B55EA2" w:rsidRDefault="00B55EA2" w:rsidP="00B55EA2">
            <w:pPr>
              <w:jc w:val="center"/>
              <w:rPr>
                <w:b/>
                <w:bCs/>
                <w:color w:val="000000"/>
              </w:rPr>
            </w:pPr>
            <w:r w:rsidRPr="00B55EA2">
              <w:rPr>
                <w:b/>
                <w:bCs/>
                <w:color w:val="000000"/>
              </w:rPr>
              <w:t>Факт</w:t>
            </w:r>
          </w:p>
        </w:tc>
        <w:tc>
          <w:tcPr>
            <w:tcW w:w="1738" w:type="dxa"/>
            <w:gridSpan w:val="2"/>
            <w:shd w:val="clear" w:color="auto" w:fill="auto"/>
            <w:vAlign w:val="center"/>
            <w:hideMark/>
          </w:tcPr>
          <w:p w:rsidR="00B55EA2" w:rsidRPr="00B55EA2" w:rsidRDefault="00B55EA2" w:rsidP="00B55EA2">
            <w:pPr>
              <w:jc w:val="center"/>
              <w:rPr>
                <w:b/>
                <w:bCs/>
                <w:color w:val="000000"/>
              </w:rPr>
            </w:pPr>
            <w:proofErr w:type="spellStart"/>
            <w:r w:rsidRPr="00B55EA2">
              <w:rPr>
                <w:b/>
                <w:bCs/>
                <w:color w:val="000000"/>
                <w:lang w:eastAsia="ky-KG"/>
              </w:rPr>
              <w:t>Откл</w:t>
            </w:r>
            <w:proofErr w:type="spellEnd"/>
            <w:r w:rsidRPr="00B55EA2">
              <w:rPr>
                <w:b/>
                <w:bCs/>
                <w:color w:val="000000"/>
                <w:lang w:eastAsia="ky-KG"/>
              </w:rPr>
              <w:t>. (факт-</w:t>
            </w:r>
            <w:proofErr w:type="spellStart"/>
            <w:r w:rsidRPr="00B55EA2">
              <w:rPr>
                <w:b/>
                <w:bCs/>
                <w:color w:val="000000"/>
                <w:lang w:eastAsia="ky-KG"/>
              </w:rPr>
              <w:t>уточн</w:t>
            </w:r>
            <w:proofErr w:type="spellEnd"/>
            <w:r w:rsidRPr="00B55EA2">
              <w:rPr>
                <w:b/>
                <w:bCs/>
                <w:color w:val="000000"/>
                <w:lang w:eastAsia="ky-KG"/>
              </w:rPr>
              <w:t>.)</w:t>
            </w:r>
          </w:p>
        </w:tc>
      </w:tr>
      <w:tr w:rsidR="00B55EA2" w:rsidRPr="00B55EA2" w:rsidTr="00DF2049">
        <w:trPr>
          <w:trHeight w:val="300"/>
        </w:trPr>
        <w:tc>
          <w:tcPr>
            <w:tcW w:w="2848" w:type="dxa"/>
            <w:vMerge/>
            <w:vAlign w:val="center"/>
            <w:hideMark/>
          </w:tcPr>
          <w:p w:rsidR="00B55EA2" w:rsidRPr="00B55EA2" w:rsidRDefault="00B55EA2" w:rsidP="00B55EA2">
            <w:pPr>
              <w:rPr>
                <w:b/>
                <w:bCs/>
                <w:color w:val="000000"/>
              </w:rPr>
            </w:pPr>
          </w:p>
        </w:tc>
        <w:tc>
          <w:tcPr>
            <w:tcW w:w="1391" w:type="dxa"/>
            <w:vMerge/>
            <w:vAlign w:val="center"/>
            <w:hideMark/>
          </w:tcPr>
          <w:p w:rsidR="00B55EA2" w:rsidRPr="00B55EA2" w:rsidRDefault="00B55EA2" w:rsidP="00B55EA2">
            <w:pPr>
              <w:rPr>
                <w:b/>
                <w:bCs/>
                <w:color w:val="000000"/>
              </w:rPr>
            </w:pPr>
          </w:p>
        </w:tc>
        <w:tc>
          <w:tcPr>
            <w:tcW w:w="903" w:type="dxa"/>
            <w:vMerge/>
            <w:vAlign w:val="center"/>
            <w:hideMark/>
          </w:tcPr>
          <w:p w:rsidR="00B55EA2" w:rsidRPr="00B55EA2" w:rsidRDefault="00B55EA2" w:rsidP="00B55EA2">
            <w:pPr>
              <w:rPr>
                <w:b/>
                <w:bCs/>
                <w:color w:val="000000"/>
              </w:rPr>
            </w:pPr>
          </w:p>
        </w:tc>
        <w:tc>
          <w:tcPr>
            <w:tcW w:w="819" w:type="dxa"/>
            <w:shd w:val="clear" w:color="auto" w:fill="auto"/>
            <w:vAlign w:val="center"/>
            <w:hideMark/>
          </w:tcPr>
          <w:p w:rsidR="00B55EA2" w:rsidRPr="00B55EA2" w:rsidRDefault="00B55EA2" w:rsidP="00B55EA2">
            <w:pPr>
              <w:jc w:val="center"/>
              <w:rPr>
                <w:b/>
                <w:bCs/>
                <w:color w:val="000000"/>
              </w:rPr>
            </w:pPr>
            <w:r w:rsidRPr="00B55EA2">
              <w:rPr>
                <w:b/>
                <w:bCs/>
                <w:color w:val="000000"/>
              </w:rPr>
              <w:t xml:space="preserve">сумма </w:t>
            </w:r>
          </w:p>
        </w:tc>
        <w:tc>
          <w:tcPr>
            <w:tcW w:w="960" w:type="dxa"/>
            <w:shd w:val="clear" w:color="auto" w:fill="auto"/>
            <w:noWrap/>
            <w:vAlign w:val="bottom"/>
            <w:hideMark/>
          </w:tcPr>
          <w:p w:rsidR="00B55EA2" w:rsidRPr="00B55EA2" w:rsidRDefault="00B55EA2" w:rsidP="00B55EA2">
            <w:pPr>
              <w:jc w:val="center"/>
              <w:rPr>
                <w:rFonts w:ascii="Calibri" w:hAnsi="Calibri" w:cs="Calibri"/>
                <w:b/>
                <w:bCs/>
                <w:color w:val="000000"/>
              </w:rPr>
            </w:pPr>
            <w:r w:rsidRPr="00B55EA2">
              <w:rPr>
                <w:b/>
              </w:rPr>
              <w:t>процент</w:t>
            </w:r>
          </w:p>
        </w:tc>
        <w:tc>
          <w:tcPr>
            <w:tcW w:w="819" w:type="dxa"/>
            <w:vMerge/>
            <w:vAlign w:val="center"/>
            <w:hideMark/>
          </w:tcPr>
          <w:p w:rsidR="00B55EA2" w:rsidRPr="00B55EA2" w:rsidRDefault="00B55EA2" w:rsidP="00B55EA2">
            <w:pPr>
              <w:rPr>
                <w:b/>
                <w:bCs/>
                <w:color w:val="000000"/>
              </w:rPr>
            </w:pPr>
          </w:p>
        </w:tc>
        <w:tc>
          <w:tcPr>
            <w:tcW w:w="778" w:type="dxa"/>
            <w:shd w:val="clear" w:color="auto" w:fill="auto"/>
            <w:vAlign w:val="center"/>
            <w:hideMark/>
          </w:tcPr>
          <w:p w:rsidR="00B55EA2" w:rsidRPr="00B55EA2" w:rsidRDefault="00B55EA2" w:rsidP="00B55EA2">
            <w:pPr>
              <w:jc w:val="center"/>
              <w:rPr>
                <w:b/>
                <w:bCs/>
                <w:color w:val="000000"/>
              </w:rPr>
            </w:pPr>
            <w:r w:rsidRPr="00B55EA2">
              <w:rPr>
                <w:b/>
                <w:bCs/>
                <w:color w:val="000000"/>
              </w:rPr>
              <w:t xml:space="preserve">сумма </w:t>
            </w:r>
          </w:p>
        </w:tc>
        <w:tc>
          <w:tcPr>
            <w:tcW w:w="960" w:type="dxa"/>
            <w:shd w:val="clear" w:color="auto" w:fill="auto"/>
            <w:noWrap/>
            <w:vAlign w:val="bottom"/>
            <w:hideMark/>
          </w:tcPr>
          <w:p w:rsidR="00B55EA2" w:rsidRPr="00B55EA2" w:rsidRDefault="00B55EA2" w:rsidP="00B55EA2">
            <w:pPr>
              <w:jc w:val="center"/>
              <w:rPr>
                <w:rFonts w:ascii="Calibri" w:hAnsi="Calibri" w:cs="Calibri"/>
                <w:b/>
                <w:bCs/>
                <w:color w:val="000000"/>
              </w:rPr>
            </w:pPr>
            <w:r w:rsidRPr="00B55EA2">
              <w:rPr>
                <w:b/>
              </w:rPr>
              <w:t>процент</w:t>
            </w:r>
          </w:p>
        </w:tc>
      </w:tr>
      <w:tr w:rsidR="00B55EA2" w:rsidRPr="00B55EA2" w:rsidTr="00DF2049">
        <w:trPr>
          <w:trHeight w:val="315"/>
        </w:trPr>
        <w:tc>
          <w:tcPr>
            <w:tcW w:w="2848" w:type="dxa"/>
            <w:shd w:val="clear" w:color="000000" w:fill="FFFFFF"/>
            <w:vAlign w:val="center"/>
            <w:hideMark/>
          </w:tcPr>
          <w:p w:rsidR="00B55EA2" w:rsidRPr="00B55EA2" w:rsidRDefault="00B55EA2" w:rsidP="00B55EA2">
            <w:pPr>
              <w:jc w:val="both"/>
              <w:rPr>
                <w:color w:val="000000"/>
              </w:rPr>
            </w:pPr>
            <w:r w:rsidRPr="00B55EA2">
              <w:rPr>
                <w:color w:val="000000"/>
              </w:rPr>
              <w:t>бюджетные средства</w:t>
            </w:r>
          </w:p>
        </w:tc>
        <w:tc>
          <w:tcPr>
            <w:tcW w:w="1391" w:type="dxa"/>
            <w:shd w:val="clear" w:color="auto" w:fill="auto"/>
            <w:noWrap/>
            <w:vAlign w:val="center"/>
            <w:hideMark/>
          </w:tcPr>
          <w:p w:rsidR="00B55EA2" w:rsidRPr="00B55EA2" w:rsidRDefault="00B55EA2" w:rsidP="00B55EA2">
            <w:pPr>
              <w:spacing w:line="276" w:lineRule="auto"/>
              <w:jc w:val="center"/>
              <w:rPr>
                <w:rFonts w:eastAsiaTheme="minorHAnsi"/>
                <w:b/>
                <w:bCs/>
                <w:color w:val="000000"/>
                <w:lang w:eastAsia="en-US"/>
              </w:rPr>
            </w:pPr>
            <w:r w:rsidRPr="00B55EA2">
              <w:rPr>
                <w:rFonts w:eastAsiaTheme="minorHAnsi"/>
                <w:b/>
                <w:bCs/>
                <w:color w:val="000000"/>
                <w:lang w:eastAsia="en-US"/>
              </w:rPr>
              <w:t>14,9</w:t>
            </w:r>
          </w:p>
        </w:tc>
        <w:tc>
          <w:tcPr>
            <w:tcW w:w="903" w:type="dxa"/>
            <w:shd w:val="clear" w:color="auto" w:fill="auto"/>
            <w:noWrap/>
            <w:vAlign w:val="center"/>
            <w:hideMark/>
          </w:tcPr>
          <w:p w:rsidR="00B55EA2" w:rsidRPr="00B55EA2" w:rsidRDefault="00B55EA2" w:rsidP="00B55EA2">
            <w:pPr>
              <w:spacing w:line="276" w:lineRule="auto"/>
              <w:jc w:val="center"/>
              <w:rPr>
                <w:rFonts w:eastAsiaTheme="minorHAnsi"/>
                <w:b/>
                <w:bCs/>
                <w:color w:val="000000"/>
                <w:lang w:eastAsia="en-US"/>
              </w:rPr>
            </w:pPr>
            <w:r w:rsidRPr="00B55EA2">
              <w:rPr>
                <w:rFonts w:eastAsiaTheme="minorHAnsi"/>
                <w:b/>
                <w:bCs/>
                <w:color w:val="000000"/>
                <w:lang w:eastAsia="en-US"/>
              </w:rPr>
              <w:t>14,4</w:t>
            </w:r>
          </w:p>
        </w:tc>
        <w:tc>
          <w:tcPr>
            <w:tcW w:w="819" w:type="dxa"/>
            <w:shd w:val="clear" w:color="auto" w:fill="auto"/>
            <w:noWrap/>
            <w:vAlign w:val="center"/>
            <w:hideMark/>
          </w:tcPr>
          <w:p w:rsidR="00B55EA2" w:rsidRPr="00B55EA2" w:rsidRDefault="00B55EA2" w:rsidP="00B55EA2">
            <w:pPr>
              <w:spacing w:line="276" w:lineRule="auto"/>
              <w:jc w:val="center"/>
              <w:rPr>
                <w:rFonts w:eastAsiaTheme="minorHAnsi"/>
                <w:color w:val="000000"/>
                <w:lang w:eastAsia="en-US"/>
              </w:rPr>
            </w:pPr>
            <w:r w:rsidRPr="00B55EA2">
              <w:rPr>
                <w:rFonts w:eastAsiaTheme="minorHAnsi"/>
                <w:color w:val="000000"/>
                <w:lang w:eastAsia="en-US"/>
              </w:rPr>
              <w:t>-0,5</w:t>
            </w:r>
          </w:p>
        </w:tc>
        <w:tc>
          <w:tcPr>
            <w:tcW w:w="960" w:type="dxa"/>
            <w:shd w:val="clear" w:color="auto" w:fill="auto"/>
            <w:noWrap/>
            <w:vAlign w:val="center"/>
            <w:hideMark/>
          </w:tcPr>
          <w:p w:rsidR="00B55EA2" w:rsidRPr="00B55EA2" w:rsidRDefault="00B55EA2" w:rsidP="00B55EA2">
            <w:pPr>
              <w:spacing w:line="276" w:lineRule="auto"/>
              <w:jc w:val="center"/>
              <w:rPr>
                <w:rFonts w:eastAsiaTheme="minorHAnsi"/>
                <w:color w:val="000000"/>
                <w:lang w:eastAsia="en-US"/>
              </w:rPr>
            </w:pPr>
            <w:r w:rsidRPr="00B55EA2">
              <w:rPr>
                <w:rFonts w:eastAsiaTheme="minorHAnsi"/>
                <w:color w:val="000000"/>
                <w:lang w:eastAsia="en-US"/>
              </w:rPr>
              <w:t>-3,4%</w:t>
            </w:r>
          </w:p>
        </w:tc>
        <w:tc>
          <w:tcPr>
            <w:tcW w:w="819" w:type="dxa"/>
            <w:shd w:val="clear" w:color="auto" w:fill="auto"/>
            <w:noWrap/>
            <w:vAlign w:val="center"/>
            <w:hideMark/>
          </w:tcPr>
          <w:p w:rsidR="00B55EA2" w:rsidRPr="00B55EA2" w:rsidRDefault="00B55EA2" w:rsidP="00B55EA2">
            <w:pPr>
              <w:spacing w:line="276" w:lineRule="auto"/>
              <w:jc w:val="center"/>
              <w:rPr>
                <w:rFonts w:eastAsiaTheme="minorHAnsi"/>
                <w:color w:val="000000"/>
                <w:lang w:eastAsia="en-US"/>
              </w:rPr>
            </w:pPr>
            <w:r w:rsidRPr="00B55EA2">
              <w:rPr>
                <w:rFonts w:eastAsiaTheme="minorHAnsi"/>
                <w:color w:val="000000"/>
                <w:lang w:eastAsia="en-US"/>
              </w:rPr>
              <w:t>14</w:t>
            </w:r>
          </w:p>
        </w:tc>
        <w:tc>
          <w:tcPr>
            <w:tcW w:w="778" w:type="dxa"/>
            <w:shd w:val="clear" w:color="auto" w:fill="auto"/>
            <w:noWrap/>
            <w:vAlign w:val="center"/>
            <w:hideMark/>
          </w:tcPr>
          <w:p w:rsidR="00B55EA2" w:rsidRPr="00B55EA2" w:rsidRDefault="00B55EA2" w:rsidP="00B55EA2">
            <w:pPr>
              <w:spacing w:line="276" w:lineRule="auto"/>
              <w:jc w:val="center"/>
              <w:rPr>
                <w:rFonts w:eastAsiaTheme="minorHAnsi"/>
                <w:color w:val="000000"/>
                <w:lang w:eastAsia="en-US"/>
              </w:rPr>
            </w:pPr>
            <w:r w:rsidRPr="00B55EA2">
              <w:rPr>
                <w:rFonts w:eastAsiaTheme="minorHAnsi"/>
                <w:color w:val="000000"/>
                <w:lang w:eastAsia="en-US"/>
              </w:rPr>
              <w:t>-0,4</w:t>
            </w:r>
          </w:p>
        </w:tc>
        <w:tc>
          <w:tcPr>
            <w:tcW w:w="960" w:type="dxa"/>
            <w:shd w:val="clear" w:color="auto" w:fill="auto"/>
            <w:noWrap/>
            <w:vAlign w:val="center"/>
            <w:hideMark/>
          </w:tcPr>
          <w:p w:rsidR="00B55EA2" w:rsidRPr="00B55EA2" w:rsidRDefault="00B55EA2" w:rsidP="00B55EA2">
            <w:pPr>
              <w:spacing w:line="276" w:lineRule="auto"/>
              <w:jc w:val="center"/>
              <w:rPr>
                <w:rFonts w:eastAsiaTheme="minorHAnsi"/>
                <w:color w:val="000000"/>
                <w:lang w:eastAsia="en-US"/>
              </w:rPr>
            </w:pPr>
            <w:r w:rsidRPr="00B55EA2">
              <w:rPr>
                <w:rFonts w:eastAsiaTheme="minorHAnsi"/>
                <w:color w:val="000000"/>
                <w:lang w:eastAsia="en-US"/>
              </w:rPr>
              <w:t>-2,8%</w:t>
            </w:r>
          </w:p>
        </w:tc>
      </w:tr>
    </w:tbl>
    <w:p w:rsidR="00B55EA2" w:rsidRPr="00B55EA2" w:rsidRDefault="00B55EA2" w:rsidP="00B55EA2">
      <w:pPr>
        <w:shd w:val="clear" w:color="auto" w:fill="FFFFFF"/>
        <w:jc w:val="both"/>
        <w:rPr>
          <w:sz w:val="28"/>
          <w:szCs w:val="28"/>
        </w:rPr>
      </w:pPr>
    </w:p>
    <w:p w:rsidR="00B55EA2" w:rsidRPr="00B55EA2" w:rsidRDefault="00B55EA2" w:rsidP="00B55EA2">
      <w:pPr>
        <w:shd w:val="clear" w:color="auto" w:fill="FFFFFF"/>
        <w:ind w:firstLine="708"/>
        <w:jc w:val="both"/>
        <w:rPr>
          <w:sz w:val="28"/>
          <w:szCs w:val="28"/>
        </w:rPr>
      </w:pPr>
      <w:r w:rsidRPr="00B55EA2">
        <w:rPr>
          <w:sz w:val="28"/>
          <w:szCs w:val="28"/>
        </w:rPr>
        <w:t>Средства направлены на содержание центрального аппарата  и на исследование природных процессов и явлений,  изменений  в природной среде, влияющих на среду обитания человека в регионе Центральной Азии, таких, как:</w:t>
      </w:r>
    </w:p>
    <w:p w:rsidR="00B55EA2" w:rsidRPr="00B55EA2" w:rsidRDefault="00B55EA2" w:rsidP="00B55EA2">
      <w:pPr>
        <w:shd w:val="clear" w:color="auto" w:fill="FFFFFF"/>
        <w:ind w:firstLine="708"/>
        <w:jc w:val="both"/>
        <w:rPr>
          <w:sz w:val="28"/>
          <w:szCs w:val="28"/>
        </w:rPr>
      </w:pPr>
      <w:r w:rsidRPr="00B55EA2">
        <w:rPr>
          <w:sz w:val="28"/>
          <w:szCs w:val="28"/>
        </w:rPr>
        <w:t xml:space="preserve">- изучение процессов глобальных и региональных изменений и их влияние на окружающую среду; </w:t>
      </w:r>
    </w:p>
    <w:p w:rsidR="00B55EA2" w:rsidRPr="00B55EA2" w:rsidRDefault="00B55EA2" w:rsidP="00B55EA2">
      <w:pPr>
        <w:shd w:val="clear" w:color="auto" w:fill="FFFFFF"/>
        <w:ind w:firstLine="708"/>
        <w:jc w:val="both"/>
        <w:rPr>
          <w:sz w:val="28"/>
          <w:szCs w:val="28"/>
        </w:rPr>
      </w:pPr>
      <w:r w:rsidRPr="00B55EA2">
        <w:rPr>
          <w:sz w:val="28"/>
          <w:szCs w:val="28"/>
        </w:rPr>
        <w:t xml:space="preserve">- мониторинг опасных природных процессов и явлений, оценка </w:t>
      </w:r>
      <w:proofErr w:type="spellStart"/>
      <w:r w:rsidRPr="00B55EA2">
        <w:rPr>
          <w:sz w:val="28"/>
          <w:szCs w:val="28"/>
        </w:rPr>
        <w:t>мультидисциплинарных</w:t>
      </w:r>
      <w:proofErr w:type="spellEnd"/>
      <w:r w:rsidRPr="00B55EA2">
        <w:rPr>
          <w:sz w:val="28"/>
          <w:szCs w:val="28"/>
        </w:rPr>
        <w:t xml:space="preserve"> рисков, снижение уязвимости от катастроф;</w:t>
      </w:r>
    </w:p>
    <w:p w:rsidR="00B55EA2" w:rsidRPr="00B55EA2" w:rsidRDefault="00B55EA2" w:rsidP="00B55EA2">
      <w:pPr>
        <w:shd w:val="clear" w:color="auto" w:fill="FFFFFF"/>
        <w:ind w:firstLine="708"/>
        <w:jc w:val="both"/>
        <w:rPr>
          <w:sz w:val="28"/>
          <w:szCs w:val="28"/>
        </w:rPr>
      </w:pPr>
      <w:r w:rsidRPr="00B55EA2">
        <w:rPr>
          <w:sz w:val="28"/>
          <w:szCs w:val="28"/>
        </w:rPr>
        <w:t xml:space="preserve">- прикладные исследования по направлениям: геодинамика и </w:t>
      </w:r>
      <w:proofErr w:type="spellStart"/>
      <w:r w:rsidRPr="00B55EA2">
        <w:rPr>
          <w:sz w:val="28"/>
          <w:szCs w:val="28"/>
        </w:rPr>
        <w:t>геокатастрофы</w:t>
      </w:r>
      <w:proofErr w:type="spellEnd"/>
      <w:r w:rsidRPr="00B55EA2">
        <w:rPr>
          <w:sz w:val="28"/>
          <w:szCs w:val="28"/>
        </w:rPr>
        <w:t xml:space="preserve">; </w:t>
      </w:r>
    </w:p>
    <w:p w:rsidR="00B55EA2" w:rsidRPr="00B55EA2" w:rsidRDefault="00B55EA2" w:rsidP="00B55EA2">
      <w:pPr>
        <w:shd w:val="clear" w:color="auto" w:fill="FFFFFF"/>
        <w:ind w:firstLine="708"/>
        <w:jc w:val="both"/>
        <w:rPr>
          <w:sz w:val="28"/>
          <w:szCs w:val="28"/>
        </w:rPr>
      </w:pPr>
      <w:r w:rsidRPr="00B55EA2">
        <w:rPr>
          <w:sz w:val="28"/>
          <w:szCs w:val="28"/>
        </w:rPr>
        <w:t xml:space="preserve">- климат, вода, и геоэкология; </w:t>
      </w:r>
    </w:p>
    <w:p w:rsidR="00B55EA2" w:rsidRPr="00B55EA2" w:rsidRDefault="00B55EA2" w:rsidP="00B55EA2">
      <w:pPr>
        <w:shd w:val="clear" w:color="auto" w:fill="FFFFFF"/>
        <w:ind w:firstLine="708"/>
        <w:jc w:val="both"/>
        <w:rPr>
          <w:sz w:val="28"/>
          <w:szCs w:val="28"/>
        </w:rPr>
      </w:pPr>
      <w:r w:rsidRPr="00B55EA2">
        <w:rPr>
          <w:sz w:val="28"/>
          <w:szCs w:val="28"/>
        </w:rPr>
        <w:t xml:space="preserve">- технические инфраструктуры и управление данными; </w:t>
      </w:r>
    </w:p>
    <w:p w:rsidR="00B55EA2" w:rsidRPr="00B55EA2" w:rsidRDefault="00B55EA2" w:rsidP="00B55EA2">
      <w:pPr>
        <w:shd w:val="clear" w:color="auto" w:fill="FFFFFF"/>
        <w:ind w:firstLine="708"/>
        <w:jc w:val="both"/>
        <w:rPr>
          <w:sz w:val="28"/>
          <w:szCs w:val="28"/>
        </w:rPr>
      </w:pPr>
      <w:r w:rsidRPr="00B55EA2">
        <w:rPr>
          <w:sz w:val="28"/>
          <w:szCs w:val="28"/>
        </w:rPr>
        <w:t>- мероприятия по развитию потенциала.</w:t>
      </w:r>
    </w:p>
    <w:p w:rsidR="00B55EA2" w:rsidRPr="00B55EA2" w:rsidRDefault="00B55EA2" w:rsidP="00B55EA2">
      <w:pPr>
        <w:shd w:val="clear" w:color="auto" w:fill="FFFFFF"/>
        <w:ind w:firstLine="708"/>
        <w:jc w:val="both"/>
        <w:rPr>
          <w:sz w:val="28"/>
          <w:szCs w:val="28"/>
        </w:rPr>
      </w:pPr>
      <w:r w:rsidRPr="00B55EA2">
        <w:rPr>
          <w:sz w:val="28"/>
          <w:szCs w:val="28"/>
        </w:rPr>
        <w:t>Кассовый расход бюджетных средств составил 14,0 млн сомов, или 97,2% к уровню уточненного бюджета.</w:t>
      </w:r>
    </w:p>
    <w:p w:rsidR="00B55EA2" w:rsidRPr="00B55EA2" w:rsidRDefault="00B55EA2" w:rsidP="00B55EA2">
      <w:pPr>
        <w:shd w:val="clear" w:color="auto" w:fill="FFFFFF"/>
        <w:ind w:firstLine="709"/>
        <w:contextualSpacing/>
        <w:jc w:val="both"/>
        <w:rPr>
          <w:sz w:val="28"/>
          <w:szCs w:val="28"/>
        </w:rPr>
      </w:pPr>
      <w:r w:rsidRPr="00B55EA2">
        <w:rPr>
          <w:sz w:val="28"/>
          <w:szCs w:val="28"/>
        </w:rPr>
        <w:t xml:space="preserve">В 2020 году уточненный бюджет </w:t>
      </w:r>
      <w:r w:rsidRPr="00B55EA2">
        <w:rPr>
          <w:b/>
          <w:sz w:val="28"/>
          <w:szCs w:val="28"/>
        </w:rPr>
        <w:t>Государственной инспекции по экологической и технической безопасности при Правительстве Кыргызской Республики</w:t>
      </w:r>
      <w:r w:rsidRPr="00B55EA2">
        <w:rPr>
          <w:sz w:val="28"/>
          <w:szCs w:val="28"/>
        </w:rPr>
        <w:t xml:space="preserve"> составил 236,4 млн сомов, с  уменьшением ь на 76,4 млн сомов или 24,4% к уровню расходов утвержденного бюджета на 2020 год (312,8 млн сомов).</w:t>
      </w:r>
    </w:p>
    <w:p w:rsidR="00B55EA2" w:rsidRPr="00B55EA2" w:rsidRDefault="00B55EA2" w:rsidP="00B55EA2">
      <w:pPr>
        <w:shd w:val="clear" w:color="auto" w:fill="FFFFFF"/>
        <w:ind w:firstLine="709"/>
        <w:contextualSpacing/>
        <w:jc w:val="right"/>
        <w:rPr>
          <w:b/>
          <w:sz w:val="20"/>
          <w:szCs w:val="20"/>
        </w:rPr>
      </w:pPr>
      <w:r w:rsidRPr="00B55EA2">
        <w:rPr>
          <w:b/>
          <w:sz w:val="20"/>
          <w:szCs w:val="20"/>
        </w:rPr>
        <w:t>млн сомов</w:t>
      </w:r>
    </w:p>
    <w:tbl>
      <w:tblPr>
        <w:tblW w:w="932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43"/>
        <w:gridCol w:w="931"/>
        <w:gridCol w:w="931"/>
        <w:gridCol w:w="922"/>
        <w:gridCol w:w="884"/>
        <w:gridCol w:w="916"/>
        <w:gridCol w:w="1014"/>
        <w:gridCol w:w="884"/>
      </w:tblGrid>
      <w:tr w:rsidR="00B55EA2" w:rsidRPr="00B55EA2" w:rsidTr="00DF2049">
        <w:trPr>
          <w:trHeight w:val="318"/>
        </w:trPr>
        <w:tc>
          <w:tcPr>
            <w:tcW w:w="2925" w:type="dxa"/>
            <w:vMerge w:val="restart"/>
            <w:tcBorders>
              <w:top w:val="single" w:sz="4" w:space="0" w:color="auto"/>
              <w:left w:val="single" w:sz="4" w:space="0" w:color="auto"/>
              <w:bottom w:val="single" w:sz="4" w:space="0" w:color="auto"/>
              <w:right w:val="single" w:sz="4" w:space="0" w:color="auto"/>
            </w:tcBorders>
            <w:vAlign w:val="bottom"/>
            <w:hideMark/>
          </w:tcPr>
          <w:p w:rsidR="00B55EA2" w:rsidRPr="00B55EA2" w:rsidRDefault="00B55EA2" w:rsidP="00B55EA2">
            <w:pPr>
              <w:jc w:val="center"/>
              <w:rPr>
                <w:color w:val="000000"/>
                <w:sz w:val="20"/>
                <w:szCs w:val="20"/>
                <w:lang w:eastAsia="ky-KG"/>
              </w:rPr>
            </w:pPr>
            <w:r w:rsidRPr="00B55EA2">
              <w:t xml:space="preserve">  </w:t>
            </w:r>
            <w:r w:rsidRPr="00B55EA2">
              <w:rPr>
                <w:color w:val="000000"/>
                <w:sz w:val="20"/>
                <w:szCs w:val="20"/>
                <w:lang w:eastAsia="ky-KG"/>
              </w:rPr>
              <w:t> </w:t>
            </w:r>
          </w:p>
        </w:tc>
        <w:tc>
          <w:tcPr>
            <w:tcW w:w="940" w:type="dxa"/>
            <w:vMerge w:val="restart"/>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Утв. бюджет</w:t>
            </w:r>
          </w:p>
        </w:tc>
        <w:tc>
          <w:tcPr>
            <w:tcW w:w="940" w:type="dxa"/>
            <w:vMerge w:val="restart"/>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proofErr w:type="spellStart"/>
            <w:r w:rsidRPr="00B55EA2">
              <w:rPr>
                <w:b/>
                <w:bCs/>
                <w:color w:val="000000"/>
                <w:sz w:val="20"/>
                <w:szCs w:val="20"/>
                <w:lang w:eastAsia="ky-KG"/>
              </w:rPr>
              <w:t>Уточ</w:t>
            </w:r>
            <w:proofErr w:type="spellEnd"/>
            <w:r w:rsidRPr="00B55EA2">
              <w:rPr>
                <w:b/>
                <w:bCs/>
                <w:color w:val="000000"/>
                <w:sz w:val="20"/>
                <w:szCs w:val="20"/>
                <w:lang w:eastAsia="ky-KG"/>
              </w:rPr>
              <w:t>. бюджет</w:t>
            </w:r>
          </w:p>
        </w:tc>
        <w:tc>
          <w:tcPr>
            <w:tcW w:w="1740" w:type="dxa"/>
            <w:gridSpan w:val="2"/>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proofErr w:type="spellStart"/>
            <w:r w:rsidRPr="00B55EA2">
              <w:rPr>
                <w:b/>
                <w:bCs/>
                <w:color w:val="000000"/>
                <w:sz w:val="20"/>
                <w:szCs w:val="20"/>
                <w:lang w:eastAsia="ky-KG"/>
              </w:rPr>
              <w:t>Откл</w:t>
            </w:r>
            <w:proofErr w:type="spellEnd"/>
            <w:r w:rsidRPr="00B55EA2">
              <w:rPr>
                <w:b/>
                <w:bCs/>
                <w:color w:val="000000"/>
                <w:sz w:val="20"/>
                <w:szCs w:val="20"/>
                <w:lang w:eastAsia="ky-KG"/>
              </w:rPr>
              <w:t>. (</w:t>
            </w:r>
            <w:proofErr w:type="spellStart"/>
            <w:r w:rsidRPr="00B55EA2">
              <w:rPr>
                <w:b/>
                <w:bCs/>
                <w:color w:val="000000"/>
                <w:sz w:val="20"/>
                <w:szCs w:val="20"/>
                <w:lang w:eastAsia="ky-KG"/>
              </w:rPr>
              <w:t>уточ-утв</w:t>
            </w:r>
            <w:proofErr w:type="spellEnd"/>
            <w:r w:rsidRPr="00B55EA2">
              <w:rPr>
                <w:b/>
                <w:bCs/>
                <w:color w:val="000000"/>
                <w:sz w:val="20"/>
                <w:szCs w:val="20"/>
                <w:lang w:eastAsia="ky-KG"/>
              </w:rPr>
              <w:t>)</w:t>
            </w:r>
          </w:p>
        </w:tc>
        <w:tc>
          <w:tcPr>
            <w:tcW w:w="940" w:type="dxa"/>
            <w:vMerge w:val="restart"/>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Факт</w:t>
            </w:r>
          </w:p>
        </w:tc>
        <w:tc>
          <w:tcPr>
            <w:tcW w:w="1840" w:type="dxa"/>
            <w:gridSpan w:val="2"/>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proofErr w:type="spellStart"/>
            <w:r w:rsidRPr="00B55EA2">
              <w:rPr>
                <w:b/>
                <w:bCs/>
                <w:color w:val="000000"/>
                <w:sz w:val="20"/>
                <w:szCs w:val="20"/>
                <w:lang w:eastAsia="ky-KG"/>
              </w:rPr>
              <w:t>Откл</w:t>
            </w:r>
            <w:proofErr w:type="spellEnd"/>
            <w:r w:rsidRPr="00B55EA2">
              <w:rPr>
                <w:b/>
                <w:bCs/>
                <w:color w:val="000000"/>
                <w:sz w:val="20"/>
                <w:szCs w:val="20"/>
                <w:lang w:eastAsia="ky-KG"/>
              </w:rPr>
              <w:t>. (факт-</w:t>
            </w:r>
            <w:proofErr w:type="spellStart"/>
            <w:r w:rsidRPr="00B55EA2">
              <w:rPr>
                <w:b/>
                <w:bCs/>
                <w:color w:val="000000"/>
                <w:sz w:val="20"/>
                <w:szCs w:val="20"/>
                <w:lang w:eastAsia="ky-KG"/>
              </w:rPr>
              <w:t>уточ</w:t>
            </w:r>
            <w:proofErr w:type="spellEnd"/>
            <w:r w:rsidRPr="00B55EA2">
              <w:rPr>
                <w:b/>
                <w:bCs/>
                <w:color w:val="000000"/>
                <w:sz w:val="20"/>
                <w:szCs w:val="20"/>
                <w:lang w:eastAsia="ky-KG"/>
              </w:rPr>
              <w:t>)</w:t>
            </w:r>
          </w:p>
        </w:tc>
      </w:tr>
      <w:tr w:rsidR="00B55EA2" w:rsidRPr="00B55EA2" w:rsidTr="00DF2049">
        <w:trPr>
          <w:trHeight w:val="393"/>
        </w:trPr>
        <w:tc>
          <w:tcPr>
            <w:tcW w:w="0" w:type="auto"/>
            <w:vMerge/>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rPr>
                <w:color w:val="000000"/>
                <w:sz w:val="20"/>
                <w:szCs w:val="20"/>
                <w:lang w:eastAsia="ky-KG"/>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rPr>
                <w:b/>
                <w:bCs/>
                <w:color w:val="000000"/>
                <w:sz w:val="20"/>
                <w:szCs w:val="20"/>
                <w:lang w:eastAsia="ky-KG"/>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rPr>
                <w:b/>
                <w:bCs/>
                <w:color w:val="000000"/>
                <w:sz w:val="20"/>
                <w:szCs w:val="20"/>
                <w:lang w:eastAsia="ky-KG"/>
              </w:rPr>
            </w:pPr>
          </w:p>
        </w:tc>
        <w:tc>
          <w:tcPr>
            <w:tcW w:w="940"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сумма</w:t>
            </w:r>
          </w:p>
        </w:tc>
        <w:tc>
          <w:tcPr>
            <w:tcW w:w="800"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процент</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rPr>
                <w:b/>
                <w:bCs/>
                <w:color w:val="000000"/>
                <w:sz w:val="20"/>
                <w:szCs w:val="20"/>
                <w:lang w:eastAsia="ky-KG"/>
              </w:rPr>
            </w:pPr>
          </w:p>
        </w:tc>
        <w:tc>
          <w:tcPr>
            <w:tcW w:w="1040"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сумма</w:t>
            </w:r>
          </w:p>
        </w:tc>
        <w:tc>
          <w:tcPr>
            <w:tcW w:w="800"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процент</w:t>
            </w:r>
          </w:p>
        </w:tc>
      </w:tr>
      <w:tr w:rsidR="00B55EA2" w:rsidRPr="00B55EA2" w:rsidTr="00DF2049">
        <w:trPr>
          <w:trHeight w:val="315"/>
        </w:trPr>
        <w:tc>
          <w:tcPr>
            <w:tcW w:w="2925"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rPr>
                <w:b/>
                <w:bCs/>
                <w:color w:val="000000"/>
                <w:sz w:val="20"/>
                <w:szCs w:val="20"/>
                <w:lang w:eastAsia="ky-KG"/>
              </w:rPr>
            </w:pPr>
            <w:r w:rsidRPr="00B55EA2">
              <w:rPr>
                <w:b/>
                <w:bCs/>
                <w:color w:val="000000"/>
                <w:sz w:val="20"/>
                <w:szCs w:val="20"/>
                <w:lang w:eastAsia="ky-KG"/>
              </w:rPr>
              <w:t xml:space="preserve">          Бюджетные средства</w:t>
            </w:r>
          </w:p>
        </w:tc>
        <w:tc>
          <w:tcPr>
            <w:tcW w:w="940"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b/>
                <w:bCs/>
                <w:color w:val="000000"/>
                <w:sz w:val="20"/>
                <w:szCs w:val="20"/>
                <w:lang w:eastAsia="ky-KG"/>
              </w:rPr>
            </w:pPr>
            <w:r w:rsidRPr="00B55EA2">
              <w:rPr>
                <w:b/>
                <w:bCs/>
                <w:color w:val="000000"/>
                <w:sz w:val="20"/>
                <w:szCs w:val="20"/>
                <w:lang w:eastAsia="ky-KG"/>
              </w:rPr>
              <w:t>312,8</w:t>
            </w:r>
          </w:p>
        </w:tc>
        <w:tc>
          <w:tcPr>
            <w:tcW w:w="940"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b/>
                <w:bCs/>
                <w:color w:val="000000"/>
                <w:sz w:val="20"/>
                <w:szCs w:val="20"/>
                <w:lang w:eastAsia="ky-KG"/>
              </w:rPr>
            </w:pPr>
            <w:r w:rsidRPr="00B55EA2">
              <w:rPr>
                <w:b/>
                <w:bCs/>
                <w:color w:val="000000"/>
                <w:sz w:val="20"/>
                <w:szCs w:val="20"/>
                <w:lang w:eastAsia="ky-KG"/>
              </w:rPr>
              <w:t>236,4</w:t>
            </w:r>
          </w:p>
        </w:tc>
        <w:tc>
          <w:tcPr>
            <w:tcW w:w="940"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b/>
                <w:bCs/>
                <w:color w:val="000000"/>
                <w:sz w:val="20"/>
                <w:szCs w:val="20"/>
                <w:lang w:eastAsia="ky-KG"/>
              </w:rPr>
            </w:pPr>
            <w:r w:rsidRPr="00B55EA2">
              <w:rPr>
                <w:b/>
                <w:bCs/>
                <w:color w:val="000000"/>
                <w:sz w:val="20"/>
                <w:szCs w:val="20"/>
                <w:lang w:eastAsia="ky-KG"/>
              </w:rPr>
              <w:t>-76,4</w:t>
            </w:r>
          </w:p>
        </w:tc>
        <w:tc>
          <w:tcPr>
            <w:tcW w:w="800"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-24,4%</w:t>
            </w:r>
          </w:p>
        </w:tc>
        <w:tc>
          <w:tcPr>
            <w:tcW w:w="940"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b/>
                <w:bCs/>
                <w:color w:val="000000"/>
                <w:sz w:val="20"/>
                <w:szCs w:val="20"/>
                <w:lang w:eastAsia="ky-KG"/>
              </w:rPr>
            </w:pPr>
            <w:r w:rsidRPr="00B55EA2">
              <w:rPr>
                <w:b/>
                <w:bCs/>
                <w:color w:val="000000"/>
                <w:sz w:val="20"/>
                <w:szCs w:val="20"/>
                <w:lang w:eastAsia="ky-KG"/>
              </w:rPr>
              <w:t>209,6</w:t>
            </w:r>
          </w:p>
        </w:tc>
        <w:tc>
          <w:tcPr>
            <w:tcW w:w="1040"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b/>
                <w:bCs/>
                <w:color w:val="000000"/>
                <w:sz w:val="20"/>
                <w:szCs w:val="20"/>
                <w:lang w:eastAsia="ky-KG"/>
              </w:rPr>
            </w:pPr>
            <w:r w:rsidRPr="00B55EA2">
              <w:rPr>
                <w:b/>
                <w:bCs/>
                <w:color w:val="000000"/>
                <w:sz w:val="20"/>
                <w:szCs w:val="20"/>
                <w:lang w:eastAsia="ky-KG"/>
              </w:rPr>
              <w:t>-26,8</w:t>
            </w:r>
          </w:p>
        </w:tc>
        <w:tc>
          <w:tcPr>
            <w:tcW w:w="800"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11,3%</w:t>
            </w:r>
          </w:p>
        </w:tc>
      </w:tr>
      <w:tr w:rsidR="00B55EA2" w:rsidRPr="00B55EA2" w:rsidTr="00DF2049">
        <w:trPr>
          <w:trHeight w:val="765"/>
        </w:trPr>
        <w:tc>
          <w:tcPr>
            <w:tcW w:w="2925"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rPr>
                <w:sz w:val="20"/>
                <w:szCs w:val="20"/>
                <w:lang w:eastAsia="ky-KG"/>
              </w:rPr>
            </w:pPr>
            <w:r w:rsidRPr="00B55EA2">
              <w:rPr>
                <w:sz w:val="20"/>
                <w:szCs w:val="20"/>
                <w:lang w:eastAsia="ky-KG"/>
              </w:rPr>
              <w:t>Государственная инспекция по экологической и технической безопасности при Правительстве КР(аппарат)</w:t>
            </w:r>
          </w:p>
        </w:tc>
        <w:tc>
          <w:tcPr>
            <w:tcW w:w="940"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sz w:val="20"/>
                <w:szCs w:val="20"/>
                <w:lang w:eastAsia="ky-KG"/>
              </w:rPr>
              <w:t>104,3</w:t>
            </w:r>
          </w:p>
        </w:tc>
        <w:tc>
          <w:tcPr>
            <w:tcW w:w="940"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sz w:val="20"/>
                <w:szCs w:val="20"/>
                <w:lang w:eastAsia="ky-KG"/>
              </w:rPr>
              <w:t>67,8</w:t>
            </w:r>
          </w:p>
        </w:tc>
        <w:tc>
          <w:tcPr>
            <w:tcW w:w="940"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sz w:val="20"/>
                <w:szCs w:val="20"/>
                <w:lang w:eastAsia="ky-KG"/>
              </w:rPr>
              <w:t>-36,5</w:t>
            </w:r>
          </w:p>
        </w:tc>
        <w:tc>
          <w:tcPr>
            <w:tcW w:w="800"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sz w:val="20"/>
                <w:szCs w:val="20"/>
                <w:lang w:eastAsia="ky-KG"/>
              </w:rPr>
            </w:pPr>
            <w:r w:rsidRPr="00B55EA2">
              <w:rPr>
                <w:sz w:val="20"/>
                <w:szCs w:val="20"/>
                <w:lang w:eastAsia="ky-KG"/>
              </w:rPr>
              <w:t>-34,9%</w:t>
            </w:r>
          </w:p>
        </w:tc>
        <w:tc>
          <w:tcPr>
            <w:tcW w:w="940"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sz w:val="20"/>
                <w:szCs w:val="20"/>
                <w:lang w:eastAsia="ky-KG"/>
              </w:rPr>
              <w:t>60,8</w:t>
            </w:r>
          </w:p>
        </w:tc>
        <w:tc>
          <w:tcPr>
            <w:tcW w:w="1040"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sz w:val="20"/>
                <w:szCs w:val="20"/>
                <w:lang w:eastAsia="ky-KG"/>
              </w:rPr>
              <w:t>-7,0</w:t>
            </w:r>
          </w:p>
        </w:tc>
        <w:tc>
          <w:tcPr>
            <w:tcW w:w="800"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sz w:val="20"/>
                <w:szCs w:val="20"/>
                <w:lang w:eastAsia="ky-KG"/>
              </w:rPr>
            </w:pPr>
            <w:r w:rsidRPr="00B55EA2">
              <w:rPr>
                <w:sz w:val="20"/>
                <w:szCs w:val="20"/>
                <w:lang w:eastAsia="ky-KG"/>
              </w:rPr>
              <w:t>10,3%</w:t>
            </w:r>
          </w:p>
        </w:tc>
      </w:tr>
      <w:tr w:rsidR="00B55EA2" w:rsidRPr="00B55EA2" w:rsidTr="00DF2049">
        <w:trPr>
          <w:trHeight w:val="1020"/>
        </w:trPr>
        <w:tc>
          <w:tcPr>
            <w:tcW w:w="2925"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rPr>
                <w:sz w:val="20"/>
                <w:szCs w:val="20"/>
                <w:lang w:eastAsia="ky-KG"/>
              </w:rPr>
            </w:pPr>
            <w:r w:rsidRPr="00B55EA2">
              <w:rPr>
                <w:sz w:val="20"/>
                <w:szCs w:val="20"/>
                <w:lang w:eastAsia="ky-KG"/>
              </w:rPr>
              <w:t>Государственная инспекция по экологической и технической безопасности при Правительстве КР (подведомственные учреждения)</w:t>
            </w:r>
          </w:p>
        </w:tc>
        <w:tc>
          <w:tcPr>
            <w:tcW w:w="940"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sz w:val="20"/>
                <w:szCs w:val="20"/>
                <w:lang w:eastAsia="ky-KG"/>
              </w:rPr>
              <w:t>208,5</w:t>
            </w:r>
          </w:p>
        </w:tc>
        <w:tc>
          <w:tcPr>
            <w:tcW w:w="940"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sz w:val="20"/>
                <w:szCs w:val="20"/>
                <w:lang w:eastAsia="ky-KG"/>
              </w:rPr>
              <w:t>168,6</w:t>
            </w:r>
          </w:p>
        </w:tc>
        <w:tc>
          <w:tcPr>
            <w:tcW w:w="940"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sz w:val="20"/>
                <w:szCs w:val="20"/>
                <w:lang w:eastAsia="ky-KG"/>
              </w:rPr>
              <w:t>-39,9</w:t>
            </w:r>
          </w:p>
        </w:tc>
        <w:tc>
          <w:tcPr>
            <w:tcW w:w="800"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sz w:val="20"/>
                <w:szCs w:val="20"/>
                <w:lang w:eastAsia="ky-KG"/>
              </w:rPr>
            </w:pPr>
            <w:r w:rsidRPr="00B55EA2">
              <w:rPr>
                <w:sz w:val="20"/>
                <w:szCs w:val="20"/>
                <w:lang w:eastAsia="ky-KG"/>
              </w:rPr>
              <w:t>-19,1%</w:t>
            </w:r>
          </w:p>
        </w:tc>
        <w:tc>
          <w:tcPr>
            <w:tcW w:w="940"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sz w:val="20"/>
                <w:szCs w:val="20"/>
                <w:lang w:eastAsia="ky-KG"/>
              </w:rPr>
              <w:t>148,8</w:t>
            </w:r>
          </w:p>
        </w:tc>
        <w:tc>
          <w:tcPr>
            <w:tcW w:w="1040"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right"/>
              <w:rPr>
                <w:sz w:val="20"/>
                <w:szCs w:val="20"/>
                <w:lang w:eastAsia="ky-KG"/>
              </w:rPr>
            </w:pPr>
            <w:r w:rsidRPr="00B55EA2">
              <w:rPr>
                <w:sz w:val="20"/>
                <w:szCs w:val="20"/>
                <w:lang w:eastAsia="ky-KG"/>
              </w:rPr>
              <w:t>-19,8</w:t>
            </w:r>
          </w:p>
        </w:tc>
        <w:tc>
          <w:tcPr>
            <w:tcW w:w="800"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sz w:val="20"/>
                <w:szCs w:val="20"/>
                <w:lang w:eastAsia="ky-KG"/>
              </w:rPr>
            </w:pPr>
            <w:r w:rsidRPr="00B55EA2">
              <w:rPr>
                <w:sz w:val="20"/>
                <w:szCs w:val="20"/>
                <w:lang w:eastAsia="ky-KG"/>
              </w:rPr>
              <w:t>11,7%</w:t>
            </w:r>
          </w:p>
        </w:tc>
      </w:tr>
    </w:tbl>
    <w:p w:rsidR="00B55EA2" w:rsidRPr="00B55EA2" w:rsidRDefault="00B55EA2" w:rsidP="00B55EA2">
      <w:pPr>
        <w:shd w:val="clear" w:color="auto" w:fill="FFFFFF"/>
        <w:ind w:firstLine="709"/>
        <w:contextualSpacing/>
        <w:jc w:val="both"/>
        <w:rPr>
          <w:sz w:val="28"/>
          <w:szCs w:val="28"/>
        </w:rPr>
      </w:pPr>
    </w:p>
    <w:p w:rsidR="00B55EA2" w:rsidRPr="00B55EA2" w:rsidRDefault="00B55EA2" w:rsidP="00B55EA2">
      <w:pPr>
        <w:shd w:val="clear" w:color="auto" w:fill="FFFFFF"/>
        <w:ind w:firstLine="709"/>
        <w:contextualSpacing/>
        <w:jc w:val="both"/>
        <w:rPr>
          <w:sz w:val="28"/>
          <w:szCs w:val="28"/>
        </w:rPr>
      </w:pPr>
      <w:r w:rsidRPr="00B55EA2">
        <w:rPr>
          <w:sz w:val="28"/>
          <w:szCs w:val="28"/>
        </w:rPr>
        <w:t>Уменьшение бюджетных средств на 76,4 млн сомов обусловлено:</w:t>
      </w:r>
    </w:p>
    <w:p w:rsidR="00B55EA2" w:rsidRPr="00B55EA2" w:rsidRDefault="00B55EA2" w:rsidP="00B55EA2">
      <w:pPr>
        <w:shd w:val="clear" w:color="auto" w:fill="FFFFFF"/>
        <w:ind w:firstLine="709"/>
        <w:contextualSpacing/>
        <w:jc w:val="both"/>
        <w:rPr>
          <w:sz w:val="28"/>
          <w:szCs w:val="28"/>
        </w:rPr>
      </w:pPr>
      <w:r w:rsidRPr="00B55EA2">
        <w:rPr>
          <w:sz w:val="28"/>
          <w:szCs w:val="28"/>
        </w:rPr>
        <w:t xml:space="preserve">- выделением средств в сумме 0,7 млн сомов в соответствии с постановлением Правительства Кыргызской Республики «О внесении </w:t>
      </w:r>
      <w:r w:rsidRPr="00B55EA2">
        <w:rPr>
          <w:sz w:val="28"/>
          <w:szCs w:val="28"/>
        </w:rPr>
        <w:lastRenderedPageBreak/>
        <w:t>изменений в некоторые решения Правительства Кыргызской Республики, регулирующие условия оплаты труда работников, занятых обслуживанием государственных органов и органов местного самоуправления Кыргызской Республики» от 5 февраля 2020 года № 65;</w:t>
      </w:r>
    </w:p>
    <w:p w:rsidR="00B55EA2" w:rsidRPr="00B55EA2" w:rsidRDefault="00B55EA2" w:rsidP="00B55EA2">
      <w:pPr>
        <w:shd w:val="clear" w:color="auto" w:fill="FFFFFF"/>
        <w:ind w:firstLine="709"/>
        <w:contextualSpacing/>
        <w:jc w:val="both"/>
        <w:rPr>
          <w:sz w:val="28"/>
          <w:szCs w:val="28"/>
        </w:rPr>
      </w:pPr>
      <w:r w:rsidRPr="00B55EA2">
        <w:rPr>
          <w:sz w:val="28"/>
          <w:szCs w:val="28"/>
        </w:rPr>
        <w:t>- выделением средств в сумме 6,3 млн сомов в связи с внесением изменений в Закон Кыргызской Республики «О республиканском бюджете  Кыргызской Республики на 2020 год и прогнозе на 2021-2022 годы»;</w:t>
      </w:r>
    </w:p>
    <w:p w:rsidR="00B55EA2" w:rsidRPr="00B55EA2" w:rsidRDefault="00B55EA2" w:rsidP="00B55EA2">
      <w:pPr>
        <w:shd w:val="clear" w:color="auto" w:fill="FFFFFF"/>
        <w:ind w:firstLine="709"/>
        <w:contextualSpacing/>
        <w:jc w:val="both"/>
        <w:rPr>
          <w:sz w:val="28"/>
          <w:szCs w:val="28"/>
        </w:rPr>
      </w:pPr>
      <w:r w:rsidRPr="00B55EA2">
        <w:rPr>
          <w:sz w:val="28"/>
          <w:szCs w:val="28"/>
        </w:rPr>
        <w:t>- оптимизацией расходов на 83,4 млн сомов в связи с введением чрезвычайной ситуации в стране, связанной с эпидемиологической ситуацией.</w:t>
      </w:r>
    </w:p>
    <w:p w:rsidR="00B55EA2" w:rsidRPr="00B55EA2" w:rsidRDefault="00B55EA2" w:rsidP="00B55EA2">
      <w:pPr>
        <w:shd w:val="clear" w:color="auto" w:fill="FFFFFF"/>
        <w:ind w:firstLine="708"/>
        <w:contextualSpacing/>
        <w:jc w:val="both"/>
        <w:rPr>
          <w:sz w:val="28"/>
          <w:szCs w:val="28"/>
        </w:rPr>
      </w:pPr>
      <w:r w:rsidRPr="00B55EA2">
        <w:rPr>
          <w:sz w:val="28"/>
          <w:szCs w:val="28"/>
        </w:rPr>
        <w:t xml:space="preserve">Кассовый расход бюджетных средств  составил  в сумме 209,6 млн  сомов, с уменьшением  на 26,8 млн сомов или 88,6% к  уровню  уточненного бюджета 2020 года. </w:t>
      </w:r>
    </w:p>
    <w:p w:rsidR="00B55EA2" w:rsidRPr="00B55EA2" w:rsidRDefault="00B55EA2" w:rsidP="00B55EA2">
      <w:pPr>
        <w:shd w:val="clear" w:color="auto" w:fill="FFFFFF"/>
        <w:ind w:firstLine="708"/>
        <w:contextualSpacing/>
        <w:jc w:val="both"/>
        <w:rPr>
          <w:sz w:val="28"/>
          <w:szCs w:val="28"/>
        </w:rPr>
      </w:pPr>
    </w:p>
    <w:p w:rsidR="00B55EA2" w:rsidRPr="00B55EA2" w:rsidRDefault="00B55EA2" w:rsidP="00B55EA2">
      <w:pPr>
        <w:ind w:right="-1" w:firstLine="708"/>
        <w:jc w:val="both"/>
        <w:rPr>
          <w:rFonts w:eastAsia="Calibri"/>
          <w:sz w:val="28"/>
          <w:szCs w:val="28"/>
          <w:lang w:eastAsia="en-US"/>
        </w:rPr>
      </w:pPr>
      <w:r w:rsidRPr="00B55EA2">
        <w:rPr>
          <w:rFonts w:eastAsia="Calibri"/>
          <w:sz w:val="28"/>
          <w:szCs w:val="28"/>
          <w:lang w:eastAsia="en-US"/>
        </w:rPr>
        <w:t xml:space="preserve">В 2020 году уточненный бюджет </w:t>
      </w:r>
      <w:r w:rsidRPr="00B55EA2">
        <w:rPr>
          <w:rFonts w:eastAsia="Calibri"/>
          <w:b/>
          <w:sz w:val="28"/>
          <w:szCs w:val="28"/>
          <w:lang w:eastAsia="en-US"/>
        </w:rPr>
        <w:t>Государственной инспекции по ветеринарной и фитосанитарной безопасности при Правительстве Кыргызской</w:t>
      </w:r>
      <w:r w:rsidRPr="00B55EA2">
        <w:rPr>
          <w:rFonts w:eastAsia="Calibri"/>
          <w:sz w:val="28"/>
          <w:szCs w:val="28"/>
          <w:lang w:eastAsia="en-US"/>
        </w:rPr>
        <w:t xml:space="preserve"> составил в сумме </w:t>
      </w:r>
      <w:r w:rsidRPr="00B55EA2">
        <w:rPr>
          <w:rFonts w:eastAsia="Calibri"/>
          <w:b/>
          <w:sz w:val="28"/>
          <w:szCs w:val="28"/>
          <w:lang w:eastAsia="en-US"/>
        </w:rPr>
        <w:t>508,5 млн сомов</w:t>
      </w:r>
      <w:r w:rsidRPr="00B55EA2">
        <w:rPr>
          <w:rFonts w:eastAsia="Calibri"/>
          <w:sz w:val="28"/>
          <w:szCs w:val="28"/>
          <w:lang w:eastAsia="en-US"/>
        </w:rPr>
        <w:t>, уменьшившись на 94,6 млн  сомов или 15,7% к уровню утвержденного бюджета (603,1 млн сомов),</w:t>
      </w:r>
      <w:r w:rsidRPr="00B55EA2">
        <w:rPr>
          <w:rFonts w:eastAsia="Calibri"/>
          <w:sz w:val="28"/>
          <w:szCs w:val="28"/>
          <w:u w:val="single"/>
          <w:lang w:eastAsia="en-US"/>
        </w:rPr>
        <w:t xml:space="preserve"> </w:t>
      </w:r>
      <w:r w:rsidRPr="00B55EA2">
        <w:rPr>
          <w:rFonts w:eastAsia="Calibri"/>
          <w:sz w:val="28"/>
          <w:szCs w:val="28"/>
          <w:lang w:eastAsia="en-US"/>
        </w:rPr>
        <w:t>в том числе:</w:t>
      </w:r>
    </w:p>
    <w:p w:rsidR="00B55EA2" w:rsidRPr="00B55EA2" w:rsidRDefault="00B55EA2" w:rsidP="00B55EA2">
      <w:pPr>
        <w:shd w:val="clear" w:color="auto" w:fill="FFFFFF"/>
        <w:ind w:firstLine="708"/>
        <w:jc w:val="both"/>
        <w:rPr>
          <w:rFonts w:eastAsiaTheme="minorHAnsi"/>
          <w:sz w:val="28"/>
          <w:szCs w:val="28"/>
          <w:lang w:eastAsia="en-US"/>
        </w:rPr>
      </w:pPr>
      <w:r w:rsidRPr="00B55EA2">
        <w:rPr>
          <w:rFonts w:eastAsiaTheme="minorHAnsi"/>
          <w:sz w:val="28"/>
          <w:szCs w:val="28"/>
          <w:lang w:eastAsia="en-US"/>
        </w:rPr>
        <w:t>- бюджетные средства – 503,7 млн сомов, с уменьшением на 95,5 млн сомов, или 15,9%;</w:t>
      </w:r>
    </w:p>
    <w:p w:rsidR="00B55EA2" w:rsidRPr="00B55EA2" w:rsidRDefault="00B55EA2" w:rsidP="00B55EA2">
      <w:pPr>
        <w:shd w:val="clear" w:color="auto" w:fill="FFFFFF"/>
        <w:ind w:firstLine="708"/>
        <w:jc w:val="both"/>
        <w:rPr>
          <w:rFonts w:eastAsiaTheme="minorHAnsi"/>
          <w:sz w:val="28"/>
          <w:szCs w:val="28"/>
          <w:lang w:eastAsia="en-US"/>
        </w:rPr>
      </w:pPr>
      <w:r w:rsidRPr="00B55EA2">
        <w:rPr>
          <w:rFonts w:eastAsiaTheme="minorHAnsi"/>
          <w:sz w:val="28"/>
          <w:szCs w:val="28"/>
          <w:lang w:eastAsia="en-US"/>
        </w:rPr>
        <w:t>- специальные средства –  4,8 млн сомов, с увеличением  на 0,9 млн сомов, или 23,1%.</w:t>
      </w:r>
    </w:p>
    <w:p w:rsidR="00B55EA2" w:rsidRPr="00B55EA2" w:rsidRDefault="00B55EA2" w:rsidP="00B55EA2">
      <w:pPr>
        <w:shd w:val="clear" w:color="auto" w:fill="FFFFFF"/>
        <w:spacing w:line="276" w:lineRule="auto"/>
        <w:jc w:val="right"/>
        <w:rPr>
          <w:rFonts w:eastAsiaTheme="minorHAnsi"/>
          <w:b/>
          <w:sz w:val="20"/>
          <w:szCs w:val="20"/>
          <w:lang w:eastAsia="en-US"/>
        </w:rPr>
      </w:pPr>
      <w:r w:rsidRPr="00B55EA2">
        <w:rPr>
          <w:rFonts w:eastAsiaTheme="minorHAnsi"/>
          <w:b/>
          <w:sz w:val="20"/>
          <w:szCs w:val="20"/>
          <w:lang w:eastAsia="en-US"/>
        </w:rPr>
        <w:t>млн сомов</w:t>
      </w:r>
    </w:p>
    <w:tbl>
      <w:tblPr>
        <w:tblW w:w="9356" w:type="dxa"/>
        <w:tblInd w:w="70" w:type="dxa"/>
        <w:tblLayout w:type="fixed"/>
        <w:tblCellMar>
          <w:left w:w="70" w:type="dxa"/>
          <w:right w:w="70" w:type="dxa"/>
        </w:tblCellMar>
        <w:tblLook w:val="04A0" w:firstRow="1" w:lastRow="0" w:firstColumn="1" w:lastColumn="0" w:noHBand="0" w:noVBand="1"/>
      </w:tblPr>
      <w:tblGrid>
        <w:gridCol w:w="3119"/>
        <w:gridCol w:w="992"/>
        <w:gridCol w:w="851"/>
        <w:gridCol w:w="850"/>
        <w:gridCol w:w="992"/>
        <w:gridCol w:w="709"/>
        <w:gridCol w:w="851"/>
        <w:gridCol w:w="992"/>
      </w:tblGrid>
      <w:tr w:rsidR="00B55EA2" w:rsidRPr="00B55EA2" w:rsidTr="00DF2049">
        <w:trPr>
          <w:trHeight w:val="340"/>
        </w:trPr>
        <w:tc>
          <w:tcPr>
            <w:tcW w:w="3119"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Наименование</w:t>
            </w:r>
          </w:p>
        </w:tc>
        <w:tc>
          <w:tcPr>
            <w:tcW w:w="992"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Утв.</w:t>
            </w:r>
          </w:p>
        </w:tc>
        <w:tc>
          <w:tcPr>
            <w:tcW w:w="851"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B55EA2" w:rsidRPr="00B55EA2" w:rsidRDefault="00B55EA2" w:rsidP="00B55EA2">
            <w:pPr>
              <w:jc w:val="center"/>
              <w:rPr>
                <w:b/>
                <w:bCs/>
                <w:color w:val="000000"/>
                <w:sz w:val="20"/>
                <w:szCs w:val="20"/>
                <w:lang w:eastAsia="ky-KG"/>
              </w:rPr>
            </w:pPr>
            <w:proofErr w:type="spellStart"/>
            <w:r w:rsidRPr="00B55EA2">
              <w:rPr>
                <w:b/>
                <w:bCs/>
                <w:color w:val="000000"/>
                <w:sz w:val="20"/>
                <w:szCs w:val="20"/>
                <w:lang w:eastAsia="ky-KG"/>
              </w:rPr>
              <w:t>Уточн</w:t>
            </w:r>
            <w:proofErr w:type="spellEnd"/>
            <w:r w:rsidRPr="00B55EA2">
              <w:rPr>
                <w:b/>
                <w:bCs/>
                <w:color w:val="000000"/>
                <w:sz w:val="20"/>
                <w:szCs w:val="20"/>
                <w:lang w:eastAsia="ky-KG"/>
              </w:rPr>
              <w:t>.</w:t>
            </w:r>
          </w:p>
        </w:tc>
        <w:tc>
          <w:tcPr>
            <w:tcW w:w="1842" w:type="dxa"/>
            <w:gridSpan w:val="2"/>
            <w:tcBorders>
              <w:top w:val="single" w:sz="8" w:space="0" w:color="auto"/>
              <w:left w:val="single" w:sz="4" w:space="0" w:color="auto"/>
              <w:bottom w:val="nil"/>
              <w:right w:val="single" w:sz="4" w:space="0" w:color="000000"/>
            </w:tcBorders>
            <w:shd w:val="clear" w:color="auto" w:fill="auto"/>
            <w:vAlign w:val="center"/>
            <w:hideMark/>
          </w:tcPr>
          <w:p w:rsidR="00B55EA2" w:rsidRPr="00B55EA2" w:rsidRDefault="00B55EA2" w:rsidP="00B55EA2">
            <w:pPr>
              <w:jc w:val="center"/>
              <w:rPr>
                <w:rFonts w:eastAsia="Calibri"/>
                <w:b/>
                <w:bCs/>
                <w:sz w:val="20"/>
                <w:szCs w:val="20"/>
              </w:rPr>
            </w:pPr>
            <w:proofErr w:type="spellStart"/>
            <w:r w:rsidRPr="00B55EA2">
              <w:rPr>
                <w:rFonts w:eastAsia="Calibri"/>
                <w:b/>
                <w:bCs/>
                <w:sz w:val="20"/>
                <w:szCs w:val="20"/>
              </w:rPr>
              <w:t>Откл</w:t>
            </w:r>
            <w:proofErr w:type="spellEnd"/>
            <w:r w:rsidRPr="00B55EA2">
              <w:rPr>
                <w:rFonts w:eastAsia="Calibri"/>
                <w:b/>
                <w:bCs/>
                <w:sz w:val="20"/>
                <w:szCs w:val="20"/>
              </w:rPr>
              <w:t>.</w:t>
            </w:r>
          </w:p>
          <w:p w:rsidR="00B55EA2" w:rsidRPr="00B55EA2" w:rsidRDefault="00B55EA2" w:rsidP="00B55EA2">
            <w:pPr>
              <w:jc w:val="center"/>
              <w:rPr>
                <w:b/>
                <w:bCs/>
                <w:color w:val="000000"/>
                <w:sz w:val="20"/>
                <w:szCs w:val="20"/>
                <w:lang w:eastAsia="ky-KG"/>
              </w:rPr>
            </w:pPr>
            <w:proofErr w:type="spellStart"/>
            <w:r w:rsidRPr="00B55EA2">
              <w:rPr>
                <w:rFonts w:eastAsia="Calibri"/>
                <w:b/>
                <w:bCs/>
                <w:sz w:val="20"/>
                <w:szCs w:val="20"/>
              </w:rPr>
              <w:t>уточ-утв</w:t>
            </w:r>
            <w:proofErr w:type="spellEnd"/>
          </w:p>
        </w:tc>
        <w:tc>
          <w:tcPr>
            <w:tcW w:w="709"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Факт</w:t>
            </w:r>
          </w:p>
        </w:tc>
        <w:tc>
          <w:tcPr>
            <w:tcW w:w="1843" w:type="dxa"/>
            <w:gridSpan w:val="2"/>
            <w:tcBorders>
              <w:top w:val="single" w:sz="8" w:space="0" w:color="auto"/>
              <w:left w:val="nil"/>
              <w:bottom w:val="nil"/>
              <w:right w:val="single" w:sz="8" w:space="0" w:color="000000"/>
            </w:tcBorders>
            <w:shd w:val="clear" w:color="000000" w:fill="FFFFFF"/>
            <w:vAlign w:val="center"/>
            <w:hideMark/>
          </w:tcPr>
          <w:p w:rsidR="00B55EA2" w:rsidRPr="00B55EA2" w:rsidRDefault="00B55EA2" w:rsidP="00B55EA2">
            <w:pPr>
              <w:jc w:val="center"/>
              <w:rPr>
                <w:rFonts w:eastAsia="Calibri"/>
                <w:b/>
                <w:bCs/>
                <w:sz w:val="20"/>
                <w:szCs w:val="20"/>
              </w:rPr>
            </w:pPr>
            <w:proofErr w:type="spellStart"/>
            <w:r w:rsidRPr="00B55EA2">
              <w:rPr>
                <w:rFonts w:eastAsia="Calibri"/>
                <w:b/>
                <w:bCs/>
                <w:sz w:val="20"/>
                <w:szCs w:val="20"/>
              </w:rPr>
              <w:t>Откл</w:t>
            </w:r>
            <w:proofErr w:type="spellEnd"/>
            <w:r w:rsidRPr="00B55EA2">
              <w:rPr>
                <w:rFonts w:eastAsia="Calibri"/>
                <w:b/>
                <w:bCs/>
                <w:sz w:val="20"/>
                <w:szCs w:val="20"/>
              </w:rPr>
              <w:t>.</w:t>
            </w:r>
          </w:p>
          <w:p w:rsidR="00B55EA2" w:rsidRPr="00B55EA2" w:rsidRDefault="00B55EA2" w:rsidP="00B55EA2">
            <w:pPr>
              <w:jc w:val="center"/>
              <w:rPr>
                <w:b/>
                <w:bCs/>
                <w:color w:val="000000"/>
                <w:sz w:val="20"/>
                <w:szCs w:val="20"/>
                <w:lang w:eastAsia="ky-KG"/>
              </w:rPr>
            </w:pPr>
            <w:r w:rsidRPr="00B55EA2">
              <w:rPr>
                <w:rFonts w:eastAsia="Calibri"/>
                <w:b/>
                <w:bCs/>
                <w:sz w:val="20"/>
                <w:szCs w:val="20"/>
              </w:rPr>
              <w:t>(факт-</w:t>
            </w:r>
            <w:proofErr w:type="spellStart"/>
            <w:r w:rsidRPr="00B55EA2">
              <w:rPr>
                <w:rFonts w:eastAsia="Calibri"/>
                <w:b/>
                <w:bCs/>
                <w:sz w:val="20"/>
                <w:szCs w:val="20"/>
              </w:rPr>
              <w:t>уточ</w:t>
            </w:r>
            <w:proofErr w:type="spellEnd"/>
            <w:r w:rsidRPr="00B55EA2">
              <w:rPr>
                <w:rFonts w:eastAsia="Calibri"/>
                <w:b/>
                <w:bCs/>
                <w:sz w:val="20"/>
                <w:szCs w:val="20"/>
              </w:rPr>
              <w:t>)</w:t>
            </w:r>
          </w:p>
        </w:tc>
      </w:tr>
      <w:tr w:rsidR="00B55EA2" w:rsidRPr="00B55EA2" w:rsidTr="00DF2049">
        <w:trPr>
          <w:trHeight w:val="340"/>
        </w:trPr>
        <w:tc>
          <w:tcPr>
            <w:tcW w:w="3119" w:type="dxa"/>
            <w:vMerge/>
            <w:tcBorders>
              <w:top w:val="single" w:sz="8" w:space="0" w:color="auto"/>
              <w:left w:val="single" w:sz="8" w:space="0" w:color="auto"/>
              <w:bottom w:val="single" w:sz="8" w:space="0" w:color="000000"/>
              <w:right w:val="single" w:sz="8" w:space="0" w:color="auto"/>
            </w:tcBorders>
            <w:vAlign w:val="center"/>
            <w:hideMark/>
          </w:tcPr>
          <w:p w:rsidR="00B55EA2" w:rsidRPr="00B55EA2" w:rsidRDefault="00B55EA2" w:rsidP="00B55EA2">
            <w:pPr>
              <w:jc w:val="center"/>
              <w:rPr>
                <w:b/>
                <w:bCs/>
                <w:color w:val="000000"/>
                <w:sz w:val="20"/>
                <w:szCs w:val="20"/>
                <w:lang w:eastAsia="ky-KG"/>
              </w:rPr>
            </w:pPr>
          </w:p>
        </w:tc>
        <w:tc>
          <w:tcPr>
            <w:tcW w:w="992" w:type="dxa"/>
            <w:vMerge/>
            <w:tcBorders>
              <w:top w:val="single" w:sz="8" w:space="0" w:color="auto"/>
              <w:left w:val="single" w:sz="8" w:space="0" w:color="auto"/>
              <w:bottom w:val="single" w:sz="8" w:space="0" w:color="000000"/>
              <w:right w:val="single" w:sz="8" w:space="0" w:color="auto"/>
            </w:tcBorders>
            <w:vAlign w:val="center"/>
            <w:hideMark/>
          </w:tcPr>
          <w:p w:rsidR="00B55EA2" w:rsidRPr="00B55EA2" w:rsidRDefault="00B55EA2" w:rsidP="00B55EA2">
            <w:pPr>
              <w:jc w:val="center"/>
              <w:rPr>
                <w:b/>
                <w:bCs/>
                <w:color w:val="000000"/>
                <w:sz w:val="20"/>
                <w:szCs w:val="20"/>
                <w:lang w:eastAsia="ky-KG"/>
              </w:rPr>
            </w:pPr>
          </w:p>
        </w:tc>
        <w:tc>
          <w:tcPr>
            <w:tcW w:w="851" w:type="dxa"/>
            <w:vMerge/>
            <w:tcBorders>
              <w:top w:val="single" w:sz="8" w:space="0" w:color="auto"/>
              <w:left w:val="single" w:sz="8" w:space="0" w:color="auto"/>
              <w:bottom w:val="single" w:sz="8" w:space="0" w:color="000000"/>
              <w:right w:val="single" w:sz="8" w:space="0" w:color="auto"/>
            </w:tcBorders>
            <w:vAlign w:val="center"/>
            <w:hideMark/>
          </w:tcPr>
          <w:p w:rsidR="00B55EA2" w:rsidRPr="00B55EA2" w:rsidRDefault="00B55EA2" w:rsidP="00B55EA2">
            <w:pPr>
              <w:jc w:val="center"/>
              <w:rPr>
                <w:b/>
                <w:bCs/>
                <w:color w:val="000000"/>
                <w:sz w:val="20"/>
                <w:szCs w:val="20"/>
                <w:lang w:eastAsia="ky-KG"/>
              </w:rPr>
            </w:pPr>
          </w:p>
        </w:tc>
        <w:tc>
          <w:tcPr>
            <w:tcW w:w="850" w:type="dxa"/>
            <w:tcBorders>
              <w:top w:val="single" w:sz="8" w:space="0" w:color="auto"/>
              <w:left w:val="nil"/>
              <w:bottom w:val="single" w:sz="8" w:space="0" w:color="auto"/>
              <w:right w:val="single" w:sz="8" w:space="0" w:color="auto"/>
            </w:tcBorders>
            <w:shd w:val="clear" w:color="auto" w:fill="auto"/>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сумма</w:t>
            </w:r>
          </w:p>
        </w:tc>
        <w:tc>
          <w:tcPr>
            <w:tcW w:w="992" w:type="dxa"/>
            <w:tcBorders>
              <w:top w:val="single" w:sz="8" w:space="0" w:color="auto"/>
              <w:left w:val="nil"/>
              <w:bottom w:val="single" w:sz="8" w:space="0" w:color="auto"/>
              <w:right w:val="single" w:sz="8" w:space="0" w:color="auto"/>
            </w:tcBorders>
            <w:shd w:val="clear" w:color="auto" w:fill="auto"/>
            <w:noWrap/>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процент</w:t>
            </w:r>
          </w:p>
        </w:tc>
        <w:tc>
          <w:tcPr>
            <w:tcW w:w="709" w:type="dxa"/>
            <w:vMerge/>
            <w:tcBorders>
              <w:top w:val="single" w:sz="8" w:space="0" w:color="auto"/>
              <w:left w:val="single" w:sz="8" w:space="0" w:color="auto"/>
              <w:bottom w:val="single" w:sz="8" w:space="0" w:color="000000"/>
              <w:right w:val="single" w:sz="8" w:space="0" w:color="auto"/>
            </w:tcBorders>
            <w:vAlign w:val="center"/>
            <w:hideMark/>
          </w:tcPr>
          <w:p w:rsidR="00B55EA2" w:rsidRPr="00B55EA2" w:rsidRDefault="00B55EA2" w:rsidP="00B55EA2">
            <w:pPr>
              <w:jc w:val="center"/>
              <w:rPr>
                <w:b/>
                <w:bCs/>
                <w:color w:val="000000"/>
                <w:sz w:val="20"/>
                <w:szCs w:val="20"/>
                <w:lang w:eastAsia="ky-KG"/>
              </w:rPr>
            </w:pPr>
          </w:p>
        </w:tc>
        <w:tc>
          <w:tcPr>
            <w:tcW w:w="851" w:type="dxa"/>
            <w:tcBorders>
              <w:top w:val="single" w:sz="8" w:space="0" w:color="auto"/>
              <w:left w:val="nil"/>
              <w:bottom w:val="single" w:sz="8" w:space="0" w:color="auto"/>
              <w:right w:val="single" w:sz="8" w:space="0" w:color="auto"/>
            </w:tcBorders>
            <w:shd w:val="clear" w:color="000000" w:fill="FFFFFF"/>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сумма</w:t>
            </w:r>
          </w:p>
        </w:tc>
        <w:tc>
          <w:tcPr>
            <w:tcW w:w="992" w:type="dxa"/>
            <w:tcBorders>
              <w:top w:val="single" w:sz="8" w:space="0" w:color="auto"/>
              <w:left w:val="nil"/>
              <w:bottom w:val="single" w:sz="8" w:space="0" w:color="auto"/>
              <w:right w:val="single" w:sz="8" w:space="0" w:color="auto"/>
            </w:tcBorders>
            <w:shd w:val="clear" w:color="000000" w:fill="FFFFFF"/>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процент</w:t>
            </w:r>
          </w:p>
        </w:tc>
      </w:tr>
      <w:tr w:rsidR="00B55EA2" w:rsidRPr="00B55EA2" w:rsidTr="00DF2049">
        <w:trPr>
          <w:trHeight w:val="340"/>
        </w:trPr>
        <w:tc>
          <w:tcPr>
            <w:tcW w:w="3119" w:type="dxa"/>
            <w:tcBorders>
              <w:top w:val="nil"/>
              <w:left w:val="single" w:sz="8" w:space="0" w:color="auto"/>
              <w:bottom w:val="single" w:sz="4" w:space="0" w:color="auto"/>
              <w:right w:val="nil"/>
            </w:tcBorders>
            <w:shd w:val="clear" w:color="000000" w:fill="FFFFFF"/>
            <w:vAlign w:val="center"/>
            <w:hideMark/>
          </w:tcPr>
          <w:p w:rsidR="00B55EA2" w:rsidRPr="00B55EA2" w:rsidRDefault="00B55EA2" w:rsidP="00B55EA2">
            <w:pPr>
              <w:jc w:val="center"/>
              <w:rPr>
                <w:b/>
                <w:bCs/>
                <w:color w:val="000000"/>
                <w:sz w:val="20"/>
                <w:szCs w:val="20"/>
                <w:lang w:eastAsia="ky-KG"/>
              </w:rPr>
            </w:pPr>
            <w:r w:rsidRPr="00B55EA2">
              <w:rPr>
                <w:b/>
                <w:bCs/>
                <w:color w:val="000000"/>
                <w:sz w:val="20"/>
                <w:szCs w:val="20"/>
                <w:lang w:eastAsia="ky-KG"/>
              </w:rPr>
              <w:t>Всего</w:t>
            </w:r>
          </w:p>
        </w:tc>
        <w:tc>
          <w:tcPr>
            <w:tcW w:w="992" w:type="dxa"/>
            <w:tcBorders>
              <w:top w:val="nil"/>
              <w:left w:val="single" w:sz="8" w:space="0" w:color="auto"/>
              <w:bottom w:val="single" w:sz="4" w:space="0" w:color="auto"/>
              <w:right w:val="single" w:sz="8" w:space="0" w:color="auto"/>
            </w:tcBorders>
            <w:shd w:val="clear" w:color="000000" w:fill="FFFFFF"/>
            <w:vAlign w:val="center"/>
            <w:hideMark/>
          </w:tcPr>
          <w:p w:rsidR="00B55EA2" w:rsidRPr="00B55EA2" w:rsidRDefault="00B55EA2" w:rsidP="00B55EA2">
            <w:pPr>
              <w:spacing w:line="276" w:lineRule="auto"/>
              <w:jc w:val="right"/>
              <w:rPr>
                <w:rFonts w:eastAsiaTheme="minorHAnsi"/>
                <w:b/>
                <w:bCs/>
                <w:color w:val="000000"/>
                <w:sz w:val="20"/>
                <w:szCs w:val="20"/>
                <w:lang w:eastAsia="en-US"/>
              </w:rPr>
            </w:pPr>
            <w:r w:rsidRPr="00B55EA2">
              <w:rPr>
                <w:rFonts w:eastAsiaTheme="minorHAnsi"/>
                <w:b/>
                <w:bCs/>
                <w:color w:val="000000"/>
                <w:sz w:val="20"/>
                <w:szCs w:val="20"/>
                <w:lang w:eastAsia="en-US"/>
              </w:rPr>
              <w:t>603,1</w:t>
            </w:r>
          </w:p>
        </w:tc>
        <w:tc>
          <w:tcPr>
            <w:tcW w:w="851" w:type="dxa"/>
            <w:tcBorders>
              <w:top w:val="nil"/>
              <w:left w:val="nil"/>
              <w:bottom w:val="single" w:sz="4" w:space="0" w:color="auto"/>
              <w:right w:val="nil"/>
            </w:tcBorders>
            <w:shd w:val="clear" w:color="000000" w:fill="FFFFFF"/>
            <w:vAlign w:val="center"/>
            <w:hideMark/>
          </w:tcPr>
          <w:p w:rsidR="00B55EA2" w:rsidRPr="00B55EA2" w:rsidRDefault="00B55EA2" w:rsidP="00B55EA2">
            <w:pPr>
              <w:spacing w:line="276" w:lineRule="auto"/>
              <w:jc w:val="right"/>
              <w:rPr>
                <w:rFonts w:eastAsiaTheme="minorHAnsi"/>
                <w:b/>
                <w:bCs/>
                <w:color w:val="000000"/>
                <w:sz w:val="20"/>
                <w:szCs w:val="20"/>
                <w:lang w:eastAsia="en-US"/>
              </w:rPr>
            </w:pPr>
            <w:r w:rsidRPr="00B55EA2">
              <w:rPr>
                <w:rFonts w:eastAsiaTheme="minorHAnsi"/>
                <w:b/>
                <w:bCs/>
                <w:color w:val="000000"/>
                <w:sz w:val="20"/>
                <w:szCs w:val="20"/>
                <w:lang w:eastAsia="en-US"/>
              </w:rPr>
              <w:t>508,5</w:t>
            </w:r>
          </w:p>
        </w:tc>
        <w:tc>
          <w:tcPr>
            <w:tcW w:w="850" w:type="dxa"/>
            <w:tcBorders>
              <w:top w:val="nil"/>
              <w:left w:val="single" w:sz="8" w:space="0" w:color="auto"/>
              <w:bottom w:val="single" w:sz="4" w:space="0" w:color="auto"/>
              <w:right w:val="single" w:sz="8" w:space="0" w:color="auto"/>
            </w:tcBorders>
            <w:shd w:val="clear" w:color="000000" w:fill="FFFFFF"/>
            <w:vAlign w:val="center"/>
            <w:hideMark/>
          </w:tcPr>
          <w:p w:rsidR="00B55EA2" w:rsidRPr="00B55EA2" w:rsidRDefault="00B55EA2" w:rsidP="00B55EA2">
            <w:pPr>
              <w:spacing w:line="276" w:lineRule="auto"/>
              <w:jc w:val="right"/>
              <w:rPr>
                <w:rFonts w:eastAsiaTheme="minorHAnsi"/>
                <w:b/>
                <w:bCs/>
                <w:color w:val="000000"/>
                <w:sz w:val="20"/>
                <w:szCs w:val="20"/>
                <w:lang w:eastAsia="en-US"/>
              </w:rPr>
            </w:pPr>
            <w:r w:rsidRPr="00B55EA2">
              <w:rPr>
                <w:rFonts w:eastAsiaTheme="minorHAnsi"/>
                <w:b/>
                <w:bCs/>
                <w:color w:val="000000"/>
                <w:sz w:val="20"/>
                <w:szCs w:val="20"/>
                <w:lang w:eastAsia="en-US"/>
              </w:rPr>
              <w:t>-94,6</w:t>
            </w:r>
          </w:p>
        </w:tc>
        <w:tc>
          <w:tcPr>
            <w:tcW w:w="992" w:type="dxa"/>
            <w:tcBorders>
              <w:top w:val="nil"/>
              <w:left w:val="nil"/>
              <w:bottom w:val="single" w:sz="4" w:space="0" w:color="auto"/>
              <w:right w:val="nil"/>
            </w:tcBorders>
            <w:shd w:val="clear" w:color="000000" w:fill="FFFFFF"/>
            <w:vAlign w:val="center"/>
            <w:hideMark/>
          </w:tcPr>
          <w:p w:rsidR="00B55EA2" w:rsidRPr="00B55EA2" w:rsidRDefault="00B55EA2" w:rsidP="00B55EA2">
            <w:pPr>
              <w:spacing w:line="276" w:lineRule="auto"/>
              <w:jc w:val="center"/>
              <w:rPr>
                <w:rFonts w:eastAsiaTheme="minorHAnsi"/>
                <w:b/>
                <w:bCs/>
                <w:color w:val="000000"/>
                <w:sz w:val="20"/>
                <w:szCs w:val="20"/>
                <w:lang w:eastAsia="en-US"/>
              </w:rPr>
            </w:pPr>
            <w:r w:rsidRPr="00B55EA2">
              <w:rPr>
                <w:rFonts w:eastAsiaTheme="minorHAnsi"/>
                <w:b/>
                <w:bCs/>
                <w:color w:val="000000"/>
                <w:sz w:val="20"/>
                <w:szCs w:val="20"/>
                <w:lang w:eastAsia="en-US"/>
              </w:rPr>
              <w:t>-15,7%</w:t>
            </w:r>
          </w:p>
        </w:tc>
        <w:tc>
          <w:tcPr>
            <w:tcW w:w="709" w:type="dxa"/>
            <w:tcBorders>
              <w:top w:val="nil"/>
              <w:left w:val="single" w:sz="8" w:space="0" w:color="auto"/>
              <w:bottom w:val="single" w:sz="4" w:space="0" w:color="auto"/>
              <w:right w:val="single" w:sz="8" w:space="0" w:color="auto"/>
            </w:tcBorders>
            <w:shd w:val="clear" w:color="000000" w:fill="FFFFFF"/>
            <w:vAlign w:val="center"/>
            <w:hideMark/>
          </w:tcPr>
          <w:p w:rsidR="00B55EA2" w:rsidRPr="00B55EA2" w:rsidRDefault="00B55EA2" w:rsidP="00B55EA2">
            <w:pPr>
              <w:spacing w:line="276" w:lineRule="auto"/>
              <w:jc w:val="right"/>
              <w:rPr>
                <w:rFonts w:eastAsiaTheme="minorHAnsi"/>
                <w:b/>
                <w:bCs/>
                <w:color w:val="000000"/>
                <w:sz w:val="20"/>
                <w:szCs w:val="20"/>
                <w:lang w:eastAsia="en-US"/>
              </w:rPr>
            </w:pPr>
            <w:r w:rsidRPr="00B55EA2">
              <w:rPr>
                <w:rFonts w:eastAsiaTheme="minorHAnsi"/>
                <w:b/>
                <w:bCs/>
                <w:color w:val="000000"/>
                <w:sz w:val="20"/>
                <w:szCs w:val="20"/>
                <w:lang w:eastAsia="en-US"/>
              </w:rPr>
              <w:t>480,7</w:t>
            </w:r>
          </w:p>
        </w:tc>
        <w:tc>
          <w:tcPr>
            <w:tcW w:w="851" w:type="dxa"/>
            <w:tcBorders>
              <w:top w:val="nil"/>
              <w:left w:val="nil"/>
              <w:bottom w:val="single" w:sz="4" w:space="0" w:color="auto"/>
              <w:right w:val="single" w:sz="8" w:space="0" w:color="auto"/>
            </w:tcBorders>
            <w:shd w:val="clear" w:color="000000" w:fill="FFFFFF"/>
            <w:vAlign w:val="center"/>
            <w:hideMark/>
          </w:tcPr>
          <w:p w:rsidR="00B55EA2" w:rsidRPr="00B55EA2" w:rsidRDefault="00B55EA2" w:rsidP="00B55EA2">
            <w:pPr>
              <w:spacing w:line="276" w:lineRule="auto"/>
              <w:jc w:val="right"/>
              <w:rPr>
                <w:rFonts w:eastAsiaTheme="minorHAnsi"/>
                <w:b/>
                <w:bCs/>
                <w:color w:val="000000"/>
                <w:sz w:val="20"/>
                <w:szCs w:val="20"/>
                <w:lang w:eastAsia="en-US"/>
              </w:rPr>
            </w:pPr>
            <w:r w:rsidRPr="00B55EA2">
              <w:rPr>
                <w:rFonts w:eastAsiaTheme="minorHAnsi"/>
                <w:b/>
                <w:bCs/>
                <w:color w:val="000000"/>
                <w:sz w:val="20"/>
                <w:szCs w:val="20"/>
                <w:lang w:eastAsia="en-US"/>
              </w:rPr>
              <w:t>-27,8</w:t>
            </w:r>
          </w:p>
        </w:tc>
        <w:tc>
          <w:tcPr>
            <w:tcW w:w="992" w:type="dxa"/>
            <w:tcBorders>
              <w:top w:val="nil"/>
              <w:left w:val="nil"/>
              <w:bottom w:val="single" w:sz="4" w:space="0" w:color="auto"/>
              <w:right w:val="single" w:sz="8" w:space="0" w:color="auto"/>
            </w:tcBorders>
            <w:shd w:val="clear" w:color="000000" w:fill="FFFFFF"/>
            <w:vAlign w:val="center"/>
            <w:hideMark/>
          </w:tcPr>
          <w:p w:rsidR="00B55EA2" w:rsidRPr="00B55EA2" w:rsidRDefault="00B55EA2" w:rsidP="00B55EA2">
            <w:pPr>
              <w:spacing w:line="276" w:lineRule="auto"/>
              <w:jc w:val="center"/>
              <w:rPr>
                <w:rFonts w:eastAsiaTheme="minorHAnsi"/>
                <w:b/>
                <w:bCs/>
                <w:color w:val="000000"/>
                <w:sz w:val="20"/>
                <w:szCs w:val="20"/>
                <w:lang w:eastAsia="en-US"/>
              </w:rPr>
            </w:pPr>
            <w:r w:rsidRPr="00B55EA2">
              <w:rPr>
                <w:rFonts w:eastAsiaTheme="minorHAnsi"/>
                <w:b/>
                <w:bCs/>
                <w:color w:val="000000"/>
                <w:sz w:val="20"/>
                <w:szCs w:val="20"/>
                <w:lang w:eastAsia="en-US"/>
              </w:rPr>
              <w:t>-5,5%</w:t>
            </w:r>
          </w:p>
        </w:tc>
      </w:tr>
      <w:tr w:rsidR="00B55EA2" w:rsidRPr="00B55EA2" w:rsidTr="00DF2049">
        <w:trPr>
          <w:trHeight w:val="340"/>
        </w:trPr>
        <w:tc>
          <w:tcPr>
            <w:tcW w:w="3119" w:type="dxa"/>
            <w:tcBorders>
              <w:top w:val="nil"/>
              <w:left w:val="single" w:sz="8" w:space="0" w:color="auto"/>
              <w:bottom w:val="single" w:sz="4" w:space="0" w:color="auto"/>
              <w:right w:val="nil"/>
            </w:tcBorders>
            <w:shd w:val="clear" w:color="000000" w:fill="FFFFFF"/>
            <w:vAlign w:val="center"/>
            <w:hideMark/>
          </w:tcPr>
          <w:p w:rsidR="00B55EA2" w:rsidRPr="00B55EA2" w:rsidRDefault="00B55EA2" w:rsidP="00B55EA2">
            <w:pPr>
              <w:rPr>
                <w:b/>
                <w:bCs/>
                <w:color w:val="000000"/>
                <w:sz w:val="20"/>
                <w:szCs w:val="20"/>
                <w:lang w:eastAsia="ky-KG"/>
              </w:rPr>
            </w:pPr>
            <w:r w:rsidRPr="00B55EA2">
              <w:rPr>
                <w:b/>
                <w:bCs/>
                <w:color w:val="000000"/>
                <w:sz w:val="20"/>
                <w:szCs w:val="20"/>
                <w:lang w:eastAsia="ky-KG"/>
              </w:rPr>
              <w:t>Бюджетные средства</w:t>
            </w:r>
          </w:p>
        </w:tc>
        <w:tc>
          <w:tcPr>
            <w:tcW w:w="992" w:type="dxa"/>
            <w:tcBorders>
              <w:top w:val="nil"/>
              <w:left w:val="single" w:sz="8" w:space="0" w:color="auto"/>
              <w:bottom w:val="single" w:sz="4" w:space="0" w:color="auto"/>
              <w:right w:val="single" w:sz="8" w:space="0" w:color="auto"/>
            </w:tcBorders>
            <w:shd w:val="clear" w:color="000000" w:fill="FFFFFF"/>
            <w:vAlign w:val="center"/>
            <w:hideMark/>
          </w:tcPr>
          <w:p w:rsidR="00B55EA2" w:rsidRPr="00B55EA2" w:rsidRDefault="00B55EA2" w:rsidP="00B55EA2">
            <w:pPr>
              <w:spacing w:line="276" w:lineRule="auto"/>
              <w:jc w:val="right"/>
              <w:rPr>
                <w:rFonts w:eastAsiaTheme="minorHAnsi"/>
                <w:b/>
                <w:bCs/>
                <w:color w:val="000000"/>
                <w:sz w:val="20"/>
                <w:szCs w:val="20"/>
                <w:lang w:eastAsia="en-US"/>
              </w:rPr>
            </w:pPr>
            <w:r w:rsidRPr="00B55EA2">
              <w:rPr>
                <w:rFonts w:eastAsiaTheme="minorHAnsi"/>
                <w:b/>
                <w:bCs/>
                <w:color w:val="000000"/>
                <w:sz w:val="20"/>
                <w:szCs w:val="20"/>
                <w:lang w:eastAsia="en-US"/>
              </w:rPr>
              <w:t>599,2</w:t>
            </w:r>
          </w:p>
        </w:tc>
        <w:tc>
          <w:tcPr>
            <w:tcW w:w="851" w:type="dxa"/>
            <w:tcBorders>
              <w:top w:val="nil"/>
              <w:left w:val="nil"/>
              <w:bottom w:val="single" w:sz="4" w:space="0" w:color="auto"/>
              <w:right w:val="nil"/>
            </w:tcBorders>
            <w:shd w:val="clear" w:color="000000" w:fill="FFFFFF"/>
            <w:vAlign w:val="center"/>
            <w:hideMark/>
          </w:tcPr>
          <w:p w:rsidR="00B55EA2" w:rsidRPr="00B55EA2" w:rsidRDefault="00B55EA2" w:rsidP="00B55EA2">
            <w:pPr>
              <w:spacing w:line="276" w:lineRule="auto"/>
              <w:jc w:val="right"/>
              <w:rPr>
                <w:rFonts w:eastAsiaTheme="minorHAnsi"/>
                <w:b/>
                <w:bCs/>
                <w:color w:val="000000"/>
                <w:sz w:val="20"/>
                <w:szCs w:val="20"/>
                <w:lang w:eastAsia="en-US"/>
              </w:rPr>
            </w:pPr>
            <w:r w:rsidRPr="00B55EA2">
              <w:rPr>
                <w:rFonts w:eastAsiaTheme="minorHAnsi"/>
                <w:b/>
                <w:bCs/>
                <w:color w:val="000000"/>
                <w:sz w:val="20"/>
                <w:szCs w:val="20"/>
                <w:lang w:eastAsia="en-US"/>
              </w:rPr>
              <w:t>503,7</w:t>
            </w:r>
          </w:p>
        </w:tc>
        <w:tc>
          <w:tcPr>
            <w:tcW w:w="850" w:type="dxa"/>
            <w:tcBorders>
              <w:top w:val="nil"/>
              <w:left w:val="single" w:sz="8" w:space="0" w:color="auto"/>
              <w:bottom w:val="single" w:sz="4" w:space="0" w:color="auto"/>
              <w:right w:val="single" w:sz="8" w:space="0" w:color="auto"/>
            </w:tcBorders>
            <w:shd w:val="clear" w:color="000000" w:fill="FFFFFF"/>
            <w:vAlign w:val="center"/>
            <w:hideMark/>
          </w:tcPr>
          <w:p w:rsidR="00B55EA2" w:rsidRPr="00B55EA2" w:rsidRDefault="00B55EA2" w:rsidP="00B55EA2">
            <w:pPr>
              <w:spacing w:line="276" w:lineRule="auto"/>
              <w:jc w:val="right"/>
              <w:rPr>
                <w:rFonts w:eastAsiaTheme="minorHAnsi"/>
                <w:b/>
                <w:bCs/>
                <w:color w:val="000000"/>
                <w:sz w:val="20"/>
                <w:szCs w:val="20"/>
                <w:lang w:eastAsia="en-US"/>
              </w:rPr>
            </w:pPr>
            <w:r w:rsidRPr="00B55EA2">
              <w:rPr>
                <w:rFonts w:eastAsiaTheme="minorHAnsi"/>
                <w:b/>
                <w:bCs/>
                <w:color w:val="000000"/>
                <w:sz w:val="20"/>
                <w:szCs w:val="20"/>
                <w:lang w:eastAsia="en-US"/>
              </w:rPr>
              <w:t>-95,5</w:t>
            </w:r>
          </w:p>
        </w:tc>
        <w:tc>
          <w:tcPr>
            <w:tcW w:w="992" w:type="dxa"/>
            <w:tcBorders>
              <w:top w:val="nil"/>
              <w:left w:val="nil"/>
              <w:bottom w:val="single" w:sz="4" w:space="0" w:color="auto"/>
              <w:right w:val="nil"/>
            </w:tcBorders>
            <w:shd w:val="clear" w:color="000000" w:fill="FFFFFF"/>
            <w:vAlign w:val="center"/>
            <w:hideMark/>
          </w:tcPr>
          <w:p w:rsidR="00B55EA2" w:rsidRPr="00B55EA2" w:rsidRDefault="00B55EA2" w:rsidP="00B55EA2">
            <w:pPr>
              <w:spacing w:line="276" w:lineRule="auto"/>
              <w:jc w:val="center"/>
              <w:rPr>
                <w:rFonts w:eastAsiaTheme="minorHAnsi"/>
                <w:b/>
                <w:bCs/>
                <w:color w:val="000000"/>
                <w:sz w:val="20"/>
                <w:szCs w:val="20"/>
                <w:lang w:eastAsia="en-US"/>
              </w:rPr>
            </w:pPr>
            <w:r w:rsidRPr="00B55EA2">
              <w:rPr>
                <w:rFonts w:eastAsiaTheme="minorHAnsi"/>
                <w:b/>
                <w:bCs/>
                <w:color w:val="000000"/>
                <w:sz w:val="20"/>
                <w:szCs w:val="20"/>
                <w:lang w:eastAsia="en-US"/>
              </w:rPr>
              <w:t>-15,9%</w:t>
            </w:r>
          </w:p>
        </w:tc>
        <w:tc>
          <w:tcPr>
            <w:tcW w:w="709" w:type="dxa"/>
            <w:tcBorders>
              <w:top w:val="nil"/>
              <w:left w:val="single" w:sz="8" w:space="0" w:color="auto"/>
              <w:bottom w:val="single" w:sz="4" w:space="0" w:color="auto"/>
              <w:right w:val="single" w:sz="8" w:space="0" w:color="auto"/>
            </w:tcBorders>
            <w:shd w:val="clear" w:color="000000" w:fill="FFFFFF"/>
            <w:vAlign w:val="center"/>
            <w:hideMark/>
          </w:tcPr>
          <w:p w:rsidR="00B55EA2" w:rsidRPr="00B55EA2" w:rsidRDefault="00B55EA2" w:rsidP="00B55EA2">
            <w:pPr>
              <w:spacing w:line="276" w:lineRule="auto"/>
              <w:jc w:val="right"/>
              <w:rPr>
                <w:rFonts w:eastAsiaTheme="minorHAnsi"/>
                <w:b/>
                <w:bCs/>
                <w:color w:val="000000"/>
                <w:sz w:val="20"/>
                <w:szCs w:val="20"/>
                <w:lang w:eastAsia="en-US"/>
              </w:rPr>
            </w:pPr>
            <w:r w:rsidRPr="00B55EA2">
              <w:rPr>
                <w:rFonts w:eastAsiaTheme="minorHAnsi"/>
                <w:b/>
                <w:bCs/>
                <w:color w:val="000000"/>
                <w:sz w:val="20"/>
                <w:szCs w:val="20"/>
                <w:lang w:eastAsia="en-US"/>
              </w:rPr>
              <w:t>477,1</w:t>
            </w:r>
          </w:p>
        </w:tc>
        <w:tc>
          <w:tcPr>
            <w:tcW w:w="851" w:type="dxa"/>
            <w:tcBorders>
              <w:top w:val="nil"/>
              <w:left w:val="nil"/>
              <w:bottom w:val="single" w:sz="4" w:space="0" w:color="auto"/>
              <w:right w:val="single" w:sz="8" w:space="0" w:color="auto"/>
            </w:tcBorders>
            <w:shd w:val="clear" w:color="000000" w:fill="FFFFFF"/>
            <w:vAlign w:val="center"/>
            <w:hideMark/>
          </w:tcPr>
          <w:p w:rsidR="00B55EA2" w:rsidRPr="00B55EA2" w:rsidRDefault="00B55EA2" w:rsidP="00B55EA2">
            <w:pPr>
              <w:spacing w:line="276" w:lineRule="auto"/>
              <w:jc w:val="right"/>
              <w:rPr>
                <w:rFonts w:eastAsiaTheme="minorHAnsi"/>
                <w:b/>
                <w:bCs/>
                <w:color w:val="000000"/>
                <w:sz w:val="20"/>
                <w:szCs w:val="20"/>
                <w:lang w:eastAsia="en-US"/>
              </w:rPr>
            </w:pPr>
            <w:r w:rsidRPr="00B55EA2">
              <w:rPr>
                <w:rFonts w:eastAsiaTheme="minorHAnsi"/>
                <w:b/>
                <w:bCs/>
                <w:color w:val="000000"/>
                <w:sz w:val="20"/>
                <w:szCs w:val="20"/>
                <w:lang w:eastAsia="en-US"/>
              </w:rPr>
              <w:t>-26,6</w:t>
            </w:r>
          </w:p>
        </w:tc>
        <w:tc>
          <w:tcPr>
            <w:tcW w:w="992" w:type="dxa"/>
            <w:tcBorders>
              <w:top w:val="nil"/>
              <w:left w:val="nil"/>
              <w:bottom w:val="single" w:sz="4" w:space="0" w:color="auto"/>
              <w:right w:val="single" w:sz="8" w:space="0" w:color="auto"/>
            </w:tcBorders>
            <w:shd w:val="clear" w:color="000000" w:fill="FFFFFF"/>
            <w:vAlign w:val="center"/>
            <w:hideMark/>
          </w:tcPr>
          <w:p w:rsidR="00B55EA2" w:rsidRPr="00B55EA2" w:rsidRDefault="00B55EA2" w:rsidP="00B55EA2">
            <w:pPr>
              <w:spacing w:line="276" w:lineRule="auto"/>
              <w:jc w:val="center"/>
              <w:rPr>
                <w:rFonts w:eastAsiaTheme="minorHAnsi"/>
                <w:b/>
                <w:bCs/>
                <w:color w:val="000000"/>
                <w:sz w:val="20"/>
                <w:szCs w:val="20"/>
                <w:lang w:eastAsia="en-US"/>
              </w:rPr>
            </w:pPr>
            <w:r w:rsidRPr="00B55EA2">
              <w:rPr>
                <w:rFonts w:eastAsiaTheme="minorHAnsi"/>
                <w:b/>
                <w:bCs/>
                <w:color w:val="000000"/>
                <w:sz w:val="20"/>
                <w:szCs w:val="20"/>
                <w:lang w:eastAsia="en-US"/>
              </w:rPr>
              <w:t>-5,3%</w:t>
            </w:r>
          </w:p>
        </w:tc>
      </w:tr>
      <w:tr w:rsidR="00B55EA2" w:rsidRPr="00B55EA2" w:rsidTr="00DF2049">
        <w:trPr>
          <w:trHeight w:val="340"/>
        </w:trPr>
        <w:tc>
          <w:tcPr>
            <w:tcW w:w="3119" w:type="dxa"/>
            <w:tcBorders>
              <w:top w:val="nil"/>
              <w:left w:val="single" w:sz="8" w:space="0" w:color="auto"/>
              <w:bottom w:val="single" w:sz="4" w:space="0" w:color="000000"/>
              <w:right w:val="nil"/>
            </w:tcBorders>
            <w:shd w:val="clear" w:color="000000" w:fill="FFFFFF"/>
            <w:vAlign w:val="center"/>
            <w:hideMark/>
          </w:tcPr>
          <w:p w:rsidR="00B55EA2" w:rsidRPr="00B55EA2" w:rsidRDefault="00B55EA2" w:rsidP="00B55EA2">
            <w:pPr>
              <w:rPr>
                <w:color w:val="000000"/>
                <w:sz w:val="20"/>
                <w:szCs w:val="20"/>
                <w:lang w:eastAsia="ky-KG"/>
              </w:rPr>
            </w:pPr>
            <w:r w:rsidRPr="00B55EA2">
              <w:rPr>
                <w:color w:val="000000"/>
                <w:sz w:val="20"/>
                <w:szCs w:val="20"/>
                <w:lang w:eastAsia="ky-KG"/>
              </w:rPr>
              <w:t>Аппарат</w:t>
            </w:r>
          </w:p>
        </w:tc>
        <w:tc>
          <w:tcPr>
            <w:tcW w:w="992" w:type="dxa"/>
            <w:tcBorders>
              <w:top w:val="nil"/>
              <w:left w:val="single" w:sz="8" w:space="0" w:color="auto"/>
              <w:bottom w:val="single" w:sz="4" w:space="0" w:color="000000"/>
              <w:right w:val="single" w:sz="8" w:space="0" w:color="auto"/>
            </w:tcBorders>
            <w:shd w:val="clear" w:color="000000" w:fill="FFFFFF"/>
            <w:vAlign w:val="center"/>
            <w:hideMark/>
          </w:tcPr>
          <w:p w:rsidR="00B55EA2" w:rsidRPr="00B55EA2" w:rsidRDefault="00B55EA2" w:rsidP="00B55EA2">
            <w:pPr>
              <w:spacing w:line="276" w:lineRule="auto"/>
              <w:jc w:val="right"/>
              <w:rPr>
                <w:rFonts w:eastAsiaTheme="minorHAnsi"/>
                <w:color w:val="000000"/>
                <w:sz w:val="20"/>
                <w:szCs w:val="20"/>
                <w:lang w:eastAsia="en-US"/>
              </w:rPr>
            </w:pPr>
            <w:r w:rsidRPr="00B55EA2">
              <w:rPr>
                <w:rFonts w:eastAsiaTheme="minorHAnsi"/>
                <w:color w:val="000000"/>
                <w:sz w:val="20"/>
                <w:szCs w:val="20"/>
                <w:lang w:eastAsia="en-US"/>
              </w:rPr>
              <w:t>37,3</w:t>
            </w:r>
          </w:p>
        </w:tc>
        <w:tc>
          <w:tcPr>
            <w:tcW w:w="851" w:type="dxa"/>
            <w:tcBorders>
              <w:top w:val="nil"/>
              <w:left w:val="nil"/>
              <w:bottom w:val="single" w:sz="4" w:space="0" w:color="000000"/>
              <w:right w:val="nil"/>
            </w:tcBorders>
            <w:shd w:val="clear" w:color="000000" w:fill="FFFFFF"/>
            <w:vAlign w:val="center"/>
            <w:hideMark/>
          </w:tcPr>
          <w:p w:rsidR="00B55EA2" w:rsidRPr="00B55EA2" w:rsidRDefault="00B55EA2" w:rsidP="00B55EA2">
            <w:pPr>
              <w:spacing w:line="276" w:lineRule="auto"/>
              <w:jc w:val="right"/>
              <w:rPr>
                <w:rFonts w:eastAsiaTheme="minorHAnsi"/>
                <w:color w:val="000000"/>
                <w:sz w:val="20"/>
                <w:szCs w:val="20"/>
                <w:lang w:eastAsia="en-US"/>
              </w:rPr>
            </w:pPr>
            <w:r w:rsidRPr="00B55EA2">
              <w:rPr>
                <w:rFonts w:eastAsiaTheme="minorHAnsi"/>
                <w:color w:val="000000"/>
                <w:sz w:val="20"/>
                <w:szCs w:val="20"/>
                <w:lang w:eastAsia="en-US"/>
              </w:rPr>
              <w:t>41,7</w:t>
            </w:r>
          </w:p>
        </w:tc>
        <w:tc>
          <w:tcPr>
            <w:tcW w:w="850" w:type="dxa"/>
            <w:tcBorders>
              <w:top w:val="nil"/>
              <w:left w:val="single" w:sz="8" w:space="0" w:color="auto"/>
              <w:bottom w:val="single" w:sz="4" w:space="0" w:color="000000"/>
              <w:right w:val="single" w:sz="8" w:space="0" w:color="auto"/>
            </w:tcBorders>
            <w:shd w:val="clear" w:color="000000" w:fill="FFFFFF"/>
            <w:vAlign w:val="center"/>
            <w:hideMark/>
          </w:tcPr>
          <w:p w:rsidR="00B55EA2" w:rsidRPr="00B55EA2" w:rsidRDefault="00B55EA2" w:rsidP="00B55EA2">
            <w:pPr>
              <w:spacing w:line="276" w:lineRule="auto"/>
              <w:jc w:val="right"/>
              <w:rPr>
                <w:rFonts w:eastAsiaTheme="minorHAnsi"/>
                <w:color w:val="000000"/>
                <w:sz w:val="20"/>
                <w:szCs w:val="20"/>
                <w:lang w:eastAsia="en-US"/>
              </w:rPr>
            </w:pPr>
            <w:r w:rsidRPr="00B55EA2">
              <w:rPr>
                <w:rFonts w:eastAsiaTheme="minorHAnsi"/>
                <w:color w:val="000000"/>
                <w:sz w:val="20"/>
                <w:szCs w:val="20"/>
                <w:lang w:eastAsia="en-US"/>
              </w:rPr>
              <w:t>4,4</w:t>
            </w:r>
          </w:p>
        </w:tc>
        <w:tc>
          <w:tcPr>
            <w:tcW w:w="992" w:type="dxa"/>
            <w:tcBorders>
              <w:top w:val="nil"/>
              <w:left w:val="nil"/>
              <w:bottom w:val="single" w:sz="4" w:space="0" w:color="000000"/>
              <w:right w:val="nil"/>
            </w:tcBorders>
            <w:shd w:val="clear" w:color="000000" w:fill="FFFFFF"/>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11,8%</w:t>
            </w:r>
          </w:p>
        </w:tc>
        <w:tc>
          <w:tcPr>
            <w:tcW w:w="709" w:type="dxa"/>
            <w:tcBorders>
              <w:top w:val="nil"/>
              <w:left w:val="single" w:sz="8" w:space="0" w:color="auto"/>
              <w:bottom w:val="single" w:sz="4" w:space="0" w:color="000000"/>
              <w:right w:val="single" w:sz="8" w:space="0" w:color="auto"/>
            </w:tcBorders>
            <w:shd w:val="clear" w:color="000000" w:fill="FFFFFF"/>
            <w:vAlign w:val="center"/>
            <w:hideMark/>
          </w:tcPr>
          <w:p w:rsidR="00B55EA2" w:rsidRPr="00B55EA2" w:rsidRDefault="00B55EA2" w:rsidP="00B55EA2">
            <w:pPr>
              <w:spacing w:line="276" w:lineRule="auto"/>
              <w:jc w:val="right"/>
              <w:rPr>
                <w:rFonts w:eastAsiaTheme="minorHAnsi"/>
                <w:color w:val="000000"/>
                <w:sz w:val="20"/>
                <w:szCs w:val="20"/>
                <w:lang w:eastAsia="en-US"/>
              </w:rPr>
            </w:pPr>
            <w:r w:rsidRPr="00B55EA2">
              <w:rPr>
                <w:rFonts w:eastAsiaTheme="minorHAnsi"/>
                <w:color w:val="000000"/>
                <w:sz w:val="20"/>
                <w:szCs w:val="20"/>
                <w:lang w:eastAsia="en-US"/>
              </w:rPr>
              <w:t>40,3</w:t>
            </w:r>
          </w:p>
        </w:tc>
        <w:tc>
          <w:tcPr>
            <w:tcW w:w="851" w:type="dxa"/>
            <w:tcBorders>
              <w:top w:val="nil"/>
              <w:left w:val="nil"/>
              <w:bottom w:val="single" w:sz="4" w:space="0" w:color="000000"/>
              <w:right w:val="single" w:sz="8" w:space="0" w:color="auto"/>
            </w:tcBorders>
            <w:shd w:val="clear" w:color="000000" w:fill="FFFFFF"/>
            <w:vAlign w:val="center"/>
            <w:hideMark/>
          </w:tcPr>
          <w:p w:rsidR="00B55EA2" w:rsidRPr="00B55EA2" w:rsidRDefault="00B55EA2" w:rsidP="00B55EA2">
            <w:pPr>
              <w:spacing w:line="276" w:lineRule="auto"/>
              <w:jc w:val="right"/>
              <w:rPr>
                <w:rFonts w:eastAsiaTheme="minorHAnsi"/>
                <w:color w:val="000000"/>
                <w:sz w:val="20"/>
                <w:szCs w:val="20"/>
                <w:lang w:eastAsia="en-US"/>
              </w:rPr>
            </w:pPr>
            <w:r w:rsidRPr="00B55EA2">
              <w:rPr>
                <w:rFonts w:eastAsiaTheme="minorHAnsi"/>
                <w:color w:val="000000"/>
                <w:sz w:val="20"/>
                <w:szCs w:val="20"/>
                <w:lang w:eastAsia="en-US"/>
              </w:rPr>
              <w:t>-1,4</w:t>
            </w:r>
          </w:p>
        </w:tc>
        <w:tc>
          <w:tcPr>
            <w:tcW w:w="992" w:type="dxa"/>
            <w:tcBorders>
              <w:top w:val="nil"/>
              <w:left w:val="nil"/>
              <w:bottom w:val="single" w:sz="4" w:space="0" w:color="000000"/>
              <w:right w:val="single" w:sz="8" w:space="0" w:color="auto"/>
            </w:tcBorders>
            <w:shd w:val="clear" w:color="000000" w:fill="FFFFFF"/>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-3,4%</w:t>
            </w:r>
          </w:p>
        </w:tc>
      </w:tr>
      <w:tr w:rsidR="00B55EA2" w:rsidRPr="00B55EA2" w:rsidTr="00DF2049">
        <w:trPr>
          <w:trHeight w:val="340"/>
        </w:trPr>
        <w:tc>
          <w:tcPr>
            <w:tcW w:w="3119" w:type="dxa"/>
            <w:tcBorders>
              <w:top w:val="nil"/>
              <w:left w:val="single" w:sz="8" w:space="0" w:color="auto"/>
              <w:bottom w:val="single" w:sz="4" w:space="0" w:color="000000"/>
              <w:right w:val="nil"/>
            </w:tcBorders>
            <w:shd w:val="clear" w:color="000000" w:fill="FFFFFF"/>
            <w:vAlign w:val="center"/>
            <w:hideMark/>
          </w:tcPr>
          <w:p w:rsidR="00B55EA2" w:rsidRPr="00B55EA2" w:rsidRDefault="00B55EA2" w:rsidP="00B55EA2">
            <w:pPr>
              <w:rPr>
                <w:color w:val="000000"/>
                <w:sz w:val="20"/>
                <w:szCs w:val="20"/>
                <w:lang w:eastAsia="ky-KG"/>
              </w:rPr>
            </w:pPr>
            <w:r w:rsidRPr="00B55EA2">
              <w:rPr>
                <w:color w:val="000000"/>
                <w:sz w:val="20"/>
                <w:szCs w:val="20"/>
                <w:lang w:eastAsia="ky-KG"/>
              </w:rPr>
              <w:t>Подведомственные учреждения</w:t>
            </w:r>
          </w:p>
        </w:tc>
        <w:tc>
          <w:tcPr>
            <w:tcW w:w="992" w:type="dxa"/>
            <w:tcBorders>
              <w:top w:val="nil"/>
              <w:left w:val="single" w:sz="8" w:space="0" w:color="auto"/>
              <w:bottom w:val="single" w:sz="4" w:space="0" w:color="000000"/>
              <w:right w:val="single" w:sz="8" w:space="0" w:color="auto"/>
            </w:tcBorders>
            <w:shd w:val="clear" w:color="000000" w:fill="FFFFFF"/>
            <w:vAlign w:val="center"/>
            <w:hideMark/>
          </w:tcPr>
          <w:p w:rsidR="00B55EA2" w:rsidRPr="00B55EA2" w:rsidRDefault="00B55EA2" w:rsidP="00B55EA2">
            <w:pPr>
              <w:spacing w:line="276" w:lineRule="auto"/>
              <w:jc w:val="right"/>
              <w:rPr>
                <w:rFonts w:eastAsiaTheme="minorHAnsi"/>
                <w:color w:val="000000"/>
                <w:sz w:val="20"/>
                <w:szCs w:val="20"/>
                <w:lang w:eastAsia="en-US"/>
              </w:rPr>
            </w:pPr>
            <w:r w:rsidRPr="00B55EA2">
              <w:rPr>
                <w:rFonts w:eastAsiaTheme="minorHAnsi"/>
                <w:color w:val="000000"/>
                <w:sz w:val="20"/>
                <w:szCs w:val="20"/>
                <w:lang w:eastAsia="en-US"/>
              </w:rPr>
              <w:t>561,9</w:t>
            </w:r>
          </w:p>
        </w:tc>
        <w:tc>
          <w:tcPr>
            <w:tcW w:w="851" w:type="dxa"/>
            <w:tcBorders>
              <w:top w:val="nil"/>
              <w:left w:val="nil"/>
              <w:bottom w:val="single" w:sz="4" w:space="0" w:color="000000"/>
              <w:right w:val="nil"/>
            </w:tcBorders>
            <w:shd w:val="clear" w:color="000000" w:fill="FFFFFF"/>
            <w:vAlign w:val="center"/>
            <w:hideMark/>
          </w:tcPr>
          <w:p w:rsidR="00B55EA2" w:rsidRPr="00B55EA2" w:rsidRDefault="00B55EA2" w:rsidP="00B55EA2">
            <w:pPr>
              <w:spacing w:line="276" w:lineRule="auto"/>
              <w:jc w:val="right"/>
              <w:rPr>
                <w:rFonts w:eastAsiaTheme="minorHAnsi"/>
                <w:color w:val="000000"/>
                <w:sz w:val="20"/>
                <w:szCs w:val="20"/>
                <w:lang w:eastAsia="en-US"/>
              </w:rPr>
            </w:pPr>
            <w:r w:rsidRPr="00B55EA2">
              <w:rPr>
                <w:rFonts w:eastAsiaTheme="minorHAnsi"/>
                <w:color w:val="000000"/>
                <w:sz w:val="20"/>
                <w:szCs w:val="20"/>
                <w:lang w:eastAsia="en-US"/>
              </w:rPr>
              <w:t>462</w:t>
            </w:r>
          </w:p>
        </w:tc>
        <w:tc>
          <w:tcPr>
            <w:tcW w:w="850" w:type="dxa"/>
            <w:tcBorders>
              <w:top w:val="nil"/>
              <w:left w:val="single" w:sz="8" w:space="0" w:color="auto"/>
              <w:bottom w:val="single" w:sz="4" w:space="0" w:color="000000"/>
              <w:right w:val="single" w:sz="8" w:space="0" w:color="auto"/>
            </w:tcBorders>
            <w:shd w:val="clear" w:color="000000" w:fill="FFFFFF"/>
            <w:vAlign w:val="center"/>
            <w:hideMark/>
          </w:tcPr>
          <w:p w:rsidR="00B55EA2" w:rsidRPr="00B55EA2" w:rsidRDefault="00B55EA2" w:rsidP="00B55EA2">
            <w:pPr>
              <w:spacing w:line="276" w:lineRule="auto"/>
              <w:jc w:val="right"/>
              <w:rPr>
                <w:rFonts w:eastAsiaTheme="minorHAnsi"/>
                <w:color w:val="000000"/>
                <w:sz w:val="20"/>
                <w:szCs w:val="20"/>
                <w:lang w:eastAsia="en-US"/>
              </w:rPr>
            </w:pPr>
            <w:r w:rsidRPr="00B55EA2">
              <w:rPr>
                <w:rFonts w:eastAsiaTheme="minorHAnsi"/>
                <w:color w:val="000000"/>
                <w:sz w:val="20"/>
                <w:szCs w:val="20"/>
                <w:lang w:eastAsia="en-US"/>
              </w:rPr>
              <w:t>-99,9</w:t>
            </w:r>
          </w:p>
        </w:tc>
        <w:tc>
          <w:tcPr>
            <w:tcW w:w="992" w:type="dxa"/>
            <w:tcBorders>
              <w:top w:val="nil"/>
              <w:left w:val="nil"/>
              <w:bottom w:val="single" w:sz="4" w:space="0" w:color="000000"/>
              <w:right w:val="nil"/>
            </w:tcBorders>
            <w:shd w:val="clear" w:color="000000" w:fill="FFFFFF"/>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-17,8%</w:t>
            </w:r>
          </w:p>
        </w:tc>
        <w:tc>
          <w:tcPr>
            <w:tcW w:w="709" w:type="dxa"/>
            <w:tcBorders>
              <w:top w:val="nil"/>
              <w:left w:val="single" w:sz="8" w:space="0" w:color="auto"/>
              <w:bottom w:val="single" w:sz="4" w:space="0" w:color="000000"/>
              <w:right w:val="single" w:sz="8" w:space="0" w:color="auto"/>
            </w:tcBorders>
            <w:shd w:val="clear" w:color="000000" w:fill="FFFFFF"/>
            <w:vAlign w:val="center"/>
            <w:hideMark/>
          </w:tcPr>
          <w:p w:rsidR="00B55EA2" w:rsidRPr="00B55EA2" w:rsidRDefault="00B55EA2" w:rsidP="00B55EA2">
            <w:pPr>
              <w:spacing w:line="276" w:lineRule="auto"/>
              <w:jc w:val="right"/>
              <w:rPr>
                <w:rFonts w:eastAsiaTheme="minorHAnsi"/>
                <w:color w:val="000000"/>
                <w:sz w:val="20"/>
                <w:szCs w:val="20"/>
                <w:lang w:eastAsia="en-US"/>
              </w:rPr>
            </w:pPr>
            <w:r w:rsidRPr="00B55EA2">
              <w:rPr>
                <w:rFonts w:eastAsiaTheme="minorHAnsi"/>
                <w:color w:val="000000"/>
                <w:sz w:val="20"/>
                <w:szCs w:val="20"/>
                <w:lang w:eastAsia="en-US"/>
              </w:rPr>
              <w:t>436,8</w:t>
            </w:r>
          </w:p>
        </w:tc>
        <w:tc>
          <w:tcPr>
            <w:tcW w:w="851" w:type="dxa"/>
            <w:tcBorders>
              <w:top w:val="nil"/>
              <w:left w:val="nil"/>
              <w:bottom w:val="single" w:sz="4" w:space="0" w:color="000000"/>
              <w:right w:val="single" w:sz="8" w:space="0" w:color="auto"/>
            </w:tcBorders>
            <w:shd w:val="clear" w:color="000000" w:fill="FFFFFF"/>
            <w:vAlign w:val="center"/>
            <w:hideMark/>
          </w:tcPr>
          <w:p w:rsidR="00B55EA2" w:rsidRPr="00B55EA2" w:rsidRDefault="00B55EA2" w:rsidP="00B55EA2">
            <w:pPr>
              <w:spacing w:line="276" w:lineRule="auto"/>
              <w:jc w:val="right"/>
              <w:rPr>
                <w:rFonts w:eastAsiaTheme="minorHAnsi"/>
                <w:color w:val="000000"/>
                <w:sz w:val="20"/>
                <w:szCs w:val="20"/>
                <w:lang w:eastAsia="en-US"/>
              </w:rPr>
            </w:pPr>
            <w:r w:rsidRPr="00B55EA2">
              <w:rPr>
                <w:rFonts w:eastAsiaTheme="minorHAnsi"/>
                <w:color w:val="000000"/>
                <w:sz w:val="20"/>
                <w:szCs w:val="20"/>
                <w:lang w:eastAsia="en-US"/>
              </w:rPr>
              <w:t>-25,2</w:t>
            </w:r>
          </w:p>
        </w:tc>
        <w:tc>
          <w:tcPr>
            <w:tcW w:w="992" w:type="dxa"/>
            <w:tcBorders>
              <w:top w:val="nil"/>
              <w:left w:val="nil"/>
              <w:bottom w:val="single" w:sz="4" w:space="0" w:color="000000"/>
              <w:right w:val="single" w:sz="8" w:space="0" w:color="auto"/>
            </w:tcBorders>
            <w:shd w:val="clear" w:color="000000" w:fill="FFFFFF"/>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-5,5%</w:t>
            </w:r>
          </w:p>
        </w:tc>
      </w:tr>
      <w:tr w:rsidR="00B55EA2" w:rsidRPr="00B55EA2" w:rsidTr="00DF2049">
        <w:trPr>
          <w:trHeight w:val="340"/>
        </w:trPr>
        <w:tc>
          <w:tcPr>
            <w:tcW w:w="3119" w:type="dxa"/>
            <w:tcBorders>
              <w:top w:val="nil"/>
              <w:left w:val="single" w:sz="8" w:space="0" w:color="auto"/>
              <w:bottom w:val="nil"/>
              <w:right w:val="nil"/>
            </w:tcBorders>
            <w:shd w:val="clear" w:color="000000" w:fill="FFFFFF"/>
            <w:vAlign w:val="center"/>
            <w:hideMark/>
          </w:tcPr>
          <w:p w:rsidR="00B55EA2" w:rsidRPr="00B55EA2" w:rsidRDefault="00B55EA2" w:rsidP="00B55EA2">
            <w:pPr>
              <w:rPr>
                <w:b/>
                <w:bCs/>
                <w:color w:val="000000"/>
                <w:sz w:val="20"/>
                <w:szCs w:val="20"/>
                <w:lang w:eastAsia="ky-KG"/>
              </w:rPr>
            </w:pPr>
            <w:r w:rsidRPr="00B55EA2">
              <w:rPr>
                <w:b/>
                <w:bCs/>
                <w:color w:val="000000"/>
                <w:sz w:val="20"/>
                <w:szCs w:val="20"/>
                <w:lang w:eastAsia="ky-KG"/>
              </w:rPr>
              <w:t>Специальные средства</w:t>
            </w:r>
          </w:p>
        </w:tc>
        <w:tc>
          <w:tcPr>
            <w:tcW w:w="992" w:type="dxa"/>
            <w:tcBorders>
              <w:top w:val="nil"/>
              <w:left w:val="single" w:sz="8" w:space="0" w:color="auto"/>
              <w:bottom w:val="single" w:sz="4" w:space="0" w:color="auto"/>
              <w:right w:val="single" w:sz="8" w:space="0" w:color="auto"/>
            </w:tcBorders>
            <w:shd w:val="clear" w:color="000000" w:fill="FFFFFF"/>
            <w:vAlign w:val="center"/>
            <w:hideMark/>
          </w:tcPr>
          <w:p w:rsidR="00B55EA2" w:rsidRPr="00B55EA2" w:rsidRDefault="00B55EA2" w:rsidP="00B55EA2">
            <w:pPr>
              <w:spacing w:line="276" w:lineRule="auto"/>
              <w:jc w:val="right"/>
              <w:rPr>
                <w:rFonts w:eastAsiaTheme="minorHAnsi"/>
                <w:b/>
                <w:bCs/>
                <w:color w:val="000000"/>
                <w:sz w:val="20"/>
                <w:szCs w:val="20"/>
                <w:lang w:eastAsia="en-US"/>
              </w:rPr>
            </w:pPr>
            <w:r w:rsidRPr="00B55EA2">
              <w:rPr>
                <w:rFonts w:eastAsiaTheme="minorHAnsi"/>
                <w:b/>
                <w:bCs/>
                <w:color w:val="000000"/>
                <w:sz w:val="20"/>
                <w:szCs w:val="20"/>
                <w:lang w:eastAsia="en-US"/>
              </w:rPr>
              <w:t>3,9</w:t>
            </w:r>
          </w:p>
        </w:tc>
        <w:tc>
          <w:tcPr>
            <w:tcW w:w="851" w:type="dxa"/>
            <w:tcBorders>
              <w:top w:val="nil"/>
              <w:left w:val="nil"/>
              <w:bottom w:val="single" w:sz="4" w:space="0" w:color="auto"/>
              <w:right w:val="nil"/>
            </w:tcBorders>
            <w:shd w:val="clear" w:color="000000" w:fill="FFFFFF"/>
            <w:vAlign w:val="center"/>
            <w:hideMark/>
          </w:tcPr>
          <w:p w:rsidR="00B55EA2" w:rsidRPr="00B55EA2" w:rsidRDefault="00B55EA2" w:rsidP="00B55EA2">
            <w:pPr>
              <w:spacing w:line="276" w:lineRule="auto"/>
              <w:jc w:val="right"/>
              <w:rPr>
                <w:rFonts w:eastAsiaTheme="minorHAnsi"/>
                <w:b/>
                <w:bCs/>
                <w:color w:val="000000"/>
                <w:sz w:val="20"/>
                <w:szCs w:val="20"/>
                <w:lang w:eastAsia="en-US"/>
              </w:rPr>
            </w:pPr>
            <w:r w:rsidRPr="00B55EA2">
              <w:rPr>
                <w:rFonts w:eastAsiaTheme="minorHAnsi"/>
                <w:b/>
                <w:bCs/>
                <w:color w:val="000000"/>
                <w:sz w:val="20"/>
                <w:szCs w:val="20"/>
                <w:lang w:eastAsia="en-US"/>
              </w:rPr>
              <w:t>4,8</w:t>
            </w:r>
          </w:p>
        </w:tc>
        <w:tc>
          <w:tcPr>
            <w:tcW w:w="850" w:type="dxa"/>
            <w:tcBorders>
              <w:top w:val="nil"/>
              <w:left w:val="single" w:sz="8" w:space="0" w:color="auto"/>
              <w:bottom w:val="single" w:sz="4" w:space="0" w:color="auto"/>
              <w:right w:val="single" w:sz="8" w:space="0" w:color="auto"/>
            </w:tcBorders>
            <w:shd w:val="clear" w:color="000000" w:fill="FFFFFF"/>
            <w:vAlign w:val="center"/>
            <w:hideMark/>
          </w:tcPr>
          <w:p w:rsidR="00B55EA2" w:rsidRPr="00B55EA2" w:rsidRDefault="00B55EA2" w:rsidP="00B55EA2">
            <w:pPr>
              <w:spacing w:line="276" w:lineRule="auto"/>
              <w:jc w:val="right"/>
              <w:rPr>
                <w:rFonts w:eastAsiaTheme="minorHAnsi"/>
                <w:b/>
                <w:bCs/>
                <w:color w:val="000000"/>
                <w:sz w:val="20"/>
                <w:szCs w:val="20"/>
                <w:lang w:eastAsia="en-US"/>
              </w:rPr>
            </w:pPr>
            <w:r w:rsidRPr="00B55EA2">
              <w:rPr>
                <w:rFonts w:eastAsiaTheme="minorHAnsi"/>
                <w:b/>
                <w:bCs/>
                <w:color w:val="000000"/>
                <w:sz w:val="20"/>
                <w:szCs w:val="20"/>
                <w:lang w:eastAsia="en-US"/>
              </w:rPr>
              <w:t>0,9</w:t>
            </w:r>
          </w:p>
        </w:tc>
        <w:tc>
          <w:tcPr>
            <w:tcW w:w="992" w:type="dxa"/>
            <w:tcBorders>
              <w:top w:val="nil"/>
              <w:left w:val="nil"/>
              <w:bottom w:val="single" w:sz="4" w:space="0" w:color="auto"/>
              <w:right w:val="nil"/>
            </w:tcBorders>
            <w:shd w:val="clear" w:color="000000" w:fill="FFFFFF"/>
            <w:vAlign w:val="center"/>
            <w:hideMark/>
          </w:tcPr>
          <w:p w:rsidR="00B55EA2" w:rsidRPr="00B55EA2" w:rsidRDefault="00B55EA2" w:rsidP="00B55EA2">
            <w:pPr>
              <w:spacing w:line="276" w:lineRule="auto"/>
              <w:jc w:val="center"/>
              <w:rPr>
                <w:rFonts w:eastAsiaTheme="minorHAnsi"/>
                <w:b/>
                <w:bCs/>
                <w:color w:val="000000"/>
                <w:sz w:val="20"/>
                <w:szCs w:val="20"/>
                <w:lang w:eastAsia="en-US"/>
              </w:rPr>
            </w:pPr>
            <w:r w:rsidRPr="00B55EA2">
              <w:rPr>
                <w:rFonts w:eastAsiaTheme="minorHAnsi"/>
                <w:b/>
                <w:bCs/>
                <w:color w:val="000000"/>
                <w:sz w:val="20"/>
                <w:szCs w:val="20"/>
                <w:lang w:eastAsia="en-US"/>
              </w:rPr>
              <w:t>23,1%</w:t>
            </w:r>
          </w:p>
        </w:tc>
        <w:tc>
          <w:tcPr>
            <w:tcW w:w="709" w:type="dxa"/>
            <w:tcBorders>
              <w:top w:val="nil"/>
              <w:left w:val="single" w:sz="8" w:space="0" w:color="auto"/>
              <w:bottom w:val="single" w:sz="4" w:space="0" w:color="auto"/>
              <w:right w:val="single" w:sz="8" w:space="0" w:color="auto"/>
            </w:tcBorders>
            <w:shd w:val="clear" w:color="000000" w:fill="FFFFFF"/>
            <w:vAlign w:val="center"/>
            <w:hideMark/>
          </w:tcPr>
          <w:p w:rsidR="00B55EA2" w:rsidRPr="00B55EA2" w:rsidRDefault="00B55EA2" w:rsidP="00B55EA2">
            <w:pPr>
              <w:spacing w:line="276" w:lineRule="auto"/>
              <w:jc w:val="right"/>
              <w:rPr>
                <w:rFonts w:eastAsiaTheme="minorHAnsi"/>
                <w:b/>
                <w:bCs/>
                <w:color w:val="000000"/>
                <w:sz w:val="20"/>
                <w:szCs w:val="20"/>
                <w:lang w:eastAsia="en-US"/>
              </w:rPr>
            </w:pPr>
            <w:r w:rsidRPr="00B55EA2">
              <w:rPr>
                <w:rFonts w:eastAsiaTheme="minorHAnsi"/>
                <w:b/>
                <w:bCs/>
                <w:color w:val="000000"/>
                <w:sz w:val="20"/>
                <w:szCs w:val="20"/>
                <w:lang w:eastAsia="en-US"/>
              </w:rPr>
              <w:t>3,6</w:t>
            </w:r>
          </w:p>
        </w:tc>
        <w:tc>
          <w:tcPr>
            <w:tcW w:w="851" w:type="dxa"/>
            <w:tcBorders>
              <w:top w:val="nil"/>
              <w:left w:val="nil"/>
              <w:bottom w:val="single" w:sz="4" w:space="0" w:color="auto"/>
              <w:right w:val="single" w:sz="8" w:space="0" w:color="auto"/>
            </w:tcBorders>
            <w:shd w:val="clear" w:color="000000" w:fill="FFFFFF"/>
            <w:vAlign w:val="center"/>
            <w:hideMark/>
          </w:tcPr>
          <w:p w:rsidR="00B55EA2" w:rsidRPr="00B55EA2" w:rsidRDefault="00B55EA2" w:rsidP="00B55EA2">
            <w:pPr>
              <w:spacing w:line="276" w:lineRule="auto"/>
              <w:jc w:val="right"/>
              <w:rPr>
                <w:rFonts w:eastAsiaTheme="minorHAnsi"/>
                <w:b/>
                <w:bCs/>
                <w:color w:val="000000"/>
                <w:sz w:val="20"/>
                <w:szCs w:val="20"/>
                <w:lang w:eastAsia="en-US"/>
              </w:rPr>
            </w:pPr>
            <w:r w:rsidRPr="00B55EA2">
              <w:rPr>
                <w:rFonts w:eastAsiaTheme="minorHAnsi"/>
                <w:b/>
                <w:bCs/>
                <w:color w:val="000000"/>
                <w:sz w:val="20"/>
                <w:szCs w:val="20"/>
                <w:lang w:eastAsia="en-US"/>
              </w:rPr>
              <w:t>-1,2</w:t>
            </w:r>
          </w:p>
        </w:tc>
        <w:tc>
          <w:tcPr>
            <w:tcW w:w="992" w:type="dxa"/>
            <w:tcBorders>
              <w:top w:val="nil"/>
              <w:left w:val="nil"/>
              <w:bottom w:val="single" w:sz="4" w:space="0" w:color="auto"/>
              <w:right w:val="single" w:sz="8" w:space="0" w:color="auto"/>
            </w:tcBorders>
            <w:shd w:val="clear" w:color="000000" w:fill="FFFFFF"/>
            <w:vAlign w:val="center"/>
            <w:hideMark/>
          </w:tcPr>
          <w:p w:rsidR="00B55EA2" w:rsidRPr="00B55EA2" w:rsidRDefault="00B55EA2" w:rsidP="00B55EA2">
            <w:pPr>
              <w:spacing w:line="276" w:lineRule="auto"/>
              <w:jc w:val="center"/>
              <w:rPr>
                <w:rFonts w:eastAsiaTheme="minorHAnsi"/>
                <w:b/>
                <w:bCs/>
                <w:color w:val="000000"/>
                <w:sz w:val="20"/>
                <w:szCs w:val="20"/>
                <w:lang w:eastAsia="en-US"/>
              </w:rPr>
            </w:pPr>
            <w:r w:rsidRPr="00B55EA2">
              <w:rPr>
                <w:rFonts w:eastAsiaTheme="minorHAnsi"/>
                <w:b/>
                <w:bCs/>
                <w:color w:val="000000"/>
                <w:sz w:val="20"/>
                <w:szCs w:val="20"/>
                <w:lang w:eastAsia="en-US"/>
              </w:rPr>
              <w:t>-25,0%</w:t>
            </w:r>
          </w:p>
        </w:tc>
      </w:tr>
      <w:tr w:rsidR="00B55EA2" w:rsidRPr="00B55EA2" w:rsidTr="00DF2049">
        <w:trPr>
          <w:trHeight w:val="340"/>
        </w:trPr>
        <w:tc>
          <w:tcPr>
            <w:tcW w:w="3119" w:type="dxa"/>
            <w:tcBorders>
              <w:top w:val="single" w:sz="4" w:space="0" w:color="auto"/>
              <w:left w:val="single" w:sz="8" w:space="0" w:color="auto"/>
              <w:bottom w:val="single" w:sz="8" w:space="0" w:color="auto"/>
              <w:right w:val="nil"/>
            </w:tcBorders>
            <w:shd w:val="clear" w:color="auto" w:fill="auto"/>
            <w:noWrap/>
            <w:vAlign w:val="center"/>
            <w:hideMark/>
          </w:tcPr>
          <w:p w:rsidR="00B55EA2" w:rsidRPr="00B55EA2" w:rsidRDefault="00B55EA2" w:rsidP="00B55EA2">
            <w:pPr>
              <w:rPr>
                <w:color w:val="000000"/>
                <w:sz w:val="20"/>
                <w:szCs w:val="20"/>
                <w:lang w:eastAsia="ky-KG"/>
              </w:rPr>
            </w:pPr>
            <w:r w:rsidRPr="00B55EA2">
              <w:rPr>
                <w:color w:val="000000"/>
                <w:sz w:val="20"/>
                <w:szCs w:val="20"/>
                <w:lang w:eastAsia="ky-KG"/>
              </w:rPr>
              <w:t>Подведомственные учреждения</w:t>
            </w:r>
          </w:p>
        </w:tc>
        <w:tc>
          <w:tcPr>
            <w:tcW w:w="992" w:type="dxa"/>
            <w:tcBorders>
              <w:top w:val="nil"/>
              <w:left w:val="single" w:sz="8" w:space="0" w:color="auto"/>
              <w:bottom w:val="single" w:sz="8" w:space="0" w:color="auto"/>
              <w:right w:val="single" w:sz="8" w:space="0" w:color="auto"/>
            </w:tcBorders>
            <w:shd w:val="clear" w:color="000000" w:fill="FFFFFF"/>
            <w:vAlign w:val="center"/>
            <w:hideMark/>
          </w:tcPr>
          <w:p w:rsidR="00B55EA2" w:rsidRPr="00B55EA2" w:rsidRDefault="00B55EA2" w:rsidP="00B55EA2">
            <w:pPr>
              <w:spacing w:line="276" w:lineRule="auto"/>
              <w:jc w:val="right"/>
              <w:rPr>
                <w:rFonts w:eastAsiaTheme="minorHAnsi"/>
                <w:color w:val="000000"/>
                <w:sz w:val="20"/>
                <w:szCs w:val="20"/>
                <w:lang w:eastAsia="en-US"/>
              </w:rPr>
            </w:pPr>
            <w:r w:rsidRPr="00B55EA2">
              <w:rPr>
                <w:rFonts w:eastAsiaTheme="minorHAnsi"/>
                <w:color w:val="000000"/>
                <w:sz w:val="20"/>
                <w:szCs w:val="20"/>
                <w:lang w:eastAsia="en-US"/>
              </w:rPr>
              <w:t>3,9</w:t>
            </w:r>
          </w:p>
        </w:tc>
        <w:tc>
          <w:tcPr>
            <w:tcW w:w="851" w:type="dxa"/>
            <w:tcBorders>
              <w:top w:val="nil"/>
              <w:left w:val="nil"/>
              <w:bottom w:val="single" w:sz="8" w:space="0" w:color="auto"/>
              <w:right w:val="nil"/>
            </w:tcBorders>
            <w:shd w:val="clear" w:color="000000" w:fill="FFFFFF"/>
            <w:vAlign w:val="center"/>
            <w:hideMark/>
          </w:tcPr>
          <w:p w:rsidR="00B55EA2" w:rsidRPr="00B55EA2" w:rsidRDefault="00B55EA2" w:rsidP="00B55EA2">
            <w:pPr>
              <w:spacing w:line="276" w:lineRule="auto"/>
              <w:jc w:val="right"/>
              <w:rPr>
                <w:rFonts w:eastAsiaTheme="minorHAnsi"/>
                <w:color w:val="000000"/>
                <w:sz w:val="20"/>
                <w:szCs w:val="20"/>
                <w:lang w:eastAsia="en-US"/>
              </w:rPr>
            </w:pPr>
            <w:r w:rsidRPr="00B55EA2">
              <w:rPr>
                <w:rFonts w:eastAsiaTheme="minorHAnsi"/>
                <w:color w:val="000000"/>
                <w:sz w:val="20"/>
                <w:szCs w:val="20"/>
                <w:lang w:eastAsia="en-US"/>
              </w:rPr>
              <w:t>4,8</w:t>
            </w:r>
          </w:p>
        </w:tc>
        <w:tc>
          <w:tcPr>
            <w:tcW w:w="850" w:type="dxa"/>
            <w:tcBorders>
              <w:top w:val="nil"/>
              <w:left w:val="single" w:sz="8" w:space="0" w:color="auto"/>
              <w:bottom w:val="single" w:sz="8" w:space="0" w:color="auto"/>
              <w:right w:val="single" w:sz="8" w:space="0" w:color="auto"/>
            </w:tcBorders>
            <w:shd w:val="clear" w:color="000000" w:fill="FFFFFF"/>
            <w:vAlign w:val="center"/>
            <w:hideMark/>
          </w:tcPr>
          <w:p w:rsidR="00B55EA2" w:rsidRPr="00B55EA2" w:rsidRDefault="00B55EA2" w:rsidP="00B55EA2">
            <w:pPr>
              <w:spacing w:line="276" w:lineRule="auto"/>
              <w:jc w:val="right"/>
              <w:rPr>
                <w:rFonts w:eastAsiaTheme="minorHAnsi"/>
                <w:color w:val="000000"/>
                <w:sz w:val="20"/>
                <w:szCs w:val="20"/>
                <w:lang w:eastAsia="en-US"/>
              </w:rPr>
            </w:pPr>
            <w:r w:rsidRPr="00B55EA2">
              <w:rPr>
                <w:rFonts w:eastAsiaTheme="minorHAnsi"/>
                <w:color w:val="000000"/>
                <w:sz w:val="20"/>
                <w:szCs w:val="20"/>
                <w:lang w:eastAsia="en-US"/>
              </w:rPr>
              <w:t>0,9</w:t>
            </w:r>
          </w:p>
        </w:tc>
        <w:tc>
          <w:tcPr>
            <w:tcW w:w="992" w:type="dxa"/>
            <w:tcBorders>
              <w:top w:val="nil"/>
              <w:left w:val="nil"/>
              <w:bottom w:val="single" w:sz="8" w:space="0" w:color="auto"/>
              <w:right w:val="nil"/>
            </w:tcBorders>
            <w:shd w:val="clear" w:color="000000" w:fill="FFFFFF"/>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23,1%</w:t>
            </w:r>
          </w:p>
        </w:tc>
        <w:tc>
          <w:tcPr>
            <w:tcW w:w="709" w:type="dxa"/>
            <w:tcBorders>
              <w:top w:val="nil"/>
              <w:left w:val="single" w:sz="8" w:space="0" w:color="auto"/>
              <w:bottom w:val="single" w:sz="8" w:space="0" w:color="auto"/>
              <w:right w:val="single" w:sz="8" w:space="0" w:color="auto"/>
            </w:tcBorders>
            <w:shd w:val="clear" w:color="000000" w:fill="FFFFFF"/>
            <w:vAlign w:val="center"/>
            <w:hideMark/>
          </w:tcPr>
          <w:p w:rsidR="00B55EA2" w:rsidRPr="00B55EA2" w:rsidRDefault="00B55EA2" w:rsidP="00B55EA2">
            <w:pPr>
              <w:spacing w:line="276" w:lineRule="auto"/>
              <w:jc w:val="right"/>
              <w:rPr>
                <w:rFonts w:eastAsiaTheme="minorHAnsi"/>
                <w:color w:val="000000"/>
                <w:sz w:val="20"/>
                <w:szCs w:val="20"/>
                <w:lang w:eastAsia="en-US"/>
              </w:rPr>
            </w:pPr>
            <w:r w:rsidRPr="00B55EA2">
              <w:rPr>
                <w:rFonts w:eastAsiaTheme="minorHAnsi"/>
                <w:color w:val="000000"/>
                <w:sz w:val="20"/>
                <w:szCs w:val="20"/>
                <w:lang w:eastAsia="en-US"/>
              </w:rPr>
              <w:t>3,6</w:t>
            </w:r>
          </w:p>
        </w:tc>
        <w:tc>
          <w:tcPr>
            <w:tcW w:w="851" w:type="dxa"/>
            <w:tcBorders>
              <w:top w:val="nil"/>
              <w:left w:val="nil"/>
              <w:bottom w:val="single" w:sz="8" w:space="0" w:color="auto"/>
              <w:right w:val="single" w:sz="8" w:space="0" w:color="auto"/>
            </w:tcBorders>
            <w:shd w:val="clear" w:color="000000" w:fill="FFFFFF"/>
            <w:vAlign w:val="center"/>
            <w:hideMark/>
          </w:tcPr>
          <w:p w:rsidR="00B55EA2" w:rsidRPr="00B55EA2" w:rsidRDefault="00B55EA2" w:rsidP="00B55EA2">
            <w:pPr>
              <w:spacing w:line="276" w:lineRule="auto"/>
              <w:jc w:val="right"/>
              <w:rPr>
                <w:rFonts w:eastAsiaTheme="minorHAnsi"/>
                <w:color w:val="000000"/>
                <w:sz w:val="20"/>
                <w:szCs w:val="20"/>
                <w:lang w:eastAsia="en-US"/>
              </w:rPr>
            </w:pPr>
            <w:r w:rsidRPr="00B55EA2">
              <w:rPr>
                <w:rFonts w:eastAsiaTheme="minorHAnsi"/>
                <w:color w:val="000000"/>
                <w:sz w:val="20"/>
                <w:szCs w:val="20"/>
                <w:lang w:eastAsia="en-US"/>
              </w:rPr>
              <w:t>-1,2</w:t>
            </w:r>
          </w:p>
        </w:tc>
        <w:tc>
          <w:tcPr>
            <w:tcW w:w="992" w:type="dxa"/>
            <w:tcBorders>
              <w:top w:val="nil"/>
              <w:left w:val="nil"/>
              <w:bottom w:val="single" w:sz="8" w:space="0" w:color="auto"/>
              <w:right w:val="single" w:sz="8" w:space="0" w:color="auto"/>
            </w:tcBorders>
            <w:shd w:val="clear" w:color="000000" w:fill="FFFFFF"/>
            <w:vAlign w:val="center"/>
            <w:hideMark/>
          </w:tcPr>
          <w:p w:rsidR="00B55EA2" w:rsidRPr="00B55EA2" w:rsidRDefault="00B55EA2" w:rsidP="00B55EA2">
            <w:pPr>
              <w:spacing w:line="276" w:lineRule="auto"/>
              <w:jc w:val="center"/>
              <w:rPr>
                <w:rFonts w:eastAsiaTheme="minorHAnsi"/>
                <w:color w:val="000000"/>
                <w:sz w:val="20"/>
                <w:szCs w:val="20"/>
                <w:lang w:eastAsia="en-US"/>
              </w:rPr>
            </w:pPr>
            <w:r w:rsidRPr="00B55EA2">
              <w:rPr>
                <w:rFonts w:eastAsiaTheme="minorHAnsi"/>
                <w:color w:val="000000"/>
                <w:sz w:val="20"/>
                <w:szCs w:val="20"/>
                <w:lang w:eastAsia="en-US"/>
              </w:rPr>
              <w:t>-25,0%</w:t>
            </w:r>
          </w:p>
        </w:tc>
      </w:tr>
    </w:tbl>
    <w:p w:rsidR="00B55EA2" w:rsidRPr="00B55EA2" w:rsidRDefault="00B55EA2" w:rsidP="00B55EA2">
      <w:pPr>
        <w:spacing w:line="276" w:lineRule="auto"/>
        <w:ind w:right="-1"/>
        <w:jc w:val="both"/>
        <w:rPr>
          <w:rFonts w:eastAsia="Calibri"/>
          <w:lang w:eastAsia="en-US"/>
        </w:rPr>
      </w:pPr>
      <w:r w:rsidRPr="00B55EA2">
        <w:rPr>
          <w:rFonts w:eastAsia="Calibri"/>
          <w:lang w:eastAsia="en-US"/>
        </w:rPr>
        <w:tab/>
      </w:r>
    </w:p>
    <w:p w:rsidR="00B55EA2" w:rsidRPr="00B55EA2" w:rsidRDefault="00DF2049" w:rsidP="00B55EA2">
      <w:pPr>
        <w:shd w:val="clear" w:color="auto" w:fill="FFFFFF"/>
        <w:spacing w:line="276" w:lineRule="auto"/>
        <w:ind w:firstLine="708"/>
        <w:jc w:val="both"/>
        <w:rPr>
          <w:rFonts w:eastAsiaTheme="minorHAnsi"/>
          <w:sz w:val="28"/>
          <w:szCs w:val="28"/>
          <w:lang w:eastAsia="en-US"/>
        </w:rPr>
      </w:pPr>
      <w:r>
        <w:rPr>
          <w:rFonts w:eastAsiaTheme="minorHAnsi"/>
          <w:sz w:val="28"/>
          <w:szCs w:val="28"/>
          <w:lang w:eastAsia="en-US"/>
        </w:rPr>
        <w:t>У</w:t>
      </w:r>
      <w:r w:rsidR="00B55EA2" w:rsidRPr="00B55EA2">
        <w:rPr>
          <w:rFonts w:eastAsiaTheme="minorHAnsi"/>
          <w:sz w:val="28"/>
          <w:szCs w:val="28"/>
          <w:lang w:eastAsia="en-US"/>
        </w:rPr>
        <w:t>меньшение бюджетных средств на 95,5 млн сомов произошло:</w:t>
      </w:r>
    </w:p>
    <w:p w:rsidR="00B55EA2" w:rsidRPr="00B55EA2" w:rsidRDefault="00B55EA2" w:rsidP="00B55EA2">
      <w:pPr>
        <w:tabs>
          <w:tab w:val="left" w:pos="1134"/>
        </w:tabs>
        <w:ind w:right="-1"/>
        <w:contextualSpacing/>
        <w:jc w:val="both"/>
        <w:rPr>
          <w:rFonts w:eastAsia="Calibri"/>
          <w:sz w:val="28"/>
          <w:szCs w:val="28"/>
          <w:lang w:eastAsia="en-US"/>
        </w:rPr>
      </w:pPr>
      <w:r w:rsidRPr="00B55EA2">
        <w:rPr>
          <w:sz w:val="28"/>
          <w:szCs w:val="28"/>
        </w:rPr>
        <w:t xml:space="preserve">          - в связи с оптимизацией расходов с введением чрезвычайной ситуации и чрезвычайного положения по недопущению распространения </w:t>
      </w:r>
      <w:proofErr w:type="spellStart"/>
      <w:r w:rsidRPr="00B55EA2">
        <w:rPr>
          <w:sz w:val="28"/>
          <w:szCs w:val="28"/>
        </w:rPr>
        <w:t>коронавирусной</w:t>
      </w:r>
      <w:proofErr w:type="spellEnd"/>
      <w:r w:rsidRPr="00B55EA2">
        <w:rPr>
          <w:sz w:val="28"/>
          <w:szCs w:val="28"/>
        </w:rPr>
        <w:t xml:space="preserve"> инфекции на территории Кыргызской Республики на 98,7 млн сомов;</w:t>
      </w:r>
    </w:p>
    <w:p w:rsidR="00B55EA2" w:rsidRPr="00B55EA2" w:rsidRDefault="00B55EA2" w:rsidP="00B55EA2">
      <w:pPr>
        <w:tabs>
          <w:tab w:val="left" w:pos="1134"/>
        </w:tabs>
        <w:ind w:right="-1"/>
        <w:contextualSpacing/>
        <w:jc w:val="both"/>
        <w:rPr>
          <w:rFonts w:eastAsia="Calibri"/>
          <w:sz w:val="28"/>
          <w:szCs w:val="28"/>
          <w:lang w:eastAsia="en-US"/>
        </w:rPr>
      </w:pPr>
      <w:r w:rsidRPr="00B55EA2">
        <w:rPr>
          <w:sz w:val="28"/>
          <w:szCs w:val="28"/>
        </w:rPr>
        <w:t xml:space="preserve">        - с увеличением расходов на приобретение дезинфицирующих средств, тест-наборов для проведения лабораторных исследований и средств индивидуальной защиты в целях предупреждения завоза и недопущения дальнейшего распространения </w:t>
      </w:r>
      <w:proofErr w:type="spellStart"/>
      <w:r w:rsidRPr="00B55EA2">
        <w:rPr>
          <w:sz w:val="28"/>
          <w:szCs w:val="28"/>
        </w:rPr>
        <w:t>коронавирусной</w:t>
      </w:r>
      <w:proofErr w:type="spellEnd"/>
      <w:r w:rsidRPr="00B55EA2">
        <w:rPr>
          <w:sz w:val="28"/>
          <w:szCs w:val="28"/>
        </w:rPr>
        <w:t xml:space="preserve"> инфекции на территории Кыргызской Республики за счет средств Специального счета </w:t>
      </w:r>
      <w:r w:rsidRPr="00B55EA2">
        <w:rPr>
          <w:sz w:val="28"/>
          <w:szCs w:val="28"/>
        </w:rPr>
        <w:lastRenderedPageBreak/>
        <w:t>по предупреждению и ликвидации последствий чрезвычайных ситуаций на 3,1 млн сомов.</w:t>
      </w:r>
    </w:p>
    <w:p w:rsidR="00B55EA2" w:rsidRPr="00B55EA2" w:rsidRDefault="00B55EA2" w:rsidP="00B55EA2">
      <w:pPr>
        <w:spacing w:line="276" w:lineRule="auto"/>
        <w:ind w:right="-1" w:firstLine="708"/>
        <w:contextualSpacing/>
        <w:jc w:val="both"/>
        <w:rPr>
          <w:rFonts w:eastAsia="Calibri"/>
          <w:sz w:val="28"/>
          <w:szCs w:val="28"/>
          <w:lang w:eastAsia="en-US"/>
        </w:rPr>
      </w:pPr>
      <w:r w:rsidRPr="00B55EA2">
        <w:rPr>
          <w:rFonts w:eastAsia="Calibri"/>
          <w:sz w:val="28"/>
          <w:szCs w:val="28"/>
          <w:lang w:eastAsia="en-US"/>
        </w:rPr>
        <w:t>Увеличение специальных средств обусловлено утверждением остатка специальных средств  в сумме 0,9 млн сомов на 1 января 2020 года.</w:t>
      </w:r>
    </w:p>
    <w:p w:rsidR="00B55EA2" w:rsidRPr="00B55EA2" w:rsidRDefault="00B55EA2" w:rsidP="00B55EA2">
      <w:pPr>
        <w:shd w:val="clear" w:color="auto" w:fill="FFFFFF" w:themeFill="background1"/>
        <w:ind w:firstLine="708"/>
        <w:jc w:val="both"/>
        <w:rPr>
          <w:rFonts w:eastAsia="Calibri"/>
          <w:sz w:val="28"/>
          <w:szCs w:val="28"/>
          <w:lang w:eastAsia="en-US"/>
        </w:rPr>
      </w:pPr>
      <w:r w:rsidRPr="00B55EA2">
        <w:rPr>
          <w:rFonts w:eastAsiaTheme="minorHAnsi"/>
          <w:sz w:val="28"/>
          <w:szCs w:val="28"/>
          <w:lang w:eastAsia="en-US"/>
        </w:rPr>
        <w:t>В целом кассовый расход по итогам года составил 480,7 млн сомов или 94,5%</w:t>
      </w:r>
      <w:r w:rsidRPr="00B55EA2">
        <w:rPr>
          <w:rFonts w:eastAsia="Calibri"/>
          <w:sz w:val="28"/>
          <w:szCs w:val="28"/>
          <w:lang w:eastAsia="en-US"/>
        </w:rPr>
        <w:t xml:space="preserve"> от уточненного бюджета 2020 года, в том числе:</w:t>
      </w:r>
    </w:p>
    <w:p w:rsidR="00B55EA2" w:rsidRPr="00B55EA2" w:rsidRDefault="00B55EA2" w:rsidP="00B55EA2">
      <w:pPr>
        <w:shd w:val="clear" w:color="auto" w:fill="FFFFFF" w:themeFill="background1"/>
        <w:ind w:firstLine="708"/>
        <w:jc w:val="both"/>
        <w:rPr>
          <w:rFonts w:eastAsia="Calibri"/>
          <w:sz w:val="28"/>
          <w:szCs w:val="28"/>
          <w:lang w:eastAsia="en-US"/>
        </w:rPr>
      </w:pPr>
      <w:r w:rsidRPr="00B55EA2">
        <w:rPr>
          <w:rFonts w:eastAsia="Calibri"/>
          <w:sz w:val="28"/>
          <w:szCs w:val="28"/>
          <w:lang w:eastAsia="en-US"/>
        </w:rPr>
        <w:t>- по бюджетным средствам в сумме 477,1 млн сомов или 94,7%;</w:t>
      </w:r>
    </w:p>
    <w:p w:rsidR="00B55EA2" w:rsidRPr="00B55EA2" w:rsidRDefault="00B55EA2" w:rsidP="00B55EA2">
      <w:pPr>
        <w:shd w:val="clear" w:color="auto" w:fill="FFFFFF" w:themeFill="background1"/>
        <w:ind w:firstLine="708"/>
        <w:jc w:val="both"/>
        <w:rPr>
          <w:rFonts w:eastAsia="Calibri"/>
          <w:sz w:val="28"/>
          <w:szCs w:val="28"/>
          <w:lang w:eastAsia="en-US"/>
        </w:rPr>
      </w:pPr>
      <w:r w:rsidRPr="00B55EA2">
        <w:rPr>
          <w:rFonts w:eastAsia="Calibri"/>
          <w:sz w:val="28"/>
          <w:szCs w:val="28"/>
          <w:lang w:eastAsia="en-US"/>
        </w:rPr>
        <w:t>- по специальным средствам</w:t>
      </w:r>
      <w:r w:rsidRPr="00B55EA2">
        <w:rPr>
          <w:rFonts w:eastAsia="Calibri"/>
          <w:b/>
          <w:sz w:val="28"/>
          <w:szCs w:val="28"/>
          <w:lang w:eastAsia="en-US"/>
        </w:rPr>
        <w:t xml:space="preserve"> </w:t>
      </w:r>
      <w:r w:rsidRPr="00B55EA2">
        <w:rPr>
          <w:rFonts w:eastAsia="Calibri"/>
          <w:sz w:val="28"/>
          <w:szCs w:val="28"/>
          <w:lang w:eastAsia="en-US"/>
        </w:rPr>
        <w:t>в сумме 3,6 млн сомов или 75,0%.</w:t>
      </w:r>
    </w:p>
    <w:p w:rsidR="00B55EA2" w:rsidRDefault="00B55EA2" w:rsidP="00B55EA2">
      <w:pPr>
        <w:shd w:val="clear" w:color="auto" w:fill="FFFFFF"/>
        <w:ind w:firstLine="709"/>
        <w:contextualSpacing/>
        <w:jc w:val="both"/>
        <w:rPr>
          <w:sz w:val="28"/>
          <w:szCs w:val="28"/>
        </w:rPr>
      </w:pPr>
    </w:p>
    <w:p w:rsidR="00DF2049" w:rsidRPr="00B55EA2" w:rsidRDefault="00DF2049" w:rsidP="00B55EA2">
      <w:pPr>
        <w:shd w:val="clear" w:color="auto" w:fill="FFFFFF"/>
        <w:ind w:firstLine="709"/>
        <w:contextualSpacing/>
        <w:jc w:val="both"/>
        <w:rPr>
          <w:sz w:val="28"/>
          <w:szCs w:val="28"/>
        </w:rPr>
      </w:pPr>
    </w:p>
    <w:p w:rsidR="00B55EA2" w:rsidRPr="00B55EA2" w:rsidRDefault="00B55EA2" w:rsidP="00B55EA2">
      <w:pPr>
        <w:shd w:val="clear" w:color="auto" w:fill="FFFFFF" w:themeFill="background1"/>
        <w:ind w:firstLine="708"/>
        <w:jc w:val="both"/>
        <w:rPr>
          <w:rFonts w:eastAsiaTheme="minorHAnsi"/>
          <w:b/>
          <w:sz w:val="28"/>
          <w:szCs w:val="28"/>
          <w:lang w:eastAsia="en-US"/>
        </w:rPr>
      </w:pPr>
      <w:r w:rsidRPr="00B55EA2">
        <w:rPr>
          <w:b/>
        </w:rPr>
        <w:t xml:space="preserve"> </w:t>
      </w:r>
      <w:r w:rsidRPr="00B55EA2">
        <w:rPr>
          <w:rFonts w:eastAsiaTheme="minorHAnsi"/>
          <w:b/>
          <w:sz w:val="28"/>
          <w:szCs w:val="28"/>
          <w:lang w:eastAsia="en-US"/>
        </w:rPr>
        <w:t xml:space="preserve">Финансирование проекта </w:t>
      </w:r>
      <w:r w:rsidR="002805C9">
        <w:rPr>
          <w:rFonts w:eastAsiaTheme="minorHAnsi"/>
          <w:b/>
          <w:sz w:val="28"/>
          <w:szCs w:val="28"/>
          <w:lang w:eastAsia="en-US"/>
        </w:rPr>
        <w:t>«</w:t>
      </w:r>
      <w:r w:rsidRPr="00B55EA2">
        <w:rPr>
          <w:rFonts w:eastAsiaTheme="minorHAnsi"/>
          <w:b/>
          <w:sz w:val="28"/>
          <w:szCs w:val="28"/>
          <w:lang w:eastAsia="en-US"/>
        </w:rPr>
        <w:t>Финансирование сельского хозяйства</w:t>
      </w:r>
      <w:r w:rsidR="002805C9">
        <w:rPr>
          <w:rFonts w:eastAsiaTheme="minorHAnsi"/>
          <w:b/>
          <w:sz w:val="28"/>
          <w:szCs w:val="28"/>
          <w:lang w:eastAsia="en-US"/>
        </w:rPr>
        <w:t>»</w:t>
      </w:r>
    </w:p>
    <w:p w:rsidR="00B55EA2" w:rsidRPr="00B55EA2" w:rsidRDefault="00B55EA2" w:rsidP="00B55EA2">
      <w:pPr>
        <w:shd w:val="clear" w:color="auto" w:fill="FFFFFF" w:themeFill="background1"/>
        <w:ind w:firstLine="708"/>
        <w:jc w:val="both"/>
        <w:rPr>
          <w:rFonts w:eastAsiaTheme="minorHAnsi"/>
          <w:sz w:val="28"/>
          <w:szCs w:val="28"/>
          <w:lang w:eastAsia="en-US"/>
        </w:rPr>
      </w:pPr>
      <w:r w:rsidRPr="00B55EA2">
        <w:rPr>
          <w:rFonts w:eastAsiaTheme="minorHAnsi"/>
          <w:sz w:val="28"/>
          <w:szCs w:val="28"/>
          <w:lang w:eastAsia="en-US"/>
        </w:rPr>
        <w:t>На цели субсидирования процентных ставок коммерческих банков, участвующих в реализации проекта «Финансирование сельского хозяйства»  в 2020 году в рамках уточненного бюджета  предусмотрены средства в сумме на 290,0 млн сомов.  На 31 декабря 2020 года профинансированы средства в сумме 239,7 млн сомов.</w:t>
      </w:r>
    </w:p>
    <w:p w:rsidR="00B55EA2" w:rsidRPr="00B55EA2" w:rsidRDefault="00B55EA2" w:rsidP="00B55EA2">
      <w:pPr>
        <w:shd w:val="clear" w:color="auto" w:fill="FFFFFF" w:themeFill="background1"/>
        <w:ind w:firstLine="708"/>
        <w:jc w:val="both"/>
        <w:rPr>
          <w:rFonts w:eastAsiaTheme="minorHAnsi"/>
          <w:sz w:val="28"/>
          <w:szCs w:val="28"/>
          <w:lang w:eastAsia="en-US"/>
        </w:rPr>
      </w:pPr>
    </w:p>
    <w:p w:rsidR="00B55EA2" w:rsidRPr="00B55EA2" w:rsidRDefault="00B55EA2" w:rsidP="00B55EA2">
      <w:pPr>
        <w:shd w:val="clear" w:color="auto" w:fill="FFFFFF" w:themeFill="background1"/>
        <w:ind w:firstLine="708"/>
        <w:jc w:val="both"/>
        <w:rPr>
          <w:rFonts w:eastAsiaTheme="minorHAnsi"/>
          <w:sz w:val="28"/>
          <w:szCs w:val="28"/>
          <w:lang w:eastAsia="en-US"/>
        </w:rPr>
      </w:pPr>
      <w:r w:rsidRPr="00B55EA2">
        <w:rPr>
          <w:rFonts w:eastAsiaTheme="minorHAnsi"/>
          <w:sz w:val="28"/>
          <w:szCs w:val="28"/>
          <w:lang w:eastAsia="en-US"/>
        </w:rPr>
        <w:t>В соответствии с Законом Кыргызской Республики «О республиканском бюджете Кыргызской Республики на 2020 год и прогнозе на 2021-2022 годы»    предусмотрены 1 000,0 млн сомов для кредитования ОАО «</w:t>
      </w:r>
      <w:proofErr w:type="spellStart"/>
      <w:r w:rsidRPr="00B55EA2">
        <w:rPr>
          <w:rFonts w:eastAsiaTheme="minorHAnsi"/>
          <w:sz w:val="28"/>
          <w:szCs w:val="28"/>
          <w:lang w:eastAsia="en-US"/>
        </w:rPr>
        <w:t>Айыл</w:t>
      </w:r>
      <w:proofErr w:type="spellEnd"/>
      <w:r w:rsidRPr="00B55EA2">
        <w:rPr>
          <w:rFonts w:eastAsiaTheme="minorHAnsi"/>
          <w:sz w:val="28"/>
          <w:szCs w:val="28"/>
          <w:lang w:eastAsia="en-US"/>
        </w:rPr>
        <w:t xml:space="preserve"> Банк» и ОАО «РСК Банк» (по 500,0 млн сомов) для кредитования мукомольных предприятий с целевым направлением – «закуп зерна продовольственной пшеницы с дальнейшей переработкой в муку».</w:t>
      </w:r>
    </w:p>
    <w:p w:rsidR="00B55EA2" w:rsidRPr="00B55EA2" w:rsidRDefault="00B55EA2" w:rsidP="00B55EA2">
      <w:pPr>
        <w:shd w:val="clear" w:color="auto" w:fill="FFFFFF" w:themeFill="background1"/>
        <w:ind w:firstLine="708"/>
        <w:jc w:val="both"/>
        <w:rPr>
          <w:rFonts w:eastAsiaTheme="minorHAnsi"/>
          <w:sz w:val="28"/>
          <w:szCs w:val="28"/>
          <w:lang w:eastAsia="en-US"/>
        </w:rPr>
      </w:pPr>
      <w:r w:rsidRPr="00B55EA2">
        <w:rPr>
          <w:rFonts w:eastAsiaTheme="minorHAnsi"/>
          <w:sz w:val="28"/>
          <w:szCs w:val="28"/>
          <w:lang w:eastAsia="en-US"/>
        </w:rPr>
        <w:t xml:space="preserve">По состоянию на 31 декабря 2020 года предусмотренная сумма кредита профинансирована в полном объеме. </w:t>
      </w:r>
    </w:p>
    <w:p w:rsidR="00B55EA2" w:rsidRPr="00B55EA2" w:rsidRDefault="00B55EA2" w:rsidP="00B55EA2">
      <w:pPr>
        <w:widowControl w:val="0"/>
        <w:ind w:firstLine="709"/>
        <w:rPr>
          <w:b/>
          <w:sz w:val="28"/>
          <w:szCs w:val="28"/>
          <w:lang w:val="ky-KG"/>
        </w:rPr>
      </w:pPr>
    </w:p>
    <w:p w:rsidR="00B55EA2" w:rsidRPr="00B55EA2" w:rsidRDefault="00B55EA2" w:rsidP="00B55EA2">
      <w:pPr>
        <w:widowControl w:val="0"/>
        <w:ind w:firstLine="709"/>
        <w:rPr>
          <w:b/>
          <w:sz w:val="28"/>
          <w:szCs w:val="28"/>
          <w:lang w:val="ky-KG"/>
        </w:rPr>
      </w:pPr>
      <w:r w:rsidRPr="00B55EA2">
        <w:rPr>
          <w:b/>
          <w:sz w:val="28"/>
          <w:szCs w:val="28"/>
          <w:lang w:val="ky-KG"/>
        </w:rPr>
        <w:t>Фонды развития регионов</w:t>
      </w:r>
    </w:p>
    <w:p w:rsidR="00B55EA2" w:rsidRPr="00B55EA2" w:rsidRDefault="00B55EA2" w:rsidP="00B55EA2">
      <w:pPr>
        <w:widowControl w:val="0"/>
        <w:ind w:firstLine="709"/>
        <w:jc w:val="both"/>
        <w:rPr>
          <w:sz w:val="28"/>
          <w:szCs w:val="28"/>
          <w:lang w:val="ky-KG"/>
        </w:rPr>
      </w:pPr>
      <w:r w:rsidRPr="00B55EA2">
        <w:rPr>
          <w:sz w:val="28"/>
          <w:szCs w:val="28"/>
          <w:lang w:val="ky-KG"/>
        </w:rPr>
        <w:t xml:space="preserve">В соответствии с Законом Кыргызской Республики </w:t>
      </w:r>
      <w:r w:rsidRPr="00B55EA2">
        <w:rPr>
          <w:sz w:val="28"/>
          <w:szCs w:val="28"/>
        </w:rPr>
        <w:t>«</w:t>
      </w:r>
      <w:r w:rsidRPr="00B55EA2">
        <w:rPr>
          <w:sz w:val="28"/>
          <w:szCs w:val="28"/>
          <w:lang w:val="ky-KG"/>
        </w:rPr>
        <w:t>О неналоговых платежах</w:t>
      </w:r>
      <w:r w:rsidRPr="00B55EA2">
        <w:rPr>
          <w:sz w:val="28"/>
          <w:szCs w:val="28"/>
        </w:rPr>
        <w:t>»</w:t>
      </w:r>
      <w:r w:rsidRPr="00B55EA2">
        <w:rPr>
          <w:sz w:val="28"/>
          <w:szCs w:val="28"/>
          <w:lang w:val="ky-KG"/>
        </w:rPr>
        <w:t xml:space="preserve"> отчисления на развитие и содержание инфраструктуры местного значения вносятся в фонды развития областе, районов и соответствующие местные бюджеты по месту нахождения месторождений полезных ископаемых в размере 2% от выручки без учета косвеных налогов, полученные от реализации полезных ископаемых.</w:t>
      </w:r>
    </w:p>
    <w:p w:rsidR="00B55EA2" w:rsidRPr="00B55EA2" w:rsidRDefault="00B55EA2" w:rsidP="00B55EA2">
      <w:pPr>
        <w:widowControl w:val="0"/>
        <w:ind w:firstLine="709"/>
        <w:jc w:val="both"/>
        <w:rPr>
          <w:sz w:val="28"/>
          <w:szCs w:val="28"/>
          <w:lang w:val="ky-KG"/>
        </w:rPr>
      </w:pPr>
      <w:r w:rsidRPr="00B55EA2">
        <w:rPr>
          <w:sz w:val="28"/>
          <w:szCs w:val="28"/>
          <w:lang w:val="ky-KG"/>
        </w:rPr>
        <w:t xml:space="preserve">В соответствии с Типовым положением </w:t>
      </w:r>
      <w:r w:rsidRPr="00B55EA2">
        <w:rPr>
          <w:sz w:val="28"/>
          <w:szCs w:val="28"/>
        </w:rPr>
        <w:t>«</w:t>
      </w:r>
      <w:r w:rsidRPr="00B55EA2">
        <w:rPr>
          <w:sz w:val="28"/>
          <w:szCs w:val="28"/>
          <w:lang w:val="ky-KG"/>
        </w:rPr>
        <w:t>О порядке формировании фондов развития регионов</w:t>
      </w:r>
      <w:r w:rsidRPr="00B55EA2">
        <w:rPr>
          <w:sz w:val="28"/>
          <w:szCs w:val="28"/>
        </w:rPr>
        <w:t>»</w:t>
      </w:r>
      <w:r w:rsidRPr="00B55EA2">
        <w:rPr>
          <w:sz w:val="28"/>
          <w:szCs w:val="28"/>
          <w:lang w:val="ky-KG"/>
        </w:rPr>
        <w:t>, утвержденного постановлением Правительства Кыргызской Республики от 10 ноября 2014 года № 633, фонды созданы для финансирования развития и содержания инфраструктуры местного значения, осуществление иных мероприятий целевого назначения в целях реализации программ социально-экономического развития регионов.</w:t>
      </w:r>
    </w:p>
    <w:p w:rsidR="00B55EA2" w:rsidRPr="00B55EA2" w:rsidRDefault="00B55EA2" w:rsidP="00B55EA2">
      <w:pPr>
        <w:widowControl w:val="0"/>
        <w:ind w:firstLine="709"/>
        <w:jc w:val="both"/>
        <w:rPr>
          <w:sz w:val="28"/>
          <w:szCs w:val="28"/>
          <w:lang w:val="ky-KG"/>
        </w:rPr>
      </w:pPr>
      <w:r w:rsidRPr="00B55EA2">
        <w:rPr>
          <w:sz w:val="28"/>
          <w:szCs w:val="28"/>
          <w:lang w:val="ky-KG"/>
        </w:rPr>
        <w:t xml:space="preserve">По разделу </w:t>
      </w:r>
      <w:r w:rsidRPr="00B55EA2">
        <w:rPr>
          <w:b/>
          <w:sz w:val="28"/>
          <w:szCs w:val="28"/>
          <w:lang w:val="ky-KG"/>
        </w:rPr>
        <w:t xml:space="preserve">7049 </w:t>
      </w:r>
      <w:r w:rsidRPr="00B55EA2">
        <w:rPr>
          <w:b/>
          <w:sz w:val="28"/>
          <w:szCs w:val="28"/>
        </w:rPr>
        <w:t>«</w:t>
      </w:r>
      <w:r w:rsidRPr="00B55EA2">
        <w:rPr>
          <w:b/>
          <w:sz w:val="28"/>
          <w:szCs w:val="28"/>
          <w:lang w:val="ky-KG"/>
        </w:rPr>
        <w:t>экономические вопросы, не отнесенные к другим категориям</w:t>
      </w:r>
      <w:r w:rsidRPr="00B55EA2">
        <w:rPr>
          <w:b/>
          <w:sz w:val="28"/>
          <w:szCs w:val="28"/>
        </w:rPr>
        <w:t xml:space="preserve">» </w:t>
      </w:r>
      <w:r w:rsidRPr="00B55EA2">
        <w:rPr>
          <w:sz w:val="28"/>
          <w:szCs w:val="28"/>
          <w:lang w:val="ky-KG"/>
        </w:rPr>
        <w:t xml:space="preserve">уточненный бюджет на 2020 год по фондам развития </w:t>
      </w:r>
      <w:r w:rsidRPr="00B55EA2">
        <w:rPr>
          <w:sz w:val="28"/>
          <w:szCs w:val="28"/>
          <w:lang w:val="ky-KG"/>
        </w:rPr>
        <w:lastRenderedPageBreak/>
        <w:t>областей и районов</w:t>
      </w:r>
      <w:r w:rsidRPr="00B55EA2">
        <w:rPr>
          <w:sz w:val="28"/>
          <w:szCs w:val="28"/>
        </w:rPr>
        <w:t xml:space="preserve"> </w:t>
      </w:r>
      <w:r w:rsidRPr="00B55EA2">
        <w:rPr>
          <w:sz w:val="28"/>
          <w:szCs w:val="28"/>
          <w:lang w:val="ky-KG"/>
        </w:rPr>
        <w:t xml:space="preserve">на 2020 год </w:t>
      </w:r>
      <w:r w:rsidRPr="00B55EA2">
        <w:rPr>
          <w:sz w:val="28"/>
          <w:szCs w:val="28"/>
        </w:rPr>
        <w:t>составляет</w:t>
      </w:r>
      <w:r w:rsidRPr="00B55EA2">
        <w:rPr>
          <w:sz w:val="28"/>
          <w:szCs w:val="28"/>
          <w:lang w:val="ky-KG"/>
        </w:rPr>
        <w:t xml:space="preserve"> 1 093,8  млн  сомов</w:t>
      </w:r>
      <w:r w:rsidRPr="00B55EA2">
        <w:rPr>
          <w:b/>
          <w:sz w:val="28"/>
          <w:szCs w:val="28"/>
          <w:lang w:val="ky-KG"/>
        </w:rPr>
        <w:t xml:space="preserve"> </w:t>
      </w:r>
      <w:r w:rsidRPr="00B55EA2">
        <w:rPr>
          <w:sz w:val="28"/>
          <w:szCs w:val="28"/>
          <w:lang w:val="ky-KG"/>
        </w:rPr>
        <w:t xml:space="preserve">с увеличением относительно утвержденного бюджета на 673,3 млн сомов (420,5 млн сомов), в том числе бюджетные средства на 658,8 млн сомов </w:t>
      </w:r>
      <w:r w:rsidRPr="00B55EA2">
        <w:rPr>
          <w:rFonts w:eastAsia="Calibri"/>
          <w:sz w:val="28"/>
          <w:szCs w:val="28"/>
          <w:lang w:val="ky-KG" w:eastAsia="en-US"/>
        </w:rPr>
        <w:t>и</w:t>
      </w:r>
      <w:r w:rsidRPr="00B55EA2">
        <w:rPr>
          <w:sz w:val="28"/>
          <w:szCs w:val="28"/>
          <w:lang w:val="ky-KG"/>
        </w:rPr>
        <w:t xml:space="preserve"> средства специального счета – 14,5  млн сомов. </w:t>
      </w:r>
    </w:p>
    <w:p w:rsidR="00B55EA2" w:rsidRPr="00B55EA2" w:rsidRDefault="00B55EA2" w:rsidP="00B55EA2">
      <w:pPr>
        <w:widowControl w:val="0"/>
        <w:ind w:firstLine="709"/>
        <w:jc w:val="both"/>
        <w:rPr>
          <w:sz w:val="28"/>
          <w:szCs w:val="28"/>
          <w:lang w:val="ky-KG"/>
        </w:rPr>
      </w:pPr>
      <w:r w:rsidRPr="00B55EA2">
        <w:rPr>
          <w:sz w:val="28"/>
          <w:szCs w:val="28"/>
        </w:rPr>
        <w:t>В</w:t>
      </w:r>
      <w:r w:rsidRPr="00B55EA2">
        <w:rPr>
          <w:sz w:val="28"/>
          <w:szCs w:val="28"/>
          <w:lang w:val="ky-KG"/>
        </w:rPr>
        <w:t xml:space="preserve"> соответствии с пунктом 88-1 Типового положения </w:t>
      </w:r>
      <w:r w:rsidRPr="00B55EA2">
        <w:rPr>
          <w:sz w:val="28"/>
          <w:szCs w:val="28"/>
        </w:rPr>
        <w:t>«</w:t>
      </w:r>
      <w:r w:rsidRPr="00B55EA2">
        <w:rPr>
          <w:sz w:val="28"/>
          <w:szCs w:val="28"/>
          <w:lang w:val="ky-KG"/>
        </w:rPr>
        <w:t>О порядке формировании фондов развития регионов</w:t>
      </w:r>
      <w:r w:rsidRPr="00B55EA2">
        <w:rPr>
          <w:sz w:val="28"/>
          <w:szCs w:val="28"/>
        </w:rPr>
        <w:t>»</w:t>
      </w:r>
      <w:r w:rsidRPr="00B55EA2">
        <w:rPr>
          <w:sz w:val="28"/>
          <w:szCs w:val="28"/>
          <w:lang w:val="ky-KG"/>
        </w:rPr>
        <w:t>, утвержденного постановлением Правительства Кыргызской Республики от 10 ноября 2014 года № 633, неосвоенные на конец отчетного года остатки бюджетных средств на счетах фондов в установленном порядке возвращены в республиканский бюджет и должны быть утверждены как средства соответствующих Фондов в следующем за отчетным году.</w:t>
      </w:r>
    </w:p>
    <w:p w:rsidR="00B55EA2" w:rsidRPr="00B55EA2" w:rsidRDefault="00B55EA2" w:rsidP="00B55EA2">
      <w:pPr>
        <w:widowControl w:val="0"/>
        <w:ind w:firstLine="708"/>
        <w:jc w:val="both"/>
        <w:rPr>
          <w:sz w:val="28"/>
          <w:szCs w:val="28"/>
          <w:lang w:val="ky-KG"/>
        </w:rPr>
      </w:pPr>
      <w:r w:rsidRPr="00B55EA2">
        <w:rPr>
          <w:sz w:val="28"/>
          <w:szCs w:val="28"/>
          <w:lang w:val="ky-KG"/>
        </w:rPr>
        <w:t xml:space="preserve">В связи с этим увеличены </w:t>
      </w:r>
      <w:r w:rsidRPr="00B55EA2">
        <w:rPr>
          <w:b/>
          <w:sz w:val="28"/>
          <w:szCs w:val="28"/>
          <w:lang w:val="ky-KG"/>
        </w:rPr>
        <w:t>бюджетные средства</w:t>
      </w:r>
      <w:r w:rsidRPr="00B55EA2">
        <w:rPr>
          <w:sz w:val="28"/>
          <w:szCs w:val="28"/>
          <w:lang w:val="ky-KG"/>
        </w:rPr>
        <w:t xml:space="preserve"> на сумму остатков на счетах фондов на конец отчетного года в размере 658,8 млн сомов, в том числе:</w:t>
      </w:r>
    </w:p>
    <w:p w:rsidR="00B55EA2" w:rsidRPr="00B55EA2" w:rsidRDefault="00B55EA2" w:rsidP="00B55EA2">
      <w:pPr>
        <w:widowControl w:val="0"/>
        <w:numPr>
          <w:ilvl w:val="0"/>
          <w:numId w:val="10"/>
        </w:numPr>
        <w:spacing w:after="200" w:line="276" w:lineRule="auto"/>
        <w:contextualSpacing/>
        <w:jc w:val="both"/>
        <w:rPr>
          <w:b/>
          <w:bCs/>
          <w:sz w:val="28"/>
          <w:szCs w:val="28"/>
        </w:rPr>
      </w:pPr>
      <w:r w:rsidRPr="00B55EA2">
        <w:rPr>
          <w:sz w:val="28"/>
          <w:szCs w:val="28"/>
          <w:lang w:val="ky-KG"/>
        </w:rPr>
        <w:t>фонды развития областей 290,4  млн сомов;</w:t>
      </w:r>
    </w:p>
    <w:p w:rsidR="00B55EA2" w:rsidRPr="00B55EA2" w:rsidRDefault="00B55EA2" w:rsidP="00B55EA2">
      <w:pPr>
        <w:widowControl w:val="0"/>
        <w:numPr>
          <w:ilvl w:val="0"/>
          <w:numId w:val="10"/>
        </w:numPr>
        <w:spacing w:after="200" w:line="276" w:lineRule="auto"/>
        <w:contextualSpacing/>
        <w:jc w:val="both"/>
        <w:rPr>
          <w:b/>
          <w:bCs/>
          <w:sz w:val="28"/>
          <w:szCs w:val="28"/>
        </w:rPr>
      </w:pPr>
      <w:r w:rsidRPr="00B55EA2">
        <w:rPr>
          <w:sz w:val="28"/>
          <w:szCs w:val="28"/>
          <w:lang w:val="ky-KG"/>
        </w:rPr>
        <w:t>фонды развития районов 368,4  млн сомов.</w:t>
      </w:r>
    </w:p>
    <w:p w:rsidR="00B55EA2" w:rsidRPr="00B55EA2" w:rsidRDefault="00B55EA2" w:rsidP="00B55EA2">
      <w:pPr>
        <w:widowControl w:val="0"/>
        <w:ind w:firstLine="709"/>
        <w:jc w:val="both"/>
        <w:rPr>
          <w:sz w:val="28"/>
          <w:szCs w:val="28"/>
          <w:lang w:val="ky-KG"/>
        </w:rPr>
      </w:pPr>
      <w:r w:rsidRPr="00B55EA2">
        <w:rPr>
          <w:sz w:val="28"/>
          <w:szCs w:val="28"/>
          <w:lang w:val="ky-KG"/>
        </w:rPr>
        <w:t>Кассовые расходы  фондов развития регионов на конец 2020 года составили в сумме 504,1 тыс. сомов, в том числе:</w:t>
      </w:r>
    </w:p>
    <w:p w:rsidR="00B55EA2" w:rsidRPr="00B55EA2" w:rsidRDefault="00B55EA2" w:rsidP="00B55EA2">
      <w:pPr>
        <w:widowControl w:val="0"/>
        <w:numPr>
          <w:ilvl w:val="0"/>
          <w:numId w:val="10"/>
        </w:numPr>
        <w:spacing w:after="200" w:line="276" w:lineRule="auto"/>
        <w:contextualSpacing/>
        <w:jc w:val="both"/>
        <w:rPr>
          <w:b/>
          <w:bCs/>
          <w:sz w:val="28"/>
          <w:szCs w:val="28"/>
        </w:rPr>
      </w:pPr>
      <w:r w:rsidRPr="00B55EA2">
        <w:rPr>
          <w:sz w:val="28"/>
          <w:szCs w:val="28"/>
          <w:lang w:val="ky-KG"/>
        </w:rPr>
        <w:t xml:space="preserve">фонды развития областей 91,0  млн сомов; </w:t>
      </w:r>
    </w:p>
    <w:p w:rsidR="00B55EA2" w:rsidRPr="00B55EA2" w:rsidRDefault="00B55EA2" w:rsidP="00B55EA2">
      <w:pPr>
        <w:widowControl w:val="0"/>
        <w:numPr>
          <w:ilvl w:val="0"/>
          <w:numId w:val="10"/>
        </w:numPr>
        <w:spacing w:after="200" w:line="276" w:lineRule="auto"/>
        <w:contextualSpacing/>
        <w:jc w:val="both"/>
        <w:rPr>
          <w:b/>
          <w:bCs/>
          <w:sz w:val="28"/>
          <w:szCs w:val="28"/>
        </w:rPr>
      </w:pPr>
      <w:r w:rsidRPr="00B55EA2">
        <w:rPr>
          <w:sz w:val="28"/>
          <w:szCs w:val="28"/>
          <w:lang w:val="ky-KG"/>
        </w:rPr>
        <w:t>фонды развития районов 413,1  млн сомов.</w:t>
      </w:r>
    </w:p>
    <w:p w:rsidR="00B55EA2" w:rsidRPr="00B55EA2" w:rsidRDefault="00B55EA2" w:rsidP="00B55EA2">
      <w:pPr>
        <w:ind w:left="57" w:firstLine="652"/>
        <w:jc w:val="both"/>
        <w:rPr>
          <w:sz w:val="28"/>
          <w:szCs w:val="28"/>
        </w:rPr>
      </w:pPr>
      <w:r w:rsidRPr="00B55EA2">
        <w:rPr>
          <w:sz w:val="28"/>
          <w:szCs w:val="28"/>
        </w:rPr>
        <w:t xml:space="preserve">Увеличение по фондов развития </w:t>
      </w:r>
      <w:r w:rsidRPr="00B55EA2">
        <w:rPr>
          <w:b/>
          <w:sz w:val="28"/>
          <w:szCs w:val="28"/>
        </w:rPr>
        <w:t>районов</w:t>
      </w:r>
      <w:r w:rsidRPr="00B55EA2">
        <w:rPr>
          <w:sz w:val="28"/>
          <w:szCs w:val="28"/>
        </w:rPr>
        <w:t xml:space="preserve"> по средствам специального счета на 13,7 млн сомов связано с остатками на начало 2020 года и спонсорских помощи.</w:t>
      </w:r>
    </w:p>
    <w:p w:rsidR="00B55EA2" w:rsidRPr="00B55EA2" w:rsidRDefault="00B55EA2" w:rsidP="00B55EA2">
      <w:pPr>
        <w:widowControl w:val="0"/>
        <w:ind w:left="57" w:firstLine="652"/>
        <w:jc w:val="both"/>
        <w:rPr>
          <w:sz w:val="28"/>
          <w:szCs w:val="28"/>
        </w:rPr>
      </w:pPr>
      <w:r w:rsidRPr="00B55EA2">
        <w:rPr>
          <w:sz w:val="28"/>
          <w:szCs w:val="28"/>
        </w:rPr>
        <w:t xml:space="preserve">Увеличение по фондов развития </w:t>
      </w:r>
      <w:r w:rsidRPr="00B55EA2">
        <w:rPr>
          <w:b/>
          <w:sz w:val="28"/>
          <w:szCs w:val="28"/>
        </w:rPr>
        <w:t>областей</w:t>
      </w:r>
      <w:r w:rsidRPr="00B55EA2">
        <w:rPr>
          <w:sz w:val="28"/>
          <w:szCs w:val="28"/>
        </w:rPr>
        <w:t xml:space="preserve"> по средствам специального счета на 0,8 млн сомов связано с остатками на начало 2020 года и спонсорских помощи.</w:t>
      </w:r>
    </w:p>
    <w:p w:rsidR="00B55EA2" w:rsidRPr="00B55EA2" w:rsidRDefault="00B55EA2" w:rsidP="00B55EA2">
      <w:pPr>
        <w:spacing w:line="276" w:lineRule="auto"/>
        <w:ind w:right="-2"/>
        <w:jc w:val="both"/>
        <w:rPr>
          <w:b/>
          <w:sz w:val="28"/>
          <w:szCs w:val="28"/>
        </w:rPr>
      </w:pPr>
    </w:p>
    <w:p w:rsidR="00B55EA2" w:rsidRPr="00B55EA2" w:rsidRDefault="00B55EA2" w:rsidP="00B55EA2">
      <w:pPr>
        <w:ind w:firstLine="709"/>
        <w:jc w:val="both"/>
        <w:rPr>
          <w:sz w:val="28"/>
          <w:szCs w:val="28"/>
        </w:rPr>
      </w:pPr>
      <w:r w:rsidRPr="00B55EA2">
        <w:rPr>
          <w:sz w:val="28"/>
          <w:szCs w:val="28"/>
        </w:rPr>
        <w:t xml:space="preserve">Уточненный бюджет на 2020 год по </w:t>
      </w:r>
      <w:r w:rsidRPr="00B55EA2">
        <w:rPr>
          <w:b/>
          <w:sz w:val="28"/>
          <w:szCs w:val="28"/>
        </w:rPr>
        <w:t xml:space="preserve">Государственной регистрационной службы при Правительстве Кыргызской Республики( далее-ГРС) </w:t>
      </w:r>
      <w:r w:rsidRPr="00B55EA2">
        <w:rPr>
          <w:sz w:val="28"/>
          <w:szCs w:val="28"/>
        </w:rPr>
        <w:t xml:space="preserve"> (без учета Архивного агентства при ГРС при ПКР) составил 838,9 млн сомов, с увеличением на  117,6 млн сомов относительно утвержденного бюджета 2020 года (721,3 млн сомов), в том числе расходы за счет бюджетных средств – 204,8 млн сомов, с уменьшением на 85,9 млн сомов относительно утвержденного бюджета (290,7 млн сомов), за счет средств специального счета – 634,1 млн сомов с увеличением на 203,5 млн сомов к утвержденному бюджету (430,6 млн сомов). </w:t>
      </w:r>
    </w:p>
    <w:p w:rsidR="00B55EA2" w:rsidRDefault="00B55EA2" w:rsidP="00B55EA2">
      <w:pPr>
        <w:ind w:firstLine="709"/>
        <w:jc w:val="both"/>
        <w:rPr>
          <w:sz w:val="28"/>
          <w:szCs w:val="28"/>
        </w:rPr>
      </w:pPr>
      <w:r w:rsidRPr="00B55EA2">
        <w:rPr>
          <w:sz w:val="28"/>
          <w:szCs w:val="28"/>
        </w:rPr>
        <w:t>Фактическое исполнение составило всего по ГРС - 609,4 млн сомов, в том числе: по бюджетным средствам – 203,2 млн сомов или 99,2 % к уточненному бюджету 2020 года.</w:t>
      </w:r>
    </w:p>
    <w:p w:rsidR="002805C9" w:rsidRDefault="002805C9" w:rsidP="00B55EA2">
      <w:pPr>
        <w:ind w:firstLine="709"/>
        <w:jc w:val="both"/>
        <w:rPr>
          <w:sz w:val="28"/>
          <w:szCs w:val="28"/>
        </w:rPr>
      </w:pPr>
    </w:p>
    <w:p w:rsidR="002805C9" w:rsidRDefault="002805C9" w:rsidP="00B55EA2">
      <w:pPr>
        <w:ind w:firstLine="709"/>
        <w:jc w:val="both"/>
        <w:rPr>
          <w:sz w:val="28"/>
          <w:szCs w:val="28"/>
        </w:rPr>
      </w:pPr>
    </w:p>
    <w:p w:rsidR="002805C9" w:rsidRDefault="002805C9" w:rsidP="00B55EA2">
      <w:pPr>
        <w:ind w:firstLine="709"/>
        <w:jc w:val="both"/>
        <w:rPr>
          <w:sz w:val="28"/>
          <w:szCs w:val="28"/>
        </w:rPr>
      </w:pPr>
    </w:p>
    <w:p w:rsidR="002805C9" w:rsidRPr="00B55EA2" w:rsidRDefault="002805C9" w:rsidP="00B55EA2">
      <w:pPr>
        <w:ind w:firstLine="709"/>
        <w:jc w:val="both"/>
        <w:rPr>
          <w:sz w:val="28"/>
          <w:szCs w:val="28"/>
        </w:rPr>
      </w:pPr>
    </w:p>
    <w:p w:rsidR="00B55EA2" w:rsidRPr="00B55EA2" w:rsidRDefault="00B55EA2" w:rsidP="00B55EA2">
      <w:pPr>
        <w:ind w:firstLine="709"/>
        <w:jc w:val="center"/>
        <w:rPr>
          <w:rFonts w:eastAsia="Calibri"/>
          <w:b/>
        </w:rPr>
      </w:pPr>
      <w:r w:rsidRPr="00B55EA2">
        <w:rPr>
          <w:rFonts w:eastAsia="Calibri"/>
        </w:rPr>
        <w:lastRenderedPageBreak/>
        <w:t xml:space="preserve">                                                                                </w:t>
      </w:r>
      <w:r w:rsidRPr="00B55EA2">
        <w:rPr>
          <w:rFonts w:eastAsia="Calibri"/>
          <w:b/>
        </w:rPr>
        <w:t>млн сомов</w:t>
      </w:r>
    </w:p>
    <w:tbl>
      <w:tblPr>
        <w:tblpPr w:leftFromText="180" w:rightFromText="180" w:vertAnchor="text" w:horzAnchor="margin" w:tblpY="90"/>
        <w:tblW w:w="9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18"/>
        <w:gridCol w:w="2125"/>
        <w:gridCol w:w="1700"/>
        <w:gridCol w:w="1275"/>
        <w:gridCol w:w="1560"/>
      </w:tblGrid>
      <w:tr w:rsidR="00B55EA2" w:rsidRPr="00B55EA2" w:rsidTr="00DF2049">
        <w:trPr>
          <w:trHeight w:val="560"/>
        </w:trPr>
        <w:tc>
          <w:tcPr>
            <w:tcW w:w="2518"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both"/>
              <w:rPr>
                <w:rFonts w:eastAsia="Calibri"/>
                <w:b/>
                <w:bCs/>
              </w:rPr>
            </w:pPr>
            <w:r w:rsidRPr="00B55EA2">
              <w:rPr>
                <w:rFonts w:eastAsia="Calibri"/>
                <w:b/>
                <w:bCs/>
              </w:rPr>
              <w:t>Наименование средств</w:t>
            </w:r>
          </w:p>
        </w:tc>
        <w:tc>
          <w:tcPr>
            <w:tcW w:w="2125"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rFonts w:eastAsia="Calibri"/>
                <w:b/>
                <w:bCs/>
              </w:rPr>
            </w:pPr>
            <w:r w:rsidRPr="00B55EA2">
              <w:rPr>
                <w:rFonts w:eastAsia="Calibri"/>
                <w:b/>
                <w:bCs/>
              </w:rPr>
              <w:t>2020 год</w:t>
            </w:r>
            <w:r w:rsidRPr="00B55EA2">
              <w:rPr>
                <w:rFonts w:eastAsia="Calibri"/>
                <w:b/>
                <w:bCs/>
              </w:rPr>
              <w:br/>
              <w:t>(утв. план)</w:t>
            </w:r>
          </w:p>
        </w:tc>
        <w:tc>
          <w:tcPr>
            <w:tcW w:w="1700"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rFonts w:eastAsia="Calibri"/>
                <w:b/>
                <w:bCs/>
              </w:rPr>
            </w:pPr>
            <w:r w:rsidRPr="00B55EA2">
              <w:rPr>
                <w:rFonts w:eastAsia="Calibri"/>
                <w:b/>
                <w:bCs/>
              </w:rPr>
              <w:t>2020 год</w:t>
            </w:r>
            <w:r w:rsidRPr="00B55EA2">
              <w:rPr>
                <w:rFonts w:eastAsia="Calibri"/>
                <w:b/>
                <w:bCs/>
              </w:rPr>
              <w:br/>
              <w:t>(</w:t>
            </w:r>
            <w:proofErr w:type="spellStart"/>
            <w:r w:rsidRPr="00B55EA2">
              <w:rPr>
                <w:rFonts w:eastAsia="Calibri"/>
                <w:b/>
                <w:bCs/>
              </w:rPr>
              <w:t>уточн</w:t>
            </w:r>
            <w:proofErr w:type="spellEnd"/>
            <w:r w:rsidRPr="00B55EA2">
              <w:rPr>
                <w:rFonts w:eastAsia="Calibri"/>
                <w:b/>
                <w:bCs/>
              </w:rPr>
              <w:t>. план)</w:t>
            </w:r>
          </w:p>
        </w:tc>
        <w:tc>
          <w:tcPr>
            <w:tcW w:w="1275" w:type="dxa"/>
            <w:tcBorders>
              <w:top w:val="single" w:sz="4" w:space="0" w:color="auto"/>
              <w:left w:val="single" w:sz="4" w:space="0" w:color="auto"/>
              <w:bottom w:val="single" w:sz="4" w:space="0" w:color="auto"/>
              <w:right w:val="single" w:sz="4" w:space="0" w:color="auto"/>
            </w:tcBorders>
            <w:hideMark/>
          </w:tcPr>
          <w:p w:rsidR="00B55EA2" w:rsidRPr="00B55EA2" w:rsidRDefault="00B55EA2" w:rsidP="00B55EA2">
            <w:pPr>
              <w:jc w:val="center"/>
              <w:rPr>
                <w:rFonts w:eastAsia="Calibri"/>
                <w:b/>
                <w:bCs/>
              </w:rPr>
            </w:pPr>
            <w:r w:rsidRPr="00B55EA2">
              <w:rPr>
                <w:rFonts w:eastAsia="Calibri"/>
                <w:b/>
                <w:bCs/>
              </w:rPr>
              <w:t>2020 год</w:t>
            </w:r>
            <w:r w:rsidRPr="00B55EA2">
              <w:rPr>
                <w:rFonts w:eastAsia="Calibri"/>
                <w:b/>
                <w:bCs/>
              </w:rPr>
              <w:br/>
              <w:t>(факт)</w:t>
            </w:r>
          </w:p>
        </w:tc>
        <w:tc>
          <w:tcPr>
            <w:tcW w:w="1560" w:type="dxa"/>
            <w:tcBorders>
              <w:top w:val="single" w:sz="4" w:space="0" w:color="auto"/>
              <w:left w:val="single" w:sz="4" w:space="0" w:color="auto"/>
              <w:bottom w:val="single" w:sz="4" w:space="0" w:color="auto"/>
              <w:right w:val="single" w:sz="4" w:space="0" w:color="auto"/>
            </w:tcBorders>
            <w:hideMark/>
          </w:tcPr>
          <w:p w:rsidR="00B55EA2" w:rsidRPr="00B55EA2" w:rsidRDefault="00B55EA2" w:rsidP="00B55EA2">
            <w:pPr>
              <w:jc w:val="center"/>
              <w:rPr>
                <w:rFonts w:eastAsia="Calibri"/>
                <w:b/>
                <w:bCs/>
              </w:rPr>
            </w:pPr>
            <w:r w:rsidRPr="00B55EA2">
              <w:rPr>
                <w:rFonts w:eastAsia="Calibri"/>
                <w:b/>
                <w:bCs/>
              </w:rPr>
              <w:t xml:space="preserve">% к </w:t>
            </w:r>
            <w:proofErr w:type="spellStart"/>
            <w:r w:rsidRPr="00B55EA2">
              <w:rPr>
                <w:rFonts w:eastAsia="Calibri"/>
                <w:b/>
                <w:bCs/>
              </w:rPr>
              <w:t>уточ</w:t>
            </w:r>
            <w:proofErr w:type="spellEnd"/>
            <w:r w:rsidRPr="00B55EA2">
              <w:rPr>
                <w:rFonts w:eastAsia="Calibri"/>
                <w:b/>
                <w:bCs/>
              </w:rPr>
              <w:t>. плану</w:t>
            </w:r>
          </w:p>
        </w:tc>
      </w:tr>
      <w:tr w:rsidR="00B55EA2" w:rsidRPr="00B55EA2" w:rsidTr="00DF2049">
        <w:trPr>
          <w:trHeight w:val="559"/>
        </w:trPr>
        <w:tc>
          <w:tcPr>
            <w:tcW w:w="2518" w:type="dxa"/>
            <w:tcBorders>
              <w:top w:val="single" w:sz="4" w:space="0" w:color="auto"/>
              <w:left w:val="single" w:sz="4" w:space="0" w:color="auto"/>
              <w:bottom w:val="single" w:sz="4" w:space="0" w:color="auto"/>
              <w:right w:val="single" w:sz="4" w:space="0" w:color="auto"/>
            </w:tcBorders>
            <w:vAlign w:val="bottom"/>
          </w:tcPr>
          <w:p w:rsidR="00B55EA2" w:rsidRPr="00B55EA2" w:rsidRDefault="00B55EA2" w:rsidP="00B55EA2">
            <w:pPr>
              <w:jc w:val="center"/>
              <w:rPr>
                <w:rFonts w:eastAsia="Calibri"/>
                <w:b/>
                <w:bCs/>
              </w:rPr>
            </w:pPr>
            <w:r w:rsidRPr="00B55EA2">
              <w:rPr>
                <w:rFonts w:eastAsia="Calibri"/>
                <w:b/>
                <w:bCs/>
              </w:rPr>
              <w:t>Всего</w:t>
            </w:r>
          </w:p>
        </w:tc>
        <w:tc>
          <w:tcPr>
            <w:tcW w:w="2125" w:type="dxa"/>
            <w:tcBorders>
              <w:top w:val="single" w:sz="4" w:space="0" w:color="auto"/>
              <w:left w:val="single" w:sz="4" w:space="0" w:color="auto"/>
              <w:bottom w:val="single" w:sz="4" w:space="0" w:color="auto"/>
              <w:right w:val="single" w:sz="4" w:space="0" w:color="auto"/>
            </w:tcBorders>
            <w:noWrap/>
            <w:vAlign w:val="center"/>
            <w:hideMark/>
          </w:tcPr>
          <w:p w:rsidR="00B55EA2" w:rsidRPr="00B55EA2" w:rsidRDefault="00B55EA2" w:rsidP="00B55EA2">
            <w:pPr>
              <w:jc w:val="center"/>
              <w:rPr>
                <w:rFonts w:eastAsia="Calibri"/>
                <w:b/>
                <w:bCs/>
                <w:lang w:val="ky-KG"/>
              </w:rPr>
            </w:pPr>
            <w:r w:rsidRPr="00B55EA2">
              <w:rPr>
                <w:rFonts w:eastAsia="Calibri"/>
                <w:b/>
                <w:bCs/>
                <w:lang w:val="ky-KG"/>
              </w:rPr>
              <w:t>721,3</w:t>
            </w:r>
          </w:p>
        </w:tc>
        <w:tc>
          <w:tcPr>
            <w:tcW w:w="1700" w:type="dxa"/>
            <w:tcBorders>
              <w:top w:val="single" w:sz="4" w:space="0" w:color="auto"/>
              <w:left w:val="single" w:sz="4" w:space="0" w:color="auto"/>
              <w:bottom w:val="single" w:sz="4" w:space="0" w:color="auto"/>
              <w:right w:val="single" w:sz="4" w:space="0" w:color="auto"/>
            </w:tcBorders>
            <w:noWrap/>
            <w:vAlign w:val="center"/>
            <w:hideMark/>
          </w:tcPr>
          <w:p w:rsidR="00B55EA2" w:rsidRPr="00B55EA2" w:rsidRDefault="00B55EA2" w:rsidP="00B55EA2">
            <w:pPr>
              <w:jc w:val="center"/>
              <w:rPr>
                <w:rFonts w:eastAsia="Calibri"/>
                <w:b/>
                <w:bCs/>
              </w:rPr>
            </w:pPr>
            <w:r w:rsidRPr="00B55EA2">
              <w:rPr>
                <w:rFonts w:eastAsia="Calibri"/>
                <w:b/>
                <w:bCs/>
              </w:rPr>
              <w:t>838,9</w:t>
            </w:r>
          </w:p>
        </w:tc>
        <w:tc>
          <w:tcPr>
            <w:tcW w:w="1275" w:type="dxa"/>
            <w:tcBorders>
              <w:top w:val="single" w:sz="4" w:space="0" w:color="auto"/>
              <w:left w:val="single" w:sz="4" w:space="0" w:color="auto"/>
              <w:bottom w:val="single" w:sz="4" w:space="0" w:color="auto"/>
              <w:right w:val="single" w:sz="4" w:space="0" w:color="auto"/>
            </w:tcBorders>
            <w:hideMark/>
          </w:tcPr>
          <w:p w:rsidR="00B55EA2" w:rsidRPr="00B55EA2" w:rsidRDefault="00B55EA2" w:rsidP="00B55EA2">
            <w:pPr>
              <w:jc w:val="center"/>
              <w:rPr>
                <w:rFonts w:eastAsia="Calibri"/>
                <w:bCs/>
              </w:rPr>
            </w:pPr>
            <w:r w:rsidRPr="00B55EA2">
              <w:rPr>
                <w:rFonts w:eastAsia="Calibri"/>
                <w:bCs/>
              </w:rPr>
              <w:t>609,4</w:t>
            </w:r>
          </w:p>
        </w:tc>
        <w:tc>
          <w:tcPr>
            <w:tcW w:w="1560" w:type="dxa"/>
            <w:tcBorders>
              <w:top w:val="single" w:sz="4" w:space="0" w:color="auto"/>
              <w:left w:val="single" w:sz="4" w:space="0" w:color="auto"/>
              <w:bottom w:val="single" w:sz="4" w:space="0" w:color="auto"/>
              <w:right w:val="single" w:sz="4" w:space="0" w:color="auto"/>
            </w:tcBorders>
            <w:hideMark/>
          </w:tcPr>
          <w:p w:rsidR="00B55EA2" w:rsidRPr="00B55EA2" w:rsidRDefault="00B55EA2" w:rsidP="00B55EA2">
            <w:pPr>
              <w:jc w:val="center"/>
              <w:rPr>
                <w:rFonts w:eastAsia="Calibri"/>
                <w:bCs/>
              </w:rPr>
            </w:pPr>
            <w:r w:rsidRPr="00B55EA2">
              <w:rPr>
                <w:rFonts w:eastAsia="Calibri"/>
                <w:bCs/>
              </w:rPr>
              <w:t>72,6</w:t>
            </w:r>
          </w:p>
        </w:tc>
      </w:tr>
      <w:tr w:rsidR="00B55EA2" w:rsidRPr="00B55EA2" w:rsidTr="00DF2049">
        <w:trPr>
          <w:trHeight w:val="704"/>
        </w:trPr>
        <w:tc>
          <w:tcPr>
            <w:tcW w:w="2518"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B55EA2" w:rsidRPr="00B55EA2" w:rsidRDefault="00B55EA2" w:rsidP="00B55EA2">
            <w:pPr>
              <w:jc w:val="center"/>
              <w:rPr>
                <w:rFonts w:eastAsia="Calibri"/>
              </w:rPr>
            </w:pPr>
            <w:r w:rsidRPr="00B55EA2">
              <w:rPr>
                <w:rFonts w:eastAsia="Calibri"/>
              </w:rPr>
              <w:t>Бюджетные средства</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55EA2" w:rsidRPr="00B55EA2" w:rsidRDefault="00B55EA2" w:rsidP="00B55EA2">
            <w:pPr>
              <w:jc w:val="center"/>
              <w:rPr>
                <w:rFonts w:eastAsia="Calibri"/>
                <w:bCs/>
              </w:rPr>
            </w:pPr>
            <w:r w:rsidRPr="00B55EA2">
              <w:rPr>
                <w:rFonts w:eastAsia="Calibri"/>
                <w:bCs/>
              </w:rPr>
              <w:t>290,7</w:t>
            </w:r>
          </w:p>
        </w:tc>
        <w:tc>
          <w:tcPr>
            <w:tcW w:w="170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55EA2" w:rsidRPr="00B55EA2" w:rsidRDefault="00B55EA2" w:rsidP="00B55EA2">
            <w:pPr>
              <w:spacing w:line="312" w:lineRule="auto"/>
              <w:jc w:val="center"/>
              <w:rPr>
                <w:rFonts w:eastAsia="Calibri"/>
                <w:bCs/>
              </w:rPr>
            </w:pPr>
            <w:r w:rsidRPr="00B55EA2">
              <w:rPr>
                <w:rFonts w:eastAsia="Calibri"/>
                <w:bCs/>
              </w:rPr>
              <w:t>204,8</w:t>
            </w:r>
          </w:p>
        </w:tc>
        <w:tc>
          <w:tcPr>
            <w:tcW w:w="1275" w:type="dxa"/>
            <w:tcBorders>
              <w:top w:val="single" w:sz="4" w:space="0" w:color="auto"/>
              <w:left w:val="single" w:sz="4" w:space="0" w:color="auto"/>
              <w:bottom w:val="single" w:sz="4" w:space="0" w:color="auto"/>
              <w:right w:val="single" w:sz="4" w:space="0" w:color="auto"/>
            </w:tcBorders>
            <w:shd w:val="clear" w:color="auto" w:fill="FFFFFF"/>
            <w:hideMark/>
          </w:tcPr>
          <w:p w:rsidR="00B55EA2" w:rsidRPr="00B55EA2" w:rsidRDefault="00B55EA2" w:rsidP="00B55EA2">
            <w:pPr>
              <w:jc w:val="center"/>
              <w:rPr>
                <w:rFonts w:eastAsia="Calibri"/>
                <w:bCs/>
              </w:rPr>
            </w:pPr>
            <w:r w:rsidRPr="00B55EA2">
              <w:rPr>
                <w:rFonts w:eastAsia="Calibri"/>
                <w:bCs/>
              </w:rPr>
              <w:t>203,2</w:t>
            </w:r>
          </w:p>
        </w:tc>
        <w:tc>
          <w:tcPr>
            <w:tcW w:w="1560" w:type="dxa"/>
            <w:tcBorders>
              <w:top w:val="single" w:sz="4" w:space="0" w:color="auto"/>
              <w:left w:val="single" w:sz="4" w:space="0" w:color="auto"/>
              <w:bottom w:val="single" w:sz="4" w:space="0" w:color="auto"/>
              <w:right w:val="single" w:sz="4" w:space="0" w:color="auto"/>
            </w:tcBorders>
            <w:shd w:val="clear" w:color="auto" w:fill="FFFFFF"/>
            <w:hideMark/>
          </w:tcPr>
          <w:p w:rsidR="00B55EA2" w:rsidRPr="00B55EA2" w:rsidRDefault="00B55EA2" w:rsidP="00B55EA2">
            <w:pPr>
              <w:jc w:val="center"/>
              <w:rPr>
                <w:rFonts w:eastAsia="Calibri"/>
                <w:bCs/>
              </w:rPr>
            </w:pPr>
            <w:r w:rsidRPr="00B55EA2">
              <w:rPr>
                <w:rFonts w:eastAsia="Calibri"/>
                <w:bCs/>
              </w:rPr>
              <w:t>99,2</w:t>
            </w:r>
          </w:p>
        </w:tc>
      </w:tr>
      <w:tr w:rsidR="00B55EA2" w:rsidRPr="00B55EA2" w:rsidTr="00DF2049">
        <w:trPr>
          <w:trHeight w:val="201"/>
        </w:trPr>
        <w:tc>
          <w:tcPr>
            <w:tcW w:w="2518"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B55EA2" w:rsidRPr="00B55EA2" w:rsidRDefault="00B55EA2" w:rsidP="00B55EA2">
            <w:pPr>
              <w:jc w:val="center"/>
              <w:rPr>
                <w:rFonts w:eastAsia="Calibri"/>
                <w:bCs/>
              </w:rPr>
            </w:pPr>
            <w:r w:rsidRPr="00B55EA2">
              <w:rPr>
                <w:rFonts w:eastAsia="Calibri"/>
                <w:bCs/>
              </w:rPr>
              <w:t>Средства специального счета</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55EA2" w:rsidRPr="00B55EA2" w:rsidRDefault="00B55EA2" w:rsidP="00B55EA2">
            <w:pPr>
              <w:jc w:val="center"/>
              <w:rPr>
                <w:rFonts w:eastAsia="Calibri"/>
                <w:bCs/>
              </w:rPr>
            </w:pPr>
            <w:r w:rsidRPr="00B55EA2">
              <w:rPr>
                <w:rFonts w:eastAsia="Calibri"/>
                <w:bCs/>
              </w:rPr>
              <w:t>430,6</w:t>
            </w:r>
          </w:p>
        </w:tc>
        <w:tc>
          <w:tcPr>
            <w:tcW w:w="170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55EA2" w:rsidRPr="00B55EA2" w:rsidRDefault="00B55EA2" w:rsidP="00B55EA2">
            <w:pPr>
              <w:spacing w:line="312" w:lineRule="auto"/>
              <w:jc w:val="center"/>
              <w:rPr>
                <w:rFonts w:eastAsia="Calibri"/>
                <w:bCs/>
              </w:rPr>
            </w:pPr>
            <w:r w:rsidRPr="00B55EA2">
              <w:rPr>
                <w:rFonts w:eastAsia="Calibri"/>
                <w:bCs/>
              </w:rPr>
              <w:t>634,1</w:t>
            </w:r>
          </w:p>
        </w:tc>
        <w:tc>
          <w:tcPr>
            <w:tcW w:w="1275" w:type="dxa"/>
            <w:tcBorders>
              <w:top w:val="single" w:sz="4" w:space="0" w:color="auto"/>
              <w:left w:val="single" w:sz="4" w:space="0" w:color="auto"/>
              <w:bottom w:val="single" w:sz="4" w:space="0" w:color="auto"/>
              <w:right w:val="single" w:sz="4" w:space="0" w:color="auto"/>
            </w:tcBorders>
            <w:shd w:val="clear" w:color="auto" w:fill="FFFFFF"/>
          </w:tcPr>
          <w:p w:rsidR="00B55EA2" w:rsidRPr="00B55EA2" w:rsidRDefault="00B55EA2" w:rsidP="00B55EA2">
            <w:pPr>
              <w:tabs>
                <w:tab w:val="left" w:pos="245"/>
                <w:tab w:val="center" w:pos="529"/>
              </w:tabs>
              <w:jc w:val="center"/>
              <w:rPr>
                <w:rFonts w:eastAsia="Calibri"/>
                <w:bCs/>
              </w:rPr>
            </w:pPr>
            <w:r w:rsidRPr="00B55EA2">
              <w:rPr>
                <w:rFonts w:eastAsia="Calibri"/>
                <w:bCs/>
              </w:rPr>
              <w:t>406,2</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B55EA2" w:rsidRPr="00B55EA2" w:rsidRDefault="00B55EA2" w:rsidP="00B55EA2">
            <w:pPr>
              <w:jc w:val="center"/>
              <w:rPr>
                <w:rFonts w:eastAsia="Calibri"/>
                <w:bCs/>
              </w:rPr>
            </w:pPr>
            <w:r w:rsidRPr="00B55EA2">
              <w:rPr>
                <w:rFonts w:eastAsia="Calibri"/>
                <w:bCs/>
              </w:rPr>
              <w:t>64,1</w:t>
            </w:r>
          </w:p>
        </w:tc>
      </w:tr>
    </w:tbl>
    <w:p w:rsidR="00B55EA2" w:rsidRPr="00B55EA2" w:rsidRDefault="00B55EA2" w:rsidP="00B55EA2">
      <w:pPr>
        <w:ind w:firstLine="709"/>
        <w:jc w:val="both"/>
        <w:rPr>
          <w:sz w:val="28"/>
          <w:szCs w:val="28"/>
        </w:rPr>
      </w:pPr>
      <w:r w:rsidRPr="00B55EA2">
        <w:rPr>
          <w:sz w:val="28"/>
          <w:szCs w:val="28"/>
        </w:rPr>
        <w:t>Отклонение в сумме 117,6 млн сомов связано:</w:t>
      </w:r>
    </w:p>
    <w:p w:rsidR="00B55EA2" w:rsidRPr="00B55EA2" w:rsidRDefault="00B55EA2" w:rsidP="00B55EA2">
      <w:pPr>
        <w:ind w:firstLine="709"/>
        <w:jc w:val="both"/>
        <w:rPr>
          <w:sz w:val="28"/>
          <w:szCs w:val="28"/>
        </w:rPr>
      </w:pPr>
      <w:r w:rsidRPr="00B55EA2">
        <w:rPr>
          <w:sz w:val="28"/>
          <w:szCs w:val="28"/>
        </w:rPr>
        <w:t>Отклонение по бюджетным средствам в сумме 85,9 млн сомов произошло:</w:t>
      </w:r>
    </w:p>
    <w:p w:rsidR="00B55EA2" w:rsidRPr="00B55EA2" w:rsidRDefault="00B55EA2" w:rsidP="00B55EA2">
      <w:pPr>
        <w:ind w:firstLine="709"/>
        <w:jc w:val="both"/>
        <w:rPr>
          <w:sz w:val="28"/>
          <w:szCs w:val="28"/>
        </w:rPr>
      </w:pPr>
      <w:r w:rsidRPr="00B55EA2">
        <w:rPr>
          <w:sz w:val="28"/>
          <w:szCs w:val="28"/>
        </w:rPr>
        <w:t xml:space="preserve"> - с увеличением по бюджетным средствам на сумму 5,0 млн сомов в соответствии с распоряжением Правительства Кыргызской Республики от 24 марта 2020 года № 99-р.</w:t>
      </w:r>
    </w:p>
    <w:p w:rsidR="00B55EA2" w:rsidRPr="00B55EA2" w:rsidRDefault="00B55EA2" w:rsidP="00B55EA2">
      <w:pPr>
        <w:ind w:firstLine="709"/>
        <w:jc w:val="both"/>
        <w:rPr>
          <w:sz w:val="28"/>
          <w:szCs w:val="28"/>
        </w:rPr>
      </w:pPr>
      <w:r w:rsidRPr="00B55EA2">
        <w:rPr>
          <w:sz w:val="28"/>
          <w:szCs w:val="28"/>
        </w:rPr>
        <w:t>- с увеличением на сумму 3,2 млн сомов, необходимых на подготовку и проведение в 2020-2021 годы досрочных выборов Президента Кыргызской Республики;</w:t>
      </w:r>
    </w:p>
    <w:p w:rsidR="00B55EA2" w:rsidRPr="00B55EA2" w:rsidRDefault="00B55EA2" w:rsidP="00B55EA2">
      <w:pPr>
        <w:ind w:firstLine="709"/>
        <w:jc w:val="both"/>
        <w:rPr>
          <w:sz w:val="28"/>
          <w:szCs w:val="28"/>
        </w:rPr>
      </w:pPr>
      <w:r w:rsidRPr="00B55EA2">
        <w:rPr>
          <w:sz w:val="28"/>
          <w:szCs w:val="28"/>
        </w:rPr>
        <w:t>- с уменьшением на сумму 87,8 в связи с оптимизацией расходов в связи с введением   режимов  чрезвычайного положения.</w:t>
      </w:r>
    </w:p>
    <w:p w:rsidR="00B55EA2" w:rsidRPr="00B55EA2" w:rsidRDefault="00B55EA2" w:rsidP="00B55EA2">
      <w:pPr>
        <w:ind w:firstLine="709"/>
        <w:jc w:val="both"/>
        <w:rPr>
          <w:sz w:val="28"/>
          <w:szCs w:val="28"/>
        </w:rPr>
      </w:pPr>
      <w:r w:rsidRPr="00B55EA2">
        <w:rPr>
          <w:sz w:val="28"/>
          <w:szCs w:val="28"/>
        </w:rPr>
        <w:t>- с уменьшением расходов по бюджетным средствам на сумму 6,3 млн сомов на основе анализа сметных назначений 2020 года;</w:t>
      </w:r>
    </w:p>
    <w:p w:rsidR="00B55EA2" w:rsidRPr="00B55EA2" w:rsidRDefault="00B55EA2" w:rsidP="00B55EA2">
      <w:pPr>
        <w:ind w:firstLine="709"/>
        <w:jc w:val="both"/>
        <w:rPr>
          <w:sz w:val="28"/>
          <w:szCs w:val="28"/>
        </w:rPr>
      </w:pPr>
      <w:r w:rsidRPr="00B55EA2">
        <w:rPr>
          <w:sz w:val="28"/>
          <w:szCs w:val="28"/>
        </w:rPr>
        <w:t>Увеличение по средствам специального счета на сумму 203,5 связано с утверждением остатков средств на начало 2020 года.</w:t>
      </w:r>
    </w:p>
    <w:p w:rsidR="00B55EA2" w:rsidRPr="00B55EA2" w:rsidRDefault="00B55EA2" w:rsidP="00B55EA2">
      <w:pPr>
        <w:ind w:firstLine="709"/>
        <w:jc w:val="both"/>
        <w:rPr>
          <w:sz w:val="28"/>
          <w:szCs w:val="28"/>
        </w:rPr>
      </w:pPr>
    </w:p>
    <w:p w:rsidR="00B55EA2" w:rsidRPr="00B55EA2" w:rsidRDefault="00B55EA2" w:rsidP="00B55EA2">
      <w:pPr>
        <w:ind w:firstLine="709"/>
        <w:jc w:val="both"/>
        <w:rPr>
          <w:sz w:val="28"/>
          <w:szCs w:val="28"/>
        </w:rPr>
      </w:pPr>
      <w:r w:rsidRPr="00B55EA2">
        <w:rPr>
          <w:sz w:val="28"/>
          <w:szCs w:val="28"/>
        </w:rPr>
        <w:t xml:space="preserve">Уточненный бюджет на 2020 год  </w:t>
      </w:r>
      <w:r w:rsidRPr="00B55EA2">
        <w:rPr>
          <w:b/>
          <w:sz w:val="28"/>
          <w:szCs w:val="28"/>
        </w:rPr>
        <w:t>Государственному агентства архитектуры строительства и жилищно–коммунального хозяйства при Правительстве Кыргызской Республики</w:t>
      </w:r>
      <w:r w:rsidRPr="00B55EA2">
        <w:rPr>
          <w:sz w:val="28"/>
          <w:szCs w:val="28"/>
        </w:rPr>
        <w:t xml:space="preserve"> составил средства в сумме 22,0 млн сомов, с уменьшением на 6,9 млн сомов относительно утвержденного бюджета 2020 года (28,9 млн сомов), в том числе расходы за счет бюджетных средств – 21,5 млн сомов, с уменьшением на 7,4 млн сомов относительно утверждённого бюджета (28,9 млн сомов), за счет средств специального счета – 0,5 млн сомов с увеличением на 0,5 млн сомов к утвержденному бюджету. </w:t>
      </w:r>
    </w:p>
    <w:p w:rsidR="00B55EA2" w:rsidRPr="00B55EA2" w:rsidRDefault="00B55EA2" w:rsidP="00B55EA2">
      <w:pPr>
        <w:ind w:firstLine="709"/>
        <w:jc w:val="both"/>
        <w:rPr>
          <w:sz w:val="28"/>
          <w:szCs w:val="28"/>
        </w:rPr>
      </w:pPr>
      <w:r w:rsidRPr="00B55EA2">
        <w:rPr>
          <w:sz w:val="28"/>
          <w:szCs w:val="28"/>
        </w:rPr>
        <w:t xml:space="preserve">Фактическое исполнение составило всего по Государственному агентству архитектуры строительства и жилищно–коммунального хозяйства при Правительстве Кыргызской Республики 20,6 млн сомов, в том числе: по бюджетным средствам – 20,6 </w:t>
      </w:r>
      <w:proofErr w:type="spellStart"/>
      <w:r w:rsidRPr="00B55EA2">
        <w:rPr>
          <w:sz w:val="28"/>
          <w:szCs w:val="28"/>
        </w:rPr>
        <w:t>млн.сомов</w:t>
      </w:r>
      <w:proofErr w:type="spellEnd"/>
      <w:r w:rsidRPr="00B55EA2">
        <w:rPr>
          <w:sz w:val="28"/>
          <w:szCs w:val="28"/>
        </w:rPr>
        <w:t>, или 99,2% к уточненному бюджету 2020 года.</w:t>
      </w:r>
    </w:p>
    <w:p w:rsidR="00B55EA2" w:rsidRPr="00B55EA2" w:rsidRDefault="00B55EA2" w:rsidP="00B55EA2">
      <w:pPr>
        <w:ind w:firstLine="709"/>
        <w:jc w:val="right"/>
        <w:rPr>
          <w:rFonts w:eastAsia="Calibri"/>
        </w:rPr>
      </w:pPr>
      <w:r w:rsidRPr="00B55EA2">
        <w:rPr>
          <w:rFonts w:eastAsia="Calibri"/>
        </w:rPr>
        <w:t>(млн сомов)</w:t>
      </w:r>
    </w:p>
    <w:tbl>
      <w:tblPr>
        <w:tblpPr w:leftFromText="180" w:rightFromText="180" w:vertAnchor="text" w:horzAnchor="margin" w:tblpY="90"/>
        <w:tblW w:w="90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76"/>
        <w:gridCol w:w="2125"/>
        <w:gridCol w:w="1700"/>
        <w:gridCol w:w="1275"/>
        <w:gridCol w:w="1560"/>
      </w:tblGrid>
      <w:tr w:rsidR="00B55EA2" w:rsidRPr="00B55EA2" w:rsidTr="00DF2049">
        <w:trPr>
          <w:trHeight w:val="560"/>
        </w:trPr>
        <w:tc>
          <w:tcPr>
            <w:tcW w:w="2376"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both"/>
              <w:rPr>
                <w:rFonts w:eastAsia="Calibri"/>
                <w:b/>
                <w:bCs/>
              </w:rPr>
            </w:pPr>
            <w:r w:rsidRPr="00B55EA2">
              <w:rPr>
                <w:rFonts w:eastAsia="Calibri"/>
                <w:b/>
                <w:bCs/>
              </w:rPr>
              <w:t>Наименование средств</w:t>
            </w:r>
          </w:p>
        </w:tc>
        <w:tc>
          <w:tcPr>
            <w:tcW w:w="2125"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rFonts w:eastAsia="Calibri"/>
                <w:b/>
                <w:bCs/>
              </w:rPr>
            </w:pPr>
            <w:r w:rsidRPr="00B55EA2">
              <w:rPr>
                <w:rFonts w:eastAsia="Calibri"/>
                <w:b/>
                <w:bCs/>
              </w:rPr>
              <w:t>2020 год</w:t>
            </w:r>
            <w:r w:rsidRPr="00B55EA2">
              <w:rPr>
                <w:rFonts w:eastAsia="Calibri"/>
                <w:b/>
                <w:bCs/>
              </w:rPr>
              <w:br/>
              <w:t>(утв. план)</w:t>
            </w:r>
          </w:p>
        </w:tc>
        <w:tc>
          <w:tcPr>
            <w:tcW w:w="1700"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jc w:val="center"/>
              <w:rPr>
                <w:rFonts w:eastAsia="Calibri"/>
                <w:b/>
                <w:bCs/>
              </w:rPr>
            </w:pPr>
            <w:r w:rsidRPr="00B55EA2">
              <w:rPr>
                <w:rFonts w:eastAsia="Calibri"/>
                <w:b/>
                <w:bCs/>
              </w:rPr>
              <w:t>2020 год</w:t>
            </w:r>
            <w:r w:rsidRPr="00B55EA2">
              <w:rPr>
                <w:rFonts w:eastAsia="Calibri"/>
                <w:b/>
                <w:bCs/>
              </w:rPr>
              <w:br/>
              <w:t>(</w:t>
            </w:r>
            <w:proofErr w:type="spellStart"/>
            <w:r w:rsidRPr="00B55EA2">
              <w:rPr>
                <w:rFonts w:eastAsia="Calibri"/>
                <w:b/>
                <w:bCs/>
              </w:rPr>
              <w:t>уточн</w:t>
            </w:r>
            <w:proofErr w:type="spellEnd"/>
            <w:r w:rsidRPr="00B55EA2">
              <w:rPr>
                <w:rFonts w:eastAsia="Calibri"/>
                <w:b/>
                <w:bCs/>
              </w:rPr>
              <w:t>. план)</w:t>
            </w:r>
          </w:p>
        </w:tc>
        <w:tc>
          <w:tcPr>
            <w:tcW w:w="1275" w:type="dxa"/>
            <w:tcBorders>
              <w:top w:val="single" w:sz="4" w:space="0" w:color="auto"/>
              <w:left w:val="single" w:sz="4" w:space="0" w:color="auto"/>
              <w:bottom w:val="single" w:sz="4" w:space="0" w:color="auto"/>
              <w:right w:val="single" w:sz="4" w:space="0" w:color="auto"/>
            </w:tcBorders>
            <w:hideMark/>
          </w:tcPr>
          <w:p w:rsidR="00B55EA2" w:rsidRPr="00B55EA2" w:rsidRDefault="00B55EA2" w:rsidP="00B55EA2">
            <w:pPr>
              <w:jc w:val="center"/>
              <w:rPr>
                <w:rFonts w:eastAsia="Calibri"/>
                <w:b/>
                <w:bCs/>
              </w:rPr>
            </w:pPr>
            <w:r w:rsidRPr="00B55EA2">
              <w:rPr>
                <w:rFonts w:eastAsia="Calibri"/>
                <w:b/>
                <w:bCs/>
              </w:rPr>
              <w:t>2020 год</w:t>
            </w:r>
            <w:r w:rsidRPr="00B55EA2">
              <w:rPr>
                <w:rFonts w:eastAsia="Calibri"/>
                <w:b/>
                <w:bCs/>
              </w:rPr>
              <w:br/>
              <w:t>(факт)</w:t>
            </w:r>
          </w:p>
        </w:tc>
        <w:tc>
          <w:tcPr>
            <w:tcW w:w="1560" w:type="dxa"/>
            <w:tcBorders>
              <w:top w:val="single" w:sz="4" w:space="0" w:color="auto"/>
              <w:left w:val="single" w:sz="4" w:space="0" w:color="auto"/>
              <w:bottom w:val="single" w:sz="4" w:space="0" w:color="auto"/>
              <w:right w:val="single" w:sz="4" w:space="0" w:color="auto"/>
            </w:tcBorders>
            <w:hideMark/>
          </w:tcPr>
          <w:p w:rsidR="00B55EA2" w:rsidRPr="00B55EA2" w:rsidRDefault="00B55EA2" w:rsidP="00B55EA2">
            <w:pPr>
              <w:jc w:val="center"/>
              <w:rPr>
                <w:rFonts w:eastAsia="Calibri"/>
                <w:b/>
                <w:bCs/>
              </w:rPr>
            </w:pPr>
            <w:r w:rsidRPr="00B55EA2">
              <w:rPr>
                <w:rFonts w:eastAsia="Calibri"/>
                <w:b/>
                <w:bCs/>
              </w:rPr>
              <w:t xml:space="preserve">% к </w:t>
            </w:r>
            <w:proofErr w:type="spellStart"/>
            <w:r w:rsidRPr="00B55EA2">
              <w:rPr>
                <w:rFonts w:eastAsia="Calibri"/>
                <w:b/>
                <w:bCs/>
              </w:rPr>
              <w:t>уточ</w:t>
            </w:r>
            <w:proofErr w:type="spellEnd"/>
            <w:r w:rsidRPr="00B55EA2">
              <w:rPr>
                <w:rFonts w:eastAsia="Calibri"/>
                <w:b/>
                <w:bCs/>
              </w:rPr>
              <w:t>. плану</w:t>
            </w:r>
          </w:p>
        </w:tc>
      </w:tr>
      <w:tr w:rsidR="00B55EA2" w:rsidRPr="00B55EA2" w:rsidTr="00DF2049">
        <w:trPr>
          <w:trHeight w:val="255"/>
        </w:trPr>
        <w:tc>
          <w:tcPr>
            <w:tcW w:w="2376" w:type="dxa"/>
            <w:tcBorders>
              <w:top w:val="single" w:sz="4" w:space="0" w:color="auto"/>
              <w:left w:val="single" w:sz="4" w:space="0" w:color="auto"/>
              <w:bottom w:val="single" w:sz="4" w:space="0" w:color="auto"/>
              <w:right w:val="single" w:sz="4" w:space="0" w:color="auto"/>
            </w:tcBorders>
            <w:vAlign w:val="bottom"/>
            <w:hideMark/>
          </w:tcPr>
          <w:p w:rsidR="00B55EA2" w:rsidRPr="00B55EA2" w:rsidRDefault="00B55EA2" w:rsidP="00B55EA2">
            <w:pPr>
              <w:jc w:val="both"/>
              <w:rPr>
                <w:rFonts w:eastAsia="Calibri"/>
                <w:b/>
                <w:bCs/>
              </w:rPr>
            </w:pPr>
            <w:r w:rsidRPr="00B55EA2">
              <w:rPr>
                <w:rFonts w:eastAsia="Calibri"/>
                <w:b/>
                <w:bCs/>
              </w:rPr>
              <w:t>Всего</w:t>
            </w:r>
          </w:p>
        </w:tc>
        <w:tc>
          <w:tcPr>
            <w:tcW w:w="2125" w:type="dxa"/>
            <w:tcBorders>
              <w:top w:val="single" w:sz="4" w:space="0" w:color="auto"/>
              <w:left w:val="single" w:sz="4" w:space="0" w:color="auto"/>
              <w:bottom w:val="single" w:sz="4" w:space="0" w:color="auto"/>
              <w:right w:val="single" w:sz="4" w:space="0" w:color="auto"/>
            </w:tcBorders>
            <w:noWrap/>
            <w:vAlign w:val="center"/>
            <w:hideMark/>
          </w:tcPr>
          <w:p w:rsidR="00B55EA2" w:rsidRPr="00B55EA2" w:rsidRDefault="00B55EA2" w:rsidP="00B55EA2">
            <w:pPr>
              <w:jc w:val="center"/>
              <w:rPr>
                <w:rFonts w:eastAsia="Calibri"/>
                <w:bCs/>
              </w:rPr>
            </w:pPr>
            <w:r w:rsidRPr="00B55EA2">
              <w:rPr>
                <w:rFonts w:eastAsia="Calibri"/>
                <w:bCs/>
              </w:rPr>
              <w:t>28,9</w:t>
            </w:r>
          </w:p>
        </w:tc>
        <w:tc>
          <w:tcPr>
            <w:tcW w:w="1700" w:type="dxa"/>
            <w:tcBorders>
              <w:top w:val="single" w:sz="4" w:space="0" w:color="auto"/>
              <w:left w:val="single" w:sz="4" w:space="0" w:color="auto"/>
              <w:bottom w:val="single" w:sz="4" w:space="0" w:color="auto"/>
              <w:right w:val="single" w:sz="4" w:space="0" w:color="auto"/>
            </w:tcBorders>
            <w:noWrap/>
            <w:vAlign w:val="center"/>
            <w:hideMark/>
          </w:tcPr>
          <w:p w:rsidR="00B55EA2" w:rsidRPr="00B55EA2" w:rsidRDefault="00B55EA2" w:rsidP="00B55EA2">
            <w:pPr>
              <w:jc w:val="center"/>
              <w:rPr>
                <w:rFonts w:eastAsia="Calibri"/>
                <w:bCs/>
              </w:rPr>
            </w:pPr>
            <w:r w:rsidRPr="00B55EA2">
              <w:rPr>
                <w:rFonts w:eastAsia="Calibri"/>
                <w:bCs/>
              </w:rPr>
              <w:t>22,0</w:t>
            </w:r>
          </w:p>
        </w:tc>
        <w:tc>
          <w:tcPr>
            <w:tcW w:w="1275" w:type="dxa"/>
            <w:tcBorders>
              <w:top w:val="single" w:sz="4" w:space="0" w:color="auto"/>
              <w:left w:val="single" w:sz="4" w:space="0" w:color="auto"/>
              <w:bottom w:val="single" w:sz="4" w:space="0" w:color="auto"/>
              <w:right w:val="single" w:sz="4" w:space="0" w:color="auto"/>
            </w:tcBorders>
            <w:hideMark/>
          </w:tcPr>
          <w:p w:rsidR="00B55EA2" w:rsidRPr="00B55EA2" w:rsidRDefault="00B55EA2" w:rsidP="00B55EA2">
            <w:pPr>
              <w:jc w:val="center"/>
              <w:rPr>
                <w:rFonts w:eastAsia="Calibri"/>
                <w:bCs/>
              </w:rPr>
            </w:pPr>
            <w:r w:rsidRPr="00B55EA2">
              <w:rPr>
                <w:rFonts w:eastAsia="Calibri"/>
                <w:bCs/>
              </w:rPr>
              <w:t>20,6</w:t>
            </w:r>
          </w:p>
        </w:tc>
        <w:tc>
          <w:tcPr>
            <w:tcW w:w="1560" w:type="dxa"/>
            <w:tcBorders>
              <w:top w:val="single" w:sz="4" w:space="0" w:color="auto"/>
              <w:left w:val="single" w:sz="4" w:space="0" w:color="auto"/>
              <w:bottom w:val="single" w:sz="4" w:space="0" w:color="auto"/>
              <w:right w:val="single" w:sz="4" w:space="0" w:color="auto"/>
            </w:tcBorders>
            <w:hideMark/>
          </w:tcPr>
          <w:p w:rsidR="00B55EA2" w:rsidRPr="00B55EA2" w:rsidRDefault="00B55EA2" w:rsidP="00B55EA2">
            <w:pPr>
              <w:jc w:val="center"/>
              <w:rPr>
                <w:rFonts w:eastAsia="Calibri"/>
                <w:bCs/>
              </w:rPr>
            </w:pPr>
            <w:r w:rsidRPr="00B55EA2">
              <w:rPr>
                <w:rFonts w:eastAsia="Calibri"/>
                <w:bCs/>
              </w:rPr>
              <w:t>93,6</w:t>
            </w:r>
          </w:p>
        </w:tc>
      </w:tr>
      <w:tr w:rsidR="00B55EA2" w:rsidRPr="00B55EA2" w:rsidTr="00DF2049">
        <w:trPr>
          <w:trHeight w:val="201"/>
        </w:trPr>
        <w:tc>
          <w:tcPr>
            <w:tcW w:w="2376"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B55EA2" w:rsidRPr="00B55EA2" w:rsidRDefault="00B55EA2" w:rsidP="00B55EA2">
            <w:pPr>
              <w:jc w:val="both"/>
              <w:rPr>
                <w:rFonts w:eastAsia="Calibri"/>
              </w:rPr>
            </w:pPr>
            <w:r w:rsidRPr="00B55EA2">
              <w:rPr>
                <w:rFonts w:eastAsia="Calibri"/>
              </w:rPr>
              <w:t>Бюджетные средства</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55EA2" w:rsidRPr="00B55EA2" w:rsidRDefault="00B55EA2" w:rsidP="00B55EA2">
            <w:pPr>
              <w:jc w:val="center"/>
              <w:rPr>
                <w:rFonts w:eastAsia="Calibri"/>
                <w:bCs/>
              </w:rPr>
            </w:pPr>
            <w:r w:rsidRPr="00B55EA2">
              <w:rPr>
                <w:rFonts w:eastAsia="Calibri"/>
                <w:bCs/>
              </w:rPr>
              <w:t>28,9</w:t>
            </w:r>
          </w:p>
        </w:tc>
        <w:tc>
          <w:tcPr>
            <w:tcW w:w="170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55EA2" w:rsidRPr="00B55EA2" w:rsidRDefault="00B55EA2" w:rsidP="00B55EA2">
            <w:pPr>
              <w:jc w:val="center"/>
              <w:rPr>
                <w:rFonts w:eastAsia="Calibri"/>
                <w:bCs/>
              </w:rPr>
            </w:pPr>
            <w:r w:rsidRPr="00B55EA2">
              <w:rPr>
                <w:rFonts w:eastAsia="Calibri"/>
                <w:bCs/>
              </w:rPr>
              <w:t>21,5</w:t>
            </w:r>
          </w:p>
        </w:tc>
        <w:tc>
          <w:tcPr>
            <w:tcW w:w="1275" w:type="dxa"/>
            <w:tcBorders>
              <w:top w:val="single" w:sz="4" w:space="0" w:color="auto"/>
              <w:left w:val="single" w:sz="4" w:space="0" w:color="auto"/>
              <w:bottom w:val="single" w:sz="4" w:space="0" w:color="auto"/>
              <w:right w:val="single" w:sz="4" w:space="0" w:color="auto"/>
            </w:tcBorders>
            <w:shd w:val="clear" w:color="auto" w:fill="FFFFFF"/>
            <w:hideMark/>
          </w:tcPr>
          <w:p w:rsidR="00B55EA2" w:rsidRPr="00B55EA2" w:rsidRDefault="00B55EA2" w:rsidP="00B55EA2">
            <w:pPr>
              <w:jc w:val="center"/>
              <w:rPr>
                <w:rFonts w:eastAsia="Calibri"/>
                <w:bCs/>
              </w:rPr>
            </w:pPr>
            <w:r w:rsidRPr="00B55EA2">
              <w:rPr>
                <w:rFonts w:eastAsia="Calibri"/>
                <w:bCs/>
              </w:rPr>
              <w:t>20,6</w:t>
            </w:r>
          </w:p>
        </w:tc>
        <w:tc>
          <w:tcPr>
            <w:tcW w:w="1560" w:type="dxa"/>
            <w:tcBorders>
              <w:top w:val="single" w:sz="4" w:space="0" w:color="auto"/>
              <w:left w:val="single" w:sz="4" w:space="0" w:color="auto"/>
              <w:bottom w:val="single" w:sz="4" w:space="0" w:color="auto"/>
              <w:right w:val="single" w:sz="4" w:space="0" w:color="auto"/>
            </w:tcBorders>
            <w:shd w:val="clear" w:color="auto" w:fill="FFFFFF"/>
            <w:hideMark/>
          </w:tcPr>
          <w:p w:rsidR="00B55EA2" w:rsidRPr="00B55EA2" w:rsidRDefault="00B55EA2" w:rsidP="00B55EA2">
            <w:pPr>
              <w:jc w:val="center"/>
              <w:rPr>
                <w:rFonts w:eastAsia="Calibri"/>
                <w:bCs/>
              </w:rPr>
            </w:pPr>
            <w:r w:rsidRPr="00B55EA2">
              <w:rPr>
                <w:rFonts w:eastAsia="Calibri"/>
                <w:bCs/>
              </w:rPr>
              <w:t>95,8</w:t>
            </w:r>
          </w:p>
        </w:tc>
      </w:tr>
      <w:tr w:rsidR="00B55EA2" w:rsidRPr="00B55EA2" w:rsidTr="00DF2049">
        <w:trPr>
          <w:trHeight w:val="201"/>
        </w:trPr>
        <w:tc>
          <w:tcPr>
            <w:tcW w:w="2376"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B55EA2" w:rsidRPr="00B55EA2" w:rsidRDefault="00B55EA2" w:rsidP="00B55EA2">
            <w:pPr>
              <w:rPr>
                <w:rFonts w:eastAsia="Calibri"/>
                <w:bCs/>
              </w:rPr>
            </w:pPr>
            <w:r w:rsidRPr="00B55EA2">
              <w:rPr>
                <w:rFonts w:eastAsia="Calibri"/>
                <w:bCs/>
              </w:rPr>
              <w:t>Средства специального счета</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55EA2" w:rsidRPr="00B55EA2" w:rsidRDefault="00B55EA2" w:rsidP="00B55EA2">
            <w:pPr>
              <w:jc w:val="center"/>
              <w:rPr>
                <w:rFonts w:eastAsia="Calibri"/>
                <w:bCs/>
              </w:rPr>
            </w:pPr>
            <w:r w:rsidRPr="00B55EA2">
              <w:rPr>
                <w:rFonts w:eastAsia="Calibri"/>
                <w:bCs/>
              </w:rPr>
              <w:t>-</w:t>
            </w:r>
          </w:p>
        </w:tc>
        <w:tc>
          <w:tcPr>
            <w:tcW w:w="170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55EA2" w:rsidRPr="00B55EA2" w:rsidRDefault="00B55EA2" w:rsidP="00B55EA2">
            <w:pPr>
              <w:jc w:val="center"/>
              <w:rPr>
                <w:rFonts w:eastAsia="Calibri"/>
                <w:bCs/>
              </w:rPr>
            </w:pPr>
            <w:r w:rsidRPr="00B55EA2">
              <w:rPr>
                <w:rFonts w:eastAsia="Calibri"/>
                <w:bCs/>
              </w:rPr>
              <w:t>0,5</w:t>
            </w: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B55EA2" w:rsidRPr="00B55EA2" w:rsidRDefault="00B55EA2" w:rsidP="00B55EA2">
            <w:pPr>
              <w:jc w:val="center"/>
              <w:rPr>
                <w:rFonts w:eastAsia="Calibri"/>
                <w:bCs/>
              </w:rPr>
            </w:pPr>
            <w:r w:rsidRPr="00B55EA2">
              <w:rPr>
                <w:rFonts w:eastAsia="Calibri"/>
                <w:bCs/>
              </w:rPr>
              <w:t>-</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rsidR="00B55EA2" w:rsidRPr="00B55EA2" w:rsidRDefault="00B55EA2" w:rsidP="00B55EA2">
            <w:pPr>
              <w:jc w:val="center"/>
              <w:rPr>
                <w:rFonts w:eastAsia="Calibri"/>
                <w:bCs/>
              </w:rPr>
            </w:pPr>
            <w:r w:rsidRPr="00B55EA2">
              <w:rPr>
                <w:rFonts w:eastAsia="Calibri"/>
                <w:bCs/>
              </w:rPr>
              <w:t>-</w:t>
            </w:r>
          </w:p>
        </w:tc>
      </w:tr>
    </w:tbl>
    <w:p w:rsidR="00B55EA2" w:rsidRPr="00B55EA2" w:rsidRDefault="00B55EA2" w:rsidP="00B55EA2">
      <w:pPr>
        <w:ind w:firstLine="709"/>
        <w:jc w:val="both"/>
        <w:rPr>
          <w:sz w:val="28"/>
          <w:szCs w:val="28"/>
        </w:rPr>
      </w:pPr>
      <w:r w:rsidRPr="00B55EA2">
        <w:rPr>
          <w:sz w:val="28"/>
          <w:szCs w:val="28"/>
        </w:rPr>
        <w:lastRenderedPageBreak/>
        <w:t>Уменьшение расходов по бюджетным средствам в сумме 6,9 млн сомов связано с:</w:t>
      </w:r>
    </w:p>
    <w:p w:rsidR="00B55EA2" w:rsidRPr="00B55EA2" w:rsidRDefault="00B55EA2" w:rsidP="00B55EA2">
      <w:pPr>
        <w:ind w:firstLine="709"/>
        <w:jc w:val="both"/>
        <w:rPr>
          <w:sz w:val="28"/>
          <w:szCs w:val="28"/>
        </w:rPr>
      </w:pPr>
      <w:r w:rsidRPr="00B55EA2">
        <w:rPr>
          <w:sz w:val="28"/>
          <w:szCs w:val="28"/>
        </w:rPr>
        <w:t>- оптимизацией расходов по бюджетному счету на сумму 7,5 млн сомов;</w:t>
      </w:r>
    </w:p>
    <w:p w:rsidR="00B55EA2" w:rsidRPr="00B55EA2" w:rsidRDefault="00B55EA2" w:rsidP="00B55EA2">
      <w:pPr>
        <w:ind w:firstLine="709"/>
        <w:jc w:val="both"/>
        <w:rPr>
          <w:sz w:val="28"/>
          <w:szCs w:val="28"/>
        </w:rPr>
      </w:pPr>
      <w:r w:rsidRPr="00B55EA2">
        <w:rPr>
          <w:sz w:val="28"/>
          <w:szCs w:val="28"/>
        </w:rPr>
        <w:t>- увеличением расходов по средствам специального счета в сумме 0,5 млн сомов связано с утверждением остатков на начало 2020 года.</w:t>
      </w:r>
    </w:p>
    <w:p w:rsidR="00B55EA2" w:rsidRPr="00B55EA2" w:rsidRDefault="00B55EA2" w:rsidP="00B55EA2">
      <w:pPr>
        <w:ind w:firstLine="709"/>
        <w:jc w:val="both"/>
        <w:rPr>
          <w:sz w:val="28"/>
          <w:szCs w:val="28"/>
        </w:rPr>
      </w:pPr>
    </w:p>
    <w:p w:rsidR="00B55EA2" w:rsidRPr="00B55EA2" w:rsidRDefault="00B55EA2" w:rsidP="00B55EA2">
      <w:pPr>
        <w:ind w:firstLine="709"/>
        <w:jc w:val="both"/>
        <w:rPr>
          <w:sz w:val="28"/>
          <w:szCs w:val="28"/>
        </w:rPr>
      </w:pPr>
      <w:r w:rsidRPr="00B55EA2">
        <w:rPr>
          <w:sz w:val="28"/>
          <w:szCs w:val="28"/>
        </w:rPr>
        <w:t xml:space="preserve">Уточненный бюджет на 2020 год  </w:t>
      </w:r>
      <w:r w:rsidRPr="00B55EA2">
        <w:rPr>
          <w:b/>
          <w:sz w:val="28"/>
          <w:szCs w:val="28"/>
        </w:rPr>
        <w:t>Государственному агентства антимонопольного регулирования при Правительстве Кыргызской Республики</w:t>
      </w:r>
      <w:r w:rsidRPr="00B55EA2">
        <w:rPr>
          <w:sz w:val="28"/>
          <w:szCs w:val="28"/>
        </w:rPr>
        <w:t xml:space="preserve"> составил 70,9 млн сомов, с уменьшением на 1,9 млн сомов, или на 2,6% относительно утвержденного бюджета 2020 года (72,8 млн сомов). </w:t>
      </w:r>
    </w:p>
    <w:p w:rsidR="00B55EA2" w:rsidRPr="00B55EA2" w:rsidRDefault="00B55EA2" w:rsidP="00B55EA2">
      <w:pPr>
        <w:ind w:firstLine="709"/>
        <w:jc w:val="both"/>
      </w:pPr>
      <w:r w:rsidRPr="00B55EA2">
        <w:rPr>
          <w:sz w:val="28"/>
          <w:szCs w:val="28"/>
        </w:rPr>
        <w:t>Фактическое исполнение составило 58,4 млн сомов, или 82,4% к уточненному бюджету 2020 года.</w:t>
      </w:r>
    </w:p>
    <w:p w:rsidR="00B55EA2" w:rsidRPr="00B55EA2" w:rsidRDefault="00B55EA2" w:rsidP="00B55EA2">
      <w:pPr>
        <w:ind w:firstLine="709"/>
        <w:jc w:val="right"/>
        <w:rPr>
          <w:rFonts w:eastAsia="Calibri"/>
        </w:rPr>
      </w:pPr>
      <w:r w:rsidRPr="00B55EA2">
        <w:rPr>
          <w:rFonts w:eastAsia="Calibri"/>
        </w:rPr>
        <w:t>млн сомов</w:t>
      </w:r>
    </w:p>
    <w:tbl>
      <w:tblPr>
        <w:tblpPr w:leftFromText="180" w:rightFromText="180" w:bottomFromText="200" w:vertAnchor="text" w:horzAnchor="margin" w:tblpXSpec="center" w:tblpY="140"/>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83"/>
        <w:gridCol w:w="1842"/>
        <w:gridCol w:w="1700"/>
        <w:gridCol w:w="1700"/>
        <w:gridCol w:w="1275"/>
      </w:tblGrid>
      <w:tr w:rsidR="00B55EA2" w:rsidRPr="00B55EA2" w:rsidTr="00DF2049">
        <w:trPr>
          <w:trHeight w:val="698"/>
        </w:trPr>
        <w:tc>
          <w:tcPr>
            <w:tcW w:w="3085"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spacing w:line="276" w:lineRule="auto"/>
              <w:jc w:val="center"/>
              <w:rPr>
                <w:rFonts w:eastAsia="Calibri"/>
                <w:b/>
                <w:bCs/>
              </w:rPr>
            </w:pPr>
            <w:r w:rsidRPr="00B55EA2">
              <w:rPr>
                <w:rFonts w:eastAsia="Calibri"/>
                <w:b/>
                <w:bCs/>
              </w:rPr>
              <w:t>Наименование</w:t>
            </w:r>
          </w:p>
        </w:tc>
        <w:tc>
          <w:tcPr>
            <w:tcW w:w="1843"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spacing w:line="276" w:lineRule="auto"/>
              <w:jc w:val="center"/>
              <w:rPr>
                <w:rFonts w:eastAsia="Calibri"/>
                <w:b/>
                <w:bCs/>
              </w:rPr>
            </w:pPr>
            <w:r w:rsidRPr="00B55EA2">
              <w:rPr>
                <w:rFonts w:eastAsia="Calibri"/>
                <w:b/>
                <w:bCs/>
              </w:rPr>
              <w:t>2020 год</w:t>
            </w:r>
            <w:r w:rsidRPr="00B55EA2">
              <w:rPr>
                <w:rFonts w:eastAsia="Calibri"/>
                <w:b/>
                <w:bCs/>
              </w:rPr>
              <w:br/>
              <w:t>(утв. план)</w:t>
            </w:r>
          </w:p>
        </w:tc>
        <w:tc>
          <w:tcPr>
            <w:tcW w:w="1701"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spacing w:line="276" w:lineRule="auto"/>
              <w:jc w:val="center"/>
              <w:rPr>
                <w:rFonts w:eastAsia="Calibri"/>
                <w:b/>
                <w:bCs/>
              </w:rPr>
            </w:pPr>
            <w:r w:rsidRPr="00B55EA2">
              <w:rPr>
                <w:rFonts w:eastAsia="Calibri"/>
                <w:b/>
                <w:bCs/>
              </w:rPr>
              <w:t>2020 год</w:t>
            </w:r>
            <w:r w:rsidRPr="00B55EA2">
              <w:rPr>
                <w:rFonts w:eastAsia="Calibri"/>
                <w:b/>
                <w:bCs/>
              </w:rPr>
              <w:br/>
              <w:t>(</w:t>
            </w:r>
            <w:proofErr w:type="spellStart"/>
            <w:r w:rsidRPr="00B55EA2">
              <w:rPr>
                <w:rFonts w:eastAsia="Calibri"/>
                <w:b/>
                <w:bCs/>
              </w:rPr>
              <w:t>уточн</w:t>
            </w:r>
            <w:proofErr w:type="spellEnd"/>
            <w:r w:rsidRPr="00B55EA2">
              <w:rPr>
                <w:rFonts w:eastAsia="Calibri"/>
                <w:b/>
                <w:bCs/>
              </w:rPr>
              <w:t>. план)</w:t>
            </w:r>
          </w:p>
        </w:tc>
        <w:tc>
          <w:tcPr>
            <w:tcW w:w="1701"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spacing w:line="276" w:lineRule="auto"/>
              <w:jc w:val="center"/>
              <w:rPr>
                <w:rFonts w:eastAsia="Calibri"/>
                <w:b/>
                <w:bCs/>
              </w:rPr>
            </w:pPr>
            <w:r w:rsidRPr="00B55EA2">
              <w:rPr>
                <w:rFonts w:eastAsia="Calibri"/>
                <w:b/>
                <w:bCs/>
              </w:rPr>
              <w:t>2020 год</w:t>
            </w:r>
            <w:r w:rsidRPr="00B55EA2">
              <w:rPr>
                <w:rFonts w:eastAsia="Calibri"/>
                <w:b/>
                <w:bCs/>
              </w:rPr>
              <w:br/>
              <w:t>(факт)</w:t>
            </w:r>
          </w:p>
        </w:tc>
        <w:tc>
          <w:tcPr>
            <w:tcW w:w="1276"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spacing w:line="276" w:lineRule="auto"/>
              <w:jc w:val="center"/>
              <w:rPr>
                <w:rFonts w:eastAsia="Calibri"/>
                <w:b/>
                <w:bCs/>
              </w:rPr>
            </w:pPr>
            <w:r w:rsidRPr="00B55EA2">
              <w:rPr>
                <w:rFonts w:eastAsia="Calibri"/>
                <w:b/>
                <w:bCs/>
              </w:rPr>
              <w:t xml:space="preserve">% к </w:t>
            </w:r>
            <w:proofErr w:type="spellStart"/>
            <w:r w:rsidRPr="00B55EA2">
              <w:rPr>
                <w:rFonts w:eastAsia="Calibri"/>
                <w:b/>
                <w:bCs/>
              </w:rPr>
              <w:t>уточ</w:t>
            </w:r>
            <w:proofErr w:type="spellEnd"/>
            <w:r w:rsidRPr="00B55EA2">
              <w:rPr>
                <w:rFonts w:eastAsia="Calibri"/>
                <w:b/>
                <w:bCs/>
              </w:rPr>
              <w:t>. плану</w:t>
            </w:r>
          </w:p>
        </w:tc>
      </w:tr>
      <w:tr w:rsidR="00B55EA2" w:rsidRPr="00B55EA2" w:rsidTr="00DF2049">
        <w:trPr>
          <w:trHeight w:val="322"/>
        </w:trPr>
        <w:tc>
          <w:tcPr>
            <w:tcW w:w="3085"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spacing w:line="276" w:lineRule="auto"/>
              <w:rPr>
                <w:rFonts w:eastAsia="Calibri"/>
                <w:b/>
                <w:bCs/>
                <w:lang w:val="ky-KG"/>
              </w:rPr>
            </w:pPr>
            <w:r w:rsidRPr="00B55EA2">
              <w:rPr>
                <w:rFonts w:eastAsia="Calibri"/>
                <w:b/>
                <w:bCs/>
                <w:lang w:val="ky-KG"/>
              </w:rPr>
              <w:t xml:space="preserve">Всего </w:t>
            </w:r>
          </w:p>
        </w:tc>
        <w:tc>
          <w:tcPr>
            <w:tcW w:w="1843" w:type="dxa"/>
            <w:tcBorders>
              <w:top w:val="single" w:sz="4" w:space="0" w:color="auto"/>
              <w:left w:val="single" w:sz="4" w:space="0" w:color="auto"/>
              <w:bottom w:val="single" w:sz="4" w:space="0" w:color="auto"/>
              <w:right w:val="single" w:sz="4" w:space="0" w:color="auto"/>
            </w:tcBorders>
            <w:noWrap/>
            <w:vAlign w:val="center"/>
            <w:hideMark/>
          </w:tcPr>
          <w:p w:rsidR="00B55EA2" w:rsidRPr="00B55EA2" w:rsidRDefault="00B55EA2" w:rsidP="00B55EA2">
            <w:pPr>
              <w:spacing w:line="276" w:lineRule="auto"/>
              <w:rPr>
                <w:rFonts w:eastAsia="Calibri"/>
                <w:b/>
                <w:bCs/>
              </w:rPr>
            </w:pPr>
            <w:r w:rsidRPr="00B55EA2">
              <w:rPr>
                <w:rFonts w:eastAsia="Calibri"/>
                <w:b/>
                <w:bCs/>
              </w:rPr>
              <w:t xml:space="preserve">          72,8</w:t>
            </w:r>
          </w:p>
        </w:tc>
        <w:tc>
          <w:tcPr>
            <w:tcW w:w="1701" w:type="dxa"/>
            <w:tcBorders>
              <w:top w:val="single" w:sz="4" w:space="0" w:color="auto"/>
              <w:left w:val="single" w:sz="4" w:space="0" w:color="auto"/>
              <w:bottom w:val="single" w:sz="4" w:space="0" w:color="auto"/>
              <w:right w:val="single" w:sz="4" w:space="0" w:color="auto"/>
            </w:tcBorders>
            <w:noWrap/>
            <w:vAlign w:val="center"/>
            <w:hideMark/>
          </w:tcPr>
          <w:p w:rsidR="00B55EA2" w:rsidRPr="00B55EA2" w:rsidRDefault="00B55EA2" w:rsidP="00B55EA2">
            <w:pPr>
              <w:spacing w:line="276" w:lineRule="auto"/>
              <w:jc w:val="center"/>
              <w:rPr>
                <w:rFonts w:eastAsia="Calibri"/>
                <w:b/>
                <w:bCs/>
              </w:rPr>
            </w:pPr>
            <w:r w:rsidRPr="00B55EA2">
              <w:rPr>
                <w:rFonts w:eastAsia="Calibri"/>
                <w:b/>
                <w:bCs/>
              </w:rPr>
              <w:t>70,9</w:t>
            </w:r>
          </w:p>
        </w:tc>
        <w:tc>
          <w:tcPr>
            <w:tcW w:w="1701" w:type="dxa"/>
            <w:tcBorders>
              <w:top w:val="single" w:sz="4" w:space="0" w:color="auto"/>
              <w:left w:val="single" w:sz="4" w:space="0" w:color="auto"/>
              <w:bottom w:val="single" w:sz="4" w:space="0" w:color="auto"/>
              <w:right w:val="single" w:sz="4" w:space="0" w:color="auto"/>
            </w:tcBorders>
            <w:hideMark/>
          </w:tcPr>
          <w:p w:rsidR="00B55EA2" w:rsidRPr="00B55EA2" w:rsidRDefault="00B55EA2" w:rsidP="00B55EA2">
            <w:pPr>
              <w:spacing w:line="276" w:lineRule="auto"/>
              <w:jc w:val="center"/>
              <w:rPr>
                <w:rFonts w:eastAsia="Calibri"/>
                <w:b/>
                <w:bCs/>
              </w:rPr>
            </w:pPr>
            <w:r w:rsidRPr="00B55EA2">
              <w:rPr>
                <w:rFonts w:eastAsia="Calibri"/>
                <w:b/>
                <w:bCs/>
              </w:rPr>
              <w:t>58,4</w:t>
            </w:r>
          </w:p>
        </w:tc>
        <w:tc>
          <w:tcPr>
            <w:tcW w:w="1276" w:type="dxa"/>
            <w:tcBorders>
              <w:top w:val="single" w:sz="4" w:space="0" w:color="auto"/>
              <w:left w:val="single" w:sz="4" w:space="0" w:color="auto"/>
              <w:bottom w:val="single" w:sz="4" w:space="0" w:color="auto"/>
              <w:right w:val="single" w:sz="4" w:space="0" w:color="auto"/>
            </w:tcBorders>
            <w:noWrap/>
            <w:vAlign w:val="center"/>
            <w:hideMark/>
          </w:tcPr>
          <w:p w:rsidR="00B55EA2" w:rsidRPr="00B55EA2" w:rsidRDefault="00B55EA2" w:rsidP="00B55EA2">
            <w:pPr>
              <w:spacing w:line="276" w:lineRule="auto"/>
              <w:jc w:val="center"/>
              <w:rPr>
                <w:rFonts w:eastAsia="Calibri"/>
                <w:b/>
                <w:bCs/>
              </w:rPr>
            </w:pPr>
            <w:r w:rsidRPr="00B55EA2">
              <w:rPr>
                <w:rFonts w:eastAsia="Calibri"/>
                <w:b/>
                <w:bCs/>
              </w:rPr>
              <w:t>82,4</w:t>
            </w:r>
          </w:p>
        </w:tc>
      </w:tr>
      <w:tr w:rsidR="00B55EA2" w:rsidRPr="00B55EA2" w:rsidTr="00DF2049">
        <w:trPr>
          <w:trHeight w:val="255"/>
        </w:trPr>
        <w:tc>
          <w:tcPr>
            <w:tcW w:w="30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55EA2" w:rsidRPr="00B55EA2" w:rsidRDefault="00B55EA2" w:rsidP="00B55EA2">
            <w:pPr>
              <w:spacing w:line="276" w:lineRule="auto"/>
              <w:rPr>
                <w:rFonts w:eastAsia="Calibri"/>
              </w:rPr>
            </w:pPr>
            <w:r w:rsidRPr="00B55EA2">
              <w:rPr>
                <w:rFonts w:eastAsia="Calibri"/>
              </w:rPr>
              <w:t>бюджетные средства</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55EA2" w:rsidRPr="00B55EA2" w:rsidRDefault="00B55EA2" w:rsidP="00B55EA2">
            <w:pPr>
              <w:spacing w:line="276" w:lineRule="auto"/>
              <w:jc w:val="center"/>
              <w:rPr>
                <w:rFonts w:eastAsia="Calibri"/>
              </w:rPr>
            </w:pPr>
            <w:r w:rsidRPr="00B55EA2">
              <w:rPr>
                <w:rFonts w:eastAsia="Calibri"/>
              </w:rPr>
              <w:t>72,8</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55EA2" w:rsidRPr="00B55EA2" w:rsidRDefault="00B55EA2" w:rsidP="00B55EA2">
            <w:pPr>
              <w:spacing w:line="276" w:lineRule="auto"/>
              <w:jc w:val="center"/>
              <w:rPr>
                <w:rFonts w:eastAsia="Calibri"/>
              </w:rPr>
            </w:pPr>
            <w:r w:rsidRPr="00B55EA2">
              <w:rPr>
                <w:rFonts w:eastAsia="Calibri"/>
              </w:rPr>
              <w:t>70,9</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B55EA2" w:rsidRPr="00B55EA2" w:rsidRDefault="00B55EA2" w:rsidP="00B55EA2">
            <w:pPr>
              <w:spacing w:line="276" w:lineRule="auto"/>
              <w:jc w:val="center"/>
              <w:rPr>
                <w:rFonts w:eastAsia="Calibri"/>
                <w:bCs/>
              </w:rPr>
            </w:pPr>
            <w:r w:rsidRPr="00B55EA2">
              <w:rPr>
                <w:rFonts w:eastAsia="Calibri"/>
                <w:bCs/>
              </w:rPr>
              <w:t>58,4</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55EA2" w:rsidRPr="00B55EA2" w:rsidRDefault="00B55EA2" w:rsidP="00B55EA2">
            <w:pPr>
              <w:spacing w:line="276" w:lineRule="auto"/>
              <w:jc w:val="center"/>
              <w:rPr>
                <w:rFonts w:eastAsia="Calibri"/>
                <w:bCs/>
              </w:rPr>
            </w:pPr>
            <w:r w:rsidRPr="00B55EA2">
              <w:rPr>
                <w:rFonts w:eastAsia="Calibri"/>
                <w:bCs/>
              </w:rPr>
              <w:t>82,4</w:t>
            </w:r>
          </w:p>
        </w:tc>
      </w:tr>
    </w:tbl>
    <w:p w:rsidR="00B55EA2" w:rsidRPr="00B55EA2" w:rsidRDefault="00B55EA2" w:rsidP="00B55EA2">
      <w:pPr>
        <w:ind w:firstLine="709"/>
        <w:jc w:val="both"/>
        <w:rPr>
          <w:rFonts w:eastAsia="Calibri"/>
          <w:sz w:val="28"/>
          <w:szCs w:val="28"/>
        </w:rPr>
      </w:pPr>
      <w:r w:rsidRPr="00B55EA2">
        <w:rPr>
          <w:sz w:val="28"/>
          <w:szCs w:val="28"/>
          <w:lang w:val="ky-KG"/>
        </w:rPr>
        <w:t xml:space="preserve">Уменьшение расходов по бюджетным средствам в сумме 1,9 млн сомов связано с оптимизацией </w:t>
      </w:r>
      <w:r w:rsidRPr="00B55EA2">
        <w:rPr>
          <w:rFonts w:eastAsia="Calibri"/>
          <w:sz w:val="28"/>
          <w:szCs w:val="28"/>
        </w:rPr>
        <w:t>расходов республиканского бюджета.</w:t>
      </w:r>
    </w:p>
    <w:p w:rsidR="00B55EA2" w:rsidRPr="00B55EA2" w:rsidRDefault="00B55EA2" w:rsidP="00B55EA2">
      <w:pPr>
        <w:ind w:firstLine="709"/>
        <w:jc w:val="both"/>
        <w:rPr>
          <w:b/>
          <w:sz w:val="28"/>
          <w:szCs w:val="28"/>
        </w:rPr>
      </w:pPr>
    </w:p>
    <w:p w:rsidR="00B55EA2" w:rsidRPr="00B55EA2" w:rsidRDefault="00B55EA2" w:rsidP="00B55EA2">
      <w:pPr>
        <w:ind w:firstLine="709"/>
        <w:jc w:val="both"/>
        <w:rPr>
          <w:sz w:val="28"/>
          <w:szCs w:val="28"/>
        </w:rPr>
      </w:pPr>
      <w:r w:rsidRPr="00B55EA2">
        <w:rPr>
          <w:sz w:val="28"/>
          <w:szCs w:val="28"/>
        </w:rPr>
        <w:t xml:space="preserve">Уточненный бюджет на 2020 год  </w:t>
      </w:r>
      <w:r w:rsidRPr="00B55EA2">
        <w:rPr>
          <w:b/>
          <w:sz w:val="28"/>
          <w:szCs w:val="28"/>
        </w:rPr>
        <w:t xml:space="preserve">Государственной службы регулирования и надзора за финансовым рынком при Правительстве Кыргызской Республики </w:t>
      </w:r>
      <w:r w:rsidRPr="00B55EA2">
        <w:rPr>
          <w:sz w:val="28"/>
          <w:szCs w:val="28"/>
        </w:rPr>
        <w:t xml:space="preserve">составил 22,6 млн сомов с уменьшением на 1,6 млн сомов или на 6,6% относительно утвержденного бюджета 2020 года (24,2 млн сомов). </w:t>
      </w:r>
    </w:p>
    <w:p w:rsidR="00B55EA2" w:rsidRPr="00B55EA2" w:rsidRDefault="00B55EA2" w:rsidP="00B55EA2">
      <w:pPr>
        <w:ind w:firstLine="709"/>
        <w:jc w:val="both"/>
        <w:rPr>
          <w:sz w:val="28"/>
          <w:szCs w:val="28"/>
        </w:rPr>
      </w:pPr>
      <w:r w:rsidRPr="00B55EA2">
        <w:rPr>
          <w:sz w:val="28"/>
          <w:szCs w:val="28"/>
        </w:rPr>
        <w:t>Фактическое исполнение составило 22,5 млн сомов, или 99,5% к уточненному бюджету 2020 года.</w:t>
      </w:r>
    </w:p>
    <w:p w:rsidR="00B55EA2" w:rsidRPr="00B55EA2" w:rsidRDefault="00B55EA2" w:rsidP="00B55EA2">
      <w:pPr>
        <w:ind w:firstLine="709"/>
        <w:jc w:val="right"/>
        <w:rPr>
          <w:rFonts w:eastAsia="Calibri"/>
        </w:rPr>
      </w:pPr>
      <w:r w:rsidRPr="00B55EA2">
        <w:rPr>
          <w:rFonts w:eastAsia="Calibri"/>
        </w:rPr>
        <w:t>млн сомов</w:t>
      </w:r>
    </w:p>
    <w:tbl>
      <w:tblPr>
        <w:tblpPr w:leftFromText="180" w:rightFromText="180" w:bottomFromText="200" w:vertAnchor="text" w:horzAnchor="margin" w:tblpXSpec="center" w:tblpY="14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43"/>
        <w:gridCol w:w="1843"/>
        <w:gridCol w:w="1701"/>
        <w:gridCol w:w="1276"/>
        <w:gridCol w:w="1417"/>
      </w:tblGrid>
      <w:tr w:rsidR="00B55EA2" w:rsidRPr="00B55EA2" w:rsidTr="00DF2049">
        <w:trPr>
          <w:trHeight w:val="702"/>
        </w:trPr>
        <w:tc>
          <w:tcPr>
            <w:tcW w:w="2943"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spacing w:line="276" w:lineRule="auto"/>
              <w:jc w:val="center"/>
              <w:rPr>
                <w:rFonts w:eastAsia="Calibri"/>
                <w:b/>
                <w:bCs/>
              </w:rPr>
            </w:pPr>
            <w:r w:rsidRPr="00B55EA2">
              <w:rPr>
                <w:rFonts w:eastAsia="Calibri"/>
                <w:b/>
                <w:bCs/>
              </w:rPr>
              <w:t>Наименование</w:t>
            </w:r>
          </w:p>
        </w:tc>
        <w:tc>
          <w:tcPr>
            <w:tcW w:w="1843"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spacing w:line="276" w:lineRule="auto"/>
              <w:jc w:val="center"/>
              <w:rPr>
                <w:rFonts w:eastAsia="Calibri"/>
                <w:b/>
                <w:bCs/>
              </w:rPr>
            </w:pPr>
            <w:r w:rsidRPr="00B55EA2">
              <w:rPr>
                <w:rFonts w:eastAsia="Calibri"/>
                <w:b/>
                <w:bCs/>
              </w:rPr>
              <w:t>2020 год</w:t>
            </w:r>
            <w:r w:rsidRPr="00B55EA2">
              <w:rPr>
                <w:rFonts w:eastAsia="Calibri"/>
                <w:b/>
                <w:bCs/>
              </w:rPr>
              <w:br/>
              <w:t>(утв. план)</w:t>
            </w:r>
          </w:p>
        </w:tc>
        <w:tc>
          <w:tcPr>
            <w:tcW w:w="1701"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spacing w:line="276" w:lineRule="auto"/>
              <w:jc w:val="center"/>
              <w:rPr>
                <w:rFonts w:eastAsia="Calibri"/>
                <w:b/>
                <w:bCs/>
              </w:rPr>
            </w:pPr>
            <w:r w:rsidRPr="00B55EA2">
              <w:rPr>
                <w:rFonts w:eastAsia="Calibri"/>
                <w:b/>
                <w:bCs/>
              </w:rPr>
              <w:t>2020 год</w:t>
            </w:r>
            <w:r w:rsidRPr="00B55EA2">
              <w:rPr>
                <w:rFonts w:eastAsia="Calibri"/>
                <w:b/>
                <w:bCs/>
              </w:rPr>
              <w:br/>
              <w:t>(</w:t>
            </w:r>
            <w:proofErr w:type="spellStart"/>
            <w:r w:rsidRPr="00B55EA2">
              <w:rPr>
                <w:rFonts w:eastAsia="Calibri"/>
                <w:b/>
                <w:bCs/>
              </w:rPr>
              <w:t>уточн</w:t>
            </w:r>
            <w:proofErr w:type="spellEnd"/>
            <w:r w:rsidRPr="00B55EA2">
              <w:rPr>
                <w:rFonts w:eastAsia="Calibri"/>
                <w:b/>
                <w:bCs/>
              </w:rPr>
              <w:t>. план)</w:t>
            </w:r>
          </w:p>
        </w:tc>
        <w:tc>
          <w:tcPr>
            <w:tcW w:w="1276"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spacing w:line="276" w:lineRule="auto"/>
              <w:jc w:val="center"/>
              <w:rPr>
                <w:rFonts w:eastAsia="Calibri"/>
                <w:b/>
                <w:bCs/>
              </w:rPr>
            </w:pPr>
            <w:r w:rsidRPr="00B55EA2">
              <w:rPr>
                <w:rFonts w:eastAsia="Calibri"/>
                <w:b/>
                <w:bCs/>
              </w:rPr>
              <w:t>2020 год</w:t>
            </w:r>
            <w:r w:rsidRPr="00B55EA2">
              <w:rPr>
                <w:rFonts w:eastAsia="Calibri"/>
                <w:b/>
                <w:bCs/>
              </w:rPr>
              <w:br/>
              <w:t>(факт)</w:t>
            </w:r>
          </w:p>
        </w:tc>
        <w:tc>
          <w:tcPr>
            <w:tcW w:w="1417"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spacing w:line="276" w:lineRule="auto"/>
              <w:jc w:val="center"/>
              <w:rPr>
                <w:rFonts w:eastAsia="Calibri"/>
                <w:b/>
                <w:bCs/>
              </w:rPr>
            </w:pPr>
            <w:r w:rsidRPr="00B55EA2">
              <w:rPr>
                <w:rFonts w:eastAsia="Calibri"/>
                <w:b/>
                <w:bCs/>
              </w:rPr>
              <w:t xml:space="preserve">% к </w:t>
            </w:r>
            <w:proofErr w:type="spellStart"/>
            <w:r w:rsidRPr="00B55EA2">
              <w:rPr>
                <w:rFonts w:eastAsia="Calibri"/>
                <w:b/>
                <w:bCs/>
              </w:rPr>
              <w:t>уточ</w:t>
            </w:r>
            <w:proofErr w:type="spellEnd"/>
            <w:r w:rsidRPr="00B55EA2">
              <w:rPr>
                <w:rFonts w:eastAsia="Calibri"/>
                <w:b/>
                <w:bCs/>
              </w:rPr>
              <w:t>. плану</w:t>
            </w:r>
          </w:p>
        </w:tc>
      </w:tr>
      <w:tr w:rsidR="00B55EA2" w:rsidRPr="00B55EA2" w:rsidTr="00DF2049">
        <w:trPr>
          <w:trHeight w:val="255"/>
        </w:trPr>
        <w:tc>
          <w:tcPr>
            <w:tcW w:w="2943" w:type="dxa"/>
            <w:tcBorders>
              <w:top w:val="single" w:sz="4" w:space="0" w:color="auto"/>
              <w:left w:val="single" w:sz="4" w:space="0" w:color="auto"/>
              <w:bottom w:val="single" w:sz="4" w:space="0" w:color="auto"/>
              <w:right w:val="single" w:sz="4" w:space="0" w:color="auto"/>
            </w:tcBorders>
            <w:vAlign w:val="bottom"/>
            <w:hideMark/>
          </w:tcPr>
          <w:p w:rsidR="00B55EA2" w:rsidRPr="00B55EA2" w:rsidRDefault="00B55EA2" w:rsidP="00B55EA2">
            <w:pPr>
              <w:spacing w:line="276" w:lineRule="auto"/>
              <w:jc w:val="both"/>
              <w:rPr>
                <w:rFonts w:eastAsia="Calibri"/>
                <w:b/>
                <w:lang w:val="ky-KG"/>
              </w:rPr>
            </w:pPr>
            <w:r w:rsidRPr="00B55EA2">
              <w:rPr>
                <w:rFonts w:eastAsia="Calibri"/>
                <w:b/>
                <w:lang w:val="ky-KG"/>
              </w:rPr>
              <w:t xml:space="preserve">Всего </w:t>
            </w:r>
          </w:p>
        </w:tc>
        <w:tc>
          <w:tcPr>
            <w:tcW w:w="1843" w:type="dxa"/>
            <w:tcBorders>
              <w:top w:val="single" w:sz="4" w:space="0" w:color="auto"/>
              <w:left w:val="single" w:sz="4" w:space="0" w:color="auto"/>
              <w:bottom w:val="single" w:sz="4" w:space="0" w:color="auto"/>
              <w:right w:val="single" w:sz="4" w:space="0" w:color="auto"/>
            </w:tcBorders>
            <w:noWrap/>
            <w:vAlign w:val="center"/>
            <w:hideMark/>
          </w:tcPr>
          <w:p w:rsidR="00B55EA2" w:rsidRPr="00B55EA2" w:rsidRDefault="00B55EA2" w:rsidP="00B55EA2">
            <w:pPr>
              <w:spacing w:line="276" w:lineRule="auto"/>
              <w:jc w:val="center"/>
              <w:rPr>
                <w:rFonts w:eastAsia="Calibri"/>
                <w:b/>
                <w:bCs/>
              </w:rPr>
            </w:pPr>
            <w:r w:rsidRPr="00B55EA2">
              <w:rPr>
                <w:rFonts w:eastAsia="Calibri"/>
                <w:b/>
                <w:bCs/>
              </w:rPr>
              <w:t>24,2</w:t>
            </w:r>
          </w:p>
        </w:tc>
        <w:tc>
          <w:tcPr>
            <w:tcW w:w="1701" w:type="dxa"/>
            <w:tcBorders>
              <w:top w:val="single" w:sz="4" w:space="0" w:color="auto"/>
              <w:left w:val="single" w:sz="4" w:space="0" w:color="auto"/>
              <w:bottom w:val="single" w:sz="4" w:space="0" w:color="auto"/>
              <w:right w:val="single" w:sz="4" w:space="0" w:color="auto"/>
            </w:tcBorders>
            <w:noWrap/>
            <w:vAlign w:val="center"/>
            <w:hideMark/>
          </w:tcPr>
          <w:p w:rsidR="00B55EA2" w:rsidRPr="00B55EA2" w:rsidRDefault="00B55EA2" w:rsidP="00B55EA2">
            <w:pPr>
              <w:spacing w:line="276" w:lineRule="auto"/>
              <w:jc w:val="center"/>
              <w:rPr>
                <w:rFonts w:eastAsia="Calibri"/>
                <w:b/>
                <w:bCs/>
              </w:rPr>
            </w:pPr>
            <w:r w:rsidRPr="00B55EA2">
              <w:rPr>
                <w:rFonts w:eastAsia="Calibri"/>
                <w:b/>
                <w:bCs/>
              </w:rPr>
              <w:t>22,6</w:t>
            </w:r>
          </w:p>
        </w:tc>
        <w:tc>
          <w:tcPr>
            <w:tcW w:w="1276" w:type="dxa"/>
            <w:tcBorders>
              <w:top w:val="single" w:sz="4" w:space="0" w:color="auto"/>
              <w:left w:val="single" w:sz="4" w:space="0" w:color="auto"/>
              <w:bottom w:val="single" w:sz="4" w:space="0" w:color="auto"/>
              <w:right w:val="single" w:sz="4" w:space="0" w:color="auto"/>
            </w:tcBorders>
            <w:hideMark/>
          </w:tcPr>
          <w:p w:rsidR="00B55EA2" w:rsidRPr="00B55EA2" w:rsidRDefault="00B55EA2" w:rsidP="00B55EA2">
            <w:pPr>
              <w:spacing w:line="276" w:lineRule="auto"/>
              <w:jc w:val="center"/>
              <w:rPr>
                <w:rFonts w:eastAsia="Calibri"/>
                <w:b/>
                <w:bCs/>
              </w:rPr>
            </w:pPr>
            <w:r w:rsidRPr="00B55EA2">
              <w:rPr>
                <w:rFonts w:eastAsia="Calibri"/>
                <w:b/>
                <w:bCs/>
              </w:rPr>
              <w:t>22,5</w:t>
            </w:r>
          </w:p>
        </w:tc>
        <w:tc>
          <w:tcPr>
            <w:tcW w:w="1417" w:type="dxa"/>
            <w:tcBorders>
              <w:top w:val="single" w:sz="4" w:space="0" w:color="auto"/>
              <w:left w:val="single" w:sz="4" w:space="0" w:color="auto"/>
              <w:bottom w:val="single" w:sz="4" w:space="0" w:color="auto"/>
              <w:right w:val="single" w:sz="4" w:space="0" w:color="auto"/>
            </w:tcBorders>
            <w:noWrap/>
            <w:vAlign w:val="center"/>
            <w:hideMark/>
          </w:tcPr>
          <w:p w:rsidR="00B55EA2" w:rsidRPr="00B55EA2" w:rsidRDefault="00B55EA2" w:rsidP="00B55EA2">
            <w:pPr>
              <w:spacing w:line="276" w:lineRule="auto"/>
              <w:jc w:val="center"/>
              <w:rPr>
                <w:rFonts w:eastAsia="Calibri"/>
                <w:b/>
                <w:bCs/>
              </w:rPr>
            </w:pPr>
            <w:r w:rsidRPr="00B55EA2">
              <w:rPr>
                <w:rFonts w:eastAsia="Calibri"/>
                <w:b/>
                <w:bCs/>
              </w:rPr>
              <w:t>99,5</w:t>
            </w:r>
          </w:p>
        </w:tc>
      </w:tr>
      <w:tr w:rsidR="00B55EA2" w:rsidRPr="00B55EA2" w:rsidTr="00DF2049">
        <w:trPr>
          <w:trHeight w:val="201"/>
        </w:trPr>
        <w:tc>
          <w:tcPr>
            <w:tcW w:w="2943"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B55EA2" w:rsidRPr="00B55EA2" w:rsidRDefault="00B55EA2" w:rsidP="00B55EA2">
            <w:pPr>
              <w:spacing w:line="276" w:lineRule="auto"/>
              <w:jc w:val="both"/>
              <w:rPr>
                <w:rFonts w:eastAsia="Calibri"/>
              </w:rPr>
            </w:pPr>
            <w:r w:rsidRPr="00B55EA2">
              <w:rPr>
                <w:rFonts w:eastAsia="Calibri"/>
              </w:rPr>
              <w:t>Бюджетные средства</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55EA2" w:rsidRPr="00B55EA2" w:rsidRDefault="00B55EA2" w:rsidP="00B55EA2">
            <w:pPr>
              <w:spacing w:line="276" w:lineRule="auto"/>
              <w:jc w:val="center"/>
              <w:rPr>
                <w:rFonts w:eastAsia="Calibri"/>
                <w:bCs/>
              </w:rPr>
            </w:pPr>
            <w:r w:rsidRPr="00B55EA2">
              <w:rPr>
                <w:rFonts w:eastAsia="Calibri"/>
                <w:bCs/>
              </w:rPr>
              <w:t>24,2</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55EA2" w:rsidRPr="00B55EA2" w:rsidRDefault="00B55EA2" w:rsidP="00B55EA2">
            <w:pPr>
              <w:spacing w:line="276" w:lineRule="auto"/>
              <w:jc w:val="center"/>
              <w:rPr>
                <w:rFonts w:eastAsia="Calibri"/>
                <w:bCs/>
              </w:rPr>
            </w:pPr>
            <w:r w:rsidRPr="00B55EA2">
              <w:rPr>
                <w:rFonts w:eastAsia="Calibri"/>
                <w:bCs/>
              </w:rPr>
              <w:t>22,6</w:t>
            </w:r>
          </w:p>
        </w:tc>
        <w:tc>
          <w:tcPr>
            <w:tcW w:w="1276" w:type="dxa"/>
            <w:tcBorders>
              <w:top w:val="single" w:sz="4" w:space="0" w:color="auto"/>
              <w:left w:val="single" w:sz="4" w:space="0" w:color="auto"/>
              <w:bottom w:val="single" w:sz="4" w:space="0" w:color="auto"/>
              <w:right w:val="single" w:sz="4" w:space="0" w:color="auto"/>
            </w:tcBorders>
            <w:shd w:val="clear" w:color="auto" w:fill="FFFFFF"/>
            <w:hideMark/>
          </w:tcPr>
          <w:p w:rsidR="00B55EA2" w:rsidRPr="00B55EA2" w:rsidRDefault="00B55EA2" w:rsidP="00B55EA2">
            <w:pPr>
              <w:spacing w:line="276" w:lineRule="auto"/>
              <w:jc w:val="center"/>
              <w:rPr>
                <w:rFonts w:eastAsia="Calibri"/>
                <w:bCs/>
              </w:rPr>
            </w:pPr>
            <w:r w:rsidRPr="00B55EA2">
              <w:rPr>
                <w:rFonts w:eastAsia="Calibri"/>
                <w:bCs/>
              </w:rPr>
              <w:t>22,5</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55EA2" w:rsidRPr="00B55EA2" w:rsidRDefault="00B55EA2" w:rsidP="00B55EA2">
            <w:pPr>
              <w:spacing w:line="276" w:lineRule="auto"/>
              <w:jc w:val="center"/>
              <w:rPr>
                <w:rFonts w:eastAsia="Calibri"/>
                <w:bCs/>
              </w:rPr>
            </w:pPr>
            <w:r w:rsidRPr="00B55EA2">
              <w:rPr>
                <w:rFonts w:eastAsia="Calibri"/>
                <w:bCs/>
              </w:rPr>
              <w:t>99,5</w:t>
            </w:r>
          </w:p>
        </w:tc>
      </w:tr>
    </w:tbl>
    <w:p w:rsidR="00B55EA2" w:rsidRPr="00B55EA2" w:rsidRDefault="00B55EA2" w:rsidP="00B55EA2">
      <w:pPr>
        <w:ind w:firstLine="709"/>
        <w:jc w:val="both"/>
        <w:rPr>
          <w:sz w:val="28"/>
          <w:szCs w:val="28"/>
        </w:rPr>
      </w:pPr>
    </w:p>
    <w:p w:rsidR="00B55EA2" w:rsidRPr="00B55EA2" w:rsidRDefault="00B55EA2" w:rsidP="00B55EA2">
      <w:pPr>
        <w:ind w:firstLine="709"/>
        <w:jc w:val="both"/>
        <w:rPr>
          <w:sz w:val="28"/>
          <w:szCs w:val="28"/>
        </w:rPr>
      </w:pPr>
      <w:r w:rsidRPr="00B55EA2">
        <w:rPr>
          <w:sz w:val="28"/>
          <w:szCs w:val="28"/>
        </w:rPr>
        <w:t>Уменьшены расходы</w:t>
      </w:r>
      <w:r w:rsidRPr="00B55EA2">
        <w:rPr>
          <w:sz w:val="28"/>
          <w:szCs w:val="28"/>
          <w:lang w:val="ky-KG"/>
        </w:rPr>
        <w:t xml:space="preserve"> </w:t>
      </w:r>
      <w:r w:rsidRPr="00B55EA2">
        <w:rPr>
          <w:rFonts w:eastAsia="Calibri"/>
          <w:sz w:val="28"/>
          <w:szCs w:val="28"/>
          <w:lang w:val="ky-KG"/>
        </w:rPr>
        <w:t>в сумме 1,6</w:t>
      </w:r>
      <w:r w:rsidRPr="00B55EA2">
        <w:rPr>
          <w:rFonts w:eastAsia="Calibri"/>
          <w:sz w:val="28"/>
          <w:szCs w:val="28"/>
        </w:rPr>
        <w:t xml:space="preserve"> млн сомов</w:t>
      </w:r>
      <w:r w:rsidRPr="00B55EA2">
        <w:rPr>
          <w:sz w:val="28"/>
          <w:szCs w:val="28"/>
          <w:lang w:val="ky-KG"/>
        </w:rPr>
        <w:t xml:space="preserve"> в связи </w:t>
      </w:r>
      <w:r w:rsidRPr="00B55EA2">
        <w:rPr>
          <w:rFonts w:eastAsia="Calibri"/>
          <w:sz w:val="28"/>
          <w:szCs w:val="28"/>
          <w:lang w:val="ky-KG"/>
        </w:rPr>
        <w:t xml:space="preserve">с </w:t>
      </w:r>
      <w:r w:rsidRPr="00B55EA2">
        <w:rPr>
          <w:sz w:val="28"/>
          <w:szCs w:val="28"/>
          <w:lang w:val="ky-KG"/>
        </w:rPr>
        <w:t xml:space="preserve">оптимизацией </w:t>
      </w:r>
      <w:r w:rsidRPr="00B55EA2">
        <w:rPr>
          <w:rFonts w:eastAsia="Calibri"/>
          <w:sz w:val="28"/>
          <w:szCs w:val="28"/>
        </w:rPr>
        <w:t>расходов республиканского бюджета.</w:t>
      </w:r>
    </w:p>
    <w:p w:rsidR="00B55EA2" w:rsidRPr="00B55EA2" w:rsidRDefault="00B55EA2" w:rsidP="00B55EA2">
      <w:pPr>
        <w:ind w:firstLine="709"/>
        <w:jc w:val="both"/>
        <w:rPr>
          <w:sz w:val="28"/>
          <w:szCs w:val="28"/>
        </w:rPr>
      </w:pPr>
      <w:r w:rsidRPr="00B55EA2">
        <w:rPr>
          <w:sz w:val="28"/>
          <w:szCs w:val="28"/>
        </w:rPr>
        <w:t xml:space="preserve">Уточненный бюджет на 2020 год </w:t>
      </w:r>
      <w:r w:rsidRPr="00B55EA2">
        <w:rPr>
          <w:b/>
          <w:sz w:val="28"/>
          <w:szCs w:val="28"/>
        </w:rPr>
        <w:t>Агентства по продвижению и защите инвестиций</w:t>
      </w:r>
      <w:r w:rsidRPr="00B55EA2">
        <w:rPr>
          <w:sz w:val="28"/>
          <w:szCs w:val="28"/>
        </w:rPr>
        <w:t xml:space="preserve"> </w:t>
      </w:r>
      <w:r w:rsidRPr="00B55EA2">
        <w:rPr>
          <w:b/>
          <w:sz w:val="28"/>
          <w:szCs w:val="28"/>
        </w:rPr>
        <w:t xml:space="preserve">Кыргызской Республики </w:t>
      </w:r>
      <w:r w:rsidRPr="00B55EA2">
        <w:rPr>
          <w:sz w:val="28"/>
          <w:szCs w:val="28"/>
        </w:rPr>
        <w:t>составил 16,9 млн сомов, с уменьшением на 3,2 млн сомов, или на 15,9 %</w:t>
      </w:r>
      <w:r w:rsidRPr="00B55EA2">
        <w:rPr>
          <w:color w:val="FF0000"/>
          <w:sz w:val="28"/>
          <w:szCs w:val="28"/>
        </w:rPr>
        <w:t xml:space="preserve"> </w:t>
      </w:r>
      <w:r w:rsidRPr="00B55EA2">
        <w:rPr>
          <w:sz w:val="28"/>
          <w:szCs w:val="28"/>
        </w:rPr>
        <w:t>относительно утвержденного бюджета 2020 года (20,1 млн сомов).</w:t>
      </w:r>
    </w:p>
    <w:p w:rsidR="00B55EA2" w:rsidRPr="00B55EA2" w:rsidRDefault="00B55EA2" w:rsidP="00B55EA2">
      <w:pPr>
        <w:ind w:firstLine="709"/>
        <w:jc w:val="both"/>
        <w:rPr>
          <w:sz w:val="28"/>
          <w:szCs w:val="28"/>
        </w:rPr>
      </w:pPr>
      <w:r w:rsidRPr="00B55EA2">
        <w:rPr>
          <w:sz w:val="28"/>
          <w:szCs w:val="28"/>
        </w:rPr>
        <w:lastRenderedPageBreak/>
        <w:t>Фактическое исполнение составило 16,0 млн сомов, или 95,0</w:t>
      </w:r>
      <w:r w:rsidRPr="00B55EA2">
        <w:rPr>
          <w:color w:val="000000" w:themeColor="text1"/>
          <w:sz w:val="28"/>
          <w:szCs w:val="28"/>
        </w:rPr>
        <w:t>%</w:t>
      </w:r>
      <w:r w:rsidRPr="00B55EA2">
        <w:rPr>
          <w:sz w:val="28"/>
          <w:szCs w:val="28"/>
        </w:rPr>
        <w:t xml:space="preserve"> к уточненному бюджету 2020 года.</w:t>
      </w:r>
    </w:p>
    <w:p w:rsidR="00B55EA2" w:rsidRPr="00B55EA2" w:rsidRDefault="00B55EA2" w:rsidP="00B55EA2">
      <w:pPr>
        <w:ind w:firstLine="709"/>
        <w:jc w:val="right"/>
        <w:rPr>
          <w:rFonts w:eastAsia="Calibri"/>
        </w:rPr>
      </w:pPr>
      <w:r w:rsidRPr="00B55EA2">
        <w:rPr>
          <w:rFonts w:eastAsia="Calibri"/>
        </w:rPr>
        <w:t>млн сомов</w:t>
      </w:r>
    </w:p>
    <w:tbl>
      <w:tblPr>
        <w:tblpPr w:leftFromText="180" w:rightFromText="180" w:bottomFromText="200" w:vertAnchor="text" w:horzAnchor="margin" w:tblpXSpec="center" w:tblpY="140"/>
        <w:tblW w:w="9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99"/>
        <w:gridCol w:w="1842"/>
        <w:gridCol w:w="1700"/>
        <w:gridCol w:w="1705"/>
        <w:gridCol w:w="1269"/>
      </w:tblGrid>
      <w:tr w:rsidR="00B55EA2" w:rsidRPr="00B55EA2" w:rsidTr="00DF2049">
        <w:trPr>
          <w:trHeight w:val="704"/>
        </w:trPr>
        <w:tc>
          <w:tcPr>
            <w:tcW w:w="2802"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spacing w:line="276" w:lineRule="auto"/>
              <w:jc w:val="center"/>
              <w:rPr>
                <w:rFonts w:eastAsia="Calibri"/>
                <w:b/>
                <w:bCs/>
              </w:rPr>
            </w:pPr>
            <w:r w:rsidRPr="00B55EA2">
              <w:rPr>
                <w:rFonts w:eastAsia="Calibri"/>
                <w:b/>
                <w:bCs/>
              </w:rPr>
              <w:t>Наименование</w:t>
            </w:r>
          </w:p>
        </w:tc>
        <w:tc>
          <w:tcPr>
            <w:tcW w:w="1843"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spacing w:line="276" w:lineRule="auto"/>
              <w:jc w:val="center"/>
              <w:rPr>
                <w:rFonts w:eastAsia="Calibri"/>
                <w:b/>
                <w:bCs/>
              </w:rPr>
            </w:pPr>
            <w:r w:rsidRPr="00B55EA2">
              <w:rPr>
                <w:rFonts w:eastAsia="Calibri"/>
                <w:b/>
                <w:bCs/>
              </w:rPr>
              <w:t>2020 год</w:t>
            </w:r>
            <w:r w:rsidRPr="00B55EA2">
              <w:rPr>
                <w:rFonts w:eastAsia="Calibri"/>
                <w:b/>
                <w:bCs/>
              </w:rPr>
              <w:br/>
              <w:t>(утв. план)</w:t>
            </w:r>
          </w:p>
        </w:tc>
        <w:tc>
          <w:tcPr>
            <w:tcW w:w="1701"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spacing w:line="276" w:lineRule="auto"/>
              <w:jc w:val="center"/>
              <w:rPr>
                <w:rFonts w:eastAsia="Calibri"/>
                <w:b/>
                <w:bCs/>
              </w:rPr>
            </w:pPr>
            <w:r w:rsidRPr="00B55EA2">
              <w:rPr>
                <w:rFonts w:eastAsia="Calibri"/>
                <w:b/>
                <w:bCs/>
              </w:rPr>
              <w:t>2020 год</w:t>
            </w:r>
            <w:r w:rsidRPr="00B55EA2">
              <w:rPr>
                <w:rFonts w:eastAsia="Calibri"/>
                <w:b/>
                <w:bCs/>
              </w:rPr>
              <w:br/>
              <w:t>(</w:t>
            </w:r>
            <w:proofErr w:type="spellStart"/>
            <w:r w:rsidRPr="00B55EA2">
              <w:rPr>
                <w:rFonts w:eastAsia="Calibri"/>
                <w:b/>
                <w:bCs/>
              </w:rPr>
              <w:t>уточн</w:t>
            </w:r>
            <w:proofErr w:type="spellEnd"/>
            <w:r w:rsidRPr="00B55EA2">
              <w:rPr>
                <w:rFonts w:eastAsia="Calibri"/>
                <w:b/>
                <w:bCs/>
              </w:rPr>
              <w:t>. план)</w:t>
            </w:r>
          </w:p>
        </w:tc>
        <w:tc>
          <w:tcPr>
            <w:tcW w:w="1706"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spacing w:line="276" w:lineRule="auto"/>
              <w:jc w:val="center"/>
              <w:rPr>
                <w:rFonts w:eastAsia="Calibri"/>
                <w:b/>
                <w:bCs/>
              </w:rPr>
            </w:pPr>
            <w:r w:rsidRPr="00B55EA2">
              <w:rPr>
                <w:rFonts w:eastAsia="Calibri"/>
                <w:b/>
                <w:bCs/>
              </w:rPr>
              <w:t>2020 год</w:t>
            </w:r>
            <w:r w:rsidRPr="00B55EA2">
              <w:rPr>
                <w:rFonts w:eastAsia="Calibri"/>
                <w:b/>
                <w:bCs/>
              </w:rPr>
              <w:br/>
              <w:t>(факт)</w:t>
            </w:r>
          </w:p>
        </w:tc>
        <w:tc>
          <w:tcPr>
            <w:tcW w:w="1270" w:type="dxa"/>
            <w:tcBorders>
              <w:top w:val="single" w:sz="4" w:space="0" w:color="auto"/>
              <w:left w:val="single" w:sz="4" w:space="0" w:color="auto"/>
              <w:bottom w:val="single" w:sz="4" w:space="0" w:color="auto"/>
              <w:right w:val="single" w:sz="4" w:space="0" w:color="auto"/>
            </w:tcBorders>
            <w:vAlign w:val="center"/>
            <w:hideMark/>
          </w:tcPr>
          <w:p w:rsidR="00B55EA2" w:rsidRPr="00B55EA2" w:rsidRDefault="00B55EA2" w:rsidP="00B55EA2">
            <w:pPr>
              <w:spacing w:line="276" w:lineRule="auto"/>
              <w:jc w:val="center"/>
              <w:rPr>
                <w:rFonts w:eastAsia="Calibri"/>
                <w:b/>
                <w:bCs/>
              </w:rPr>
            </w:pPr>
            <w:r w:rsidRPr="00B55EA2">
              <w:rPr>
                <w:rFonts w:eastAsia="Calibri"/>
                <w:b/>
                <w:bCs/>
              </w:rPr>
              <w:t xml:space="preserve">% к </w:t>
            </w:r>
            <w:proofErr w:type="spellStart"/>
            <w:r w:rsidRPr="00B55EA2">
              <w:rPr>
                <w:rFonts w:eastAsia="Calibri"/>
                <w:b/>
                <w:bCs/>
              </w:rPr>
              <w:t>уточ</w:t>
            </w:r>
            <w:proofErr w:type="spellEnd"/>
            <w:r w:rsidRPr="00B55EA2">
              <w:rPr>
                <w:rFonts w:eastAsia="Calibri"/>
                <w:b/>
                <w:bCs/>
              </w:rPr>
              <w:t>. плану</w:t>
            </w:r>
          </w:p>
        </w:tc>
      </w:tr>
      <w:tr w:rsidR="00B55EA2" w:rsidRPr="00B55EA2" w:rsidTr="00DF2049">
        <w:trPr>
          <w:trHeight w:val="255"/>
        </w:trPr>
        <w:tc>
          <w:tcPr>
            <w:tcW w:w="2802" w:type="dxa"/>
            <w:tcBorders>
              <w:top w:val="single" w:sz="4" w:space="0" w:color="auto"/>
              <w:left w:val="single" w:sz="4" w:space="0" w:color="auto"/>
              <w:bottom w:val="single" w:sz="4" w:space="0" w:color="auto"/>
              <w:right w:val="single" w:sz="4" w:space="0" w:color="auto"/>
            </w:tcBorders>
            <w:vAlign w:val="bottom"/>
            <w:hideMark/>
          </w:tcPr>
          <w:p w:rsidR="00B55EA2" w:rsidRPr="00B55EA2" w:rsidRDefault="00B55EA2" w:rsidP="00B55EA2">
            <w:pPr>
              <w:spacing w:line="276" w:lineRule="auto"/>
              <w:jc w:val="both"/>
              <w:rPr>
                <w:rFonts w:eastAsia="Calibri"/>
                <w:b/>
                <w:lang w:val="ky-KG"/>
              </w:rPr>
            </w:pPr>
            <w:r w:rsidRPr="00B55EA2">
              <w:rPr>
                <w:rFonts w:eastAsia="Calibri"/>
                <w:b/>
                <w:lang w:val="ky-KG"/>
              </w:rPr>
              <w:t xml:space="preserve">Всего </w:t>
            </w:r>
          </w:p>
        </w:tc>
        <w:tc>
          <w:tcPr>
            <w:tcW w:w="1843" w:type="dxa"/>
            <w:tcBorders>
              <w:top w:val="single" w:sz="4" w:space="0" w:color="auto"/>
              <w:left w:val="single" w:sz="4" w:space="0" w:color="auto"/>
              <w:bottom w:val="single" w:sz="4" w:space="0" w:color="auto"/>
              <w:right w:val="single" w:sz="4" w:space="0" w:color="auto"/>
            </w:tcBorders>
            <w:noWrap/>
            <w:vAlign w:val="center"/>
            <w:hideMark/>
          </w:tcPr>
          <w:p w:rsidR="00B55EA2" w:rsidRPr="00B55EA2" w:rsidRDefault="00B55EA2" w:rsidP="00B55EA2">
            <w:pPr>
              <w:spacing w:line="276" w:lineRule="auto"/>
              <w:jc w:val="center"/>
              <w:rPr>
                <w:rFonts w:eastAsia="Calibri"/>
                <w:b/>
                <w:bCs/>
              </w:rPr>
            </w:pPr>
            <w:r w:rsidRPr="00B55EA2">
              <w:rPr>
                <w:rFonts w:eastAsia="Calibri"/>
                <w:b/>
                <w:bCs/>
              </w:rPr>
              <w:t>20,1</w:t>
            </w:r>
          </w:p>
        </w:tc>
        <w:tc>
          <w:tcPr>
            <w:tcW w:w="1701" w:type="dxa"/>
            <w:tcBorders>
              <w:top w:val="single" w:sz="4" w:space="0" w:color="auto"/>
              <w:left w:val="single" w:sz="4" w:space="0" w:color="auto"/>
              <w:bottom w:val="single" w:sz="4" w:space="0" w:color="auto"/>
              <w:right w:val="single" w:sz="4" w:space="0" w:color="auto"/>
            </w:tcBorders>
            <w:noWrap/>
            <w:vAlign w:val="center"/>
            <w:hideMark/>
          </w:tcPr>
          <w:p w:rsidR="00B55EA2" w:rsidRPr="00B55EA2" w:rsidRDefault="00B55EA2" w:rsidP="00B55EA2">
            <w:pPr>
              <w:spacing w:line="276" w:lineRule="auto"/>
              <w:jc w:val="center"/>
              <w:rPr>
                <w:rFonts w:eastAsia="Calibri"/>
                <w:b/>
                <w:bCs/>
              </w:rPr>
            </w:pPr>
            <w:r w:rsidRPr="00B55EA2">
              <w:rPr>
                <w:rFonts w:eastAsia="Calibri"/>
                <w:b/>
                <w:bCs/>
              </w:rPr>
              <w:t>16,9</w:t>
            </w:r>
          </w:p>
        </w:tc>
        <w:tc>
          <w:tcPr>
            <w:tcW w:w="1706" w:type="dxa"/>
            <w:tcBorders>
              <w:top w:val="single" w:sz="4" w:space="0" w:color="auto"/>
              <w:left w:val="single" w:sz="4" w:space="0" w:color="auto"/>
              <w:bottom w:val="single" w:sz="4" w:space="0" w:color="auto"/>
              <w:right w:val="single" w:sz="4" w:space="0" w:color="auto"/>
            </w:tcBorders>
            <w:hideMark/>
          </w:tcPr>
          <w:p w:rsidR="00B55EA2" w:rsidRPr="00B55EA2" w:rsidRDefault="00B55EA2" w:rsidP="00B55EA2">
            <w:pPr>
              <w:spacing w:line="276" w:lineRule="auto"/>
              <w:jc w:val="center"/>
              <w:rPr>
                <w:rFonts w:eastAsia="Calibri"/>
                <w:b/>
                <w:bCs/>
              </w:rPr>
            </w:pPr>
            <w:r w:rsidRPr="00B55EA2">
              <w:rPr>
                <w:rFonts w:eastAsia="Calibri"/>
                <w:b/>
                <w:bCs/>
              </w:rPr>
              <w:t>16,0</w:t>
            </w:r>
          </w:p>
        </w:tc>
        <w:tc>
          <w:tcPr>
            <w:tcW w:w="1270" w:type="dxa"/>
            <w:tcBorders>
              <w:top w:val="single" w:sz="4" w:space="0" w:color="auto"/>
              <w:left w:val="single" w:sz="4" w:space="0" w:color="auto"/>
              <w:bottom w:val="single" w:sz="4" w:space="0" w:color="auto"/>
              <w:right w:val="single" w:sz="4" w:space="0" w:color="auto"/>
            </w:tcBorders>
            <w:noWrap/>
            <w:vAlign w:val="center"/>
            <w:hideMark/>
          </w:tcPr>
          <w:p w:rsidR="00B55EA2" w:rsidRPr="00B55EA2" w:rsidRDefault="00B55EA2" w:rsidP="00B55EA2">
            <w:pPr>
              <w:spacing w:line="276" w:lineRule="auto"/>
              <w:jc w:val="center"/>
              <w:rPr>
                <w:rFonts w:eastAsia="Calibri"/>
                <w:b/>
                <w:bCs/>
              </w:rPr>
            </w:pPr>
            <w:r w:rsidRPr="00B55EA2">
              <w:rPr>
                <w:rFonts w:eastAsia="Calibri"/>
                <w:b/>
                <w:bCs/>
              </w:rPr>
              <w:t>94,6</w:t>
            </w:r>
          </w:p>
        </w:tc>
      </w:tr>
      <w:tr w:rsidR="00B55EA2" w:rsidRPr="00B55EA2" w:rsidTr="00DF2049">
        <w:trPr>
          <w:trHeight w:val="201"/>
        </w:trPr>
        <w:tc>
          <w:tcPr>
            <w:tcW w:w="2802"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B55EA2" w:rsidRPr="00B55EA2" w:rsidRDefault="00B55EA2" w:rsidP="00B55EA2">
            <w:pPr>
              <w:spacing w:line="276" w:lineRule="auto"/>
              <w:jc w:val="both"/>
              <w:rPr>
                <w:rFonts w:eastAsia="Calibri"/>
              </w:rPr>
            </w:pPr>
            <w:r w:rsidRPr="00B55EA2">
              <w:rPr>
                <w:rFonts w:eastAsia="Calibri"/>
              </w:rPr>
              <w:t>бюджетные средства</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55EA2" w:rsidRPr="00B55EA2" w:rsidRDefault="00B55EA2" w:rsidP="00B55EA2">
            <w:pPr>
              <w:spacing w:line="276" w:lineRule="auto"/>
              <w:jc w:val="center"/>
              <w:rPr>
                <w:rFonts w:eastAsia="Calibri"/>
                <w:bCs/>
              </w:rPr>
            </w:pPr>
            <w:r w:rsidRPr="00B55EA2">
              <w:rPr>
                <w:rFonts w:eastAsia="Calibri"/>
                <w:bCs/>
              </w:rPr>
              <w:t>20,1</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55EA2" w:rsidRPr="00B55EA2" w:rsidRDefault="00B55EA2" w:rsidP="00B55EA2">
            <w:pPr>
              <w:spacing w:line="276" w:lineRule="auto"/>
              <w:jc w:val="center"/>
              <w:rPr>
                <w:rFonts w:eastAsia="Calibri"/>
                <w:bCs/>
              </w:rPr>
            </w:pPr>
            <w:r w:rsidRPr="00B55EA2">
              <w:rPr>
                <w:rFonts w:eastAsia="Calibri"/>
                <w:bCs/>
              </w:rPr>
              <w:t>16,9</w:t>
            </w:r>
          </w:p>
        </w:tc>
        <w:tc>
          <w:tcPr>
            <w:tcW w:w="1706" w:type="dxa"/>
            <w:tcBorders>
              <w:top w:val="single" w:sz="4" w:space="0" w:color="auto"/>
              <w:left w:val="single" w:sz="4" w:space="0" w:color="auto"/>
              <w:bottom w:val="single" w:sz="4" w:space="0" w:color="auto"/>
              <w:right w:val="single" w:sz="4" w:space="0" w:color="auto"/>
            </w:tcBorders>
            <w:shd w:val="clear" w:color="auto" w:fill="FFFFFF"/>
            <w:hideMark/>
          </w:tcPr>
          <w:p w:rsidR="00B55EA2" w:rsidRPr="00B55EA2" w:rsidRDefault="00B55EA2" w:rsidP="00B55EA2">
            <w:pPr>
              <w:spacing w:line="276" w:lineRule="auto"/>
              <w:jc w:val="center"/>
              <w:rPr>
                <w:rFonts w:eastAsia="Calibri"/>
                <w:bCs/>
              </w:rPr>
            </w:pPr>
            <w:r w:rsidRPr="00B55EA2">
              <w:rPr>
                <w:rFonts w:eastAsia="Calibri"/>
                <w:bCs/>
              </w:rPr>
              <w:t>16,0</w:t>
            </w:r>
          </w:p>
        </w:tc>
        <w:tc>
          <w:tcPr>
            <w:tcW w:w="12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55EA2" w:rsidRPr="00B55EA2" w:rsidRDefault="00B55EA2" w:rsidP="00B55EA2">
            <w:pPr>
              <w:spacing w:line="276" w:lineRule="auto"/>
              <w:jc w:val="center"/>
              <w:rPr>
                <w:rFonts w:eastAsia="Calibri"/>
                <w:bCs/>
              </w:rPr>
            </w:pPr>
            <w:r w:rsidRPr="00B55EA2">
              <w:rPr>
                <w:rFonts w:eastAsia="Calibri"/>
                <w:bCs/>
              </w:rPr>
              <w:t>94,6</w:t>
            </w:r>
          </w:p>
        </w:tc>
      </w:tr>
    </w:tbl>
    <w:p w:rsidR="00B55EA2" w:rsidRPr="00B55EA2" w:rsidRDefault="00B55EA2" w:rsidP="00B55EA2">
      <w:pPr>
        <w:ind w:firstLine="709"/>
        <w:jc w:val="both"/>
        <w:rPr>
          <w:rFonts w:eastAsia="Calibri"/>
          <w:i/>
        </w:rPr>
      </w:pPr>
    </w:p>
    <w:p w:rsidR="00B55EA2" w:rsidRPr="00B55EA2" w:rsidRDefault="00B55EA2" w:rsidP="00B55EA2">
      <w:pPr>
        <w:ind w:firstLine="709"/>
        <w:jc w:val="both"/>
        <w:rPr>
          <w:rFonts w:eastAsia="Calibri"/>
          <w:sz w:val="28"/>
          <w:szCs w:val="28"/>
        </w:rPr>
      </w:pPr>
      <w:r w:rsidRPr="00B55EA2">
        <w:rPr>
          <w:rFonts w:eastAsia="Calibri"/>
          <w:sz w:val="28"/>
          <w:szCs w:val="28"/>
        </w:rPr>
        <w:t>Уменьшение расходов по бюджетным средствам в сумме 3,2 млн сомов связано с оптимизацией республиканского бюджета.</w:t>
      </w:r>
    </w:p>
    <w:p w:rsidR="00673AAA" w:rsidRDefault="00673AAA" w:rsidP="005E70ED">
      <w:pPr>
        <w:pStyle w:val="BodyText24"/>
        <w:spacing w:line="240" w:lineRule="auto"/>
        <w:ind w:right="-79" w:firstLine="0"/>
        <w:rPr>
          <w:sz w:val="28"/>
          <w:szCs w:val="28"/>
          <w:lang w:val="ky-KG"/>
        </w:rPr>
      </w:pPr>
    </w:p>
    <w:p w:rsidR="00555881" w:rsidRPr="00555881" w:rsidRDefault="00555881" w:rsidP="00555881">
      <w:pPr>
        <w:spacing w:line="276" w:lineRule="auto"/>
        <w:ind w:right="-2" w:firstLine="709"/>
        <w:jc w:val="both"/>
        <w:rPr>
          <w:b/>
          <w:sz w:val="28"/>
          <w:szCs w:val="28"/>
        </w:rPr>
      </w:pPr>
      <w:r w:rsidRPr="00555881">
        <w:rPr>
          <w:b/>
          <w:sz w:val="28"/>
          <w:szCs w:val="28"/>
        </w:rPr>
        <w:t>Внутренние финансовые активы</w:t>
      </w:r>
    </w:p>
    <w:p w:rsidR="00555881" w:rsidRPr="00555881" w:rsidRDefault="00555881" w:rsidP="00555881">
      <w:pPr>
        <w:ind w:firstLine="709"/>
        <w:jc w:val="both"/>
        <w:rPr>
          <w:rFonts w:eastAsia="Calibri"/>
          <w:b/>
          <w:bCs/>
        </w:rPr>
      </w:pPr>
      <w:r w:rsidRPr="00555881">
        <w:rPr>
          <w:sz w:val="28"/>
          <w:szCs w:val="28"/>
        </w:rPr>
        <w:t>Уточненный бюджет на 2020 год по внутренним финансовым активам (без учета ПГИ) составил 6 049,0 млн сомов, с увеличением на 4 549,0 млн сомов к утвержденному бюджету 2020 года.</w:t>
      </w:r>
      <w:r w:rsidRPr="00555881">
        <w:rPr>
          <w:rFonts w:eastAsia="Calibri"/>
          <w:b/>
          <w:bCs/>
        </w:rPr>
        <w:t xml:space="preserve"> </w:t>
      </w:r>
    </w:p>
    <w:p w:rsidR="00555881" w:rsidRPr="00555881" w:rsidRDefault="00555881" w:rsidP="00555881">
      <w:pPr>
        <w:ind w:firstLine="709"/>
        <w:jc w:val="both"/>
        <w:rPr>
          <w:sz w:val="28"/>
          <w:szCs w:val="28"/>
        </w:rPr>
      </w:pPr>
      <w:r w:rsidRPr="00555881">
        <w:rPr>
          <w:sz w:val="28"/>
          <w:szCs w:val="28"/>
        </w:rPr>
        <w:t>Фактическое исполнение составило 5 466,8 млн сомов или 90,4 % к уточненному бюджету 2020 года, в том числе:</w:t>
      </w:r>
    </w:p>
    <w:p w:rsidR="00555881" w:rsidRPr="00555881" w:rsidRDefault="00555881" w:rsidP="00555881">
      <w:pPr>
        <w:ind w:firstLine="709"/>
        <w:jc w:val="both"/>
        <w:rPr>
          <w:sz w:val="28"/>
          <w:szCs w:val="28"/>
        </w:rPr>
      </w:pPr>
      <w:r w:rsidRPr="00555881">
        <w:rPr>
          <w:sz w:val="28"/>
          <w:szCs w:val="28"/>
        </w:rPr>
        <w:t>- ссуда городу Бишкек, на выплату заработной платы учителям 744,0 млн сомов;</w:t>
      </w:r>
    </w:p>
    <w:p w:rsidR="00555881" w:rsidRPr="00555881" w:rsidRDefault="00555881" w:rsidP="00555881">
      <w:pPr>
        <w:ind w:firstLine="709"/>
        <w:jc w:val="both"/>
        <w:rPr>
          <w:sz w:val="28"/>
          <w:szCs w:val="28"/>
        </w:rPr>
      </w:pPr>
      <w:r w:rsidRPr="00555881">
        <w:rPr>
          <w:sz w:val="28"/>
          <w:szCs w:val="28"/>
        </w:rPr>
        <w:t>- ОАО «Электрические станции» - 1 000,0 млн сомов;</w:t>
      </w:r>
    </w:p>
    <w:p w:rsidR="00555881" w:rsidRPr="00555881" w:rsidRDefault="00555881" w:rsidP="00555881">
      <w:pPr>
        <w:ind w:firstLine="709"/>
        <w:jc w:val="both"/>
        <w:rPr>
          <w:sz w:val="28"/>
          <w:szCs w:val="28"/>
        </w:rPr>
      </w:pPr>
      <w:r w:rsidRPr="00555881">
        <w:rPr>
          <w:sz w:val="28"/>
          <w:szCs w:val="28"/>
        </w:rPr>
        <w:t>- ОАО «Государственная ипотечная компания» - 420,0 млн сомов;</w:t>
      </w:r>
    </w:p>
    <w:p w:rsidR="00555881" w:rsidRPr="00555881" w:rsidRDefault="00555881" w:rsidP="00555881">
      <w:pPr>
        <w:ind w:firstLine="709"/>
        <w:jc w:val="both"/>
        <w:rPr>
          <w:sz w:val="28"/>
          <w:szCs w:val="28"/>
        </w:rPr>
      </w:pPr>
      <w:r w:rsidRPr="00555881">
        <w:rPr>
          <w:sz w:val="28"/>
          <w:szCs w:val="28"/>
        </w:rPr>
        <w:t>- на  реализацию программы «Финансирование сельского хозяйства -8»  (ФСХ-8) - 1 000,0 млн сомов;</w:t>
      </w:r>
    </w:p>
    <w:p w:rsidR="00555881" w:rsidRPr="00555881" w:rsidRDefault="00555881" w:rsidP="00555881">
      <w:pPr>
        <w:ind w:firstLine="709"/>
        <w:jc w:val="both"/>
        <w:rPr>
          <w:sz w:val="28"/>
          <w:szCs w:val="28"/>
        </w:rPr>
      </w:pPr>
      <w:r w:rsidRPr="00555881">
        <w:rPr>
          <w:sz w:val="28"/>
          <w:szCs w:val="28"/>
        </w:rPr>
        <w:t>- на реализацию программы «Финансирование субъектов предпринимательства» - 2 296,8 млн сомов;</w:t>
      </w:r>
    </w:p>
    <w:p w:rsidR="00555881" w:rsidRPr="00555881" w:rsidRDefault="00555881" w:rsidP="00555881">
      <w:pPr>
        <w:ind w:firstLine="709"/>
        <w:jc w:val="both"/>
        <w:rPr>
          <w:sz w:val="28"/>
          <w:szCs w:val="28"/>
        </w:rPr>
      </w:pPr>
      <w:r w:rsidRPr="00555881">
        <w:rPr>
          <w:sz w:val="28"/>
          <w:szCs w:val="28"/>
        </w:rPr>
        <w:t>- на мероприятия по ликвидации стихийных бедствий - 6,0 млн сомов.</w:t>
      </w:r>
    </w:p>
    <w:p w:rsidR="00555881" w:rsidRPr="00555881" w:rsidRDefault="00555881" w:rsidP="00555881">
      <w:pPr>
        <w:spacing w:line="276" w:lineRule="auto"/>
        <w:ind w:right="-2" w:firstLine="709"/>
        <w:jc w:val="both"/>
        <w:rPr>
          <w:b/>
          <w:sz w:val="28"/>
          <w:szCs w:val="28"/>
        </w:rPr>
      </w:pPr>
    </w:p>
    <w:p w:rsidR="00555881" w:rsidRPr="00555881" w:rsidRDefault="00555881" w:rsidP="00555881">
      <w:pPr>
        <w:spacing w:line="276" w:lineRule="auto"/>
        <w:ind w:right="-2" w:firstLine="709"/>
        <w:jc w:val="both"/>
        <w:rPr>
          <w:b/>
          <w:color w:val="FF0000"/>
          <w:sz w:val="28"/>
          <w:szCs w:val="28"/>
        </w:rPr>
      </w:pPr>
      <w:r w:rsidRPr="00555881">
        <w:rPr>
          <w:b/>
          <w:sz w:val="28"/>
          <w:szCs w:val="28"/>
        </w:rPr>
        <w:t xml:space="preserve">Стимулирующие (долевые) гранты </w:t>
      </w:r>
    </w:p>
    <w:p w:rsidR="00555881" w:rsidRPr="00555881" w:rsidRDefault="00555881" w:rsidP="00555881">
      <w:pPr>
        <w:tabs>
          <w:tab w:val="left" w:pos="720"/>
        </w:tabs>
        <w:ind w:firstLine="709"/>
        <w:jc w:val="both"/>
        <w:rPr>
          <w:sz w:val="28"/>
          <w:szCs w:val="28"/>
        </w:rPr>
      </w:pPr>
      <w:r w:rsidRPr="00555881">
        <w:rPr>
          <w:b/>
          <w:sz w:val="28"/>
          <w:szCs w:val="28"/>
        </w:rPr>
        <w:t>Стимулирующие (долевые) гранты</w:t>
      </w:r>
      <w:r w:rsidRPr="00555881">
        <w:rPr>
          <w:sz w:val="28"/>
          <w:szCs w:val="28"/>
        </w:rPr>
        <w:t xml:space="preserve"> - денежные средства, предоставляемые из республиканского бюджета исполнительным органам местного самоуправления на проектно-конкурсной основе с долевым участием местных бюджетов и иных привлеченных средств для реализации программ социально-экономического развития территорий.</w:t>
      </w:r>
    </w:p>
    <w:p w:rsidR="00555881" w:rsidRPr="00555881" w:rsidRDefault="00555881" w:rsidP="00555881">
      <w:pPr>
        <w:tabs>
          <w:tab w:val="left" w:pos="720"/>
        </w:tabs>
        <w:ind w:firstLine="709"/>
        <w:jc w:val="both"/>
        <w:rPr>
          <w:sz w:val="28"/>
          <w:szCs w:val="28"/>
        </w:rPr>
      </w:pPr>
      <w:r w:rsidRPr="00555881">
        <w:rPr>
          <w:sz w:val="28"/>
          <w:szCs w:val="28"/>
        </w:rPr>
        <w:t xml:space="preserve">В Законе Кыргызской Республики «О республиканском бюджете Кыргызской Республики на 2020 год и прогнозе на 2021-2022 годы» по статье стимулирующие (долевые) гранты предусмотрено – </w:t>
      </w:r>
      <w:r w:rsidRPr="00555881">
        <w:rPr>
          <w:b/>
          <w:sz w:val="28"/>
          <w:szCs w:val="28"/>
        </w:rPr>
        <w:t>600,0 млн сомов</w:t>
      </w:r>
      <w:r w:rsidRPr="00555881">
        <w:rPr>
          <w:sz w:val="28"/>
          <w:szCs w:val="28"/>
        </w:rPr>
        <w:t>.</w:t>
      </w:r>
    </w:p>
    <w:p w:rsidR="00555881" w:rsidRPr="00555881" w:rsidRDefault="00555881" w:rsidP="00555881">
      <w:pPr>
        <w:ind w:firstLine="708"/>
        <w:jc w:val="both"/>
        <w:rPr>
          <w:sz w:val="28"/>
          <w:szCs w:val="28"/>
        </w:rPr>
      </w:pPr>
      <w:r w:rsidRPr="00555881">
        <w:rPr>
          <w:sz w:val="28"/>
          <w:szCs w:val="28"/>
        </w:rPr>
        <w:t>Согласно Протоколу заседания Комиссии по утверждению проектов за счет долевых (стимулирующих) грантов на реализацию в 2020 году от 24 июня 2020 года № 15-01/</w:t>
      </w:r>
      <w:r w:rsidRPr="00555881">
        <w:rPr>
          <w:sz w:val="28"/>
          <w:szCs w:val="28"/>
          <w:lang w:val="ky-KG"/>
        </w:rPr>
        <w:t>170</w:t>
      </w:r>
      <w:r w:rsidRPr="00555881">
        <w:rPr>
          <w:sz w:val="28"/>
          <w:szCs w:val="28"/>
        </w:rPr>
        <w:t xml:space="preserve"> утверждено </w:t>
      </w:r>
      <w:r w:rsidRPr="00555881">
        <w:rPr>
          <w:b/>
          <w:sz w:val="28"/>
          <w:szCs w:val="28"/>
        </w:rPr>
        <w:t>196</w:t>
      </w:r>
      <w:r w:rsidRPr="00555881">
        <w:rPr>
          <w:b/>
          <w:sz w:val="28"/>
          <w:szCs w:val="28"/>
          <w:lang w:val="ky-KG"/>
        </w:rPr>
        <w:t xml:space="preserve"> </w:t>
      </w:r>
      <w:r w:rsidRPr="00555881">
        <w:rPr>
          <w:sz w:val="28"/>
          <w:szCs w:val="28"/>
        </w:rPr>
        <w:t xml:space="preserve">проектов, с потребностью на сумму </w:t>
      </w:r>
      <w:r w:rsidRPr="00555881">
        <w:rPr>
          <w:b/>
          <w:sz w:val="28"/>
          <w:szCs w:val="28"/>
        </w:rPr>
        <w:t xml:space="preserve">504,7 </w:t>
      </w:r>
      <w:r w:rsidRPr="00555881">
        <w:rPr>
          <w:sz w:val="28"/>
          <w:szCs w:val="28"/>
        </w:rPr>
        <w:t>млн сомов.</w:t>
      </w:r>
    </w:p>
    <w:p w:rsidR="00555881" w:rsidRPr="00555881" w:rsidRDefault="00555881" w:rsidP="00555881">
      <w:pPr>
        <w:ind w:firstLine="567"/>
        <w:jc w:val="center"/>
        <w:rPr>
          <w:b/>
          <w:sz w:val="28"/>
          <w:szCs w:val="28"/>
        </w:rPr>
      </w:pPr>
    </w:p>
    <w:tbl>
      <w:tblPr>
        <w:tblStyle w:val="37"/>
        <w:tblW w:w="0" w:type="auto"/>
        <w:tblInd w:w="108" w:type="dxa"/>
        <w:tblLook w:val="04A0" w:firstRow="1" w:lastRow="0" w:firstColumn="1" w:lastColumn="0" w:noHBand="0" w:noVBand="1"/>
      </w:tblPr>
      <w:tblGrid>
        <w:gridCol w:w="613"/>
        <w:gridCol w:w="6104"/>
        <w:gridCol w:w="2462"/>
      </w:tblGrid>
      <w:tr w:rsidR="00555881" w:rsidRPr="00555881" w:rsidTr="00555881">
        <w:tc>
          <w:tcPr>
            <w:tcW w:w="615" w:type="dxa"/>
            <w:tcBorders>
              <w:top w:val="single" w:sz="4" w:space="0" w:color="auto"/>
              <w:left w:val="single" w:sz="4" w:space="0" w:color="auto"/>
              <w:bottom w:val="single" w:sz="4" w:space="0" w:color="auto"/>
              <w:right w:val="single" w:sz="4" w:space="0" w:color="auto"/>
            </w:tcBorders>
            <w:vAlign w:val="center"/>
            <w:hideMark/>
          </w:tcPr>
          <w:p w:rsidR="00555881" w:rsidRPr="00555881" w:rsidRDefault="00555881" w:rsidP="00555881">
            <w:pPr>
              <w:tabs>
                <w:tab w:val="left" w:pos="720"/>
              </w:tabs>
              <w:jc w:val="center"/>
              <w:rPr>
                <w:b/>
                <w:sz w:val="28"/>
                <w:szCs w:val="28"/>
                <w:lang w:eastAsia="en-US"/>
              </w:rPr>
            </w:pPr>
            <w:r w:rsidRPr="00555881">
              <w:rPr>
                <w:b/>
                <w:sz w:val="28"/>
                <w:szCs w:val="28"/>
                <w:lang w:eastAsia="en-US"/>
              </w:rPr>
              <w:lastRenderedPageBreak/>
              <w:t>№</w:t>
            </w:r>
          </w:p>
        </w:tc>
        <w:tc>
          <w:tcPr>
            <w:tcW w:w="6150" w:type="dxa"/>
            <w:tcBorders>
              <w:top w:val="single" w:sz="4" w:space="0" w:color="auto"/>
              <w:left w:val="single" w:sz="4" w:space="0" w:color="auto"/>
              <w:bottom w:val="single" w:sz="4" w:space="0" w:color="auto"/>
              <w:right w:val="single" w:sz="4" w:space="0" w:color="auto"/>
            </w:tcBorders>
            <w:vAlign w:val="center"/>
            <w:hideMark/>
          </w:tcPr>
          <w:p w:rsidR="00555881" w:rsidRPr="00555881" w:rsidRDefault="00555881" w:rsidP="00555881">
            <w:pPr>
              <w:tabs>
                <w:tab w:val="left" w:pos="720"/>
              </w:tabs>
              <w:jc w:val="center"/>
              <w:rPr>
                <w:b/>
                <w:sz w:val="28"/>
                <w:szCs w:val="28"/>
                <w:lang w:eastAsia="en-US"/>
              </w:rPr>
            </w:pPr>
            <w:r w:rsidRPr="00555881">
              <w:rPr>
                <w:b/>
                <w:sz w:val="28"/>
                <w:szCs w:val="28"/>
                <w:lang w:eastAsia="en-US"/>
              </w:rPr>
              <w:t>Наименование</w:t>
            </w:r>
          </w:p>
        </w:tc>
        <w:tc>
          <w:tcPr>
            <w:tcW w:w="2472" w:type="dxa"/>
            <w:tcBorders>
              <w:top w:val="single" w:sz="4" w:space="0" w:color="auto"/>
              <w:left w:val="single" w:sz="4" w:space="0" w:color="auto"/>
              <w:bottom w:val="single" w:sz="4" w:space="0" w:color="auto"/>
              <w:right w:val="single" w:sz="4" w:space="0" w:color="auto"/>
            </w:tcBorders>
            <w:vAlign w:val="center"/>
            <w:hideMark/>
          </w:tcPr>
          <w:p w:rsidR="00555881" w:rsidRPr="00555881" w:rsidRDefault="00555881" w:rsidP="00555881">
            <w:pPr>
              <w:tabs>
                <w:tab w:val="left" w:pos="720"/>
              </w:tabs>
              <w:jc w:val="center"/>
              <w:rPr>
                <w:b/>
                <w:sz w:val="28"/>
                <w:szCs w:val="28"/>
                <w:lang w:eastAsia="en-US"/>
              </w:rPr>
            </w:pPr>
            <w:r w:rsidRPr="00555881">
              <w:rPr>
                <w:b/>
                <w:sz w:val="28"/>
                <w:szCs w:val="28"/>
                <w:lang w:eastAsia="en-US"/>
              </w:rPr>
              <w:t xml:space="preserve">Объем </w:t>
            </w:r>
            <w:proofErr w:type="spellStart"/>
            <w:r w:rsidRPr="00555881">
              <w:rPr>
                <w:b/>
                <w:sz w:val="28"/>
                <w:szCs w:val="28"/>
                <w:lang w:eastAsia="en-US"/>
              </w:rPr>
              <w:t>стимгранта</w:t>
            </w:r>
            <w:proofErr w:type="spellEnd"/>
          </w:p>
          <w:p w:rsidR="00555881" w:rsidRPr="00555881" w:rsidRDefault="00555881" w:rsidP="00555881">
            <w:pPr>
              <w:tabs>
                <w:tab w:val="left" w:pos="720"/>
              </w:tabs>
              <w:jc w:val="center"/>
              <w:rPr>
                <w:b/>
                <w:sz w:val="28"/>
                <w:szCs w:val="28"/>
                <w:lang w:eastAsia="en-US"/>
              </w:rPr>
            </w:pPr>
            <w:r w:rsidRPr="00555881">
              <w:rPr>
                <w:b/>
                <w:sz w:val="28"/>
                <w:szCs w:val="28"/>
                <w:lang w:eastAsia="en-US"/>
              </w:rPr>
              <w:t xml:space="preserve"> (млн сомов)</w:t>
            </w:r>
          </w:p>
        </w:tc>
      </w:tr>
      <w:tr w:rsidR="00555881" w:rsidRPr="00555881" w:rsidTr="00555881">
        <w:trPr>
          <w:trHeight w:val="436"/>
        </w:trPr>
        <w:tc>
          <w:tcPr>
            <w:tcW w:w="615" w:type="dxa"/>
            <w:tcBorders>
              <w:top w:val="single" w:sz="4" w:space="0" w:color="auto"/>
              <w:left w:val="single" w:sz="4" w:space="0" w:color="auto"/>
              <w:bottom w:val="single" w:sz="4" w:space="0" w:color="auto"/>
              <w:right w:val="single" w:sz="4" w:space="0" w:color="auto"/>
            </w:tcBorders>
            <w:vAlign w:val="center"/>
            <w:hideMark/>
          </w:tcPr>
          <w:p w:rsidR="00555881" w:rsidRPr="00555881" w:rsidRDefault="00555881" w:rsidP="00555881">
            <w:pPr>
              <w:tabs>
                <w:tab w:val="left" w:pos="720"/>
              </w:tabs>
              <w:jc w:val="center"/>
              <w:rPr>
                <w:sz w:val="28"/>
                <w:szCs w:val="28"/>
                <w:lang w:eastAsia="en-US"/>
              </w:rPr>
            </w:pPr>
            <w:r w:rsidRPr="00555881">
              <w:rPr>
                <w:sz w:val="28"/>
                <w:szCs w:val="28"/>
                <w:lang w:eastAsia="en-US"/>
              </w:rPr>
              <w:t>1</w:t>
            </w:r>
          </w:p>
        </w:tc>
        <w:tc>
          <w:tcPr>
            <w:tcW w:w="6150" w:type="dxa"/>
            <w:tcBorders>
              <w:top w:val="single" w:sz="4" w:space="0" w:color="auto"/>
              <w:left w:val="single" w:sz="4" w:space="0" w:color="auto"/>
              <w:bottom w:val="single" w:sz="4" w:space="0" w:color="auto"/>
              <w:right w:val="single" w:sz="4" w:space="0" w:color="auto"/>
            </w:tcBorders>
            <w:vAlign w:val="center"/>
            <w:hideMark/>
          </w:tcPr>
          <w:p w:rsidR="00555881" w:rsidRPr="00555881" w:rsidRDefault="00555881" w:rsidP="00555881">
            <w:pPr>
              <w:tabs>
                <w:tab w:val="left" w:pos="720"/>
              </w:tabs>
              <w:rPr>
                <w:sz w:val="28"/>
                <w:szCs w:val="28"/>
                <w:lang w:eastAsia="en-US"/>
              </w:rPr>
            </w:pPr>
            <w:r w:rsidRPr="00555881">
              <w:rPr>
                <w:sz w:val="28"/>
                <w:szCs w:val="28"/>
                <w:lang w:eastAsia="en-US"/>
              </w:rPr>
              <w:t>Утвержденный план</w:t>
            </w:r>
          </w:p>
        </w:tc>
        <w:tc>
          <w:tcPr>
            <w:tcW w:w="2472" w:type="dxa"/>
            <w:tcBorders>
              <w:top w:val="single" w:sz="4" w:space="0" w:color="auto"/>
              <w:left w:val="single" w:sz="4" w:space="0" w:color="auto"/>
              <w:bottom w:val="single" w:sz="4" w:space="0" w:color="auto"/>
              <w:right w:val="single" w:sz="4" w:space="0" w:color="auto"/>
            </w:tcBorders>
            <w:vAlign w:val="center"/>
            <w:hideMark/>
          </w:tcPr>
          <w:p w:rsidR="00555881" w:rsidRPr="00555881" w:rsidRDefault="00555881" w:rsidP="00555881">
            <w:pPr>
              <w:tabs>
                <w:tab w:val="left" w:pos="720"/>
              </w:tabs>
              <w:jc w:val="center"/>
              <w:rPr>
                <w:b/>
                <w:sz w:val="28"/>
                <w:szCs w:val="28"/>
                <w:lang w:eastAsia="en-US"/>
              </w:rPr>
            </w:pPr>
            <w:r w:rsidRPr="00555881">
              <w:rPr>
                <w:b/>
                <w:sz w:val="28"/>
                <w:szCs w:val="28"/>
                <w:lang w:eastAsia="en-US"/>
              </w:rPr>
              <w:t>600,0</w:t>
            </w:r>
          </w:p>
        </w:tc>
      </w:tr>
      <w:tr w:rsidR="00555881" w:rsidRPr="00555881" w:rsidTr="00555881">
        <w:trPr>
          <w:trHeight w:val="436"/>
        </w:trPr>
        <w:tc>
          <w:tcPr>
            <w:tcW w:w="615" w:type="dxa"/>
            <w:tcBorders>
              <w:top w:val="single" w:sz="4" w:space="0" w:color="auto"/>
              <w:left w:val="single" w:sz="4" w:space="0" w:color="auto"/>
              <w:bottom w:val="single" w:sz="4" w:space="0" w:color="auto"/>
              <w:right w:val="single" w:sz="4" w:space="0" w:color="auto"/>
            </w:tcBorders>
            <w:vAlign w:val="center"/>
          </w:tcPr>
          <w:p w:rsidR="00555881" w:rsidRPr="00555881" w:rsidRDefault="00555881" w:rsidP="00555881">
            <w:pPr>
              <w:tabs>
                <w:tab w:val="left" w:pos="720"/>
              </w:tabs>
              <w:jc w:val="center"/>
              <w:rPr>
                <w:sz w:val="28"/>
                <w:szCs w:val="28"/>
                <w:lang w:eastAsia="en-US"/>
              </w:rPr>
            </w:pPr>
            <w:r w:rsidRPr="00555881">
              <w:rPr>
                <w:sz w:val="28"/>
                <w:szCs w:val="28"/>
                <w:lang w:eastAsia="en-US"/>
              </w:rPr>
              <w:t>2</w:t>
            </w:r>
          </w:p>
        </w:tc>
        <w:tc>
          <w:tcPr>
            <w:tcW w:w="6150" w:type="dxa"/>
            <w:tcBorders>
              <w:top w:val="single" w:sz="4" w:space="0" w:color="auto"/>
              <w:left w:val="single" w:sz="4" w:space="0" w:color="auto"/>
              <w:bottom w:val="single" w:sz="4" w:space="0" w:color="auto"/>
              <w:right w:val="single" w:sz="4" w:space="0" w:color="auto"/>
            </w:tcBorders>
            <w:vAlign w:val="center"/>
          </w:tcPr>
          <w:p w:rsidR="00555881" w:rsidRPr="00555881" w:rsidRDefault="00555881" w:rsidP="00555881">
            <w:pPr>
              <w:tabs>
                <w:tab w:val="left" w:pos="720"/>
              </w:tabs>
              <w:rPr>
                <w:sz w:val="28"/>
                <w:szCs w:val="28"/>
                <w:lang w:eastAsia="en-US"/>
              </w:rPr>
            </w:pPr>
            <w:r w:rsidRPr="00555881">
              <w:rPr>
                <w:sz w:val="28"/>
                <w:szCs w:val="28"/>
                <w:lang w:eastAsia="en-US"/>
              </w:rPr>
              <w:t>Уточненный план</w:t>
            </w:r>
          </w:p>
        </w:tc>
        <w:tc>
          <w:tcPr>
            <w:tcW w:w="2472" w:type="dxa"/>
            <w:tcBorders>
              <w:top w:val="single" w:sz="4" w:space="0" w:color="auto"/>
              <w:left w:val="single" w:sz="4" w:space="0" w:color="auto"/>
              <w:bottom w:val="single" w:sz="4" w:space="0" w:color="auto"/>
              <w:right w:val="single" w:sz="4" w:space="0" w:color="auto"/>
            </w:tcBorders>
            <w:vAlign w:val="center"/>
          </w:tcPr>
          <w:p w:rsidR="00555881" w:rsidRPr="00555881" w:rsidRDefault="00555881" w:rsidP="00555881">
            <w:pPr>
              <w:tabs>
                <w:tab w:val="left" w:pos="720"/>
              </w:tabs>
              <w:jc w:val="center"/>
              <w:rPr>
                <w:b/>
                <w:sz w:val="28"/>
                <w:szCs w:val="28"/>
                <w:lang w:eastAsia="en-US"/>
              </w:rPr>
            </w:pPr>
            <w:r w:rsidRPr="00555881">
              <w:rPr>
                <w:b/>
                <w:sz w:val="28"/>
                <w:szCs w:val="28"/>
                <w:lang w:eastAsia="en-US"/>
              </w:rPr>
              <w:t>360,0</w:t>
            </w:r>
          </w:p>
        </w:tc>
      </w:tr>
      <w:tr w:rsidR="00555881" w:rsidRPr="00555881" w:rsidTr="00555881">
        <w:trPr>
          <w:trHeight w:val="436"/>
        </w:trPr>
        <w:tc>
          <w:tcPr>
            <w:tcW w:w="615" w:type="dxa"/>
            <w:tcBorders>
              <w:top w:val="single" w:sz="4" w:space="0" w:color="auto"/>
              <w:left w:val="single" w:sz="4" w:space="0" w:color="auto"/>
              <w:bottom w:val="single" w:sz="4" w:space="0" w:color="auto"/>
              <w:right w:val="single" w:sz="4" w:space="0" w:color="auto"/>
            </w:tcBorders>
            <w:vAlign w:val="center"/>
          </w:tcPr>
          <w:p w:rsidR="00555881" w:rsidRPr="00555881" w:rsidRDefault="00555881" w:rsidP="00555881">
            <w:pPr>
              <w:tabs>
                <w:tab w:val="left" w:pos="720"/>
              </w:tabs>
              <w:jc w:val="center"/>
              <w:rPr>
                <w:sz w:val="28"/>
                <w:szCs w:val="28"/>
                <w:lang w:eastAsia="en-US"/>
              </w:rPr>
            </w:pPr>
            <w:r w:rsidRPr="00555881">
              <w:rPr>
                <w:sz w:val="28"/>
                <w:szCs w:val="28"/>
                <w:lang w:eastAsia="en-US"/>
              </w:rPr>
              <w:t>3</w:t>
            </w:r>
          </w:p>
        </w:tc>
        <w:tc>
          <w:tcPr>
            <w:tcW w:w="6150" w:type="dxa"/>
            <w:tcBorders>
              <w:top w:val="single" w:sz="4" w:space="0" w:color="auto"/>
              <w:left w:val="single" w:sz="4" w:space="0" w:color="auto"/>
              <w:bottom w:val="single" w:sz="4" w:space="0" w:color="auto"/>
              <w:right w:val="single" w:sz="4" w:space="0" w:color="auto"/>
            </w:tcBorders>
            <w:vAlign w:val="center"/>
          </w:tcPr>
          <w:p w:rsidR="00555881" w:rsidRPr="00555881" w:rsidRDefault="00555881" w:rsidP="00555881">
            <w:pPr>
              <w:tabs>
                <w:tab w:val="left" w:pos="720"/>
              </w:tabs>
              <w:rPr>
                <w:sz w:val="28"/>
                <w:szCs w:val="28"/>
                <w:lang w:eastAsia="en-US"/>
              </w:rPr>
            </w:pPr>
            <w:r w:rsidRPr="00555881">
              <w:rPr>
                <w:sz w:val="28"/>
                <w:szCs w:val="28"/>
                <w:lang w:eastAsia="en-US"/>
              </w:rPr>
              <w:t>Уменьшено при внесении изменений в РБ 2020 года</w:t>
            </w:r>
          </w:p>
        </w:tc>
        <w:tc>
          <w:tcPr>
            <w:tcW w:w="2472" w:type="dxa"/>
            <w:tcBorders>
              <w:top w:val="single" w:sz="4" w:space="0" w:color="auto"/>
              <w:left w:val="single" w:sz="4" w:space="0" w:color="auto"/>
              <w:bottom w:val="single" w:sz="4" w:space="0" w:color="auto"/>
              <w:right w:val="single" w:sz="4" w:space="0" w:color="auto"/>
            </w:tcBorders>
            <w:vAlign w:val="center"/>
          </w:tcPr>
          <w:p w:rsidR="00555881" w:rsidRPr="00555881" w:rsidRDefault="00555881" w:rsidP="00555881">
            <w:pPr>
              <w:tabs>
                <w:tab w:val="left" w:pos="720"/>
              </w:tabs>
              <w:jc w:val="center"/>
              <w:rPr>
                <w:b/>
                <w:sz w:val="28"/>
                <w:szCs w:val="28"/>
                <w:lang w:eastAsia="en-US"/>
              </w:rPr>
            </w:pPr>
            <w:r w:rsidRPr="00555881">
              <w:rPr>
                <w:b/>
                <w:sz w:val="28"/>
                <w:szCs w:val="28"/>
                <w:lang w:eastAsia="en-US"/>
              </w:rPr>
              <w:t>240,0</w:t>
            </w:r>
          </w:p>
        </w:tc>
      </w:tr>
      <w:tr w:rsidR="00555881" w:rsidRPr="00555881" w:rsidTr="00555881">
        <w:trPr>
          <w:trHeight w:val="415"/>
        </w:trPr>
        <w:tc>
          <w:tcPr>
            <w:tcW w:w="615" w:type="dxa"/>
            <w:tcBorders>
              <w:top w:val="single" w:sz="4" w:space="0" w:color="auto"/>
              <w:left w:val="single" w:sz="4" w:space="0" w:color="auto"/>
              <w:bottom w:val="single" w:sz="4" w:space="0" w:color="auto"/>
              <w:right w:val="single" w:sz="4" w:space="0" w:color="auto"/>
            </w:tcBorders>
            <w:vAlign w:val="center"/>
          </w:tcPr>
          <w:p w:rsidR="00555881" w:rsidRPr="00555881" w:rsidRDefault="00555881" w:rsidP="00555881">
            <w:pPr>
              <w:tabs>
                <w:tab w:val="left" w:pos="720"/>
              </w:tabs>
              <w:jc w:val="center"/>
              <w:rPr>
                <w:sz w:val="28"/>
                <w:szCs w:val="28"/>
                <w:lang w:eastAsia="en-US"/>
              </w:rPr>
            </w:pPr>
            <w:r w:rsidRPr="00555881">
              <w:rPr>
                <w:sz w:val="28"/>
                <w:szCs w:val="28"/>
                <w:lang w:eastAsia="en-US"/>
              </w:rPr>
              <w:t>4</w:t>
            </w:r>
          </w:p>
        </w:tc>
        <w:tc>
          <w:tcPr>
            <w:tcW w:w="6150" w:type="dxa"/>
            <w:tcBorders>
              <w:top w:val="single" w:sz="4" w:space="0" w:color="auto"/>
              <w:left w:val="single" w:sz="4" w:space="0" w:color="auto"/>
              <w:bottom w:val="single" w:sz="4" w:space="0" w:color="auto"/>
              <w:right w:val="single" w:sz="4" w:space="0" w:color="auto"/>
            </w:tcBorders>
            <w:vAlign w:val="center"/>
          </w:tcPr>
          <w:p w:rsidR="00555881" w:rsidRPr="00555881" w:rsidRDefault="00555881" w:rsidP="00555881">
            <w:pPr>
              <w:tabs>
                <w:tab w:val="left" w:pos="720"/>
              </w:tabs>
              <w:rPr>
                <w:sz w:val="28"/>
                <w:szCs w:val="28"/>
                <w:lang w:eastAsia="en-US"/>
              </w:rPr>
            </w:pPr>
            <w:r w:rsidRPr="00555881">
              <w:rPr>
                <w:sz w:val="28"/>
                <w:szCs w:val="28"/>
                <w:lang w:eastAsia="en-US"/>
              </w:rPr>
              <w:t>Утверждено 196 проектов</w:t>
            </w:r>
          </w:p>
        </w:tc>
        <w:tc>
          <w:tcPr>
            <w:tcW w:w="2472" w:type="dxa"/>
            <w:tcBorders>
              <w:top w:val="single" w:sz="4" w:space="0" w:color="auto"/>
              <w:left w:val="single" w:sz="4" w:space="0" w:color="auto"/>
              <w:bottom w:val="single" w:sz="4" w:space="0" w:color="auto"/>
              <w:right w:val="single" w:sz="4" w:space="0" w:color="auto"/>
            </w:tcBorders>
            <w:vAlign w:val="center"/>
          </w:tcPr>
          <w:p w:rsidR="00555881" w:rsidRPr="00555881" w:rsidRDefault="00555881" w:rsidP="00555881">
            <w:pPr>
              <w:tabs>
                <w:tab w:val="left" w:pos="720"/>
              </w:tabs>
              <w:jc w:val="center"/>
              <w:rPr>
                <w:b/>
                <w:sz w:val="28"/>
                <w:szCs w:val="28"/>
                <w:lang w:eastAsia="en-US"/>
              </w:rPr>
            </w:pPr>
            <w:r w:rsidRPr="00555881">
              <w:rPr>
                <w:b/>
                <w:sz w:val="28"/>
                <w:szCs w:val="28"/>
                <w:lang w:eastAsia="en-US"/>
              </w:rPr>
              <w:t>504,7</w:t>
            </w:r>
          </w:p>
        </w:tc>
      </w:tr>
      <w:tr w:rsidR="00555881" w:rsidRPr="00555881" w:rsidTr="00555881">
        <w:trPr>
          <w:trHeight w:val="415"/>
        </w:trPr>
        <w:tc>
          <w:tcPr>
            <w:tcW w:w="615" w:type="dxa"/>
            <w:tcBorders>
              <w:top w:val="single" w:sz="4" w:space="0" w:color="auto"/>
              <w:left w:val="single" w:sz="4" w:space="0" w:color="auto"/>
              <w:bottom w:val="single" w:sz="4" w:space="0" w:color="auto"/>
              <w:right w:val="single" w:sz="4" w:space="0" w:color="auto"/>
            </w:tcBorders>
            <w:vAlign w:val="center"/>
          </w:tcPr>
          <w:p w:rsidR="00555881" w:rsidRPr="00555881" w:rsidRDefault="00555881" w:rsidP="00555881">
            <w:pPr>
              <w:tabs>
                <w:tab w:val="left" w:pos="720"/>
              </w:tabs>
              <w:jc w:val="center"/>
              <w:rPr>
                <w:sz w:val="28"/>
                <w:szCs w:val="28"/>
                <w:lang w:eastAsia="en-US"/>
              </w:rPr>
            </w:pPr>
            <w:r w:rsidRPr="00555881">
              <w:rPr>
                <w:sz w:val="28"/>
                <w:szCs w:val="28"/>
                <w:lang w:eastAsia="en-US"/>
              </w:rPr>
              <w:t>5</w:t>
            </w:r>
          </w:p>
        </w:tc>
        <w:tc>
          <w:tcPr>
            <w:tcW w:w="6150" w:type="dxa"/>
            <w:tcBorders>
              <w:top w:val="single" w:sz="4" w:space="0" w:color="auto"/>
              <w:left w:val="single" w:sz="4" w:space="0" w:color="auto"/>
              <w:bottom w:val="single" w:sz="4" w:space="0" w:color="auto"/>
              <w:right w:val="single" w:sz="4" w:space="0" w:color="auto"/>
            </w:tcBorders>
            <w:vAlign w:val="center"/>
          </w:tcPr>
          <w:p w:rsidR="00555881" w:rsidRPr="00555881" w:rsidRDefault="00555881" w:rsidP="00555881">
            <w:pPr>
              <w:tabs>
                <w:tab w:val="left" w:pos="720"/>
              </w:tabs>
              <w:rPr>
                <w:sz w:val="28"/>
                <w:szCs w:val="28"/>
                <w:lang w:eastAsia="en-US"/>
              </w:rPr>
            </w:pPr>
            <w:r w:rsidRPr="00555881">
              <w:rPr>
                <w:sz w:val="28"/>
                <w:szCs w:val="28"/>
                <w:lang w:eastAsia="en-US"/>
              </w:rPr>
              <w:t>Экономия всего</w:t>
            </w:r>
          </w:p>
        </w:tc>
        <w:tc>
          <w:tcPr>
            <w:tcW w:w="2472" w:type="dxa"/>
            <w:tcBorders>
              <w:top w:val="single" w:sz="4" w:space="0" w:color="auto"/>
              <w:left w:val="single" w:sz="4" w:space="0" w:color="auto"/>
              <w:bottom w:val="single" w:sz="4" w:space="0" w:color="auto"/>
              <w:right w:val="single" w:sz="4" w:space="0" w:color="auto"/>
            </w:tcBorders>
            <w:vAlign w:val="center"/>
          </w:tcPr>
          <w:p w:rsidR="00555881" w:rsidRPr="00555881" w:rsidRDefault="00555881" w:rsidP="00555881">
            <w:pPr>
              <w:tabs>
                <w:tab w:val="left" w:pos="720"/>
              </w:tabs>
              <w:jc w:val="center"/>
              <w:rPr>
                <w:b/>
                <w:sz w:val="28"/>
                <w:szCs w:val="28"/>
                <w:lang w:eastAsia="en-US"/>
              </w:rPr>
            </w:pPr>
            <w:r w:rsidRPr="00555881">
              <w:rPr>
                <w:b/>
                <w:sz w:val="28"/>
                <w:szCs w:val="28"/>
                <w:lang w:eastAsia="en-US"/>
              </w:rPr>
              <w:t>253,4</w:t>
            </w:r>
          </w:p>
        </w:tc>
      </w:tr>
      <w:tr w:rsidR="00555881" w:rsidRPr="00555881" w:rsidTr="00555881">
        <w:trPr>
          <w:trHeight w:val="421"/>
        </w:trPr>
        <w:tc>
          <w:tcPr>
            <w:tcW w:w="615" w:type="dxa"/>
            <w:tcBorders>
              <w:top w:val="single" w:sz="4" w:space="0" w:color="auto"/>
              <w:left w:val="single" w:sz="4" w:space="0" w:color="auto"/>
              <w:bottom w:val="single" w:sz="4" w:space="0" w:color="auto"/>
              <w:right w:val="single" w:sz="4" w:space="0" w:color="auto"/>
            </w:tcBorders>
            <w:vAlign w:val="center"/>
          </w:tcPr>
          <w:p w:rsidR="00555881" w:rsidRPr="00555881" w:rsidRDefault="00555881" w:rsidP="00555881">
            <w:pPr>
              <w:tabs>
                <w:tab w:val="left" w:pos="720"/>
              </w:tabs>
              <w:jc w:val="center"/>
              <w:rPr>
                <w:sz w:val="28"/>
                <w:szCs w:val="28"/>
                <w:lang w:eastAsia="en-US"/>
              </w:rPr>
            </w:pPr>
          </w:p>
        </w:tc>
        <w:tc>
          <w:tcPr>
            <w:tcW w:w="6150" w:type="dxa"/>
            <w:tcBorders>
              <w:top w:val="single" w:sz="4" w:space="0" w:color="auto"/>
              <w:left w:val="single" w:sz="4" w:space="0" w:color="auto"/>
              <w:bottom w:val="single" w:sz="4" w:space="0" w:color="auto"/>
              <w:right w:val="single" w:sz="4" w:space="0" w:color="auto"/>
            </w:tcBorders>
            <w:vAlign w:val="center"/>
          </w:tcPr>
          <w:p w:rsidR="00555881" w:rsidRPr="00555881" w:rsidRDefault="00555881" w:rsidP="00555881">
            <w:pPr>
              <w:tabs>
                <w:tab w:val="left" w:pos="720"/>
              </w:tabs>
              <w:rPr>
                <w:sz w:val="28"/>
                <w:szCs w:val="28"/>
                <w:lang w:eastAsia="en-US"/>
              </w:rPr>
            </w:pPr>
            <w:r w:rsidRPr="00555881">
              <w:rPr>
                <w:sz w:val="28"/>
                <w:szCs w:val="28"/>
                <w:lang w:eastAsia="en-US"/>
              </w:rPr>
              <w:t>Экономия от плана</w:t>
            </w:r>
          </w:p>
        </w:tc>
        <w:tc>
          <w:tcPr>
            <w:tcW w:w="2472" w:type="dxa"/>
            <w:tcBorders>
              <w:top w:val="single" w:sz="4" w:space="0" w:color="auto"/>
              <w:left w:val="single" w:sz="4" w:space="0" w:color="auto"/>
              <w:bottom w:val="single" w:sz="4" w:space="0" w:color="auto"/>
              <w:right w:val="single" w:sz="4" w:space="0" w:color="auto"/>
            </w:tcBorders>
            <w:vAlign w:val="center"/>
          </w:tcPr>
          <w:p w:rsidR="00555881" w:rsidRPr="00555881" w:rsidRDefault="00555881" w:rsidP="00555881">
            <w:pPr>
              <w:tabs>
                <w:tab w:val="left" w:pos="720"/>
              </w:tabs>
              <w:jc w:val="center"/>
              <w:rPr>
                <w:sz w:val="28"/>
                <w:szCs w:val="28"/>
                <w:lang w:eastAsia="en-US"/>
              </w:rPr>
            </w:pPr>
            <w:r w:rsidRPr="00555881">
              <w:rPr>
                <w:sz w:val="28"/>
                <w:szCs w:val="28"/>
                <w:lang w:eastAsia="en-US"/>
              </w:rPr>
              <w:t>95,2</w:t>
            </w:r>
          </w:p>
        </w:tc>
      </w:tr>
      <w:tr w:rsidR="00555881" w:rsidRPr="00555881" w:rsidTr="00555881">
        <w:trPr>
          <w:trHeight w:val="413"/>
        </w:trPr>
        <w:tc>
          <w:tcPr>
            <w:tcW w:w="615" w:type="dxa"/>
            <w:tcBorders>
              <w:top w:val="single" w:sz="4" w:space="0" w:color="auto"/>
              <w:left w:val="single" w:sz="4" w:space="0" w:color="auto"/>
              <w:bottom w:val="single" w:sz="4" w:space="0" w:color="auto"/>
              <w:right w:val="single" w:sz="4" w:space="0" w:color="auto"/>
            </w:tcBorders>
            <w:vAlign w:val="center"/>
            <w:hideMark/>
          </w:tcPr>
          <w:p w:rsidR="00555881" w:rsidRPr="00555881" w:rsidRDefault="00555881" w:rsidP="00555881">
            <w:pPr>
              <w:tabs>
                <w:tab w:val="left" w:pos="720"/>
              </w:tabs>
              <w:jc w:val="center"/>
              <w:rPr>
                <w:sz w:val="28"/>
                <w:szCs w:val="28"/>
                <w:lang w:eastAsia="en-US"/>
              </w:rPr>
            </w:pPr>
          </w:p>
        </w:tc>
        <w:tc>
          <w:tcPr>
            <w:tcW w:w="6150" w:type="dxa"/>
            <w:tcBorders>
              <w:top w:val="single" w:sz="4" w:space="0" w:color="auto"/>
              <w:left w:val="single" w:sz="4" w:space="0" w:color="auto"/>
              <w:bottom w:val="single" w:sz="4" w:space="0" w:color="auto"/>
              <w:right w:val="single" w:sz="4" w:space="0" w:color="auto"/>
            </w:tcBorders>
            <w:vAlign w:val="center"/>
            <w:hideMark/>
          </w:tcPr>
          <w:p w:rsidR="00555881" w:rsidRPr="00555881" w:rsidRDefault="00555881" w:rsidP="00555881">
            <w:pPr>
              <w:tabs>
                <w:tab w:val="left" w:pos="720"/>
              </w:tabs>
              <w:rPr>
                <w:sz w:val="28"/>
                <w:szCs w:val="28"/>
                <w:lang w:eastAsia="en-US"/>
              </w:rPr>
            </w:pPr>
            <w:r w:rsidRPr="00555881">
              <w:rPr>
                <w:sz w:val="28"/>
                <w:szCs w:val="28"/>
                <w:lang w:eastAsia="en-US"/>
              </w:rPr>
              <w:t>Экономия по 194 проектов из 196</w:t>
            </w:r>
          </w:p>
        </w:tc>
        <w:tc>
          <w:tcPr>
            <w:tcW w:w="2472" w:type="dxa"/>
            <w:tcBorders>
              <w:top w:val="single" w:sz="4" w:space="0" w:color="auto"/>
              <w:left w:val="single" w:sz="4" w:space="0" w:color="auto"/>
              <w:bottom w:val="single" w:sz="4" w:space="0" w:color="auto"/>
              <w:right w:val="single" w:sz="4" w:space="0" w:color="auto"/>
            </w:tcBorders>
            <w:vAlign w:val="center"/>
            <w:hideMark/>
          </w:tcPr>
          <w:p w:rsidR="00555881" w:rsidRPr="00555881" w:rsidRDefault="00555881" w:rsidP="00555881">
            <w:pPr>
              <w:tabs>
                <w:tab w:val="left" w:pos="720"/>
              </w:tabs>
              <w:jc w:val="center"/>
              <w:rPr>
                <w:sz w:val="28"/>
                <w:szCs w:val="28"/>
                <w:lang w:eastAsia="en-US"/>
              </w:rPr>
            </w:pPr>
            <w:r w:rsidRPr="00555881">
              <w:rPr>
                <w:sz w:val="28"/>
                <w:szCs w:val="28"/>
                <w:lang w:eastAsia="en-US"/>
              </w:rPr>
              <w:t>158,2</w:t>
            </w:r>
          </w:p>
        </w:tc>
      </w:tr>
      <w:tr w:rsidR="00555881" w:rsidRPr="00555881" w:rsidTr="00555881">
        <w:trPr>
          <w:trHeight w:val="418"/>
        </w:trPr>
        <w:tc>
          <w:tcPr>
            <w:tcW w:w="615" w:type="dxa"/>
            <w:tcBorders>
              <w:top w:val="single" w:sz="4" w:space="0" w:color="auto"/>
              <w:left w:val="single" w:sz="4" w:space="0" w:color="auto"/>
              <w:bottom w:val="single" w:sz="4" w:space="0" w:color="auto"/>
              <w:right w:val="single" w:sz="4" w:space="0" w:color="auto"/>
            </w:tcBorders>
            <w:vAlign w:val="center"/>
          </w:tcPr>
          <w:p w:rsidR="00555881" w:rsidRPr="00555881" w:rsidRDefault="00555881" w:rsidP="00555881">
            <w:pPr>
              <w:tabs>
                <w:tab w:val="left" w:pos="720"/>
              </w:tabs>
              <w:jc w:val="center"/>
              <w:rPr>
                <w:sz w:val="28"/>
                <w:szCs w:val="28"/>
                <w:lang w:eastAsia="en-US"/>
              </w:rPr>
            </w:pPr>
            <w:r w:rsidRPr="00555881">
              <w:rPr>
                <w:sz w:val="28"/>
                <w:szCs w:val="28"/>
                <w:lang w:eastAsia="en-US"/>
              </w:rPr>
              <w:t>6</w:t>
            </w:r>
          </w:p>
        </w:tc>
        <w:tc>
          <w:tcPr>
            <w:tcW w:w="6150" w:type="dxa"/>
            <w:tcBorders>
              <w:top w:val="single" w:sz="4" w:space="0" w:color="auto"/>
              <w:left w:val="single" w:sz="4" w:space="0" w:color="auto"/>
              <w:bottom w:val="single" w:sz="4" w:space="0" w:color="auto"/>
              <w:right w:val="single" w:sz="4" w:space="0" w:color="auto"/>
            </w:tcBorders>
            <w:vAlign w:val="center"/>
          </w:tcPr>
          <w:p w:rsidR="00555881" w:rsidRPr="00555881" w:rsidRDefault="00555881" w:rsidP="00555881">
            <w:pPr>
              <w:tabs>
                <w:tab w:val="left" w:pos="720"/>
              </w:tabs>
              <w:rPr>
                <w:sz w:val="28"/>
                <w:szCs w:val="28"/>
                <w:lang w:eastAsia="en-US"/>
              </w:rPr>
            </w:pPr>
            <w:r w:rsidRPr="00555881">
              <w:rPr>
                <w:sz w:val="28"/>
                <w:szCs w:val="28"/>
                <w:lang w:eastAsia="en-US"/>
              </w:rPr>
              <w:t>Профинансировано за 2020 г</w:t>
            </w:r>
          </w:p>
        </w:tc>
        <w:tc>
          <w:tcPr>
            <w:tcW w:w="2472" w:type="dxa"/>
            <w:tcBorders>
              <w:top w:val="single" w:sz="4" w:space="0" w:color="auto"/>
              <w:left w:val="single" w:sz="4" w:space="0" w:color="auto"/>
              <w:bottom w:val="single" w:sz="4" w:space="0" w:color="auto"/>
              <w:right w:val="single" w:sz="4" w:space="0" w:color="auto"/>
            </w:tcBorders>
            <w:vAlign w:val="center"/>
          </w:tcPr>
          <w:p w:rsidR="00555881" w:rsidRPr="00555881" w:rsidRDefault="00555881" w:rsidP="00555881">
            <w:pPr>
              <w:tabs>
                <w:tab w:val="left" w:pos="720"/>
              </w:tabs>
              <w:jc w:val="center"/>
              <w:rPr>
                <w:b/>
                <w:sz w:val="28"/>
                <w:szCs w:val="28"/>
                <w:lang w:eastAsia="en-US"/>
              </w:rPr>
            </w:pPr>
            <w:r w:rsidRPr="00555881">
              <w:rPr>
                <w:b/>
                <w:sz w:val="28"/>
                <w:szCs w:val="28"/>
                <w:lang w:eastAsia="en-US"/>
              </w:rPr>
              <w:t>347,5</w:t>
            </w:r>
          </w:p>
        </w:tc>
      </w:tr>
      <w:tr w:rsidR="00555881" w:rsidRPr="00555881" w:rsidTr="00555881">
        <w:trPr>
          <w:trHeight w:val="418"/>
        </w:trPr>
        <w:tc>
          <w:tcPr>
            <w:tcW w:w="615" w:type="dxa"/>
            <w:tcBorders>
              <w:top w:val="single" w:sz="4" w:space="0" w:color="auto"/>
              <w:left w:val="single" w:sz="4" w:space="0" w:color="auto"/>
              <w:bottom w:val="single" w:sz="4" w:space="0" w:color="auto"/>
              <w:right w:val="single" w:sz="4" w:space="0" w:color="auto"/>
            </w:tcBorders>
            <w:vAlign w:val="center"/>
          </w:tcPr>
          <w:p w:rsidR="00555881" w:rsidRPr="00555881" w:rsidRDefault="00555881" w:rsidP="00555881">
            <w:pPr>
              <w:tabs>
                <w:tab w:val="left" w:pos="720"/>
              </w:tabs>
              <w:jc w:val="center"/>
              <w:rPr>
                <w:sz w:val="28"/>
                <w:szCs w:val="28"/>
                <w:lang w:eastAsia="en-US"/>
              </w:rPr>
            </w:pPr>
            <w:r w:rsidRPr="00555881">
              <w:rPr>
                <w:sz w:val="28"/>
                <w:szCs w:val="28"/>
                <w:lang w:eastAsia="en-US"/>
              </w:rPr>
              <w:t>7</w:t>
            </w:r>
          </w:p>
        </w:tc>
        <w:tc>
          <w:tcPr>
            <w:tcW w:w="6150" w:type="dxa"/>
            <w:tcBorders>
              <w:top w:val="single" w:sz="4" w:space="0" w:color="auto"/>
              <w:left w:val="single" w:sz="4" w:space="0" w:color="auto"/>
              <w:bottom w:val="single" w:sz="4" w:space="0" w:color="auto"/>
              <w:right w:val="single" w:sz="4" w:space="0" w:color="auto"/>
            </w:tcBorders>
            <w:vAlign w:val="center"/>
          </w:tcPr>
          <w:p w:rsidR="00555881" w:rsidRPr="00555881" w:rsidRDefault="00555881" w:rsidP="00555881">
            <w:pPr>
              <w:tabs>
                <w:tab w:val="left" w:pos="720"/>
              </w:tabs>
              <w:rPr>
                <w:sz w:val="28"/>
                <w:szCs w:val="28"/>
                <w:lang w:eastAsia="en-US"/>
              </w:rPr>
            </w:pPr>
            <w:r w:rsidRPr="00555881">
              <w:rPr>
                <w:sz w:val="28"/>
                <w:szCs w:val="28"/>
                <w:lang w:eastAsia="en-US"/>
              </w:rPr>
              <w:t>Неиспользованные суммы от КП</w:t>
            </w:r>
          </w:p>
        </w:tc>
        <w:tc>
          <w:tcPr>
            <w:tcW w:w="2472" w:type="dxa"/>
            <w:tcBorders>
              <w:top w:val="single" w:sz="4" w:space="0" w:color="auto"/>
              <w:left w:val="single" w:sz="4" w:space="0" w:color="auto"/>
              <w:bottom w:val="single" w:sz="4" w:space="0" w:color="auto"/>
              <w:right w:val="single" w:sz="4" w:space="0" w:color="auto"/>
            </w:tcBorders>
            <w:vAlign w:val="center"/>
          </w:tcPr>
          <w:p w:rsidR="00555881" w:rsidRPr="00555881" w:rsidRDefault="00555881" w:rsidP="00555881">
            <w:pPr>
              <w:tabs>
                <w:tab w:val="left" w:pos="720"/>
              </w:tabs>
              <w:jc w:val="center"/>
              <w:rPr>
                <w:b/>
                <w:sz w:val="28"/>
                <w:szCs w:val="28"/>
                <w:lang w:eastAsia="en-US"/>
              </w:rPr>
            </w:pPr>
            <w:r w:rsidRPr="00555881">
              <w:rPr>
                <w:b/>
                <w:sz w:val="28"/>
                <w:szCs w:val="28"/>
                <w:lang w:eastAsia="en-US"/>
              </w:rPr>
              <w:t>12,2</w:t>
            </w:r>
          </w:p>
        </w:tc>
      </w:tr>
      <w:tr w:rsidR="00555881" w:rsidRPr="00555881" w:rsidTr="00555881">
        <w:trPr>
          <w:trHeight w:val="418"/>
        </w:trPr>
        <w:tc>
          <w:tcPr>
            <w:tcW w:w="615" w:type="dxa"/>
            <w:tcBorders>
              <w:top w:val="single" w:sz="4" w:space="0" w:color="auto"/>
              <w:left w:val="single" w:sz="4" w:space="0" w:color="auto"/>
              <w:bottom w:val="single" w:sz="4" w:space="0" w:color="auto"/>
              <w:right w:val="single" w:sz="4" w:space="0" w:color="auto"/>
            </w:tcBorders>
            <w:vAlign w:val="center"/>
          </w:tcPr>
          <w:p w:rsidR="00555881" w:rsidRPr="00555881" w:rsidRDefault="00555881" w:rsidP="00555881">
            <w:pPr>
              <w:tabs>
                <w:tab w:val="left" w:pos="720"/>
              </w:tabs>
              <w:jc w:val="center"/>
              <w:rPr>
                <w:sz w:val="28"/>
                <w:szCs w:val="28"/>
                <w:lang w:eastAsia="en-US"/>
              </w:rPr>
            </w:pPr>
            <w:r w:rsidRPr="00555881">
              <w:rPr>
                <w:sz w:val="28"/>
                <w:szCs w:val="28"/>
                <w:lang w:eastAsia="en-US"/>
              </w:rPr>
              <w:t>8</w:t>
            </w:r>
          </w:p>
        </w:tc>
        <w:tc>
          <w:tcPr>
            <w:tcW w:w="6150" w:type="dxa"/>
            <w:tcBorders>
              <w:top w:val="single" w:sz="4" w:space="0" w:color="auto"/>
              <w:left w:val="single" w:sz="4" w:space="0" w:color="auto"/>
              <w:bottom w:val="single" w:sz="4" w:space="0" w:color="auto"/>
              <w:right w:val="single" w:sz="4" w:space="0" w:color="auto"/>
            </w:tcBorders>
            <w:vAlign w:val="center"/>
          </w:tcPr>
          <w:p w:rsidR="00555881" w:rsidRPr="00555881" w:rsidRDefault="00555881" w:rsidP="00555881">
            <w:pPr>
              <w:tabs>
                <w:tab w:val="left" w:pos="720"/>
              </w:tabs>
              <w:rPr>
                <w:sz w:val="28"/>
                <w:szCs w:val="28"/>
                <w:lang w:eastAsia="en-US"/>
              </w:rPr>
            </w:pPr>
            <w:r w:rsidRPr="00555881">
              <w:rPr>
                <w:sz w:val="28"/>
                <w:szCs w:val="28"/>
                <w:lang w:eastAsia="en-US"/>
              </w:rPr>
              <w:t>Остатки на счетах</w:t>
            </w:r>
          </w:p>
        </w:tc>
        <w:tc>
          <w:tcPr>
            <w:tcW w:w="2472" w:type="dxa"/>
            <w:tcBorders>
              <w:top w:val="single" w:sz="4" w:space="0" w:color="auto"/>
              <w:left w:val="single" w:sz="4" w:space="0" w:color="auto"/>
              <w:bottom w:val="single" w:sz="4" w:space="0" w:color="auto"/>
              <w:right w:val="single" w:sz="4" w:space="0" w:color="auto"/>
            </w:tcBorders>
            <w:vAlign w:val="center"/>
          </w:tcPr>
          <w:p w:rsidR="00555881" w:rsidRPr="00555881" w:rsidRDefault="00555881" w:rsidP="00555881">
            <w:pPr>
              <w:tabs>
                <w:tab w:val="left" w:pos="720"/>
              </w:tabs>
              <w:jc w:val="center"/>
              <w:rPr>
                <w:b/>
                <w:sz w:val="28"/>
                <w:szCs w:val="28"/>
                <w:lang w:eastAsia="en-US"/>
              </w:rPr>
            </w:pPr>
            <w:r w:rsidRPr="00555881">
              <w:rPr>
                <w:b/>
                <w:sz w:val="28"/>
                <w:szCs w:val="28"/>
                <w:lang w:eastAsia="en-US"/>
              </w:rPr>
              <w:t>0,1</w:t>
            </w:r>
          </w:p>
        </w:tc>
      </w:tr>
    </w:tbl>
    <w:p w:rsidR="00555881" w:rsidRPr="00555881" w:rsidRDefault="00555881" w:rsidP="00555881">
      <w:pPr>
        <w:widowControl w:val="0"/>
        <w:autoSpaceDE w:val="0"/>
        <w:autoSpaceDN w:val="0"/>
        <w:adjustRightInd w:val="0"/>
        <w:ind w:firstLine="567"/>
        <w:jc w:val="both"/>
        <w:rPr>
          <w:b/>
          <w:sz w:val="28"/>
          <w:szCs w:val="28"/>
        </w:rPr>
      </w:pPr>
    </w:p>
    <w:p w:rsidR="00555881" w:rsidRPr="00555881" w:rsidRDefault="00555881" w:rsidP="00555881">
      <w:pPr>
        <w:ind w:firstLine="708"/>
        <w:jc w:val="both"/>
        <w:rPr>
          <w:sz w:val="28"/>
          <w:szCs w:val="28"/>
        </w:rPr>
      </w:pPr>
      <w:r w:rsidRPr="00555881">
        <w:rPr>
          <w:sz w:val="28"/>
          <w:szCs w:val="28"/>
        </w:rPr>
        <w:t xml:space="preserve">Финансирование проектов зависит от предоставленных отчетов исполнительных органов местного самоуправления (в соответствии с запрашиваемой суммой и требуемым объемом стимулирующий (долевой) грант предоставляется траншами, с учетом освоения средств (собственных, привлеченных, республиканского бюджета) в зависимости от типа проекта, после представления отчета). </w:t>
      </w:r>
    </w:p>
    <w:p w:rsidR="00555881" w:rsidRPr="00555881" w:rsidRDefault="00555881" w:rsidP="00555881">
      <w:pPr>
        <w:tabs>
          <w:tab w:val="left" w:pos="720"/>
        </w:tabs>
        <w:jc w:val="both"/>
        <w:rPr>
          <w:b/>
          <w:sz w:val="28"/>
          <w:szCs w:val="28"/>
        </w:rPr>
      </w:pPr>
      <w:r w:rsidRPr="00555881">
        <w:rPr>
          <w:sz w:val="28"/>
          <w:szCs w:val="28"/>
        </w:rPr>
        <w:tab/>
        <w:t xml:space="preserve">На 2020 год по итогам заключенных контрактов на выполнения работ по итогам проведенных тендеров по </w:t>
      </w:r>
      <w:r w:rsidRPr="00555881">
        <w:rPr>
          <w:b/>
          <w:sz w:val="28"/>
          <w:szCs w:val="28"/>
        </w:rPr>
        <w:t>194 проекту</w:t>
      </w:r>
      <w:r w:rsidRPr="00555881">
        <w:rPr>
          <w:sz w:val="28"/>
          <w:szCs w:val="28"/>
        </w:rPr>
        <w:t xml:space="preserve"> из 196 проектов </w:t>
      </w:r>
      <w:r w:rsidRPr="00555881">
        <w:rPr>
          <w:b/>
          <w:sz w:val="28"/>
          <w:szCs w:val="28"/>
        </w:rPr>
        <w:t xml:space="preserve">экономия </w:t>
      </w:r>
      <w:r w:rsidRPr="00555881">
        <w:rPr>
          <w:sz w:val="28"/>
          <w:szCs w:val="28"/>
        </w:rPr>
        <w:t>составила</w:t>
      </w:r>
      <w:r w:rsidRPr="00555881">
        <w:rPr>
          <w:b/>
          <w:sz w:val="28"/>
          <w:szCs w:val="28"/>
        </w:rPr>
        <w:t xml:space="preserve"> 158,2 млн сомов</w:t>
      </w:r>
      <w:r w:rsidRPr="00555881">
        <w:rPr>
          <w:sz w:val="28"/>
          <w:szCs w:val="28"/>
        </w:rPr>
        <w:t xml:space="preserve">, </w:t>
      </w:r>
    </w:p>
    <w:p w:rsidR="00555881" w:rsidRPr="00555881" w:rsidRDefault="00555881" w:rsidP="00555881">
      <w:pPr>
        <w:tabs>
          <w:tab w:val="left" w:pos="720"/>
        </w:tabs>
        <w:jc w:val="both"/>
        <w:rPr>
          <w:sz w:val="28"/>
          <w:szCs w:val="28"/>
        </w:rPr>
      </w:pPr>
      <w:r w:rsidRPr="00555881">
        <w:rPr>
          <w:sz w:val="28"/>
          <w:szCs w:val="28"/>
        </w:rPr>
        <w:tab/>
        <w:t xml:space="preserve">Согласно представленным заявкам на финансирование органов местного самоуправления,  профинансировано из республиканского бюджета по статье «стимулирующие гранты» </w:t>
      </w:r>
      <w:r w:rsidRPr="00555881">
        <w:rPr>
          <w:b/>
          <w:sz w:val="28"/>
          <w:szCs w:val="28"/>
        </w:rPr>
        <w:t>194 проекта</w:t>
      </w:r>
      <w:r w:rsidRPr="00555881">
        <w:rPr>
          <w:sz w:val="28"/>
          <w:szCs w:val="28"/>
        </w:rPr>
        <w:t xml:space="preserve"> на общую сумму </w:t>
      </w:r>
      <w:r w:rsidRPr="00555881">
        <w:rPr>
          <w:b/>
          <w:sz w:val="28"/>
          <w:szCs w:val="28"/>
        </w:rPr>
        <w:t>347,5</w:t>
      </w:r>
      <w:r w:rsidRPr="00555881">
        <w:rPr>
          <w:sz w:val="28"/>
          <w:szCs w:val="28"/>
        </w:rPr>
        <w:t xml:space="preserve"> млн сомов. </w:t>
      </w:r>
    </w:p>
    <w:p w:rsidR="00555881" w:rsidRPr="00555881" w:rsidRDefault="00555881" w:rsidP="00555881">
      <w:pPr>
        <w:tabs>
          <w:tab w:val="left" w:pos="720"/>
        </w:tabs>
        <w:jc w:val="both"/>
        <w:rPr>
          <w:sz w:val="28"/>
          <w:szCs w:val="28"/>
        </w:rPr>
      </w:pPr>
      <w:r w:rsidRPr="00555881">
        <w:rPr>
          <w:sz w:val="28"/>
          <w:szCs w:val="28"/>
        </w:rPr>
        <w:tab/>
        <w:t xml:space="preserve">На 1 января 2021 года в полном объёме завершена реализация </w:t>
      </w:r>
      <w:r w:rsidRPr="00555881">
        <w:rPr>
          <w:b/>
          <w:sz w:val="28"/>
          <w:szCs w:val="28"/>
        </w:rPr>
        <w:t>164</w:t>
      </w:r>
      <w:r w:rsidRPr="00555881">
        <w:rPr>
          <w:sz w:val="28"/>
          <w:szCs w:val="28"/>
        </w:rPr>
        <w:t xml:space="preserve"> проектов.</w:t>
      </w:r>
    </w:p>
    <w:p w:rsidR="00555881" w:rsidRPr="00555881" w:rsidRDefault="00555881" w:rsidP="00555881">
      <w:pPr>
        <w:widowControl w:val="0"/>
        <w:autoSpaceDE w:val="0"/>
        <w:adjustRightInd w:val="0"/>
        <w:ind w:firstLine="708"/>
        <w:jc w:val="both"/>
        <w:rPr>
          <w:b/>
          <w:sz w:val="28"/>
          <w:szCs w:val="28"/>
        </w:rPr>
      </w:pPr>
    </w:p>
    <w:p w:rsidR="00555881" w:rsidRPr="00555881" w:rsidRDefault="00555881" w:rsidP="00555881">
      <w:pPr>
        <w:widowControl w:val="0"/>
        <w:autoSpaceDE w:val="0"/>
        <w:adjustRightInd w:val="0"/>
        <w:ind w:firstLine="708"/>
        <w:jc w:val="both"/>
        <w:rPr>
          <w:b/>
          <w:sz w:val="28"/>
          <w:szCs w:val="28"/>
          <w:u w:val="single"/>
        </w:rPr>
      </w:pPr>
      <w:r w:rsidRPr="00555881">
        <w:rPr>
          <w:b/>
          <w:sz w:val="28"/>
          <w:szCs w:val="28"/>
        </w:rPr>
        <w:t>Распределение стимулирующих грантов в разрезе регионов:</w:t>
      </w:r>
      <w:r w:rsidRPr="00555881">
        <w:rPr>
          <w:b/>
          <w:sz w:val="28"/>
          <w:szCs w:val="28"/>
          <w:u w:val="single"/>
        </w:rPr>
        <w:t xml:space="preserve"> </w:t>
      </w:r>
    </w:p>
    <w:p w:rsidR="00555881" w:rsidRPr="00555881" w:rsidRDefault="00555881" w:rsidP="00555881">
      <w:pPr>
        <w:widowControl w:val="0"/>
        <w:autoSpaceDE w:val="0"/>
        <w:adjustRightInd w:val="0"/>
        <w:ind w:firstLine="708"/>
        <w:jc w:val="both"/>
        <w:rPr>
          <w:b/>
          <w:sz w:val="28"/>
          <w:szCs w:val="28"/>
        </w:rPr>
      </w:pPr>
    </w:p>
    <w:tbl>
      <w:tblPr>
        <w:tblW w:w="9366" w:type="dxa"/>
        <w:tblInd w:w="98" w:type="dxa"/>
        <w:tblLook w:val="0000" w:firstRow="0" w:lastRow="0" w:firstColumn="0" w:lastColumn="0" w:noHBand="0" w:noVBand="0"/>
      </w:tblPr>
      <w:tblGrid>
        <w:gridCol w:w="657"/>
        <w:gridCol w:w="4173"/>
        <w:gridCol w:w="1984"/>
        <w:gridCol w:w="2552"/>
      </w:tblGrid>
      <w:tr w:rsidR="00555881" w:rsidRPr="00555881" w:rsidTr="00555881">
        <w:trPr>
          <w:trHeight w:val="257"/>
        </w:trPr>
        <w:tc>
          <w:tcPr>
            <w:tcW w:w="657" w:type="dxa"/>
            <w:vMerge w:val="restart"/>
            <w:tcBorders>
              <w:top w:val="single" w:sz="8" w:space="0" w:color="auto"/>
              <w:left w:val="single" w:sz="8" w:space="0" w:color="auto"/>
              <w:bottom w:val="single" w:sz="8" w:space="0" w:color="000000"/>
              <w:right w:val="single" w:sz="4" w:space="0" w:color="auto"/>
            </w:tcBorders>
            <w:shd w:val="clear" w:color="auto" w:fill="auto"/>
            <w:vAlign w:val="center"/>
          </w:tcPr>
          <w:p w:rsidR="00555881" w:rsidRPr="00555881" w:rsidRDefault="00555881" w:rsidP="00555881">
            <w:pPr>
              <w:jc w:val="center"/>
              <w:rPr>
                <w:b/>
                <w:bCs/>
                <w:sz w:val="28"/>
                <w:szCs w:val="28"/>
              </w:rPr>
            </w:pPr>
            <w:r w:rsidRPr="00555881">
              <w:rPr>
                <w:b/>
                <w:bCs/>
                <w:sz w:val="28"/>
                <w:szCs w:val="28"/>
              </w:rPr>
              <w:t>№</w:t>
            </w:r>
          </w:p>
        </w:tc>
        <w:tc>
          <w:tcPr>
            <w:tcW w:w="4173" w:type="dxa"/>
            <w:vMerge w:val="restart"/>
            <w:tcBorders>
              <w:top w:val="single" w:sz="8" w:space="0" w:color="auto"/>
              <w:left w:val="single" w:sz="4" w:space="0" w:color="auto"/>
              <w:bottom w:val="single" w:sz="8" w:space="0" w:color="000000"/>
              <w:right w:val="single" w:sz="4" w:space="0" w:color="auto"/>
            </w:tcBorders>
            <w:shd w:val="clear" w:color="auto" w:fill="auto"/>
            <w:vAlign w:val="center"/>
          </w:tcPr>
          <w:p w:rsidR="00555881" w:rsidRPr="00555881" w:rsidRDefault="00555881" w:rsidP="00555881">
            <w:pPr>
              <w:jc w:val="center"/>
              <w:rPr>
                <w:b/>
                <w:bCs/>
                <w:sz w:val="28"/>
                <w:szCs w:val="28"/>
              </w:rPr>
            </w:pPr>
            <w:r w:rsidRPr="00555881">
              <w:rPr>
                <w:b/>
                <w:bCs/>
                <w:sz w:val="28"/>
                <w:szCs w:val="28"/>
              </w:rPr>
              <w:t xml:space="preserve">Наименование регионов </w:t>
            </w:r>
          </w:p>
        </w:tc>
        <w:tc>
          <w:tcPr>
            <w:tcW w:w="4536" w:type="dxa"/>
            <w:gridSpan w:val="2"/>
            <w:tcBorders>
              <w:top w:val="single" w:sz="8" w:space="0" w:color="auto"/>
              <w:left w:val="nil"/>
              <w:bottom w:val="single" w:sz="4" w:space="0" w:color="auto"/>
              <w:right w:val="single" w:sz="4" w:space="0" w:color="auto"/>
            </w:tcBorders>
            <w:shd w:val="clear" w:color="auto" w:fill="auto"/>
            <w:vAlign w:val="center"/>
          </w:tcPr>
          <w:p w:rsidR="00555881" w:rsidRPr="00555881" w:rsidRDefault="00555881" w:rsidP="00555881">
            <w:pPr>
              <w:jc w:val="center"/>
              <w:rPr>
                <w:b/>
                <w:bCs/>
                <w:sz w:val="28"/>
                <w:szCs w:val="28"/>
              </w:rPr>
            </w:pPr>
            <w:r w:rsidRPr="00555881">
              <w:rPr>
                <w:b/>
                <w:bCs/>
                <w:sz w:val="28"/>
                <w:szCs w:val="28"/>
              </w:rPr>
              <w:t>2020 г.</w:t>
            </w:r>
          </w:p>
        </w:tc>
      </w:tr>
      <w:tr w:rsidR="00555881" w:rsidRPr="00555881" w:rsidTr="00555881">
        <w:trPr>
          <w:trHeight w:val="734"/>
        </w:trPr>
        <w:tc>
          <w:tcPr>
            <w:tcW w:w="657" w:type="dxa"/>
            <w:vMerge/>
            <w:tcBorders>
              <w:top w:val="single" w:sz="8" w:space="0" w:color="auto"/>
              <w:left w:val="single" w:sz="8" w:space="0" w:color="auto"/>
              <w:bottom w:val="single" w:sz="8" w:space="0" w:color="000000"/>
              <w:right w:val="single" w:sz="4" w:space="0" w:color="auto"/>
            </w:tcBorders>
            <w:vAlign w:val="center"/>
          </w:tcPr>
          <w:p w:rsidR="00555881" w:rsidRPr="00555881" w:rsidRDefault="00555881" w:rsidP="00555881">
            <w:pPr>
              <w:rPr>
                <w:b/>
                <w:bCs/>
                <w:sz w:val="28"/>
                <w:szCs w:val="28"/>
              </w:rPr>
            </w:pPr>
          </w:p>
        </w:tc>
        <w:tc>
          <w:tcPr>
            <w:tcW w:w="4173" w:type="dxa"/>
            <w:vMerge/>
            <w:tcBorders>
              <w:top w:val="single" w:sz="8" w:space="0" w:color="auto"/>
              <w:left w:val="single" w:sz="4" w:space="0" w:color="auto"/>
              <w:bottom w:val="single" w:sz="8" w:space="0" w:color="000000"/>
              <w:right w:val="single" w:sz="4" w:space="0" w:color="auto"/>
            </w:tcBorders>
            <w:vAlign w:val="center"/>
          </w:tcPr>
          <w:p w:rsidR="00555881" w:rsidRPr="00555881" w:rsidRDefault="00555881" w:rsidP="00555881">
            <w:pPr>
              <w:rPr>
                <w:b/>
                <w:bCs/>
                <w:sz w:val="28"/>
                <w:szCs w:val="28"/>
              </w:rPr>
            </w:pPr>
          </w:p>
        </w:tc>
        <w:tc>
          <w:tcPr>
            <w:tcW w:w="1984" w:type="dxa"/>
            <w:tcBorders>
              <w:top w:val="nil"/>
              <w:left w:val="nil"/>
              <w:bottom w:val="single" w:sz="8" w:space="0" w:color="auto"/>
              <w:right w:val="single" w:sz="4" w:space="0" w:color="auto"/>
            </w:tcBorders>
            <w:shd w:val="clear" w:color="auto" w:fill="auto"/>
            <w:vAlign w:val="center"/>
          </w:tcPr>
          <w:p w:rsidR="00555881" w:rsidRPr="00555881" w:rsidRDefault="00555881" w:rsidP="00555881">
            <w:pPr>
              <w:jc w:val="center"/>
              <w:rPr>
                <w:b/>
                <w:bCs/>
                <w:sz w:val="28"/>
                <w:szCs w:val="28"/>
              </w:rPr>
            </w:pPr>
            <w:r w:rsidRPr="00555881">
              <w:rPr>
                <w:b/>
                <w:bCs/>
                <w:sz w:val="28"/>
                <w:szCs w:val="28"/>
              </w:rPr>
              <w:t>Количество объектов</w:t>
            </w:r>
          </w:p>
        </w:tc>
        <w:tc>
          <w:tcPr>
            <w:tcW w:w="2552" w:type="dxa"/>
            <w:tcBorders>
              <w:top w:val="nil"/>
              <w:left w:val="nil"/>
              <w:bottom w:val="single" w:sz="8" w:space="0" w:color="auto"/>
              <w:right w:val="single" w:sz="4" w:space="0" w:color="auto"/>
            </w:tcBorders>
            <w:shd w:val="clear" w:color="auto" w:fill="auto"/>
            <w:vAlign w:val="center"/>
          </w:tcPr>
          <w:p w:rsidR="00555881" w:rsidRPr="00555881" w:rsidRDefault="00555881" w:rsidP="00555881">
            <w:pPr>
              <w:jc w:val="center"/>
              <w:rPr>
                <w:b/>
                <w:bCs/>
                <w:sz w:val="28"/>
                <w:szCs w:val="28"/>
              </w:rPr>
            </w:pPr>
            <w:r w:rsidRPr="00555881">
              <w:rPr>
                <w:b/>
                <w:bCs/>
                <w:sz w:val="28"/>
                <w:szCs w:val="28"/>
              </w:rPr>
              <w:t xml:space="preserve">Объем </w:t>
            </w:r>
            <w:proofErr w:type="spellStart"/>
            <w:r w:rsidRPr="00555881">
              <w:rPr>
                <w:b/>
                <w:bCs/>
                <w:sz w:val="28"/>
                <w:szCs w:val="28"/>
              </w:rPr>
              <w:t>стимгранта</w:t>
            </w:r>
            <w:proofErr w:type="spellEnd"/>
            <w:r w:rsidRPr="00555881">
              <w:rPr>
                <w:b/>
                <w:bCs/>
                <w:sz w:val="28"/>
                <w:szCs w:val="28"/>
              </w:rPr>
              <w:t xml:space="preserve"> (млн сомов)</w:t>
            </w:r>
          </w:p>
        </w:tc>
      </w:tr>
      <w:tr w:rsidR="00555881" w:rsidRPr="00555881" w:rsidTr="00555881">
        <w:trPr>
          <w:trHeight w:val="257"/>
        </w:trPr>
        <w:tc>
          <w:tcPr>
            <w:tcW w:w="657" w:type="dxa"/>
            <w:tcBorders>
              <w:top w:val="nil"/>
              <w:left w:val="single" w:sz="8" w:space="0" w:color="auto"/>
              <w:bottom w:val="single" w:sz="4" w:space="0" w:color="auto"/>
              <w:right w:val="single" w:sz="4" w:space="0" w:color="auto"/>
            </w:tcBorders>
            <w:shd w:val="clear" w:color="auto" w:fill="auto"/>
            <w:noWrap/>
            <w:vAlign w:val="center"/>
          </w:tcPr>
          <w:p w:rsidR="00555881" w:rsidRPr="00555881" w:rsidRDefault="00555881" w:rsidP="00555881">
            <w:pPr>
              <w:jc w:val="center"/>
              <w:rPr>
                <w:sz w:val="28"/>
                <w:szCs w:val="28"/>
              </w:rPr>
            </w:pPr>
          </w:p>
        </w:tc>
        <w:tc>
          <w:tcPr>
            <w:tcW w:w="4173" w:type="dxa"/>
            <w:tcBorders>
              <w:top w:val="nil"/>
              <w:left w:val="nil"/>
              <w:bottom w:val="single" w:sz="4" w:space="0" w:color="auto"/>
              <w:right w:val="single" w:sz="4" w:space="0" w:color="auto"/>
            </w:tcBorders>
            <w:shd w:val="clear" w:color="auto" w:fill="auto"/>
            <w:vAlign w:val="center"/>
          </w:tcPr>
          <w:p w:rsidR="00555881" w:rsidRPr="00555881" w:rsidRDefault="00555881" w:rsidP="00555881">
            <w:pPr>
              <w:rPr>
                <w:b/>
                <w:sz w:val="28"/>
                <w:szCs w:val="28"/>
              </w:rPr>
            </w:pPr>
            <w:r w:rsidRPr="00555881">
              <w:rPr>
                <w:b/>
                <w:sz w:val="28"/>
                <w:szCs w:val="28"/>
              </w:rPr>
              <w:t xml:space="preserve">Всего по республике </w:t>
            </w:r>
          </w:p>
        </w:tc>
        <w:tc>
          <w:tcPr>
            <w:tcW w:w="1984" w:type="dxa"/>
            <w:tcBorders>
              <w:top w:val="nil"/>
              <w:left w:val="nil"/>
              <w:bottom w:val="single" w:sz="4" w:space="0" w:color="auto"/>
              <w:right w:val="single" w:sz="4" w:space="0" w:color="auto"/>
            </w:tcBorders>
            <w:shd w:val="clear" w:color="auto" w:fill="auto"/>
            <w:noWrap/>
            <w:vAlign w:val="center"/>
          </w:tcPr>
          <w:p w:rsidR="00555881" w:rsidRPr="00555881" w:rsidRDefault="00555881" w:rsidP="00555881">
            <w:pPr>
              <w:jc w:val="center"/>
              <w:rPr>
                <w:b/>
                <w:bCs/>
                <w:sz w:val="28"/>
                <w:szCs w:val="28"/>
              </w:rPr>
            </w:pPr>
            <w:r w:rsidRPr="00555881">
              <w:rPr>
                <w:b/>
                <w:bCs/>
                <w:sz w:val="28"/>
                <w:szCs w:val="28"/>
              </w:rPr>
              <w:t>194</w:t>
            </w:r>
          </w:p>
        </w:tc>
        <w:tc>
          <w:tcPr>
            <w:tcW w:w="2552" w:type="dxa"/>
            <w:tcBorders>
              <w:top w:val="nil"/>
              <w:left w:val="nil"/>
              <w:bottom w:val="single" w:sz="4" w:space="0" w:color="auto"/>
              <w:right w:val="single" w:sz="4" w:space="0" w:color="auto"/>
            </w:tcBorders>
            <w:shd w:val="clear" w:color="auto" w:fill="auto"/>
            <w:vAlign w:val="center"/>
          </w:tcPr>
          <w:p w:rsidR="00555881" w:rsidRPr="00555881" w:rsidRDefault="00555881" w:rsidP="00555881">
            <w:pPr>
              <w:jc w:val="center"/>
              <w:rPr>
                <w:b/>
                <w:bCs/>
                <w:sz w:val="28"/>
                <w:szCs w:val="28"/>
              </w:rPr>
            </w:pPr>
            <w:r w:rsidRPr="00555881">
              <w:rPr>
                <w:b/>
                <w:bCs/>
                <w:sz w:val="28"/>
                <w:szCs w:val="28"/>
              </w:rPr>
              <w:t>347,5</w:t>
            </w:r>
          </w:p>
        </w:tc>
      </w:tr>
      <w:tr w:rsidR="00555881" w:rsidRPr="00555881" w:rsidTr="00555881">
        <w:trPr>
          <w:trHeight w:val="257"/>
        </w:trPr>
        <w:tc>
          <w:tcPr>
            <w:tcW w:w="657" w:type="dxa"/>
            <w:tcBorders>
              <w:top w:val="nil"/>
              <w:left w:val="single" w:sz="8" w:space="0" w:color="auto"/>
              <w:bottom w:val="single" w:sz="4" w:space="0" w:color="auto"/>
              <w:right w:val="single" w:sz="4" w:space="0" w:color="auto"/>
            </w:tcBorders>
            <w:shd w:val="clear" w:color="auto" w:fill="auto"/>
            <w:noWrap/>
            <w:vAlign w:val="center"/>
          </w:tcPr>
          <w:p w:rsidR="00555881" w:rsidRPr="00555881" w:rsidRDefault="00555881" w:rsidP="00555881">
            <w:pPr>
              <w:jc w:val="center"/>
              <w:rPr>
                <w:sz w:val="28"/>
                <w:szCs w:val="28"/>
              </w:rPr>
            </w:pPr>
          </w:p>
        </w:tc>
        <w:tc>
          <w:tcPr>
            <w:tcW w:w="4173" w:type="dxa"/>
            <w:tcBorders>
              <w:top w:val="nil"/>
              <w:left w:val="nil"/>
              <w:bottom w:val="single" w:sz="4" w:space="0" w:color="auto"/>
              <w:right w:val="single" w:sz="4" w:space="0" w:color="auto"/>
            </w:tcBorders>
            <w:shd w:val="clear" w:color="auto" w:fill="auto"/>
            <w:vAlign w:val="center"/>
          </w:tcPr>
          <w:p w:rsidR="00555881" w:rsidRPr="00555881" w:rsidRDefault="00555881" w:rsidP="00555881">
            <w:pPr>
              <w:rPr>
                <w:sz w:val="28"/>
                <w:szCs w:val="28"/>
              </w:rPr>
            </w:pPr>
            <w:r w:rsidRPr="00555881">
              <w:rPr>
                <w:sz w:val="28"/>
                <w:szCs w:val="28"/>
              </w:rPr>
              <w:t xml:space="preserve">в том числе: </w:t>
            </w:r>
          </w:p>
        </w:tc>
        <w:tc>
          <w:tcPr>
            <w:tcW w:w="1984" w:type="dxa"/>
            <w:tcBorders>
              <w:top w:val="nil"/>
              <w:left w:val="nil"/>
              <w:bottom w:val="single" w:sz="4" w:space="0" w:color="auto"/>
              <w:right w:val="single" w:sz="4" w:space="0" w:color="auto"/>
            </w:tcBorders>
            <w:shd w:val="clear" w:color="auto" w:fill="auto"/>
            <w:noWrap/>
            <w:vAlign w:val="center"/>
          </w:tcPr>
          <w:p w:rsidR="00555881" w:rsidRPr="00555881" w:rsidRDefault="00555881" w:rsidP="00555881">
            <w:pPr>
              <w:jc w:val="center"/>
              <w:rPr>
                <w:sz w:val="28"/>
                <w:szCs w:val="28"/>
              </w:rPr>
            </w:pPr>
          </w:p>
        </w:tc>
        <w:tc>
          <w:tcPr>
            <w:tcW w:w="2552" w:type="dxa"/>
            <w:tcBorders>
              <w:top w:val="nil"/>
              <w:left w:val="nil"/>
              <w:bottom w:val="single" w:sz="4" w:space="0" w:color="auto"/>
              <w:right w:val="single" w:sz="4" w:space="0" w:color="auto"/>
            </w:tcBorders>
            <w:shd w:val="clear" w:color="auto" w:fill="auto"/>
            <w:vAlign w:val="center"/>
          </w:tcPr>
          <w:p w:rsidR="00555881" w:rsidRPr="00555881" w:rsidRDefault="00555881" w:rsidP="00555881">
            <w:pPr>
              <w:jc w:val="center"/>
              <w:rPr>
                <w:sz w:val="28"/>
                <w:szCs w:val="28"/>
              </w:rPr>
            </w:pPr>
          </w:p>
        </w:tc>
      </w:tr>
      <w:tr w:rsidR="00555881" w:rsidRPr="00555881" w:rsidTr="00555881">
        <w:trPr>
          <w:trHeight w:val="395"/>
        </w:trPr>
        <w:tc>
          <w:tcPr>
            <w:tcW w:w="657" w:type="dxa"/>
            <w:tcBorders>
              <w:top w:val="nil"/>
              <w:left w:val="single" w:sz="8" w:space="0" w:color="auto"/>
              <w:bottom w:val="single" w:sz="4" w:space="0" w:color="auto"/>
              <w:right w:val="single" w:sz="4" w:space="0" w:color="auto"/>
            </w:tcBorders>
            <w:shd w:val="clear" w:color="auto" w:fill="auto"/>
            <w:noWrap/>
            <w:vAlign w:val="center"/>
          </w:tcPr>
          <w:p w:rsidR="00555881" w:rsidRPr="00555881" w:rsidRDefault="00555881" w:rsidP="00555881">
            <w:pPr>
              <w:jc w:val="center"/>
              <w:rPr>
                <w:sz w:val="28"/>
                <w:szCs w:val="28"/>
              </w:rPr>
            </w:pPr>
            <w:r w:rsidRPr="00555881">
              <w:rPr>
                <w:sz w:val="28"/>
                <w:szCs w:val="28"/>
              </w:rPr>
              <w:t>1</w:t>
            </w:r>
          </w:p>
        </w:tc>
        <w:tc>
          <w:tcPr>
            <w:tcW w:w="4173" w:type="dxa"/>
            <w:tcBorders>
              <w:top w:val="nil"/>
              <w:left w:val="nil"/>
              <w:bottom w:val="single" w:sz="4" w:space="0" w:color="auto"/>
              <w:right w:val="single" w:sz="4" w:space="0" w:color="auto"/>
            </w:tcBorders>
            <w:shd w:val="clear" w:color="auto" w:fill="auto"/>
            <w:vAlign w:val="center"/>
          </w:tcPr>
          <w:p w:rsidR="00555881" w:rsidRPr="00555881" w:rsidRDefault="00555881" w:rsidP="00555881">
            <w:pPr>
              <w:rPr>
                <w:sz w:val="28"/>
                <w:szCs w:val="28"/>
              </w:rPr>
            </w:pPr>
            <w:proofErr w:type="spellStart"/>
            <w:r w:rsidRPr="00555881">
              <w:rPr>
                <w:bCs/>
                <w:sz w:val="28"/>
                <w:szCs w:val="28"/>
              </w:rPr>
              <w:t>Баткенская</w:t>
            </w:r>
            <w:proofErr w:type="spellEnd"/>
            <w:r w:rsidRPr="00555881">
              <w:rPr>
                <w:bCs/>
                <w:sz w:val="28"/>
                <w:szCs w:val="28"/>
              </w:rPr>
              <w:t xml:space="preserve"> область</w:t>
            </w:r>
          </w:p>
        </w:tc>
        <w:tc>
          <w:tcPr>
            <w:tcW w:w="1984" w:type="dxa"/>
            <w:tcBorders>
              <w:top w:val="nil"/>
              <w:left w:val="nil"/>
              <w:bottom w:val="single" w:sz="4" w:space="0" w:color="auto"/>
              <w:right w:val="single" w:sz="4" w:space="0" w:color="auto"/>
            </w:tcBorders>
            <w:shd w:val="clear" w:color="auto" w:fill="auto"/>
            <w:noWrap/>
            <w:vAlign w:val="center"/>
          </w:tcPr>
          <w:p w:rsidR="00555881" w:rsidRPr="00555881" w:rsidRDefault="00555881" w:rsidP="00555881">
            <w:pPr>
              <w:jc w:val="center"/>
              <w:rPr>
                <w:bCs/>
                <w:color w:val="000000"/>
                <w:sz w:val="28"/>
                <w:szCs w:val="28"/>
              </w:rPr>
            </w:pPr>
            <w:r w:rsidRPr="00555881">
              <w:rPr>
                <w:bCs/>
                <w:color w:val="000000"/>
                <w:sz w:val="28"/>
                <w:szCs w:val="28"/>
              </w:rPr>
              <w:t>22</w:t>
            </w:r>
          </w:p>
        </w:tc>
        <w:tc>
          <w:tcPr>
            <w:tcW w:w="2552" w:type="dxa"/>
            <w:tcBorders>
              <w:top w:val="nil"/>
              <w:left w:val="nil"/>
              <w:bottom w:val="single" w:sz="4" w:space="0" w:color="auto"/>
              <w:right w:val="single" w:sz="4" w:space="0" w:color="auto"/>
            </w:tcBorders>
            <w:shd w:val="clear" w:color="auto" w:fill="auto"/>
            <w:vAlign w:val="center"/>
          </w:tcPr>
          <w:p w:rsidR="00555881" w:rsidRPr="00555881" w:rsidRDefault="00555881" w:rsidP="00555881">
            <w:pPr>
              <w:jc w:val="center"/>
              <w:rPr>
                <w:bCs/>
                <w:color w:val="000000"/>
                <w:sz w:val="28"/>
                <w:szCs w:val="28"/>
              </w:rPr>
            </w:pPr>
            <w:r w:rsidRPr="00555881">
              <w:rPr>
                <w:bCs/>
                <w:color w:val="000000"/>
                <w:sz w:val="28"/>
                <w:szCs w:val="28"/>
              </w:rPr>
              <w:t>39,6</w:t>
            </w:r>
          </w:p>
        </w:tc>
      </w:tr>
      <w:tr w:rsidR="00555881" w:rsidRPr="00555881" w:rsidTr="00555881">
        <w:trPr>
          <w:trHeight w:val="415"/>
        </w:trPr>
        <w:tc>
          <w:tcPr>
            <w:tcW w:w="657" w:type="dxa"/>
            <w:tcBorders>
              <w:top w:val="nil"/>
              <w:left w:val="single" w:sz="8" w:space="0" w:color="auto"/>
              <w:bottom w:val="single" w:sz="4" w:space="0" w:color="auto"/>
              <w:right w:val="single" w:sz="4" w:space="0" w:color="auto"/>
            </w:tcBorders>
            <w:shd w:val="clear" w:color="auto" w:fill="auto"/>
            <w:noWrap/>
            <w:vAlign w:val="center"/>
          </w:tcPr>
          <w:p w:rsidR="00555881" w:rsidRPr="00555881" w:rsidRDefault="00555881" w:rsidP="00555881">
            <w:pPr>
              <w:jc w:val="center"/>
              <w:rPr>
                <w:sz w:val="28"/>
                <w:szCs w:val="28"/>
              </w:rPr>
            </w:pPr>
            <w:r w:rsidRPr="00555881">
              <w:rPr>
                <w:sz w:val="28"/>
                <w:szCs w:val="28"/>
              </w:rPr>
              <w:t>2</w:t>
            </w:r>
          </w:p>
        </w:tc>
        <w:tc>
          <w:tcPr>
            <w:tcW w:w="4173" w:type="dxa"/>
            <w:tcBorders>
              <w:top w:val="nil"/>
              <w:left w:val="nil"/>
              <w:bottom w:val="single" w:sz="4" w:space="0" w:color="auto"/>
              <w:right w:val="single" w:sz="4" w:space="0" w:color="auto"/>
            </w:tcBorders>
            <w:shd w:val="clear" w:color="auto" w:fill="auto"/>
            <w:vAlign w:val="center"/>
          </w:tcPr>
          <w:p w:rsidR="00555881" w:rsidRPr="00555881" w:rsidRDefault="00555881" w:rsidP="00555881">
            <w:pPr>
              <w:rPr>
                <w:sz w:val="28"/>
                <w:szCs w:val="28"/>
              </w:rPr>
            </w:pPr>
            <w:proofErr w:type="spellStart"/>
            <w:r w:rsidRPr="00555881">
              <w:rPr>
                <w:sz w:val="28"/>
                <w:szCs w:val="28"/>
              </w:rPr>
              <w:t>Жалал-Абадская</w:t>
            </w:r>
            <w:proofErr w:type="spellEnd"/>
            <w:r w:rsidRPr="00555881">
              <w:rPr>
                <w:sz w:val="28"/>
                <w:szCs w:val="28"/>
              </w:rPr>
              <w:t xml:space="preserve"> область</w:t>
            </w:r>
          </w:p>
        </w:tc>
        <w:tc>
          <w:tcPr>
            <w:tcW w:w="1984" w:type="dxa"/>
            <w:tcBorders>
              <w:top w:val="nil"/>
              <w:left w:val="nil"/>
              <w:bottom w:val="single" w:sz="4" w:space="0" w:color="auto"/>
              <w:right w:val="single" w:sz="4" w:space="0" w:color="auto"/>
            </w:tcBorders>
            <w:shd w:val="clear" w:color="auto" w:fill="auto"/>
            <w:noWrap/>
            <w:vAlign w:val="center"/>
          </w:tcPr>
          <w:p w:rsidR="00555881" w:rsidRPr="00555881" w:rsidRDefault="00555881" w:rsidP="00555881">
            <w:pPr>
              <w:jc w:val="center"/>
              <w:rPr>
                <w:bCs/>
                <w:color w:val="000000"/>
                <w:sz w:val="28"/>
                <w:szCs w:val="28"/>
              </w:rPr>
            </w:pPr>
            <w:r w:rsidRPr="00555881">
              <w:rPr>
                <w:bCs/>
                <w:color w:val="000000"/>
                <w:sz w:val="28"/>
                <w:szCs w:val="28"/>
              </w:rPr>
              <w:t>45</w:t>
            </w:r>
          </w:p>
        </w:tc>
        <w:tc>
          <w:tcPr>
            <w:tcW w:w="2552" w:type="dxa"/>
            <w:tcBorders>
              <w:top w:val="nil"/>
              <w:left w:val="nil"/>
              <w:bottom w:val="single" w:sz="4" w:space="0" w:color="auto"/>
              <w:right w:val="single" w:sz="4" w:space="0" w:color="auto"/>
            </w:tcBorders>
            <w:shd w:val="clear" w:color="auto" w:fill="auto"/>
            <w:vAlign w:val="center"/>
          </w:tcPr>
          <w:p w:rsidR="00555881" w:rsidRPr="00555881" w:rsidRDefault="00555881" w:rsidP="00555881">
            <w:pPr>
              <w:jc w:val="center"/>
              <w:rPr>
                <w:bCs/>
                <w:color w:val="000000"/>
                <w:sz w:val="28"/>
                <w:szCs w:val="28"/>
              </w:rPr>
            </w:pPr>
            <w:r w:rsidRPr="00555881">
              <w:rPr>
                <w:bCs/>
                <w:color w:val="000000"/>
                <w:sz w:val="28"/>
                <w:szCs w:val="28"/>
              </w:rPr>
              <w:t xml:space="preserve">78,1 </w:t>
            </w:r>
          </w:p>
        </w:tc>
      </w:tr>
      <w:tr w:rsidR="00555881" w:rsidRPr="00555881" w:rsidTr="00555881">
        <w:trPr>
          <w:trHeight w:val="421"/>
        </w:trPr>
        <w:tc>
          <w:tcPr>
            <w:tcW w:w="657" w:type="dxa"/>
            <w:tcBorders>
              <w:top w:val="nil"/>
              <w:left w:val="single" w:sz="8" w:space="0" w:color="auto"/>
              <w:bottom w:val="single" w:sz="4" w:space="0" w:color="auto"/>
              <w:right w:val="single" w:sz="4" w:space="0" w:color="auto"/>
            </w:tcBorders>
            <w:shd w:val="clear" w:color="auto" w:fill="auto"/>
            <w:noWrap/>
            <w:vAlign w:val="center"/>
          </w:tcPr>
          <w:p w:rsidR="00555881" w:rsidRPr="00555881" w:rsidRDefault="00555881" w:rsidP="00555881">
            <w:pPr>
              <w:jc w:val="center"/>
              <w:rPr>
                <w:sz w:val="28"/>
                <w:szCs w:val="28"/>
              </w:rPr>
            </w:pPr>
            <w:r w:rsidRPr="00555881">
              <w:rPr>
                <w:sz w:val="28"/>
                <w:szCs w:val="28"/>
              </w:rPr>
              <w:lastRenderedPageBreak/>
              <w:t>3</w:t>
            </w:r>
          </w:p>
        </w:tc>
        <w:tc>
          <w:tcPr>
            <w:tcW w:w="4173" w:type="dxa"/>
            <w:tcBorders>
              <w:top w:val="nil"/>
              <w:left w:val="nil"/>
              <w:bottom w:val="single" w:sz="4" w:space="0" w:color="auto"/>
              <w:right w:val="single" w:sz="4" w:space="0" w:color="auto"/>
            </w:tcBorders>
            <w:shd w:val="clear" w:color="auto" w:fill="auto"/>
            <w:vAlign w:val="center"/>
          </w:tcPr>
          <w:p w:rsidR="00555881" w:rsidRPr="00555881" w:rsidRDefault="00555881" w:rsidP="00555881">
            <w:pPr>
              <w:rPr>
                <w:sz w:val="28"/>
                <w:szCs w:val="28"/>
              </w:rPr>
            </w:pPr>
            <w:proofErr w:type="spellStart"/>
            <w:r w:rsidRPr="00555881">
              <w:rPr>
                <w:sz w:val="28"/>
                <w:szCs w:val="28"/>
              </w:rPr>
              <w:t>Нарынская</w:t>
            </w:r>
            <w:proofErr w:type="spellEnd"/>
            <w:r w:rsidRPr="00555881">
              <w:rPr>
                <w:sz w:val="28"/>
                <w:szCs w:val="28"/>
              </w:rPr>
              <w:t xml:space="preserve"> область </w:t>
            </w:r>
          </w:p>
        </w:tc>
        <w:tc>
          <w:tcPr>
            <w:tcW w:w="1984" w:type="dxa"/>
            <w:tcBorders>
              <w:top w:val="nil"/>
              <w:left w:val="nil"/>
              <w:bottom w:val="single" w:sz="4" w:space="0" w:color="auto"/>
              <w:right w:val="single" w:sz="4" w:space="0" w:color="auto"/>
            </w:tcBorders>
            <w:shd w:val="clear" w:color="auto" w:fill="auto"/>
            <w:noWrap/>
            <w:vAlign w:val="center"/>
          </w:tcPr>
          <w:p w:rsidR="00555881" w:rsidRPr="00555881" w:rsidRDefault="00555881" w:rsidP="00555881">
            <w:pPr>
              <w:jc w:val="center"/>
              <w:rPr>
                <w:bCs/>
                <w:color w:val="000000"/>
                <w:sz w:val="28"/>
                <w:szCs w:val="28"/>
              </w:rPr>
            </w:pPr>
            <w:r w:rsidRPr="00555881">
              <w:rPr>
                <w:bCs/>
                <w:color w:val="000000"/>
                <w:sz w:val="28"/>
                <w:szCs w:val="28"/>
              </w:rPr>
              <w:t>20</w:t>
            </w:r>
          </w:p>
        </w:tc>
        <w:tc>
          <w:tcPr>
            <w:tcW w:w="2552" w:type="dxa"/>
            <w:tcBorders>
              <w:top w:val="nil"/>
              <w:left w:val="nil"/>
              <w:bottom w:val="single" w:sz="4" w:space="0" w:color="auto"/>
              <w:right w:val="single" w:sz="4" w:space="0" w:color="auto"/>
            </w:tcBorders>
            <w:shd w:val="clear" w:color="auto" w:fill="auto"/>
            <w:vAlign w:val="center"/>
          </w:tcPr>
          <w:p w:rsidR="00555881" w:rsidRPr="00555881" w:rsidRDefault="00555881" w:rsidP="00555881">
            <w:pPr>
              <w:jc w:val="center"/>
              <w:rPr>
                <w:bCs/>
                <w:color w:val="000000"/>
                <w:sz w:val="28"/>
                <w:szCs w:val="28"/>
              </w:rPr>
            </w:pPr>
            <w:r w:rsidRPr="00555881">
              <w:rPr>
                <w:bCs/>
                <w:color w:val="000000"/>
                <w:sz w:val="28"/>
                <w:szCs w:val="28"/>
              </w:rPr>
              <w:t>35,7</w:t>
            </w:r>
          </w:p>
        </w:tc>
      </w:tr>
      <w:tr w:rsidR="00555881" w:rsidRPr="00555881" w:rsidTr="00555881">
        <w:trPr>
          <w:trHeight w:val="418"/>
        </w:trPr>
        <w:tc>
          <w:tcPr>
            <w:tcW w:w="657" w:type="dxa"/>
            <w:tcBorders>
              <w:top w:val="nil"/>
              <w:left w:val="single" w:sz="8" w:space="0" w:color="auto"/>
              <w:bottom w:val="nil"/>
              <w:right w:val="single" w:sz="4" w:space="0" w:color="auto"/>
            </w:tcBorders>
            <w:shd w:val="clear" w:color="auto" w:fill="auto"/>
            <w:noWrap/>
            <w:vAlign w:val="center"/>
          </w:tcPr>
          <w:p w:rsidR="00555881" w:rsidRPr="00555881" w:rsidRDefault="00555881" w:rsidP="00555881">
            <w:pPr>
              <w:jc w:val="center"/>
              <w:rPr>
                <w:sz w:val="28"/>
                <w:szCs w:val="28"/>
              </w:rPr>
            </w:pPr>
            <w:r w:rsidRPr="00555881">
              <w:rPr>
                <w:sz w:val="28"/>
                <w:szCs w:val="28"/>
              </w:rPr>
              <w:t>4</w:t>
            </w:r>
          </w:p>
        </w:tc>
        <w:tc>
          <w:tcPr>
            <w:tcW w:w="4173" w:type="dxa"/>
            <w:tcBorders>
              <w:top w:val="nil"/>
              <w:left w:val="nil"/>
              <w:bottom w:val="nil"/>
              <w:right w:val="single" w:sz="4" w:space="0" w:color="auto"/>
            </w:tcBorders>
            <w:shd w:val="clear" w:color="auto" w:fill="auto"/>
            <w:vAlign w:val="center"/>
          </w:tcPr>
          <w:p w:rsidR="00555881" w:rsidRPr="00555881" w:rsidRDefault="00555881" w:rsidP="00555881">
            <w:pPr>
              <w:rPr>
                <w:sz w:val="28"/>
                <w:szCs w:val="28"/>
              </w:rPr>
            </w:pPr>
            <w:r w:rsidRPr="00555881">
              <w:rPr>
                <w:sz w:val="28"/>
                <w:szCs w:val="28"/>
              </w:rPr>
              <w:t xml:space="preserve">Иссык-Кульская область </w:t>
            </w:r>
          </w:p>
        </w:tc>
        <w:tc>
          <w:tcPr>
            <w:tcW w:w="1984" w:type="dxa"/>
            <w:tcBorders>
              <w:top w:val="nil"/>
              <w:left w:val="nil"/>
              <w:bottom w:val="nil"/>
              <w:right w:val="single" w:sz="4" w:space="0" w:color="auto"/>
            </w:tcBorders>
            <w:shd w:val="clear" w:color="auto" w:fill="auto"/>
            <w:noWrap/>
            <w:vAlign w:val="center"/>
          </w:tcPr>
          <w:p w:rsidR="00555881" w:rsidRPr="00555881" w:rsidRDefault="00555881" w:rsidP="00555881">
            <w:pPr>
              <w:jc w:val="center"/>
              <w:rPr>
                <w:bCs/>
                <w:color w:val="000000"/>
                <w:sz w:val="28"/>
                <w:szCs w:val="28"/>
              </w:rPr>
            </w:pPr>
            <w:r w:rsidRPr="00555881">
              <w:rPr>
                <w:bCs/>
                <w:color w:val="000000"/>
                <w:sz w:val="28"/>
                <w:szCs w:val="28"/>
              </w:rPr>
              <w:t>24</w:t>
            </w:r>
          </w:p>
        </w:tc>
        <w:tc>
          <w:tcPr>
            <w:tcW w:w="2552" w:type="dxa"/>
            <w:tcBorders>
              <w:top w:val="nil"/>
              <w:left w:val="nil"/>
              <w:bottom w:val="nil"/>
              <w:right w:val="single" w:sz="4" w:space="0" w:color="auto"/>
            </w:tcBorders>
            <w:shd w:val="clear" w:color="auto" w:fill="auto"/>
            <w:vAlign w:val="center"/>
          </w:tcPr>
          <w:p w:rsidR="00555881" w:rsidRPr="00555881" w:rsidRDefault="00555881" w:rsidP="00555881">
            <w:pPr>
              <w:jc w:val="center"/>
              <w:rPr>
                <w:bCs/>
                <w:color w:val="000000"/>
                <w:sz w:val="28"/>
                <w:szCs w:val="28"/>
              </w:rPr>
            </w:pPr>
            <w:r w:rsidRPr="00555881">
              <w:rPr>
                <w:bCs/>
                <w:color w:val="000000"/>
                <w:sz w:val="28"/>
                <w:szCs w:val="28"/>
              </w:rPr>
              <w:t>44,4</w:t>
            </w:r>
          </w:p>
        </w:tc>
      </w:tr>
      <w:tr w:rsidR="00555881" w:rsidRPr="00555881" w:rsidTr="00555881">
        <w:trPr>
          <w:trHeight w:val="414"/>
        </w:trPr>
        <w:tc>
          <w:tcPr>
            <w:tcW w:w="657" w:type="dxa"/>
            <w:tcBorders>
              <w:top w:val="single" w:sz="8" w:space="0" w:color="auto"/>
              <w:left w:val="single" w:sz="8" w:space="0" w:color="auto"/>
              <w:bottom w:val="single" w:sz="8" w:space="0" w:color="auto"/>
              <w:right w:val="single" w:sz="4" w:space="0" w:color="auto"/>
            </w:tcBorders>
            <w:shd w:val="clear" w:color="auto" w:fill="auto"/>
            <w:noWrap/>
            <w:vAlign w:val="center"/>
          </w:tcPr>
          <w:p w:rsidR="00555881" w:rsidRPr="00555881" w:rsidRDefault="00555881" w:rsidP="00555881">
            <w:pPr>
              <w:jc w:val="center"/>
              <w:rPr>
                <w:bCs/>
                <w:sz w:val="28"/>
                <w:szCs w:val="28"/>
              </w:rPr>
            </w:pPr>
            <w:r w:rsidRPr="00555881">
              <w:rPr>
                <w:bCs/>
                <w:sz w:val="28"/>
                <w:szCs w:val="28"/>
              </w:rPr>
              <w:t>5</w:t>
            </w:r>
          </w:p>
        </w:tc>
        <w:tc>
          <w:tcPr>
            <w:tcW w:w="4173" w:type="dxa"/>
            <w:tcBorders>
              <w:top w:val="single" w:sz="8" w:space="0" w:color="auto"/>
              <w:left w:val="nil"/>
              <w:bottom w:val="single" w:sz="8" w:space="0" w:color="auto"/>
              <w:right w:val="single" w:sz="4" w:space="0" w:color="auto"/>
            </w:tcBorders>
            <w:shd w:val="clear" w:color="auto" w:fill="auto"/>
            <w:vAlign w:val="center"/>
          </w:tcPr>
          <w:p w:rsidR="00555881" w:rsidRPr="00555881" w:rsidRDefault="00555881" w:rsidP="00555881">
            <w:pPr>
              <w:rPr>
                <w:bCs/>
                <w:sz w:val="28"/>
                <w:szCs w:val="28"/>
              </w:rPr>
            </w:pPr>
            <w:proofErr w:type="spellStart"/>
            <w:r w:rsidRPr="00555881">
              <w:rPr>
                <w:bCs/>
                <w:sz w:val="28"/>
                <w:szCs w:val="28"/>
              </w:rPr>
              <w:t>Таласская</w:t>
            </w:r>
            <w:proofErr w:type="spellEnd"/>
            <w:r w:rsidRPr="00555881">
              <w:rPr>
                <w:bCs/>
                <w:sz w:val="28"/>
                <w:szCs w:val="28"/>
              </w:rPr>
              <w:t xml:space="preserve"> область</w:t>
            </w:r>
          </w:p>
        </w:tc>
        <w:tc>
          <w:tcPr>
            <w:tcW w:w="1984" w:type="dxa"/>
            <w:tcBorders>
              <w:top w:val="single" w:sz="8" w:space="0" w:color="auto"/>
              <w:left w:val="nil"/>
              <w:bottom w:val="single" w:sz="8" w:space="0" w:color="auto"/>
              <w:right w:val="single" w:sz="4" w:space="0" w:color="auto"/>
            </w:tcBorders>
            <w:shd w:val="clear" w:color="auto" w:fill="auto"/>
            <w:noWrap/>
            <w:vAlign w:val="center"/>
          </w:tcPr>
          <w:p w:rsidR="00555881" w:rsidRPr="00555881" w:rsidRDefault="00555881" w:rsidP="00555881">
            <w:pPr>
              <w:jc w:val="center"/>
              <w:rPr>
                <w:bCs/>
                <w:color w:val="000000"/>
                <w:sz w:val="28"/>
                <w:szCs w:val="28"/>
              </w:rPr>
            </w:pPr>
            <w:r w:rsidRPr="00555881">
              <w:rPr>
                <w:bCs/>
                <w:color w:val="000000"/>
                <w:sz w:val="28"/>
                <w:szCs w:val="28"/>
              </w:rPr>
              <w:t>15</w:t>
            </w:r>
          </w:p>
        </w:tc>
        <w:tc>
          <w:tcPr>
            <w:tcW w:w="2552" w:type="dxa"/>
            <w:tcBorders>
              <w:top w:val="single" w:sz="8" w:space="0" w:color="auto"/>
              <w:left w:val="nil"/>
              <w:bottom w:val="single" w:sz="8" w:space="0" w:color="auto"/>
              <w:right w:val="single" w:sz="4" w:space="0" w:color="auto"/>
            </w:tcBorders>
            <w:shd w:val="clear" w:color="auto" w:fill="auto"/>
            <w:vAlign w:val="center"/>
          </w:tcPr>
          <w:p w:rsidR="00555881" w:rsidRPr="00555881" w:rsidRDefault="00555881" w:rsidP="00555881">
            <w:pPr>
              <w:jc w:val="center"/>
              <w:rPr>
                <w:bCs/>
                <w:color w:val="000000"/>
                <w:sz w:val="28"/>
                <w:szCs w:val="28"/>
              </w:rPr>
            </w:pPr>
            <w:r w:rsidRPr="00555881">
              <w:rPr>
                <w:bCs/>
                <w:color w:val="000000"/>
                <w:sz w:val="28"/>
                <w:szCs w:val="28"/>
              </w:rPr>
              <w:t>29,4</w:t>
            </w:r>
          </w:p>
        </w:tc>
      </w:tr>
      <w:tr w:rsidR="00555881" w:rsidRPr="00555881" w:rsidTr="00555881">
        <w:trPr>
          <w:trHeight w:val="405"/>
        </w:trPr>
        <w:tc>
          <w:tcPr>
            <w:tcW w:w="657" w:type="dxa"/>
            <w:tcBorders>
              <w:top w:val="single" w:sz="8" w:space="0" w:color="auto"/>
              <w:left w:val="single" w:sz="8" w:space="0" w:color="auto"/>
              <w:bottom w:val="single" w:sz="8" w:space="0" w:color="auto"/>
              <w:right w:val="single" w:sz="4" w:space="0" w:color="auto"/>
            </w:tcBorders>
            <w:shd w:val="clear" w:color="auto" w:fill="auto"/>
            <w:noWrap/>
            <w:vAlign w:val="center"/>
          </w:tcPr>
          <w:p w:rsidR="00555881" w:rsidRPr="00555881" w:rsidRDefault="00555881" w:rsidP="00555881">
            <w:pPr>
              <w:jc w:val="center"/>
              <w:rPr>
                <w:bCs/>
                <w:sz w:val="28"/>
                <w:szCs w:val="28"/>
              </w:rPr>
            </w:pPr>
            <w:r w:rsidRPr="00555881">
              <w:rPr>
                <w:bCs/>
                <w:sz w:val="28"/>
                <w:szCs w:val="28"/>
              </w:rPr>
              <w:t>6</w:t>
            </w:r>
          </w:p>
        </w:tc>
        <w:tc>
          <w:tcPr>
            <w:tcW w:w="4173" w:type="dxa"/>
            <w:tcBorders>
              <w:top w:val="single" w:sz="8" w:space="0" w:color="auto"/>
              <w:left w:val="nil"/>
              <w:bottom w:val="single" w:sz="8" w:space="0" w:color="auto"/>
              <w:right w:val="single" w:sz="4" w:space="0" w:color="auto"/>
            </w:tcBorders>
            <w:shd w:val="clear" w:color="auto" w:fill="auto"/>
            <w:vAlign w:val="center"/>
          </w:tcPr>
          <w:p w:rsidR="00555881" w:rsidRPr="00555881" w:rsidRDefault="00555881" w:rsidP="00555881">
            <w:pPr>
              <w:rPr>
                <w:bCs/>
                <w:sz w:val="28"/>
                <w:szCs w:val="28"/>
              </w:rPr>
            </w:pPr>
            <w:proofErr w:type="spellStart"/>
            <w:r w:rsidRPr="00555881">
              <w:rPr>
                <w:sz w:val="28"/>
                <w:szCs w:val="28"/>
              </w:rPr>
              <w:t>Ошская</w:t>
            </w:r>
            <w:proofErr w:type="spellEnd"/>
            <w:r w:rsidRPr="00555881">
              <w:rPr>
                <w:sz w:val="28"/>
                <w:szCs w:val="28"/>
              </w:rPr>
              <w:t xml:space="preserve"> область</w:t>
            </w:r>
          </w:p>
        </w:tc>
        <w:tc>
          <w:tcPr>
            <w:tcW w:w="1984" w:type="dxa"/>
            <w:tcBorders>
              <w:top w:val="single" w:sz="8" w:space="0" w:color="auto"/>
              <w:left w:val="nil"/>
              <w:bottom w:val="single" w:sz="8" w:space="0" w:color="auto"/>
              <w:right w:val="single" w:sz="4" w:space="0" w:color="auto"/>
            </w:tcBorders>
            <w:shd w:val="clear" w:color="auto" w:fill="auto"/>
            <w:noWrap/>
            <w:vAlign w:val="center"/>
          </w:tcPr>
          <w:p w:rsidR="00555881" w:rsidRPr="00555881" w:rsidRDefault="00555881" w:rsidP="00555881">
            <w:pPr>
              <w:jc w:val="center"/>
              <w:rPr>
                <w:bCs/>
                <w:color w:val="000000"/>
                <w:sz w:val="28"/>
                <w:szCs w:val="28"/>
              </w:rPr>
            </w:pPr>
            <w:r w:rsidRPr="00555881">
              <w:rPr>
                <w:bCs/>
                <w:color w:val="000000"/>
                <w:sz w:val="28"/>
                <w:szCs w:val="28"/>
              </w:rPr>
              <w:t>34</w:t>
            </w:r>
          </w:p>
        </w:tc>
        <w:tc>
          <w:tcPr>
            <w:tcW w:w="2552" w:type="dxa"/>
            <w:tcBorders>
              <w:top w:val="single" w:sz="8" w:space="0" w:color="auto"/>
              <w:left w:val="nil"/>
              <w:bottom w:val="single" w:sz="8" w:space="0" w:color="auto"/>
              <w:right w:val="single" w:sz="4" w:space="0" w:color="auto"/>
            </w:tcBorders>
            <w:shd w:val="clear" w:color="auto" w:fill="auto"/>
            <w:vAlign w:val="center"/>
          </w:tcPr>
          <w:p w:rsidR="00555881" w:rsidRPr="00555881" w:rsidRDefault="00555881" w:rsidP="00555881">
            <w:pPr>
              <w:jc w:val="center"/>
              <w:rPr>
                <w:bCs/>
                <w:color w:val="000000"/>
                <w:sz w:val="28"/>
                <w:szCs w:val="28"/>
              </w:rPr>
            </w:pPr>
            <w:r w:rsidRPr="00555881">
              <w:rPr>
                <w:bCs/>
                <w:color w:val="000000"/>
                <w:sz w:val="28"/>
                <w:szCs w:val="28"/>
              </w:rPr>
              <w:t>60,3</w:t>
            </w:r>
          </w:p>
        </w:tc>
      </w:tr>
      <w:tr w:rsidR="00555881" w:rsidRPr="00555881" w:rsidTr="00555881">
        <w:trPr>
          <w:trHeight w:val="397"/>
        </w:trPr>
        <w:tc>
          <w:tcPr>
            <w:tcW w:w="657" w:type="dxa"/>
            <w:tcBorders>
              <w:top w:val="single" w:sz="8" w:space="0" w:color="auto"/>
              <w:left w:val="single" w:sz="8" w:space="0" w:color="auto"/>
              <w:bottom w:val="single" w:sz="8" w:space="0" w:color="auto"/>
              <w:right w:val="single" w:sz="4" w:space="0" w:color="auto"/>
            </w:tcBorders>
            <w:shd w:val="clear" w:color="auto" w:fill="auto"/>
            <w:noWrap/>
            <w:vAlign w:val="center"/>
          </w:tcPr>
          <w:p w:rsidR="00555881" w:rsidRPr="00555881" w:rsidRDefault="00555881" w:rsidP="00555881">
            <w:pPr>
              <w:jc w:val="center"/>
              <w:rPr>
                <w:bCs/>
                <w:sz w:val="28"/>
                <w:szCs w:val="28"/>
              </w:rPr>
            </w:pPr>
            <w:r w:rsidRPr="00555881">
              <w:rPr>
                <w:bCs/>
                <w:sz w:val="28"/>
                <w:szCs w:val="28"/>
              </w:rPr>
              <w:t>7</w:t>
            </w:r>
          </w:p>
        </w:tc>
        <w:tc>
          <w:tcPr>
            <w:tcW w:w="4173" w:type="dxa"/>
            <w:tcBorders>
              <w:top w:val="single" w:sz="8" w:space="0" w:color="auto"/>
              <w:left w:val="nil"/>
              <w:bottom w:val="single" w:sz="8" w:space="0" w:color="auto"/>
              <w:right w:val="single" w:sz="4" w:space="0" w:color="auto"/>
            </w:tcBorders>
            <w:shd w:val="clear" w:color="auto" w:fill="auto"/>
            <w:vAlign w:val="center"/>
          </w:tcPr>
          <w:p w:rsidR="00555881" w:rsidRPr="00555881" w:rsidRDefault="00555881" w:rsidP="00555881">
            <w:pPr>
              <w:rPr>
                <w:bCs/>
                <w:sz w:val="28"/>
                <w:szCs w:val="28"/>
              </w:rPr>
            </w:pPr>
            <w:r w:rsidRPr="00555881">
              <w:rPr>
                <w:bCs/>
                <w:sz w:val="28"/>
                <w:szCs w:val="28"/>
              </w:rPr>
              <w:t>Чуйская область</w:t>
            </w:r>
          </w:p>
        </w:tc>
        <w:tc>
          <w:tcPr>
            <w:tcW w:w="1984" w:type="dxa"/>
            <w:tcBorders>
              <w:top w:val="single" w:sz="8" w:space="0" w:color="auto"/>
              <w:left w:val="nil"/>
              <w:bottom w:val="single" w:sz="8" w:space="0" w:color="auto"/>
              <w:right w:val="single" w:sz="4" w:space="0" w:color="auto"/>
            </w:tcBorders>
            <w:shd w:val="clear" w:color="auto" w:fill="auto"/>
            <w:noWrap/>
            <w:vAlign w:val="center"/>
          </w:tcPr>
          <w:p w:rsidR="00555881" w:rsidRPr="00555881" w:rsidRDefault="00555881" w:rsidP="00555881">
            <w:pPr>
              <w:jc w:val="center"/>
              <w:rPr>
                <w:bCs/>
                <w:color w:val="000000"/>
                <w:sz w:val="28"/>
                <w:szCs w:val="28"/>
              </w:rPr>
            </w:pPr>
            <w:r w:rsidRPr="00555881">
              <w:rPr>
                <w:bCs/>
                <w:color w:val="000000"/>
                <w:sz w:val="28"/>
                <w:szCs w:val="28"/>
              </w:rPr>
              <w:t>34</w:t>
            </w:r>
          </w:p>
        </w:tc>
        <w:tc>
          <w:tcPr>
            <w:tcW w:w="2552" w:type="dxa"/>
            <w:tcBorders>
              <w:top w:val="single" w:sz="8" w:space="0" w:color="auto"/>
              <w:left w:val="nil"/>
              <w:bottom w:val="single" w:sz="8" w:space="0" w:color="auto"/>
              <w:right w:val="single" w:sz="4" w:space="0" w:color="auto"/>
            </w:tcBorders>
            <w:shd w:val="clear" w:color="auto" w:fill="auto"/>
            <w:vAlign w:val="center"/>
          </w:tcPr>
          <w:p w:rsidR="00555881" w:rsidRPr="00555881" w:rsidRDefault="00555881" w:rsidP="00555881">
            <w:pPr>
              <w:jc w:val="center"/>
              <w:rPr>
                <w:bCs/>
                <w:color w:val="000000"/>
                <w:sz w:val="28"/>
                <w:szCs w:val="28"/>
              </w:rPr>
            </w:pPr>
            <w:r w:rsidRPr="00555881">
              <w:rPr>
                <w:bCs/>
                <w:color w:val="000000"/>
                <w:sz w:val="28"/>
                <w:szCs w:val="28"/>
              </w:rPr>
              <w:t>59,8</w:t>
            </w:r>
          </w:p>
        </w:tc>
      </w:tr>
    </w:tbl>
    <w:p w:rsidR="00555881" w:rsidRPr="00555881" w:rsidRDefault="00555881" w:rsidP="00555881">
      <w:pPr>
        <w:jc w:val="both"/>
        <w:rPr>
          <w:b/>
          <w:sz w:val="28"/>
          <w:szCs w:val="28"/>
        </w:rPr>
      </w:pPr>
    </w:p>
    <w:p w:rsidR="00555881" w:rsidRPr="00555881" w:rsidRDefault="00555881" w:rsidP="00555881">
      <w:pPr>
        <w:ind w:firstLine="708"/>
        <w:jc w:val="both"/>
        <w:rPr>
          <w:b/>
          <w:sz w:val="28"/>
          <w:szCs w:val="28"/>
        </w:rPr>
      </w:pPr>
      <w:r w:rsidRPr="00555881">
        <w:rPr>
          <w:b/>
          <w:sz w:val="28"/>
          <w:szCs w:val="28"/>
        </w:rPr>
        <w:t xml:space="preserve">Распределение по категориям: </w:t>
      </w:r>
      <w:r w:rsidRPr="00555881">
        <w:rPr>
          <w:b/>
          <w:sz w:val="28"/>
          <w:szCs w:val="28"/>
        </w:rPr>
        <w:tab/>
      </w:r>
    </w:p>
    <w:p w:rsidR="00555881" w:rsidRPr="00555881" w:rsidRDefault="00555881" w:rsidP="00555881">
      <w:pPr>
        <w:ind w:firstLine="708"/>
        <w:jc w:val="both"/>
        <w:rPr>
          <w:b/>
          <w:sz w:val="28"/>
          <w:szCs w:val="28"/>
        </w:rPr>
      </w:pPr>
      <w:r w:rsidRPr="00555881">
        <w:rPr>
          <w:b/>
          <w:sz w:val="28"/>
          <w:szCs w:val="28"/>
        </w:rPr>
        <w:tab/>
      </w:r>
      <w:r w:rsidRPr="00555881">
        <w:rPr>
          <w:b/>
          <w:sz w:val="28"/>
          <w:szCs w:val="28"/>
        </w:rPr>
        <w:tab/>
      </w:r>
      <w:r w:rsidRPr="00555881">
        <w:rPr>
          <w:b/>
          <w:sz w:val="28"/>
          <w:szCs w:val="28"/>
        </w:rPr>
        <w:tab/>
      </w:r>
      <w:r w:rsidRPr="00555881">
        <w:rPr>
          <w:b/>
          <w:sz w:val="28"/>
          <w:szCs w:val="28"/>
        </w:rPr>
        <w:tab/>
      </w:r>
      <w:r w:rsidRPr="00555881">
        <w:rPr>
          <w:b/>
          <w:sz w:val="28"/>
          <w:szCs w:val="28"/>
        </w:rPr>
        <w:tab/>
      </w:r>
    </w:p>
    <w:tbl>
      <w:tblPr>
        <w:tblW w:w="8941" w:type="dxa"/>
        <w:tblInd w:w="98" w:type="dxa"/>
        <w:tblLook w:val="0000" w:firstRow="0" w:lastRow="0" w:firstColumn="0" w:lastColumn="0" w:noHBand="0" w:noVBand="0"/>
      </w:tblPr>
      <w:tblGrid>
        <w:gridCol w:w="655"/>
        <w:gridCol w:w="3668"/>
        <w:gridCol w:w="1985"/>
        <w:gridCol w:w="2633"/>
      </w:tblGrid>
      <w:tr w:rsidR="00555881" w:rsidRPr="00555881" w:rsidTr="00555881">
        <w:trPr>
          <w:trHeight w:val="256"/>
        </w:trPr>
        <w:tc>
          <w:tcPr>
            <w:tcW w:w="655" w:type="dxa"/>
            <w:vMerge w:val="restart"/>
            <w:tcBorders>
              <w:top w:val="single" w:sz="8" w:space="0" w:color="auto"/>
              <w:left w:val="single" w:sz="8" w:space="0" w:color="auto"/>
              <w:bottom w:val="single" w:sz="8" w:space="0" w:color="000000"/>
              <w:right w:val="single" w:sz="4" w:space="0" w:color="auto"/>
            </w:tcBorders>
            <w:shd w:val="clear" w:color="auto" w:fill="auto"/>
            <w:vAlign w:val="center"/>
          </w:tcPr>
          <w:p w:rsidR="00555881" w:rsidRPr="00555881" w:rsidRDefault="00555881" w:rsidP="00555881">
            <w:pPr>
              <w:jc w:val="center"/>
              <w:rPr>
                <w:b/>
                <w:bCs/>
                <w:sz w:val="28"/>
                <w:szCs w:val="28"/>
              </w:rPr>
            </w:pPr>
            <w:r w:rsidRPr="00555881">
              <w:rPr>
                <w:b/>
                <w:bCs/>
                <w:sz w:val="28"/>
                <w:szCs w:val="28"/>
              </w:rPr>
              <w:t>№</w:t>
            </w:r>
          </w:p>
        </w:tc>
        <w:tc>
          <w:tcPr>
            <w:tcW w:w="3668" w:type="dxa"/>
            <w:vMerge w:val="restart"/>
            <w:tcBorders>
              <w:top w:val="single" w:sz="8" w:space="0" w:color="auto"/>
              <w:left w:val="single" w:sz="4" w:space="0" w:color="auto"/>
              <w:bottom w:val="single" w:sz="8" w:space="0" w:color="000000"/>
              <w:right w:val="single" w:sz="4" w:space="0" w:color="auto"/>
            </w:tcBorders>
            <w:shd w:val="clear" w:color="auto" w:fill="auto"/>
            <w:vAlign w:val="center"/>
          </w:tcPr>
          <w:p w:rsidR="00555881" w:rsidRPr="00555881" w:rsidRDefault="00555881" w:rsidP="00555881">
            <w:pPr>
              <w:jc w:val="center"/>
              <w:rPr>
                <w:b/>
                <w:bCs/>
                <w:sz w:val="28"/>
                <w:szCs w:val="28"/>
              </w:rPr>
            </w:pPr>
            <w:r w:rsidRPr="00555881">
              <w:rPr>
                <w:b/>
                <w:bCs/>
                <w:sz w:val="28"/>
                <w:szCs w:val="28"/>
              </w:rPr>
              <w:t>Категории</w:t>
            </w:r>
          </w:p>
        </w:tc>
        <w:tc>
          <w:tcPr>
            <w:tcW w:w="4618" w:type="dxa"/>
            <w:gridSpan w:val="2"/>
            <w:tcBorders>
              <w:top w:val="single" w:sz="8" w:space="0" w:color="auto"/>
              <w:left w:val="nil"/>
              <w:bottom w:val="single" w:sz="4" w:space="0" w:color="auto"/>
              <w:right w:val="single" w:sz="4" w:space="0" w:color="auto"/>
            </w:tcBorders>
            <w:shd w:val="clear" w:color="auto" w:fill="auto"/>
            <w:vAlign w:val="center"/>
          </w:tcPr>
          <w:p w:rsidR="00555881" w:rsidRPr="00555881" w:rsidRDefault="00555881" w:rsidP="00555881">
            <w:pPr>
              <w:jc w:val="center"/>
              <w:rPr>
                <w:b/>
                <w:bCs/>
                <w:sz w:val="28"/>
                <w:szCs w:val="28"/>
              </w:rPr>
            </w:pPr>
            <w:r w:rsidRPr="00555881">
              <w:rPr>
                <w:b/>
                <w:bCs/>
                <w:sz w:val="28"/>
                <w:szCs w:val="28"/>
              </w:rPr>
              <w:t xml:space="preserve"> 2020 г.</w:t>
            </w:r>
          </w:p>
        </w:tc>
      </w:tr>
      <w:tr w:rsidR="00555881" w:rsidRPr="00555881" w:rsidTr="00555881">
        <w:trPr>
          <w:trHeight w:val="647"/>
        </w:trPr>
        <w:tc>
          <w:tcPr>
            <w:tcW w:w="655" w:type="dxa"/>
            <w:vMerge/>
            <w:tcBorders>
              <w:top w:val="single" w:sz="8" w:space="0" w:color="auto"/>
              <w:left w:val="single" w:sz="8" w:space="0" w:color="auto"/>
              <w:bottom w:val="single" w:sz="8" w:space="0" w:color="000000"/>
              <w:right w:val="single" w:sz="4" w:space="0" w:color="auto"/>
            </w:tcBorders>
            <w:vAlign w:val="center"/>
          </w:tcPr>
          <w:p w:rsidR="00555881" w:rsidRPr="00555881" w:rsidRDefault="00555881" w:rsidP="00555881">
            <w:pPr>
              <w:rPr>
                <w:b/>
                <w:bCs/>
                <w:sz w:val="28"/>
                <w:szCs w:val="28"/>
              </w:rPr>
            </w:pPr>
          </w:p>
        </w:tc>
        <w:tc>
          <w:tcPr>
            <w:tcW w:w="3668" w:type="dxa"/>
            <w:vMerge/>
            <w:tcBorders>
              <w:top w:val="single" w:sz="8" w:space="0" w:color="auto"/>
              <w:left w:val="single" w:sz="4" w:space="0" w:color="auto"/>
              <w:bottom w:val="single" w:sz="8" w:space="0" w:color="000000"/>
              <w:right w:val="single" w:sz="4" w:space="0" w:color="auto"/>
            </w:tcBorders>
            <w:vAlign w:val="center"/>
          </w:tcPr>
          <w:p w:rsidR="00555881" w:rsidRPr="00555881" w:rsidRDefault="00555881" w:rsidP="00555881">
            <w:pPr>
              <w:rPr>
                <w:b/>
                <w:bCs/>
                <w:sz w:val="28"/>
                <w:szCs w:val="28"/>
              </w:rPr>
            </w:pPr>
          </w:p>
        </w:tc>
        <w:tc>
          <w:tcPr>
            <w:tcW w:w="1985" w:type="dxa"/>
            <w:tcBorders>
              <w:top w:val="nil"/>
              <w:left w:val="nil"/>
              <w:bottom w:val="single" w:sz="8" w:space="0" w:color="auto"/>
              <w:right w:val="single" w:sz="4" w:space="0" w:color="auto"/>
            </w:tcBorders>
            <w:shd w:val="clear" w:color="auto" w:fill="auto"/>
            <w:vAlign w:val="center"/>
          </w:tcPr>
          <w:p w:rsidR="00555881" w:rsidRPr="00555881" w:rsidRDefault="00555881" w:rsidP="00555881">
            <w:pPr>
              <w:jc w:val="center"/>
              <w:rPr>
                <w:b/>
                <w:bCs/>
                <w:sz w:val="28"/>
                <w:szCs w:val="28"/>
              </w:rPr>
            </w:pPr>
            <w:r w:rsidRPr="00555881">
              <w:rPr>
                <w:b/>
                <w:bCs/>
                <w:sz w:val="28"/>
                <w:szCs w:val="28"/>
              </w:rPr>
              <w:t>Количество объектов</w:t>
            </w:r>
          </w:p>
        </w:tc>
        <w:tc>
          <w:tcPr>
            <w:tcW w:w="2633" w:type="dxa"/>
            <w:tcBorders>
              <w:top w:val="nil"/>
              <w:left w:val="nil"/>
              <w:bottom w:val="single" w:sz="8" w:space="0" w:color="auto"/>
              <w:right w:val="single" w:sz="4" w:space="0" w:color="auto"/>
            </w:tcBorders>
            <w:shd w:val="clear" w:color="auto" w:fill="auto"/>
            <w:vAlign w:val="center"/>
          </w:tcPr>
          <w:p w:rsidR="00555881" w:rsidRPr="00555881" w:rsidRDefault="00555881" w:rsidP="00555881">
            <w:pPr>
              <w:jc w:val="center"/>
              <w:rPr>
                <w:b/>
                <w:bCs/>
                <w:sz w:val="28"/>
                <w:szCs w:val="28"/>
              </w:rPr>
            </w:pPr>
            <w:r w:rsidRPr="00555881">
              <w:rPr>
                <w:b/>
                <w:bCs/>
                <w:sz w:val="28"/>
                <w:szCs w:val="28"/>
              </w:rPr>
              <w:t xml:space="preserve">Объем </w:t>
            </w:r>
            <w:proofErr w:type="spellStart"/>
            <w:r w:rsidRPr="00555881">
              <w:rPr>
                <w:b/>
                <w:bCs/>
                <w:sz w:val="28"/>
                <w:szCs w:val="28"/>
              </w:rPr>
              <w:t>стимгранта</w:t>
            </w:r>
            <w:proofErr w:type="spellEnd"/>
            <w:r w:rsidRPr="00555881">
              <w:rPr>
                <w:b/>
                <w:bCs/>
                <w:sz w:val="28"/>
                <w:szCs w:val="28"/>
              </w:rPr>
              <w:t xml:space="preserve"> (млн сомов)</w:t>
            </w:r>
          </w:p>
        </w:tc>
      </w:tr>
      <w:tr w:rsidR="00555881" w:rsidRPr="00555881" w:rsidTr="00555881">
        <w:trPr>
          <w:trHeight w:val="408"/>
        </w:trPr>
        <w:tc>
          <w:tcPr>
            <w:tcW w:w="655" w:type="dxa"/>
            <w:tcBorders>
              <w:top w:val="nil"/>
              <w:left w:val="single" w:sz="8" w:space="0" w:color="auto"/>
              <w:bottom w:val="single" w:sz="4" w:space="0" w:color="auto"/>
              <w:right w:val="single" w:sz="4" w:space="0" w:color="auto"/>
            </w:tcBorders>
            <w:shd w:val="clear" w:color="auto" w:fill="auto"/>
            <w:noWrap/>
            <w:vAlign w:val="center"/>
          </w:tcPr>
          <w:p w:rsidR="00555881" w:rsidRPr="00555881" w:rsidRDefault="00555881" w:rsidP="00555881">
            <w:pPr>
              <w:jc w:val="center"/>
              <w:rPr>
                <w:sz w:val="28"/>
                <w:szCs w:val="28"/>
              </w:rPr>
            </w:pPr>
            <w:r w:rsidRPr="00555881">
              <w:rPr>
                <w:sz w:val="28"/>
                <w:szCs w:val="28"/>
              </w:rPr>
              <w:t>1</w:t>
            </w:r>
          </w:p>
        </w:tc>
        <w:tc>
          <w:tcPr>
            <w:tcW w:w="3668" w:type="dxa"/>
            <w:tcBorders>
              <w:top w:val="nil"/>
              <w:left w:val="nil"/>
              <w:bottom w:val="single" w:sz="4" w:space="0" w:color="auto"/>
              <w:right w:val="single" w:sz="4" w:space="0" w:color="auto"/>
            </w:tcBorders>
            <w:shd w:val="clear" w:color="auto" w:fill="auto"/>
            <w:vAlign w:val="center"/>
          </w:tcPr>
          <w:p w:rsidR="00555881" w:rsidRPr="00555881" w:rsidRDefault="00555881" w:rsidP="00555881">
            <w:pPr>
              <w:rPr>
                <w:sz w:val="28"/>
                <w:szCs w:val="28"/>
              </w:rPr>
            </w:pPr>
            <w:r w:rsidRPr="00555881">
              <w:rPr>
                <w:sz w:val="28"/>
                <w:szCs w:val="28"/>
              </w:rPr>
              <w:t>Школы</w:t>
            </w:r>
          </w:p>
        </w:tc>
        <w:tc>
          <w:tcPr>
            <w:tcW w:w="1985" w:type="dxa"/>
            <w:tcBorders>
              <w:top w:val="nil"/>
              <w:left w:val="nil"/>
              <w:bottom w:val="single" w:sz="4" w:space="0" w:color="auto"/>
              <w:right w:val="single" w:sz="4" w:space="0" w:color="auto"/>
            </w:tcBorders>
            <w:shd w:val="clear" w:color="auto" w:fill="auto"/>
            <w:noWrap/>
            <w:vAlign w:val="center"/>
          </w:tcPr>
          <w:p w:rsidR="00555881" w:rsidRPr="00555881" w:rsidRDefault="00555881" w:rsidP="00555881">
            <w:pPr>
              <w:rPr>
                <w:bCs/>
                <w:color w:val="000000"/>
                <w:sz w:val="28"/>
                <w:szCs w:val="28"/>
              </w:rPr>
            </w:pPr>
            <w:r w:rsidRPr="00555881">
              <w:rPr>
                <w:bCs/>
                <w:color w:val="000000"/>
                <w:sz w:val="28"/>
                <w:szCs w:val="28"/>
              </w:rPr>
              <w:t xml:space="preserve">           82</w:t>
            </w:r>
          </w:p>
        </w:tc>
        <w:tc>
          <w:tcPr>
            <w:tcW w:w="2633" w:type="dxa"/>
            <w:tcBorders>
              <w:top w:val="nil"/>
              <w:left w:val="nil"/>
              <w:bottom w:val="single" w:sz="4" w:space="0" w:color="auto"/>
              <w:right w:val="single" w:sz="4" w:space="0" w:color="auto"/>
            </w:tcBorders>
            <w:shd w:val="clear" w:color="auto" w:fill="auto"/>
            <w:noWrap/>
            <w:vAlign w:val="center"/>
          </w:tcPr>
          <w:p w:rsidR="00555881" w:rsidRPr="00555881" w:rsidRDefault="00555881" w:rsidP="00555881">
            <w:pPr>
              <w:jc w:val="center"/>
              <w:rPr>
                <w:bCs/>
                <w:color w:val="000000"/>
                <w:sz w:val="28"/>
                <w:szCs w:val="28"/>
              </w:rPr>
            </w:pPr>
            <w:r w:rsidRPr="00555881">
              <w:rPr>
                <w:bCs/>
                <w:color w:val="000000"/>
                <w:sz w:val="28"/>
                <w:szCs w:val="28"/>
              </w:rPr>
              <w:t>138,7</w:t>
            </w:r>
          </w:p>
        </w:tc>
      </w:tr>
      <w:tr w:rsidR="00555881" w:rsidRPr="00555881" w:rsidTr="00555881">
        <w:trPr>
          <w:trHeight w:val="449"/>
        </w:trPr>
        <w:tc>
          <w:tcPr>
            <w:tcW w:w="655" w:type="dxa"/>
            <w:tcBorders>
              <w:top w:val="nil"/>
              <w:left w:val="single" w:sz="8" w:space="0" w:color="auto"/>
              <w:bottom w:val="single" w:sz="4" w:space="0" w:color="auto"/>
              <w:right w:val="single" w:sz="4" w:space="0" w:color="auto"/>
            </w:tcBorders>
            <w:shd w:val="clear" w:color="auto" w:fill="auto"/>
            <w:noWrap/>
            <w:vAlign w:val="center"/>
          </w:tcPr>
          <w:p w:rsidR="00555881" w:rsidRPr="00555881" w:rsidRDefault="00555881" w:rsidP="00555881">
            <w:pPr>
              <w:jc w:val="center"/>
              <w:rPr>
                <w:sz w:val="28"/>
                <w:szCs w:val="28"/>
              </w:rPr>
            </w:pPr>
            <w:r w:rsidRPr="00555881">
              <w:rPr>
                <w:sz w:val="28"/>
                <w:szCs w:val="28"/>
              </w:rPr>
              <w:t>2</w:t>
            </w:r>
          </w:p>
        </w:tc>
        <w:tc>
          <w:tcPr>
            <w:tcW w:w="3668" w:type="dxa"/>
            <w:tcBorders>
              <w:top w:val="nil"/>
              <w:left w:val="nil"/>
              <w:bottom w:val="single" w:sz="4" w:space="0" w:color="auto"/>
              <w:right w:val="single" w:sz="4" w:space="0" w:color="auto"/>
            </w:tcBorders>
            <w:shd w:val="clear" w:color="auto" w:fill="auto"/>
            <w:vAlign w:val="center"/>
          </w:tcPr>
          <w:p w:rsidR="00555881" w:rsidRPr="00555881" w:rsidRDefault="00555881" w:rsidP="00555881">
            <w:pPr>
              <w:rPr>
                <w:sz w:val="28"/>
                <w:szCs w:val="28"/>
              </w:rPr>
            </w:pPr>
            <w:r w:rsidRPr="00555881">
              <w:rPr>
                <w:sz w:val="28"/>
                <w:szCs w:val="28"/>
              </w:rPr>
              <w:t>Объекты здравоохранения</w:t>
            </w:r>
          </w:p>
        </w:tc>
        <w:tc>
          <w:tcPr>
            <w:tcW w:w="1985" w:type="dxa"/>
            <w:tcBorders>
              <w:top w:val="nil"/>
              <w:left w:val="nil"/>
              <w:bottom w:val="single" w:sz="4" w:space="0" w:color="auto"/>
              <w:right w:val="single" w:sz="4" w:space="0" w:color="auto"/>
            </w:tcBorders>
            <w:shd w:val="clear" w:color="auto" w:fill="auto"/>
            <w:noWrap/>
            <w:vAlign w:val="center"/>
          </w:tcPr>
          <w:p w:rsidR="00555881" w:rsidRPr="00555881" w:rsidRDefault="00555881" w:rsidP="00555881">
            <w:pPr>
              <w:rPr>
                <w:bCs/>
                <w:color w:val="000000"/>
                <w:sz w:val="28"/>
                <w:szCs w:val="28"/>
              </w:rPr>
            </w:pPr>
            <w:r w:rsidRPr="00555881">
              <w:rPr>
                <w:bCs/>
                <w:color w:val="000000"/>
                <w:sz w:val="28"/>
                <w:szCs w:val="28"/>
              </w:rPr>
              <w:t xml:space="preserve">           7</w:t>
            </w:r>
          </w:p>
        </w:tc>
        <w:tc>
          <w:tcPr>
            <w:tcW w:w="2633" w:type="dxa"/>
            <w:tcBorders>
              <w:top w:val="nil"/>
              <w:left w:val="nil"/>
              <w:bottom w:val="single" w:sz="4" w:space="0" w:color="auto"/>
              <w:right w:val="single" w:sz="4" w:space="0" w:color="auto"/>
            </w:tcBorders>
            <w:shd w:val="clear" w:color="auto" w:fill="auto"/>
            <w:noWrap/>
            <w:vAlign w:val="center"/>
          </w:tcPr>
          <w:p w:rsidR="00555881" w:rsidRPr="00555881" w:rsidRDefault="00555881" w:rsidP="00555881">
            <w:pPr>
              <w:jc w:val="center"/>
              <w:rPr>
                <w:bCs/>
                <w:color w:val="000000"/>
                <w:sz w:val="28"/>
                <w:szCs w:val="28"/>
              </w:rPr>
            </w:pPr>
            <w:r w:rsidRPr="00555881">
              <w:rPr>
                <w:bCs/>
                <w:color w:val="000000"/>
                <w:sz w:val="28"/>
                <w:szCs w:val="28"/>
              </w:rPr>
              <w:t>12,1</w:t>
            </w:r>
          </w:p>
        </w:tc>
      </w:tr>
      <w:tr w:rsidR="00555881" w:rsidRPr="00555881" w:rsidTr="00555881">
        <w:trPr>
          <w:trHeight w:val="439"/>
        </w:trPr>
        <w:tc>
          <w:tcPr>
            <w:tcW w:w="655" w:type="dxa"/>
            <w:tcBorders>
              <w:top w:val="nil"/>
              <w:left w:val="single" w:sz="8" w:space="0" w:color="auto"/>
              <w:bottom w:val="single" w:sz="4" w:space="0" w:color="auto"/>
              <w:right w:val="single" w:sz="4" w:space="0" w:color="auto"/>
            </w:tcBorders>
            <w:shd w:val="clear" w:color="auto" w:fill="auto"/>
            <w:noWrap/>
            <w:vAlign w:val="center"/>
          </w:tcPr>
          <w:p w:rsidR="00555881" w:rsidRPr="00555881" w:rsidRDefault="00555881" w:rsidP="00555881">
            <w:pPr>
              <w:jc w:val="center"/>
              <w:rPr>
                <w:sz w:val="28"/>
                <w:szCs w:val="28"/>
              </w:rPr>
            </w:pPr>
            <w:r w:rsidRPr="00555881">
              <w:rPr>
                <w:sz w:val="28"/>
                <w:szCs w:val="28"/>
              </w:rPr>
              <w:t>3</w:t>
            </w:r>
          </w:p>
        </w:tc>
        <w:tc>
          <w:tcPr>
            <w:tcW w:w="3668" w:type="dxa"/>
            <w:tcBorders>
              <w:top w:val="nil"/>
              <w:left w:val="nil"/>
              <w:bottom w:val="single" w:sz="4" w:space="0" w:color="auto"/>
              <w:right w:val="single" w:sz="4" w:space="0" w:color="auto"/>
            </w:tcBorders>
            <w:shd w:val="clear" w:color="auto" w:fill="auto"/>
            <w:vAlign w:val="center"/>
          </w:tcPr>
          <w:p w:rsidR="00555881" w:rsidRPr="00555881" w:rsidRDefault="00555881" w:rsidP="00555881">
            <w:pPr>
              <w:rPr>
                <w:sz w:val="28"/>
                <w:szCs w:val="28"/>
              </w:rPr>
            </w:pPr>
            <w:r w:rsidRPr="00555881">
              <w:rPr>
                <w:sz w:val="28"/>
                <w:szCs w:val="28"/>
              </w:rPr>
              <w:t xml:space="preserve">Объекты инженерно-коммуникационной инфраструктуры </w:t>
            </w:r>
          </w:p>
        </w:tc>
        <w:tc>
          <w:tcPr>
            <w:tcW w:w="1985" w:type="dxa"/>
            <w:tcBorders>
              <w:top w:val="nil"/>
              <w:left w:val="nil"/>
              <w:bottom w:val="single" w:sz="4" w:space="0" w:color="auto"/>
              <w:right w:val="single" w:sz="4" w:space="0" w:color="auto"/>
            </w:tcBorders>
            <w:shd w:val="clear" w:color="auto" w:fill="auto"/>
            <w:noWrap/>
            <w:vAlign w:val="center"/>
          </w:tcPr>
          <w:p w:rsidR="00555881" w:rsidRPr="00555881" w:rsidRDefault="00555881" w:rsidP="00555881">
            <w:pPr>
              <w:rPr>
                <w:bCs/>
                <w:color w:val="000000"/>
                <w:sz w:val="28"/>
                <w:szCs w:val="28"/>
              </w:rPr>
            </w:pPr>
            <w:r w:rsidRPr="00555881">
              <w:rPr>
                <w:bCs/>
                <w:color w:val="000000"/>
                <w:sz w:val="28"/>
                <w:szCs w:val="28"/>
              </w:rPr>
              <w:t xml:space="preserve">           33   </w:t>
            </w:r>
          </w:p>
        </w:tc>
        <w:tc>
          <w:tcPr>
            <w:tcW w:w="2633" w:type="dxa"/>
            <w:tcBorders>
              <w:top w:val="nil"/>
              <w:left w:val="nil"/>
              <w:bottom w:val="single" w:sz="4" w:space="0" w:color="auto"/>
              <w:right w:val="single" w:sz="4" w:space="0" w:color="auto"/>
            </w:tcBorders>
            <w:shd w:val="clear" w:color="auto" w:fill="auto"/>
            <w:noWrap/>
            <w:vAlign w:val="center"/>
          </w:tcPr>
          <w:p w:rsidR="00555881" w:rsidRPr="00555881" w:rsidRDefault="00555881" w:rsidP="00555881">
            <w:pPr>
              <w:jc w:val="center"/>
              <w:rPr>
                <w:bCs/>
                <w:color w:val="000000"/>
                <w:sz w:val="28"/>
                <w:szCs w:val="28"/>
              </w:rPr>
            </w:pPr>
            <w:r w:rsidRPr="00555881">
              <w:rPr>
                <w:bCs/>
                <w:color w:val="000000"/>
                <w:sz w:val="28"/>
                <w:szCs w:val="28"/>
              </w:rPr>
              <w:t xml:space="preserve">64,9 </w:t>
            </w:r>
          </w:p>
        </w:tc>
      </w:tr>
      <w:tr w:rsidR="00555881" w:rsidRPr="00555881" w:rsidTr="00555881">
        <w:trPr>
          <w:trHeight w:val="519"/>
        </w:trPr>
        <w:tc>
          <w:tcPr>
            <w:tcW w:w="655" w:type="dxa"/>
            <w:tcBorders>
              <w:top w:val="nil"/>
              <w:left w:val="single" w:sz="8" w:space="0" w:color="auto"/>
              <w:bottom w:val="single" w:sz="4" w:space="0" w:color="auto"/>
              <w:right w:val="single" w:sz="4" w:space="0" w:color="auto"/>
            </w:tcBorders>
            <w:shd w:val="clear" w:color="auto" w:fill="auto"/>
            <w:noWrap/>
            <w:vAlign w:val="center"/>
          </w:tcPr>
          <w:p w:rsidR="00555881" w:rsidRPr="00555881" w:rsidRDefault="00555881" w:rsidP="00555881">
            <w:pPr>
              <w:jc w:val="center"/>
              <w:rPr>
                <w:sz w:val="28"/>
                <w:szCs w:val="28"/>
              </w:rPr>
            </w:pPr>
            <w:r w:rsidRPr="00555881">
              <w:rPr>
                <w:sz w:val="28"/>
                <w:szCs w:val="28"/>
              </w:rPr>
              <w:t>4</w:t>
            </w:r>
          </w:p>
        </w:tc>
        <w:tc>
          <w:tcPr>
            <w:tcW w:w="3668" w:type="dxa"/>
            <w:tcBorders>
              <w:top w:val="nil"/>
              <w:left w:val="nil"/>
              <w:bottom w:val="single" w:sz="4" w:space="0" w:color="auto"/>
              <w:right w:val="single" w:sz="4" w:space="0" w:color="auto"/>
            </w:tcBorders>
            <w:shd w:val="clear" w:color="auto" w:fill="auto"/>
            <w:vAlign w:val="center"/>
          </w:tcPr>
          <w:p w:rsidR="00555881" w:rsidRPr="00555881" w:rsidRDefault="00555881" w:rsidP="00555881">
            <w:pPr>
              <w:rPr>
                <w:sz w:val="28"/>
                <w:szCs w:val="28"/>
              </w:rPr>
            </w:pPr>
            <w:r w:rsidRPr="00555881">
              <w:rPr>
                <w:sz w:val="28"/>
                <w:szCs w:val="28"/>
              </w:rPr>
              <w:t>Объекты спортивного назначения</w:t>
            </w:r>
          </w:p>
        </w:tc>
        <w:tc>
          <w:tcPr>
            <w:tcW w:w="1985" w:type="dxa"/>
            <w:tcBorders>
              <w:top w:val="nil"/>
              <w:left w:val="nil"/>
              <w:bottom w:val="single" w:sz="4" w:space="0" w:color="auto"/>
              <w:right w:val="single" w:sz="4" w:space="0" w:color="auto"/>
            </w:tcBorders>
            <w:shd w:val="clear" w:color="auto" w:fill="auto"/>
            <w:noWrap/>
            <w:vAlign w:val="center"/>
          </w:tcPr>
          <w:p w:rsidR="00555881" w:rsidRPr="00555881" w:rsidRDefault="00555881" w:rsidP="00555881">
            <w:pPr>
              <w:rPr>
                <w:bCs/>
                <w:color w:val="000000"/>
                <w:sz w:val="28"/>
                <w:szCs w:val="28"/>
              </w:rPr>
            </w:pPr>
            <w:r w:rsidRPr="00555881">
              <w:rPr>
                <w:bCs/>
                <w:color w:val="000000"/>
                <w:sz w:val="28"/>
                <w:szCs w:val="28"/>
              </w:rPr>
              <w:t xml:space="preserve">           19   </w:t>
            </w:r>
          </w:p>
        </w:tc>
        <w:tc>
          <w:tcPr>
            <w:tcW w:w="2633" w:type="dxa"/>
            <w:tcBorders>
              <w:top w:val="nil"/>
              <w:left w:val="nil"/>
              <w:bottom w:val="single" w:sz="4" w:space="0" w:color="auto"/>
              <w:right w:val="single" w:sz="4" w:space="0" w:color="auto"/>
            </w:tcBorders>
            <w:shd w:val="clear" w:color="auto" w:fill="auto"/>
            <w:noWrap/>
            <w:vAlign w:val="center"/>
          </w:tcPr>
          <w:p w:rsidR="00555881" w:rsidRPr="00555881" w:rsidRDefault="00555881" w:rsidP="00555881">
            <w:pPr>
              <w:jc w:val="center"/>
              <w:rPr>
                <w:bCs/>
                <w:color w:val="000000"/>
                <w:sz w:val="28"/>
                <w:szCs w:val="28"/>
              </w:rPr>
            </w:pPr>
            <w:r w:rsidRPr="00555881">
              <w:rPr>
                <w:bCs/>
                <w:color w:val="000000"/>
                <w:sz w:val="28"/>
                <w:szCs w:val="28"/>
              </w:rPr>
              <w:t xml:space="preserve">38,7  </w:t>
            </w:r>
          </w:p>
        </w:tc>
      </w:tr>
      <w:tr w:rsidR="00555881" w:rsidRPr="00555881" w:rsidTr="00555881">
        <w:trPr>
          <w:trHeight w:val="455"/>
        </w:trPr>
        <w:tc>
          <w:tcPr>
            <w:tcW w:w="655" w:type="dxa"/>
            <w:tcBorders>
              <w:top w:val="nil"/>
              <w:left w:val="single" w:sz="8" w:space="0" w:color="auto"/>
              <w:bottom w:val="single" w:sz="4" w:space="0" w:color="auto"/>
              <w:right w:val="single" w:sz="4" w:space="0" w:color="auto"/>
            </w:tcBorders>
            <w:shd w:val="clear" w:color="auto" w:fill="auto"/>
            <w:noWrap/>
            <w:vAlign w:val="center"/>
          </w:tcPr>
          <w:p w:rsidR="00555881" w:rsidRPr="00555881" w:rsidRDefault="00555881" w:rsidP="00555881">
            <w:pPr>
              <w:jc w:val="center"/>
              <w:rPr>
                <w:sz w:val="28"/>
                <w:szCs w:val="28"/>
              </w:rPr>
            </w:pPr>
            <w:r w:rsidRPr="00555881">
              <w:rPr>
                <w:sz w:val="28"/>
                <w:szCs w:val="28"/>
              </w:rPr>
              <w:t>5</w:t>
            </w:r>
          </w:p>
        </w:tc>
        <w:tc>
          <w:tcPr>
            <w:tcW w:w="3668" w:type="dxa"/>
            <w:tcBorders>
              <w:top w:val="nil"/>
              <w:left w:val="nil"/>
              <w:bottom w:val="single" w:sz="4" w:space="0" w:color="auto"/>
              <w:right w:val="single" w:sz="4" w:space="0" w:color="auto"/>
            </w:tcBorders>
            <w:shd w:val="clear" w:color="auto" w:fill="auto"/>
            <w:vAlign w:val="center"/>
          </w:tcPr>
          <w:p w:rsidR="00555881" w:rsidRPr="00555881" w:rsidRDefault="00555881" w:rsidP="00555881">
            <w:pPr>
              <w:rPr>
                <w:sz w:val="28"/>
                <w:szCs w:val="28"/>
              </w:rPr>
            </w:pPr>
            <w:r w:rsidRPr="00555881">
              <w:rPr>
                <w:sz w:val="28"/>
                <w:szCs w:val="28"/>
              </w:rPr>
              <w:t>Объекты  культурного значения</w:t>
            </w:r>
          </w:p>
        </w:tc>
        <w:tc>
          <w:tcPr>
            <w:tcW w:w="1985" w:type="dxa"/>
            <w:tcBorders>
              <w:top w:val="nil"/>
              <w:left w:val="nil"/>
              <w:bottom w:val="single" w:sz="4" w:space="0" w:color="auto"/>
              <w:right w:val="single" w:sz="4" w:space="0" w:color="auto"/>
            </w:tcBorders>
            <w:shd w:val="clear" w:color="auto" w:fill="auto"/>
            <w:noWrap/>
            <w:vAlign w:val="center"/>
          </w:tcPr>
          <w:p w:rsidR="00555881" w:rsidRPr="00555881" w:rsidRDefault="00555881" w:rsidP="00555881">
            <w:pPr>
              <w:rPr>
                <w:bCs/>
                <w:color w:val="000000"/>
                <w:sz w:val="28"/>
                <w:szCs w:val="28"/>
              </w:rPr>
            </w:pPr>
            <w:r w:rsidRPr="00555881">
              <w:rPr>
                <w:bCs/>
                <w:color w:val="000000"/>
                <w:sz w:val="28"/>
                <w:szCs w:val="28"/>
              </w:rPr>
              <w:t xml:space="preserve">           16   </w:t>
            </w:r>
          </w:p>
        </w:tc>
        <w:tc>
          <w:tcPr>
            <w:tcW w:w="2633" w:type="dxa"/>
            <w:tcBorders>
              <w:top w:val="nil"/>
              <w:left w:val="nil"/>
              <w:bottom w:val="single" w:sz="4" w:space="0" w:color="auto"/>
              <w:right w:val="single" w:sz="4" w:space="0" w:color="auto"/>
            </w:tcBorders>
            <w:shd w:val="clear" w:color="auto" w:fill="auto"/>
            <w:noWrap/>
            <w:vAlign w:val="center"/>
          </w:tcPr>
          <w:p w:rsidR="00555881" w:rsidRPr="00555881" w:rsidRDefault="00555881" w:rsidP="00555881">
            <w:pPr>
              <w:jc w:val="center"/>
              <w:rPr>
                <w:bCs/>
                <w:color w:val="000000"/>
                <w:sz w:val="28"/>
                <w:szCs w:val="28"/>
              </w:rPr>
            </w:pPr>
            <w:r w:rsidRPr="00555881">
              <w:rPr>
                <w:bCs/>
                <w:color w:val="000000"/>
                <w:sz w:val="28"/>
                <w:szCs w:val="28"/>
              </w:rPr>
              <w:t xml:space="preserve">26,8  </w:t>
            </w:r>
          </w:p>
        </w:tc>
      </w:tr>
      <w:tr w:rsidR="00555881" w:rsidRPr="00555881" w:rsidTr="00555881">
        <w:trPr>
          <w:trHeight w:val="419"/>
        </w:trPr>
        <w:tc>
          <w:tcPr>
            <w:tcW w:w="655" w:type="dxa"/>
            <w:tcBorders>
              <w:top w:val="nil"/>
              <w:left w:val="single" w:sz="8" w:space="0" w:color="auto"/>
              <w:bottom w:val="single" w:sz="4" w:space="0" w:color="auto"/>
              <w:right w:val="single" w:sz="4" w:space="0" w:color="auto"/>
            </w:tcBorders>
            <w:shd w:val="clear" w:color="auto" w:fill="auto"/>
            <w:noWrap/>
            <w:vAlign w:val="center"/>
          </w:tcPr>
          <w:p w:rsidR="00555881" w:rsidRPr="00555881" w:rsidRDefault="00555881" w:rsidP="00555881">
            <w:pPr>
              <w:jc w:val="center"/>
              <w:rPr>
                <w:sz w:val="28"/>
                <w:szCs w:val="28"/>
              </w:rPr>
            </w:pPr>
            <w:r w:rsidRPr="00555881">
              <w:rPr>
                <w:sz w:val="28"/>
                <w:szCs w:val="28"/>
              </w:rPr>
              <w:t>6</w:t>
            </w:r>
          </w:p>
        </w:tc>
        <w:tc>
          <w:tcPr>
            <w:tcW w:w="3668" w:type="dxa"/>
            <w:tcBorders>
              <w:top w:val="nil"/>
              <w:left w:val="nil"/>
              <w:bottom w:val="single" w:sz="4" w:space="0" w:color="auto"/>
              <w:right w:val="single" w:sz="4" w:space="0" w:color="auto"/>
            </w:tcBorders>
            <w:shd w:val="clear" w:color="auto" w:fill="auto"/>
            <w:vAlign w:val="center"/>
          </w:tcPr>
          <w:p w:rsidR="00555881" w:rsidRPr="00555881" w:rsidRDefault="00555881" w:rsidP="00555881">
            <w:pPr>
              <w:rPr>
                <w:sz w:val="28"/>
                <w:szCs w:val="28"/>
              </w:rPr>
            </w:pPr>
            <w:r w:rsidRPr="00555881">
              <w:rPr>
                <w:sz w:val="28"/>
                <w:szCs w:val="28"/>
              </w:rPr>
              <w:t>Детские сады</w:t>
            </w:r>
          </w:p>
        </w:tc>
        <w:tc>
          <w:tcPr>
            <w:tcW w:w="1985" w:type="dxa"/>
            <w:tcBorders>
              <w:top w:val="nil"/>
              <w:left w:val="nil"/>
              <w:bottom w:val="single" w:sz="4" w:space="0" w:color="auto"/>
              <w:right w:val="single" w:sz="4" w:space="0" w:color="auto"/>
            </w:tcBorders>
            <w:shd w:val="clear" w:color="auto" w:fill="auto"/>
            <w:noWrap/>
            <w:vAlign w:val="center"/>
          </w:tcPr>
          <w:p w:rsidR="00555881" w:rsidRPr="00555881" w:rsidRDefault="00555881" w:rsidP="00555881">
            <w:pPr>
              <w:rPr>
                <w:bCs/>
                <w:color w:val="000000"/>
                <w:sz w:val="28"/>
                <w:szCs w:val="28"/>
              </w:rPr>
            </w:pPr>
            <w:r w:rsidRPr="00555881">
              <w:rPr>
                <w:bCs/>
                <w:color w:val="000000"/>
                <w:sz w:val="28"/>
                <w:szCs w:val="28"/>
              </w:rPr>
              <w:t xml:space="preserve">           37   </w:t>
            </w:r>
          </w:p>
        </w:tc>
        <w:tc>
          <w:tcPr>
            <w:tcW w:w="2633" w:type="dxa"/>
            <w:tcBorders>
              <w:top w:val="nil"/>
              <w:left w:val="nil"/>
              <w:bottom w:val="single" w:sz="4" w:space="0" w:color="auto"/>
              <w:right w:val="single" w:sz="4" w:space="0" w:color="auto"/>
            </w:tcBorders>
            <w:shd w:val="clear" w:color="auto" w:fill="auto"/>
            <w:noWrap/>
            <w:vAlign w:val="center"/>
          </w:tcPr>
          <w:p w:rsidR="00555881" w:rsidRPr="00555881" w:rsidRDefault="00555881" w:rsidP="00555881">
            <w:pPr>
              <w:jc w:val="center"/>
              <w:rPr>
                <w:bCs/>
                <w:color w:val="000000"/>
                <w:sz w:val="28"/>
                <w:szCs w:val="28"/>
              </w:rPr>
            </w:pPr>
            <w:r w:rsidRPr="00555881">
              <w:rPr>
                <w:bCs/>
                <w:color w:val="000000"/>
                <w:sz w:val="28"/>
                <w:szCs w:val="28"/>
              </w:rPr>
              <w:t xml:space="preserve">66,1   </w:t>
            </w:r>
          </w:p>
        </w:tc>
      </w:tr>
      <w:tr w:rsidR="00555881" w:rsidRPr="00555881" w:rsidTr="00555881">
        <w:trPr>
          <w:trHeight w:val="271"/>
        </w:trPr>
        <w:tc>
          <w:tcPr>
            <w:tcW w:w="655" w:type="dxa"/>
            <w:tcBorders>
              <w:top w:val="single" w:sz="8" w:space="0" w:color="auto"/>
              <w:left w:val="single" w:sz="8" w:space="0" w:color="auto"/>
              <w:bottom w:val="single" w:sz="8" w:space="0" w:color="auto"/>
              <w:right w:val="single" w:sz="4" w:space="0" w:color="auto"/>
            </w:tcBorders>
            <w:shd w:val="clear" w:color="auto" w:fill="auto"/>
            <w:noWrap/>
            <w:vAlign w:val="center"/>
          </w:tcPr>
          <w:p w:rsidR="00555881" w:rsidRPr="00555881" w:rsidRDefault="00555881" w:rsidP="00555881">
            <w:pPr>
              <w:jc w:val="center"/>
              <w:rPr>
                <w:b/>
                <w:bCs/>
                <w:sz w:val="28"/>
                <w:szCs w:val="28"/>
              </w:rPr>
            </w:pPr>
            <w:r w:rsidRPr="00555881">
              <w:rPr>
                <w:b/>
                <w:bCs/>
                <w:sz w:val="28"/>
                <w:szCs w:val="28"/>
              </w:rPr>
              <w:t> </w:t>
            </w:r>
          </w:p>
        </w:tc>
        <w:tc>
          <w:tcPr>
            <w:tcW w:w="3668" w:type="dxa"/>
            <w:tcBorders>
              <w:top w:val="single" w:sz="8" w:space="0" w:color="auto"/>
              <w:left w:val="nil"/>
              <w:bottom w:val="single" w:sz="8" w:space="0" w:color="auto"/>
              <w:right w:val="single" w:sz="4" w:space="0" w:color="auto"/>
            </w:tcBorders>
            <w:shd w:val="clear" w:color="auto" w:fill="auto"/>
            <w:vAlign w:val="center"/>
          </w:tcPr>
          <w:p w:rsidR="00555881" w:rsidRPr="00555881" w:rsidRDefault="00555881" w:rsidP="00555881">
            <w:pPr>
              <w:rPr>
                <w:b/>
                <w:bCs/>
                <w:sz w:val="28"/>
                <w:szCs w:val="28"/>
              </w:rPr>
            </w:pPr>
            <w:r w:rsidRPr="00555881">
              <w:rPr>
                <w:b/>
                <w:bCs/>
                <w:sz w:val="28"/>
                <w:szCs w:val="28"/>
              </w:rPr>
              <w:t>Итого</w:t>
            </w:r>
          </w:p>
        </w:tc>
        <w:tc>
          <w:tcPr>
            <w:tcW w:w="1985" w:type="dxa"/>
            <w:tcBorders>
              <w:top w:val="single" w:sz="8" w:space="0" w:color="auto"/>
              <w:left w:val="nil"/>
              <w:bottom w:val="single" w:sz="8" w:space="0" w:color="auto"/>
              <w:right w:val="single" w:sz="4" w:space="0" w:color="auto"/>
            </w:tcBorders>
            <w:shd w:val="clear" w:color="auto" w:fill="auto"/>
            <w:noWrap/>
            <w:vAlign w:val="center"/>
          </w:tcPr>
          <w:p w:rsidR="00555881" w:rsidRPr="00555881" w:rsidRDefault="00555881" w:rsidP="00555881">
            <w:pPr>
              <w:jc w:val="center"/>
              <w:rPr>
                <w:b/>
                <w:bCs/>
                <w:sz w:val="28"/>
                <w:szCs w:val="28"/>
              </w:rPr>
            </w:pPr>
            <w:r w:rsidRPr="00555881">
              <w:rPr>
                <w:b/>
                <w:bCs/>
                <w:sz w:val="28"/>
                <w:szCs w:val="28"/>
              </w:rPr>
              <w:t>194</w:t>
            </w:r>
          </w:p>
        </w:tc>
        <w:tc>
          <w:tcPr>
            <w:tcW w:w="2633" w:type="dxa"/>
            <w:tcBorders>
              <w:top w:val="single" w:sz="8" w:space="0" w:color="auto"/>
              <w:left w:val="nil"/>
              <w:bottom w:val="single" w:sz="8" w:space="0" w:color="auto"/>
              <w:right w:val="single" w:sz="4" w:space="0" w:color="auto"/>
            </w:tcBorders>
            <w:shd w:val="clear" w:color="auto" w:fill="auto"/>
            <w:noWrap/>
            <w:vAlign w:val="center"/>
          </w:tcPr>
          <w:p w:rsidR="00555881" w:rsidRPr="00555881" w:rsidRDefault="00555881" w:rsidP="00555881">
            <w:pPr>
              <w:jc w:val="center"/>
              <w:rPr>
                <w:b/>
                <w:bCs/>
                <w:sz w:val="28"/>
                <w:szCs w:val="28"/>
              </w:rPr>
            </w:pPr>
            <w:r w:rsidRPr="00555881">
              <w:rPr>
                <w:b/>
                <w:bCs/>
                <w:sz w:val="28"/>
                <w:szCs w:val="28"/>
              </w:rPr>
              <w:t>347,5</w:t>
            </w:r>
          </w:p>
        </w:tc>
      </w:tr>
    </w:tbl>
    <w:p w:rsidR="00555881" w:rsidRPr="00555881" w:rsidRDefault="00555881" w:rsidP="00555881">
      <w:pPr>
        <w:rPr>
          <w:sz w:val="28"/>
          <w:szCs w:val="28"/>
        </w:rPr>
      </w:pPr>
    </w:p>
    <w:p w:rsidR="00555881" w:rsidRPr="00555881" w:rsidRDefault="00555881" w:rsidP="00555881">
      <w:pPr>
        <w:tabs>
          <w:tab w:val="left" w:pos="720"/>
        </w:tabs>
        <w:spacing w:line="276" w:lineRule="auto"/>
        <w:jc w:val="both"/>
        <w:rPr>
          <w:color w:val="000000" w:themeColor="text1"/>
          <w:sz w:val="28"/>
          <w:szCs w:val="28"/>
        </w:rPr>
      </w:pPr>
      <w:r w:rsidRPr="00555881">
        <w:rPr>
          <w:sz w:val="28"/>
          <w:szCs w:val="28"/>
        </w:rPr>
        <w:tab/>
      </w:r>
      <w:r w:rsidRPr="00555881">
        <w:rPr>
          <w:color w:val="000000" w:themeColor="text1"/>
          <w:sz w:val="28"/>
          <w:szCs w:val="28"/>
        </w:rPr>
        <w:t>Органы местного самоуправления проводят тендерные процедуры для определения подрядных организаций для выполнения строительных работ, по итогам тендера органам местного самоуправления необходимо представить заключенные договора, согласно которым будет осуществляться финансирования за счет стимулирующих (долевых) грантов.</w:t>
      </w:r>
    </w:p>
    <w:p w:rsidR="00555881" w:rsidRPr="00555881" w:rsidRDefault="00555881" w:rsidP="00555881">
      <w:pPr>
        <w:ind w:right="-2" w:firstLine="539"/>
        <w:jc w:val="both"/>
        <w:rPr>
          <w:b/>
          <w:sz w:val="28"/>
          <w:szCs w:val="28"/>
        </w:rPr>
      </w:pPr>
    </w:p>
    <w:p w:rsidR="00555881" w:rsidRPr="00555881" w:rsidRDefault="00555881" w:rsidP="00555881">
      <w:pPr>
        <w:ind w:right="-2" w:firstLine="539"/>
        <w:jc w:val="both"/>
        <w:rPr>
          <w:b/>
          <w:sz w:val="28"/>
          <w:szCs w:val="28"/>
        </w:rPr>
      </w:pPr>
      <w:r w:rsidRPr="00555881">
        <w:rPr>
          <w:b/>
          <w:sz w:val="28"/>
          <w:szCs w:val="28"/>
        </w:rPr>
        <w:t xml:space="preserve">Капитальные вложения </w:t>
      </w:r>
    </w:p>
    <w:p w:rsidR="00555881" w:rsidRPr="00555881" w:rsidRDefault="00555881" w:rsidP="00555881">
      <w:pPr>
        <w:ind w:firstLine="567"/>
        <w:contextualSpacing/>
        <w:jc w:val="both"/>
        <w:rPr>
          <w:sz w:val="28"/>
          <w:szCs w:val="28"/>
        </w:rPr>
      </w:pPr>
      <w:r w:rsidRPr="00555881">
        <w:rPr>
          <w:iCs/>
          <w:sz w:val="28"/>
          <w:szCs w:val="28"/>
        </w:rPr>
        <w:t xml:space="preserve">В соответствии с Законом Кыргызской Республики «О внесении изменений в Закон Кыргызской Республики «О республиканском бюджете Кыргызской Республики на 2020 год и прогнозе на 2021-2022 годы» по статье «капитальные вложения» утверждены средства в объеме </w:t>
      </w:r>
      <w:r w:rsidRPr="00555881">
        <w:rPr>
          <w:b/>
          <w:iCs/>
          <w:sz w:val="28"/>
          <w:szCs w:val="28"/>
        </w:rPr>
        <w:t>3 548 388,0</w:t>
      </w:r>
      <w:r w:rsidRPr="00555881">
        <w:rPr>
          <w:iCs/>
          <w:sz w:val="28"/>
          <w:szCs w:val="28"/>
        </w:rPr>
        <w:t xml:space="preserve"> тыс. сомов.</w:t>
      </w:r>
    </w:p>
    <w:p w:rsidR="00555881" w:rsidRPr="00555881" w:rsidRDefault="00555881" w:rsidP="00555881">
      <w:pPr>
        <w:ind w:firstLine="567"/>
        <w:contextualSpacing/>
        <w:jc w:val="both"/>
        <w:rPr>
          <w:iCs/>
          <w:sz w:val="28"/>
          <w:szCs w:val="28"/>
          <w:lang w:val="ky-KG" w:bidi="en-US"/>
        </w:rPr>
      </w:pPr>
      <w:r w:rsidRPr="00555881">
        <w:rPr>
          <w:iCs/>
          <w:sz w:val="28"/>
          <w:szCs w:val="28"/>
        </w:rPr>
        <w:t xml:space="preserve">По состоянию на 31 декабря 2020 года профинансированы средства  </w:t>
      </w:r>
      <w:r w:rsidRPr="00555881">
        <w:rPr>
          <w:b/>
          <w:iCs/>
          <w:sz w:val="28"/>
          <w:szCs w:val="28"/>
        </w:rPr>
        <w:t>3 147 736,3</w:t>
      </w:r>
      <w:r w:rsidRPr="00555881">
        <w:rPr>
          <w:iCs/>
          <w:sz w:val="28"/>
          <w:szCs w:val="28"/>
        </w:rPr>
        <w:t xml:space="preserve"> тыс. сомов, в том числе на развитие приграничных территорий согласно Перечню социальных объектов, находящиеся в отдаленных приграничных районах республики, утвержденному постановлением Правительства Кыргызской Республики от 13 августа 2020 года № 419  </w:t>
      </w:r>
      <w:r w:rsidRPr="00555881">
        <w:rPr>
          <w:iCs/>
          <w:sz w:val="28"/>
          <w:szCs w:val="28"/>
        </w:rPr>
        <w:lastRenderedPageBreak/>
        <w:t>были предусмотрены и открыто для финансирования в сумме 98 172,3 тыс. сомов, из них кассовый расход на 31 декабря 2020 года составил 86 277,0 тыс. сомов.</w:t>
      </w:r>
    </w:p>
    <w:p w:rsidR="00555881" w:rsidRPr="00555881" w:rsidRDefault="00555881" w:rsidP="00555881">
      <w:pPr>
        <w:ind w:firstLine="567"/>
        <w:contextualSpacing/>
        <w:jc w:val="both"/>
        <w:rPr>
          <w:iCs/>
          <w:sz w:val="28"/>
          <w:szCs w:val="28"/>
          <w:lang w:bidi="en-US"/>
        </w:rPr>
      </w:pPr>
      <w:r w:rsidRPr="00555881">
        <w:rPr>
          <w:iCs/>
          <w:sz w:val="28"/>
          <w:szCs w:val="28"/>
          <w:lang w:val="ky-KG" w:bidi="en-US"/>
        </w:rPr>
        <w:t>Согласно утвержденному Перечню</w:t>
      </w:r>
      <w:r w:rsidRPr="00555881">
        <w:rPr>
          <w:iCs/>
          <w:sz w:val="28"/>
          <w:szCs w:val="28"/>
          <w:lang w:bidi="en-US"/>
        </w:rPr>
        <w:t xml:space="preserve"> объектов строительства и реконструкции, финансируемых из республиканского бюджета по статье «капитальные вложения» на 2020 год средства были распределены и профинансированы следующим образом:</w:t>
      </w:r>
    </w:p>
    <w:tbl>
      <w:tblPr>
        <w:tblW w:w="9640" w:type="dxa"/>
        <w:tblInd w:w="-176" w:type="dxa"/>
        <w:tblLayout w:type="fixed"/>
        <w:tblLook w:val="04A0" w:firstRow="1" w:lastRow="0" w:firstColumn="1" w:lastColumn="0" w:noHBand="0" w:noVBand="1"/>
      </w:tblPr>
      <w:tblGrid>
        <w:gridCol w:w="568"/>
        <w:gridCol w:w="5386"/>
        <w:gridCol w:w="1843"/>
        <w:gridCol w:w="1843"/>
      </w:tblGrid>
      <w:tr w:rsidR="00555881" w:rsidRPr="00555881" w:rsidTr="00555881">
        <w:trPr>
          <w:trHeight w:val="315"/>
        </w:trPr>
        <w:tc>
          <w:tcPr>
            <w:tcW w:w="9640" w:type="dxa"/>
            <w:gridSpan w:val="4"/>
            <w:tcBorders>
              <w:top w:val="nil"/>
              <w:left w:val="single" w:sz="4" w:space="0" w:color="00B050"/>
              <w:bottom w:val="single" w:sz="4" w:space="0" w:color="00B050"/>
              <w:right w:val="nil"/>
            </w:tcBorders>
            <w:shd w:val="clear" w:color="auto" w:fill="auto"/>
            <w:vAlign w:val="center"/>
            <w:hideMark/>
          </w:tcPr>
          <w:p w:rsidR="00555881" w:rsidRPr="00555881" w:rsidRDefault="00555881" w:rsidP="00555881">
            <w:pPr>
              <w:spacing w:line="288" w:lineRule="auto"/>
              <w:jc w:val="right"/>
              <w:rPr>
                <w:iCs/>
              </w:rPr>
            </w:pPr>
            <w:bookmarkStart w:id="0" w:name="RANGE!A1:G26"/>
            <w:r w:rsidRPr="00555881">
              <w:rPr>
                <w:iCs/>
              </w:rPr>
              <w:t>тыс. сом</w:t>
            </w:r>
            <w:bookmarkEnd w:id="0"/>
            <w:r w:rsidRPr="00555881">
              <w:rPr>
                <w:iCs/>
              </w:rPr>
              <w:t>.</w:t>
            </w:r>
          </w:p>
        </w:tc>
      </w:tr>
      <w:tr w:rsidR="00555881" w:rsidRPr="00555881" w:rsidTr="00555881">
        <w:trPr>
          <w:trHeight w:val="945"/>
        </w:trPr>
        <w:tc>
          <w:tcPr>
            <w:tcW w:w="568" w:type="dxa"/>
            <w:tcBorders>
              <w:top w:val="nil"/>
              <w:left w:val="single" w:sz="4" w:space="0" w:color="00B050"/>
              <w:bottom w:val="single" w:sz="4" w:space="0" w:color="00B050"/>
              <w:right w:val="single" w:sz="4" w:space="0" w:color="00B050"/>
            </w:tcBorders>
            <w:shd w:val="clear" w:color="000000" w:fill="FFFFFF"/>
            <w:vAlign w:val="center"/>
            <w:hideMark/>
          </w:tcPr>
          <w:p w:rsidR="00555881" w:rsidRPr="00555881" w:rsidRDefault="00555881" w:rsidP="00555881">
            <w:pPr>
              <w:spacing w:line="288" w:lineRule="auto"/>
              <w:rPr>
                <w:b/>
                <w:bCs/>
                <w:iCs/>
              </w:rPr>
            </w:pPr>
            <w:r w:rsidRPr="00555881">
              <w:rPr>
                <w:b/>
                <w:bCs/>
                <w:iCs/>
              </w:rPr>
              <w:t xml:space="preserve">№ </w:t>
            </w:r>
          </w:p>
        </w:tc>
        <w:tc>
          <w:tcPr>
            <w:tcW w:w="5386" w:type="dxa"/>
            <w:tcBorders>
              <w:top w:val="nil"/>
              <w:left w:val="nil"/>
              <w:bottom w:val="single" w:sz="4" w:space="0" w:color="00B050"/>
              <w:right w:val="single" w:sz="4" w:space="0" w:color="00B050"/>
            </w:tcBorders>
            <w:shd w:val="clear" w:color="000000" w:fill="FFFFFF"/>
            <w:vAlign w:val="center"/>
            <w:hideMark/>
          </w:tcPr>
          <w:p w:rsidR="00555881" w:rsidRPr="00555881" w:rsidRDefault="00555881" w:rsidP="00555881">
            <w:pPr>
              <w:spacing w:line="288" w:lineRule="auto"/>
              <w:jc w:val="center"/>
              <w:rPr>
                <w:b/>
                <w:bCs/>
                <w:iCs/>
              </w:rPr>
            </w:pPr>
            <w:r w:rsidRPr="00555881">
              <w:rPr>
                <w:b/>
                <w:bCs/>
                <w:iCs/>
              </w:rPr>
              <w:t>Наименование объекта</w:t>
            </w:r>
          </w:p>
        </w:tc>
        <w:tc>
          <w:tcPr>
            <w:tcW w:w="1843" w:type="dxa"/>
            <w:tcBorders>
              <w:top w:val="nil"/>
              <w:left w:val="nil"/>
              <w:bottom w:val="single" w:sz="4" w:space="0" w:color="00B050"/>
              <w:right w:val="single" w:sz="4" w:space="0" w:color="00B050"/>
            </w:tcBorders>
            <w:shd w:val="clear" w:color="auto" w:fill="auto"/>
            <w:vAlign w:val="center"/>
            <w:hideMark/>
          </w:tcPr>
          <w:p w:rsidR="00555881" w:rsidRPr="00555881" w:rsidRDefault="00555881" w:rsidP="00555881">
            <w:pPr>
              <w:spacing w:line="288" w:lineRule="auto"/>
              <w:jc w:val="center"/>
              <w:rPr>
                <w:b/>
                <w:bCs/>
                <w:iCs/>
              </w:rPr>
            </w:pPr>
            <w:r w:rsidRPr="00555881">
              <w:rPr>
                <w:b/>
                <w:bCs/>
                <w:iCs/>
              </w:rPr>
              <w:t xml:space="preserve">Уточненный план на 2020 г. </w:t>
            </w:r>
          </w:p>
        </w:tc>
        <w:tc>
          <w:tcPr>
            <w:tcW w:w="1843" w:type="dxa"/>
            <w:tcBorders>
              <w:top w:val="nil"/>
              <w:left w:val="nil"/>
              <w:bottom w:val="single" w:sz="4" w:space="0" w:color="00B050"/>
              <w:right w:val="single" w:sz="4" w:space="0" w:color="00B050"/>
            </w:tcBorders>
            <w:shd w:val="clear" w:color="auto" w:fill="auto"/>
            <w:vAlign w:val="center"/>
            <w:hideMark/>
          </w:tcPr>
          <w:p w:rsidR="00555881" w:rsidRPr="00555881" w:rsidRDefault="00555881" w:rsidP="00555881">
            <w:pPr>
              <w:spacing w:line="288" w:lineRule="auto"/>
              <w:jc w:val="center"/>
              <w:rPr>
                <w:b/>
                <w:bCs/>
                <w:iCs/>
              </w:rPr>
            </w:pPr>
            <w:proofErr w:type="spellStart"/>
            <w:r w:rsidRPr="00555881">
              <w:rPr>
                <w:b/>
                <w:bCs/>
                <w:iCs/>
              </w:rPr>
              <w:t>Кассрасход</w:t>
            </w:r>
            <w:proofErr w:type="spellEnd"/>
            <w:r w:rsidRPr="00555881">
              <w:rPr>
                <w:b/>
                <w:bCs/>
                <w:iCs/>
              </w:rPr>
              <w:t xml:space="preserve"> на 31.12.2020 г.</w:t>
            </w:r>
          </w:p>
        </w:tc>
      </w:tr>
      <w:tr w:rsidR="00555881" w:rsidRPr="00555881" w:rsidTr="00555881">
        <w:trPr>
          <w:trHeight w:val="315"/>
        </w:trPr>
        <w:tc>
          <w:tcPr>
            <w:tcW w:w="568" w:type="dxa"/>
            <w:tcBorders>
              <w:top w:val="nil"/>
              <w:left w:val="single" w:sz="4" w:space="0" w:color="00B050"/>
              <w:bottom w:val="single" w:sz="4" w:space="0" w:color="00B050"/>
              <w:right w:val="single" w:sz="4" w:space="0" w:color="00B050"/>
            </w:tcBorders>
            <w:shd w:val="clear" w:color="000000" w:fill="FFFFFF"/>
            <w:vAlign w:val="center"/>
            <w:hideMark/>
          </w:tcPr>
          <w:p w:rsidR="00555881" w:rsidRPr="00555881" w:rsidRDefault="00555881" w:rsidP="00555881">
            <w:pPr>
              <w:spacing w:line="288" w:lineRule="auto"/>
              <w:jc w:val="center"/>
              <w:rPr>
                <w:iCs/>
              </w:rPr>
            </w:pPr>
            <w:r w:rsidRPr="00555881">
              <w:rPr>
                <w:iCs/>
              </w:rPr>
              <w:t>1</w:t>
            </w:r>
          </w:p>
        </w:tc>
        <w:tc>
          <w:tcPr>
            <w:tcW w:w="5386" w:type="dxa"/>
            <w:tcBorders>
              <w:top w:val="nil"/>
              <w:left w:val="nil"/>
              <w:bottom w:val="single" w:sz="4" w:space="0" w:color="00B050"/>
              <w:right w:val="single" w:sz="4" w:space="0" w:color="00B050"/>
            </w:tcBorders>
            <w:shd w:val="clear" w:color="000000" w:fill="FFFFFF"/>
            <w:vAlign w:val="center"/>
            <w:hideMark/>
          </w:tcPr>
          <w:p w:rsidR="00555881" w:rsidRPr="00555881" w:rsidRDefault="00555881" w:rsidP="00555881">
            <w:pPr>
              <w:spacing w:line="288" w:lineRule="auto"/>
              <w:jc w:val="center"/>
              <w:rPr>
                <w:iCs/>
              </w:rPr>
            </w:pPr>
            <w:r w:rsidRPr="00555881">
              <w:rPr>
                <w:iCs/>
              </w:rPr>
              <w:t>2</w:t>
            </w:r>
          </w:p>
        </w:tc>
        <w:tc>
          <w:tcPr>
            <w:tcW w:w="1843" w:type="dxa"/>
            <w:tcBorders>
              <w:top w:val="nil"/>
              <w:left w:val="nil"/>
              <w:bottom w:val="single" w:sz="4" w:space="0" w:color="00B050"/>
              <w:right w:val="single" w:sz="4" w:space="0" w:color="00B050"/>
            </w:tcBorders>
            <w:shd w:val="clear" w:color="auto" w:fill="auto"/>
            <w:vAlign w:val="center"/>
            <w:hideMark/>
          </w:tcPr>
          <w:p w:rsidR="00555881" w:rsidRPr="00555881" w:rsidRDefault="00555881" w:rsidP="00555881">
            <w:pPr>
              <w:spacing w:line="288" w:lineRule="auto"/>
              <w:jc w:val="center"/>
              <w:rPr>
                <w:iCs/>
              </w:rPr>
            </w:pPr>
            <w:r w:rsidRPr="00555881">
              <w:rPr>
                <w:iCs/>
              </w:rPr>
              <w:t>3</w:t>
            </w:r>
          </w:p>
        </w:tc>
        <w:tc>
          <w:tcPr>
            <w:tcW w:w="1843" w:type="dxa"/>
            <w:tcBorders>
              <w:top w:val="nil"/>
              <w:left w:val="nil"/>
              <w:bottom w:val="single" w:sz="4" w:space="0" w:color="00B050"/>
              <w:right w:val="single" w:sz="4" w:space="0" w:color="00B050"/>
            </w:tcBorders>
            <w:shd w:val="clear" w:color="auto" w:fill="auto"/>
            <w:vAlign w:val="center"/>
            <w:hideMark/>
          </w:tcPr>
          <w:p w:rsidR="00555881" w:rsidRPr="00555881" w:rsidRDefault="00555881" w:rsidP="00555881">
            <w:pPr>
              <w:spacing w:line="288" w:lineRule="auto"/>
              <w:jc w:val="center"/>
              <w:rPr>
                <w:iCs/>
              </w:rPr>
            </w:pPr>
            <w:r w:rsidRPr="00555881">
              <w:rPr>
                <w:iCs/>
              </w:rPr>
              <w:t>4</w:t>
            </w:r>
          </w:p>
        </w:tc>
      </w:tr>
      <w:tr w:rsidR="00555881" w:rsidRPr="00555881" w:rsidTr="00555881">
        <w:trPr>
          <w:trHeight w:val="315"/>
        </w:trPr>
        <w:tc>
          <w:tcPr>
            <w:tcW w:w="568" w:type="dxa"/>
            <w:tcBorders>
              <w:top w:val="nil"/>
              <w:left w:val="single" w:sz="4" w:space="0" w:color="00B050"/>
              <w:bottom w:val="single" w:sz="4" w:space="0" w:color="00B050"/>
              <w:right w:val="single" w:sz="4" w:space="0" w:color="00B050"/>
            </w:tcBorders>
            <w:shd w:val="clear" w:color="000000" w:fill="E4DFEC"/>
            <w:vAlign w:val="center"/>
            <w:hideMark/>
          </w:tcPr>
          <w:p w:rsidR="00555881" w:rsidRPr="00555881" w:rsidRDefault="00555881" w:rsidP="00555881">
            <w:pPr>
              <w:spacing w:line="288" w:lineRule="auto"/>
              <w:rPr>
                <w:b/>
                <w:bCs/>
                <w:iCs/>
              </w:rPr>
            </w:pPr>
            <w:r w:rsidRPr="00555881">
              <w:rPr>
                <w:b/>
                <w:bCs/>
                <w:iCs/>
              </w:rPr>
              <w:t> </w:t>
            </w:r>
          </w:p>
        </w:tc>
        <w:tc>
          <w:tcPr>
            <w:tcW w:w="5386" w:type="dxa"/>
            <w:tcBorders>
              <w:top w:val="nil"/>
              <w:left w:val="nil"/>
              <w:bottom w:val="single" w:sz="4" w:space="0" w:color="00B050"/>
              <w:right w:val="single" w:sz="4" w:space="0" w:color="00B050"/>
            </w:tcBorders>
            <w:shd w:val="clear" w:color="000000" w:fill="E4DFEC"/>
            <w:vAlign w:val="center"/>
            <w:hideMark/>
          </w:tcPr>
          <w:p w:rsidR="00555881" w:rsidRPr="00555881" w:rsidRDefault="00555881" w:rsidP="00555881">
            <w:pPr>
              <w:spacing w:line="288" w:lineRule="auto"/>
              <w:rPr>
                <w:b/>
                <w:bCs/>
                <w:iCs/>
              </w:rPr>
            </w:pPr>
            <w:r w:rsidRPr="00555881">
              <w:rPr>
                <w:b/>
                <w:bCs/>
                <w:iCs/>
              </w:rPr>
              <w:t>Всего по республике:</w:t>
            </w:r>
          </w:p>
        </w:tc>
        <w:tc>
          <w:tcPr>
            <w:tcW w:w="1843" w:type="dxa"/>
            <w:tcBorders>
              <w:top w:val="nil"/>
              <w:left w:val="nil"/>
              <w:bottom w:val="single" w:sz="4" w:space="0" w:color="00B050"/>
              <w:right w:val="single" w:sz="4" w:space="0" w:color="00B050"/>
            </w:tcBorders>
            <w:shd w:val="clear" w:color="000000" w:fill="E4DFEC"/>
            <w:vAlign w:val="center"/>
            <w:hideMark/>
          </w:tcPr>
          <w:p w:rsidR="00555881" w:rsidRPr="00555881" w:rsidRDefault="00555881" w:rsidP="00555881">
            <w:pPr>
              <w:spacing w:line="288" w:lineRule="auto"/>
              <w:jc w:val="center"/>
              <w:rPr>
                <w:b/>
                <w:bCs/>
                <w:iCs/>
              </w:rPr>
            </w:pPr>
            <w:r w:rsidRPr="00555881">
              <w:rPr>
                <w:b/>
                <w:bCs/>
                <w:iCs/>
              </w:rPr>
              <w:t>3 450 215,7</w:t>
            </w:r>
          </w:p>
        </w:tc>
        <w:tc>
          <w:tcPr>
            <w:tcW w:w="1843" w:type="dxa"/>
            <w:tcBorders>
              <w:top w:val="nil"/>
              <w:left w:val="nil"/>
              <w:bottom w:val="single" w:sz="4" w:space="0" w:color="00B050"/>
              <w:right w:val="single" w:sz="4" w:space="0" w:color="00B050"/>
            </w:tcBorders>
            <w:shd w:val="clear" w:color="000000" w:fill="E4DFEC"/>
            <w:vAlign w:val="center"/>
            <w:hideMark/>
          </w:tcPr>
          <w:p w:rsidR="00555881" w:rsidRPr="00555881" w:rsidRDefault="00555881" w:rsidP="00555881">
            <w:pPr>
              <w:spacing w:line="288" w:lineRule="auto"/>
              <w:jc w:val="center"/>
              <w:rPr>
                <w:b/>
                <w:bCs/>
                <w:iCs/>
              </w:rPr>
            </w:pPr>
            <w:r w:rsidRPr="00555881">
              <w:rPr>
                <w:b/>
                <w:bCs/>
                <w:iCs/>
              </w:rPr>
              <w:t>3 061 459,3</w:t>
            </w:r>
          </w:p>
        </w:tc>
      </w:tr>
      <w:tr w:rsidR="00555881" w:rsidRPr="00555881" w:rsidTr="00555881">
        <w:trPr>
          <w:trHeight w:val="945"/>
        </w:trPr>
        <w:tc>
          <w:tcPr>
            <w:tcW w:w="568" w:type="dxa"/>
            <w:tcBorders>
              <w:top w:val="nil"/>
              <w:left w:val="single" w:sz="4" w:space="0" w:color="00B050"/>
              <w:bottom w:val="single" w:sz="4" w:space="0" w:color="00B050"/>
              <w:right w:val="single" w:sz="4" w:space="0" w:color="00B050"/>
            </w:tcBorders>
            <w:shd w:val="clear" w:color="auto" w:fill="auto"/>
            <w:vAlign w:val="center"/>
            <w:hideMark/>
          </w:tcPr>
          <w:p w:rsidR="00555881" w:rsidRPr="00555881" w:rsidRDefault="00555881" w:rsidP="00555881">
            <w:pPr>
              <w:spacing w:line="288" w:lineRule="auto"/>
              <w:jc w:val="center"/>
              <w:rPr>
                <w:iCs/>
              </w:rPr>
            </w:pPr>
            <w:r w:rsidRPr="00555881">
              <w:rPr>
                <w:iCs/>
              </w:rPr>
              <w:t>1</w:t>
            </w:r>
          </w:p>
        </w:tc>
        <w:tc>
          <w:tcPr>
            <w:tcW w:w="5386" w:type="dxa"/>
            <w:tcBorders>
              <w:top w:val="nil"/>
              <w:left w:val="nil"/>
              <w:bottom w:val="single" w:sz="4" w:space="0" w:color="00B050"/>
              <w:right w:val="single" w:sz="4" w:space="0" w:color="00B050"/>
            </w:tcBorders>
            <w:shd w:val="clear" w:color="auto" w:fill="auto"/>
            <w:vAlign w:val="center"/>
            <w:hideMark/>
          </w:tcPr>
          <w:p w:rsidR="00555881" w:rsidRPr="00555881" w:rsidRDefault="00555881" w:rsidP="00555881">
            <w:pPr>
              <w:spacing w:line="288" w:lineRule="auto"/>
              <w:rPr>
                <w:iCs/>
              </w:rPr>
            </w:pPr>
            <w:r w:rsidRPr="00555881">
              <w:rPr>
                <w:iCs/>
              </w:rPr>
              <w:t>Всего по Государственному агентству архитектуры, строительства и жилищно-коммунального хозяйства при Правительстве Кыргызской Республики (согласно приложению 1 к приложению)</w:t>
            </w:r>
          </w:p>
        </w:tc>
        <w:tc>
          <w:tcPr>
            <w:tcW w:w="1843" w:type="dxa"/>
            <w:tcBorders>
              <w:top w:val="nil"/>
              <w:left w:val="nil"/>
              <w:bottom w:val="single" w:sz="4" w:space="0" w:color="00B050"/>
              <w:right w:val="single" w:sz="4" w:space="0" w:color="00B050"/>
            </w:tcBorders>
            <w:shd w:val="clear" w:color="auto" w:fill="auto"/>
            <w:noWrap/>
            <w:vAlign w:val="center"/>
            <w:hideMark/>
          </w:tcPr>
          <w:p w:rsidR="00555881" w:rsidRPr="00555881" w:rsidRDefault="00555881" w:rsidP="00555881">
            <w:pPr>
              <w:spacing w:line="288" w:lineRule="auto"/>
              <w:jc w:val="center"/>
              <w:rPr>
                <w:iCs/>
              </w:rPr>
            </w:pPr>
            <w:r w:rsidRPr="00555881">
              <w:rPr>
                <w:iCs/>
              </w:rPr>
              <w:t>1 144 873,2</w:t>
            </w:r>
          </w:p>
        </w:tc>
        <w:tc>
          <w:tcPr>
            <w:tcW w:w="1843" w:type="dxa"/>
            <w:tcBorders>
              <w:top w:val="nil"/>
              <w:left w:val="nil"/>
              <w:bottom w:val="single" w:sz="4" w:space="0" w:color="00B050"/>
              <w:right w:val="single" w:sz="4" w:space="0" w:color="00B050"/>
            </w:tcBorders>
            <w:shd w:val="clear" w:color="auto" w:fill="auto"/>
            <w:noWrap/>
            <w:vAlign w:val="center"/>
            <w:hideMark/>
          </w:tcPr>
          <w:p w:rsidR="00555881" w:rsidRPr="00555881" w:rsidRDefault="00555881" w:rsidP="00555881">
            <w:pPr>
              <w:spacing w:line="288" w:lineRule="auto"/>
              <w:jc w:val="center"/>
              <w:rPr>
                <w:iCs/>
              </w:rPr>
            </w:pPr>
            <w:r w:rsidRPr="00555881">
              <w:rPr>
                <w:iCs/>
              </w:rPr>
              <w:t>1 030 817,6</w:t>
            </w:r>
          </w:p>
        </w:tc>
      </w:tr>
      <w:tr w:rsidR="00555881" w:rsidRPr="00555881" w:rsidTr="00555881">
        <w:trPr>
          <w:trHeight w:val="315"/>
        </w:trPr>
        <w:tc>
          <w:tcPr>
            <w:tcW w:w="568" w:type="dxa"/>
            <w:tcBorders>
              <w:top w:val="nil"/>
              <w:left w:val="single" w:sz="4" w:space="0" w:color="00B050"/>
              <w:bottom w:val="single" w:sz="4" w:space="0" w:color="00B050"/>
              <w:right w:val="single" w:sz="4" w:space="0" w:color="00B050"/>
            </w:tcBorders>
            <w:shd w:val="clear" w:color="auto" w:fill="auto"/>
            <w:noWrap/>
            <w:vAlign w:val="center"/>
            <w:hideMark/>
          </w:tcPr>
          <w:p w:rsidR="00555881" w:rsidRPr="00555881" w:rsidRDefault="00555881" w:rsidP="00555881">
            <w:pPr>
              <w:spacing w:line="288" w:lineRule="auto"/>
              <w:jc w:val="center"/>
              <w:rPr>
                <w:iCs/>
              </w:rPr>
            </w:pPr>
            <w:r w:rsidRPr="00555881">
              <w:rPr>
                <w:iCs/>
              </w:rPr>
              <w:t>2</w:t>
            </w:r>
          </w:p>
        </w:tc>
        <w:tc>
          <w:tcPr>
            <w:tcW w:w="5386" w:type="dxa"/>
            <w:tcBorders>
              <w:top w:val="nil"/>
              <w:left w:val="nil"/>
              <w:bottom w:val="single" w:sz="4" w:space="0" w:color="00B050"/>
              <w:right w:val="single" w:sz="4" w:space="0" w:color="00B050"/>
            </w:tcBorders>
            <w:shd w:val="clear" w:color="auto" w:fill="auto"/>
            <w:vAlign w:val="center"/>
            <w:hideMark/>
          </w:tcPr>
          <w:p w:rsidR="00555881" w:rsidRPr="00555881" w:rsidRDefault="00555881" w:rsidP="00555881">
            <w:pPr>
              <w:spacing w:line="288" w:lineRule="auto"/>
              <w:rPr>
                <w:iCs/>
              </w:rPr>
            </w:pPr>
            <w:r w:rsidRPr="00555881">
              <w:rPr>
                <w:iCs/>
              </w:rPr>
              <w:t>Капитальный ремонт объектов (согласно приложению 2 к приложению)</w:t>
            </w:r>
          </w:p>
        </w:tc>
        <w:tc>
          <w:tcPr>
            <w:tcW w:w="1843" w:type="dxa"/>
            <w:tcBorders>
              <w:top w:val="nil"/>
              <w:left w:val="nil"/>
              <w:bottom w:val="single" w:sz="4" w:space="0" w:color="00B050"/>
              <w:right w:val="single" w:sz="4" w:space="0" w:color="00B050"/>
            </w:tcBorders>
            <w:shd w:val="clear" w:color="auto" w:fill="auto"/>
            <w:noWrap/>
            <w:vAlign w:val="center"/>
            <w:hideMark/>
          </w:tcPr>
          <w:p w:rsidR="00555881" w:rsidRPr="00555881" w:rsidRDefault="00555881" w:rsidP="00555881">
            <w:pPr>
              <w:spacing w:line="288" w:lineRule="auto"/>
              <w:jc w:val="center"/>
              <w:rPr>
                <w:iCs/>
              </w:rPr>
            </w:pPr>
            <w:r w:rsidRPr="00555881">
              <w:rPr>
                <w:iCs/>
              </w:rPr>
              <w:t>87 408,2</w:t>
            </w:r>
          </w:p>
        </w:tc>
        <w:tc>
          <w:tcPr>
            <w:tcW w:w="1843" w:type="dxa"/>
            <w:tcBorders>
              <w:top w:val="nil"/>
              <w:left w:val="nil"/>
              <w:bottom w:val="single" w:sz="4" w:space="0" w:color="00B050"/>
              <w:right w:val="single" w:sz="4" w:space="0" w:color="00B050"/>
            </w:tcBorders>
            <w:shd w:val="clear" w:color="auto" w:fill="auto"/>
            <w:noWrap/>
            <w:vAlign w:val="center"/>
            <w:hideMark/>
          </w:tcPr>
          <w:p w:rsidR="00555881" w:rsidRPr="00555881" w:rsidRDefault="00555881" w:rsidP="00555881">
            <w:pPr>
              <w:spacing w:line="288" w:lineRule="auto"/>
              <w:jc w:val="center"/>
              <w:rPr>
                <w:iCs/>
              </w:rPr>
            </w:pPr>
            <w:r w:rsidRPr="00555881">
              <w:rPr>
                <w:iCs/>
              </w:rPr>
              <w:t>73 120,3</w:t>
            </w:r>
          </w:p>
        </w:tc>
      </w:tr>
      <w:tr w:rsidR="00555881" w:rsidRPr="00555881" w:rsidTr="00555881">
        <w:trPr>
          <w:trHeight w:val="315"/>
        </w:trPr>
        <w:tc>
          <w:tcPr>
            <w:tcW w:w="568" w:type="dxa"/>
            <w:tcBorders>
              <w:top w:val="nil"/>
              <w:left w:val="single" w:sz="4" w:space="0" w:color="00B050"/>
              <w:bottom w:val="single" w:sz="4" w:space="0" w:color="00B050"/>
              <w:right w:val="single" w:sz="4" w:space="0" w:color="00B050"/>
            </w:tcBorders>
            <w:shd w:val="clear" w:color="auto" w:fill="auto"/>
            <w:noWrap/>
            <w:vAlign w:val="center"/>
            <w:hideMark/>
          </w:tcPr>
          <w:p w:rsidR="00555881" w:rsidRPr="00555881" w:rsidRDefault="00555881" w:rsidP="00555881">
            <w:pPr>
              <w:spacing w:line="288" w:lineRule="auto"/>
              <w:jc w:val="center"/>
              <w:rPr>
                <w:iCs/>
              </w:rPr>
            </w:pPr>
            <w:r w:rsidRPr="00555881">
              <w:rPr>
                <w:iCs/>
              </w:rPr>
              <w:t>3</w:t>
            </w:r>
          </w:p>
        </w:tc>
        <w:tc>
          <w:tcPr>
            <w:tcW w:w="5386" w:type="dxa"/>
            <w:tcBorders>
              <w:top w:val="nil"/>
              <w:left w:val="nil"/>
              <w:bottom w:val="single" w:sz="4" w:space="0" w:color="00B050"/>
              <w:right w:val="single" w:sz="4" w:space="0" w:color="00B050"/>
            </w:tcBorders>
            <w:shd w:val="clear" w:color="auto" w:fill="auto"/>
            <w:vAlign w:val="center"/>
            <w:hideMark/>
          </w:tcPr>
          <w:p w:rsidR="00555881" w:rsidRPr="00555881" w:rsidRDefault="00555881" w:rsidP="00555881">
            <w:pPr>
              <w:spacing w:line="288" w:lineRule="auto"/>
              <w:rPr>
                <w:iCs/>
              </w:rPr>
            </w:pPr>
            <w:r w:rsidRPr="00555881">
              <w:rPr>
                <w:iCs/>
              </w:rPr>
              <w:t xml:space="preserve">Департамент жилищно – гражданского строительства Государственного агентства архитектуры, строительства и жилищно коммунального хозяйства при Правительстве Кыргызской Республики,  </w:t>
            </w:r>
            <w:r w:rsidRPr="00555881">
              <w:rPr>
                <w:b/>
                <w:bCs/>
                <w:iCs/>
              </w:rPr>
              <w:t>Водоснабжение</w:t>
            </w:r>
            <w:r w:rsidRPr="00555881">
              <w:rPr>
                <w:iCs/>
              </w:rPr>
              <w:t xml:space="preserve"> (согласно приложению 3 к приложению) </w:t>
            </w:r>
          </w:p>
        </w:tc>
        <w:tc>
          <w:tcPr>
            <w:tcW w:w="1843" w:type="dxa"/>
            <w:tcBorders>
              <w:top w:val="nil"/>
              <w:left w:val="nil"/>
              <w:bottom w:val="single" w:sz="4" w:space="0" w:color="00B050"/>
              <w:right w:val="single" w:sz="4" w:space="0" w:color="00B050"/>
            </w:tcBorders>
            <w:shd w:val="clear" w:color="auto" w:fill="auto"/>
            <w:noWrap/>
            <w:vAlign w:val="center"/>
            <w:hideMark/>
          </w:tcPr>
          <w:p w:rsidR="00555881" w:rsidRPr="00555881" w:rsidRDefault="00555881" w:rsidP="00555881">
            <w:pPr>
              <w:spacing w:line="288" w:lineRule="auto"/>
              <w:jc w:val="center"/>
              <w:rPr>
                <w:iCs/>
              </w:rPr>
            </w:pPr>
            <w:r w:rsidRPr="00555881">
              <w:rPr>
                <w:iCs/>
              </w:rPr>
              <w:t>240 000,0</w:t>
            </w:r>
          </w:p>
        </w:tc>
        <w:tc>
          <w:tcPr>
            <w:tcW w:w="1843" w:type="dxa"/>
            <w:tcBorders>
              <w:top w:val="nil"/>
              <w:left w:val="nil"/>
              <w:bottom w:val="single" w:sz="4" w:space="0" w:color="00B050"/>
              <w:right w:val="single" w:sz="4" w:space="0" w:color="00B050"/>
            </w:tcBorders>
            <w:shd w:val="clear" w:color="auto" w:fill="auto"/>
            <w:noWrap/>
            <w:vAlign w:val="center"/>
            <w:hideMark/>
          </w:tcPr>
          <w:p w:rsidR="00555881" w:rsidRPr="00555881" w:rsidRDefault="00555881" w:rsidP="00555881">
            <w:pPr>
              <w:spacing w:line="288" w:lineRule="auto"/>
              <w:jc w:val="center"/>
              <w:rPr>
                <w:iCs/>
              </w:rPr>
            </w:pPr>
            <w:r w:rsidRPr="00555881">
              <w:rPr>
                <w:iCs/>
              </w:rPr>
              <w:t>226 146,1</w:t>
            </w:r>
          </w:p>
        </w:tc>
      </w:tr>
      <w:tr w:rsidR="00555881" w:rsidRPr="00555881" w:rsidTr="00555881">
        <w:trPr>
          <w:trHeight w:val="315"/>
        </w:trPr>
        <w:tc>
          <w:tcPr>
            <w:tcW w:w="568" w:type="dxa"/>
            <w:tcBorders>
              <w:top w:val="nil"/>
              <w:left w:val="single" w:sz="4" w:space="0" w:color="00B050"/>
              <w:bottom w:val="single" w:sz="4" w:space="0" w:color="00B050"/>
              <w:right w:val="single" w:sz="4" w:space="0" w:color="00B050"/>
            </w:tcBorders>
            <w:shd w:val="clear" w:color="auto" w:fill="auto"/>
            <w:noWrap/>
            <w:vAlign w:val="center"/>
            <w:hideMark/>
          </w:tcPr>
          <w:p w:rsidR="00555881" w:rsidRPr="00555881" w:rsidRDefault="00555881" w:rsidP="00555881">
            <w:pPr>
              <w:spacing w:line="288" w:lineRule="auto"/>
              <w:jc w:val="center"/>
              <w:rPr>
                <w:iCs/>
              </w:rPr>
            </w:pPr>
            <w:r w:rsidRPr="00555881">
              <w:rPr>
                <w:iCs/>
              </w:rPr>
              <w:t> </w:t>
            </w:r>
          </w:p>
        </w:tc>
        <w:tc>
          <w:tcPr>
            <w:tcW w:w="5386" w:type="dxa"/>
            <w:tcBorders>
              <w:top w:val="nil"/>
              <w:left w:val="nil"/>
              <w:bottom w:val="single" w:sz="4" w:space="0" w:color="00B050"/>
              <w:right w:val="single" w:sz="4" w:space="0" w:color="00B050"/>
            </w:tcBorders>
            <w:shd w:val="clear" w:color="auto" w:fill="auto"/>
            <w:vAlign w:val="center"/>
            <w:hideMark/>
          </w:tcPr>
          <w:p w:rsidR="00555881" w:rsidRPr="00555881" w:rsidRDefault="00555881" w:rsidP="00555881">
            <w:pPr>
              <w:spacing w:line="288" w:lineRule="auto"/>
              <w:rPr>
                <w:iCs/>
              </w:rPr>
            </w:pPr>
            <w:r w:rsidRPr="00555881">
              <w:rPr>
                <w:iCs/>
              </w:rPr>
              <w:t xml:space="preserve">Департамент развития питьевого </w:t>
            </w:r>
            <w:r w:rsidRPr="00555881">
              <w:rPr>
                <w:b/>
                <w:bCs/>
                <w:iCs/>
              </w:rPr>
              <w:t xml:space="preserve">водоснабжения и водоотведения </w:t>
            </w:r>
            <w:r w:rsidRPr="00555881">
              <w:rPr>
                <w:iCs/>
              </w:rPr>
              <w:t>Государственного агентства архитектуры, строительства и жилищно коммунального хозяйства при Правительстве Кыргызской Республики</w:t>
            </w:r>
          </w:p>
        </w:tc>
        <w:tc>
          <w:tcPr>
            <w:tcW w:w="1843" w:type="dxa"/>
            <w:tcBorders>
              <w:top w:val="nil"/>
              <w:left w:val="nil"/>
              <w:bottom w:val="single" w:sz="4" w:space="0" w:color="00B050"/>
              <w:right w:val="single" w:sz="4" w:space="0" w:color="00B050"/>
            </w:tcBorders>
            <w:shd w:val="clear" w:color="auto" w:fill="auto"/>
            <w:noWrap/>
            <w:vAlign w:val="center"/>
            <w:hideMark/>
          </w:tcPr>
          <w:p w:rsidR="00555881" w:rsidRPr="00555881" w:rsidRDefault="00555881" w:rsidP="00555881">
            <w:pPr>
              <w:spacing w:line="288" w:lineRule="auto"/>
              <w:jc w:val="center"/>
              <w:rPr>
                <w:iCs/>
              </w:rPr>
            </w:pPr>
            <w:r w:rsidRPr="00555881">
              <w:rPr>
                <w:iCs/>
              </w:rPr>
              <w:t>90 000,0</w:t>
            </w:r>
          </w:p>
        </w:tc>
        <w:tc>
          <w:tcPr>
            <w:tcW w:w="1843" w:type="dxa"/>
            <w:tcBorders>
              <w:top w:val="nil"/>
              <w:left w:val="nil"/>
              <w:bottom w:val="single" w:sz="4" w:space="0" w:color="00B050"/>
              <w:right w:val="single" w:sz="4" w:space="0" w:color="00B050"/>
            </w:tcBorders>
            <w:shd w:val="clear" w:color="auto" w:fill="auto"/>
            <w:noWrap/>
            <w:vAlign w:val="center"/>
            <w:hideMark/>
          </w:tcPr>
          <w:p w:rsidR="00555881" w:rsidRPr="00555881" w:rsidRDefault="00555881" w:rsidP="00555881">
            <w:pPr>
              <w:spacing w:line="288" w:lineRule="auto"/>
              <w:jc w:val="center"/>
              <w:rPr>
                <w:iCs/>
              </w:rPr>
            </w:pPr>
            <w:r w:rsidRPr="00555881">
              <w:rPr>
                <w:iCs/>
              </w:rPr>
              <w:t>85 335,1</w:t>
            </w:r>
          </w:p>
        </w:tc>
      </w:tr>
      <w:tr w:rsidR="00555881" w:rsidRPr="00555881" w:rsidTr="00555881">
        <w:trPr>
          <w:trHeight w:val="630"/>
        </w:trPr>
        <w:tc>
          <w:tcPr>
            <w:tcW w:w="568" w:type="dxa"/>
            <w:tcBorders>
              <w:top w:val="nil"/>
              <w:left w:val="single" w:sz="4" w:space="0" w:color="00B050"/>
              <w:bottom w:val="single" w:sz="4" w:space="0" w:color="00B050"/>
              <w:right w:val="single" w:sz="4" w:space="0" w:color="00B050"/>
            </w:tcBorders>
            <w:shd w:val="clear" w:color="auto" w:fill="auto"/>
            <w:noWrap/>
            <w:vAlign w:val="center"/>
            <w:hideMark/>
          </w:tcPr>
          <w:p w:rsidR="00555881" w:rsidRPr="00555881" w:rsidRDefault="00555881" w:rsidP="00555881">
            <w:pPr>
              <w:spacing w:line="288" w:lineRule="auto"/>
              <w:jc w:val="center"/>
              <w:rPr>
                <w:iCs/>
              </w:rPr>
            </w:pPr>
            <w:r w:rsidRPr="00555881">
              <w:rPr>
                <w:iCs/>
              </w:rPr>
              <w:t>4</w:t>
            </w:r>
          </w:p>
        </w:tc>
        <w:tc>
          <w:tcPr>
            <w:tcW w:w="5386" w:type="dxa"/>
            <w:tcBorders>
              <w:top w:val="nil"/>
              <w:left w:val="nil"/>
              <w:bottom w:val="single" w:sz="4" w:space="0" w:color="00B050"/>
              <w:right w:val="single" w:sz="4" w:space="0" w:color="00B050"/>
            </w:tcBorders>
            <w:shd w:val="clear" w:color="auto" w:fill="auto"/>
            <w:vAlign w:val="center"/>
            <w:hideMark/>
          </w:tcPr>
          <w:p w:rsidR="00555881" w:rsidRPr="00555881" w:rsidRDefault="00555881" w:rsidP="00555881">
            <w:pPr>
              <w:spacing w:line="288" w:lineRule="auto"/>
              <w:rPr>
                <w:iCs/>
              </w:rPr>
            </w:pPr>
            <w:r w:rsidRPr="00555881">
              <w:rPr>
                <w:iCs/>
              </w:rPr>
              <w:t xml:space="preserve">Департамент </w:t>
            </w:r>
            <w:r w:rsidRPr="00555881">
              <w:rPr>
                <w:b/>
                <w:bCs/>
                <w:iCs/>
              </w:rPr>
              <w:t xml:space="preserve">дорожного хозяйства </w:t>
            </w:r>
            <w:r w:rsidRPr="00555881">
              <w:rPr>
                <w:iCs/>
              </w:rPr>
              <w:t>при Министерстве транспорта и дорог Кыргызской Республики (согласно приложению 4 к приложению) в том числе:</w:t>
            </w:r>
          </w:p>
        </w:tc>
        <w:tc>
          <w:tcPr>
            <w:tcW w:w="1843" w:type="dxa"/>
            <w:tcBorders>
              <w:top w:val="nil"/>
              <w:left w:val="nil"/>
              <w:bottom w:val="single" w:sz="4" w:space="0" w:color="00B050"/>
              <w:right w:val="single" w:sz="4" w:space="0" w:color="00B050"/>
            </w:tcBorders>
            <w:shd w:val="clear" w:color="auto" w:fill="auto"/>
            <w:noWrap/>
            <w:vAlign w:val="center"/>
            <w:hideMark/>
          </w:tcPr>
          <w:p w:rsidR="00555881" w:rsidRPr="00555881" w:rsidRDefault="00555881" w:rsidP="00555881">
            <w:pPr>
              <w:spacing w:line="288" w:lineRule="auto"/>
              <w:jc w:val="center"/>
              <w:rPr>
                <w:iCs/>
              </w:rPr>
            </w:pPr>
            <w:r w:rsidRPr="00555881">
              <w:rPr>
                <w:iCs/>
              </w:rPr>
              <w:t>838 000,0</w:t>
            </w:r>
          </w:p>
        </w:tc>
        <w:tc>
          <w:tcPr>
            <w:tcW w:w="1843" w:type="dxa"/>
            <w:tcBorders>
              <w:top w:val="nil"/>
              <w:left w:val="nil"/>
              <w:bottom w:val="single" w:sz="4" w:space="0" w:color="00B050"/>
              <w:right w:val="single" w:sz="4" w:space="0" w:color="00B050"/>
            </w:tcBorders>
            <w:shd w:val="clear" w:color="auto" w:fill="auto"/>
            <w:noWrap/>
            <w:vAlign w:val="center"/>
            <w:hideMark/>
          </w:tcPr>
          <w:p w:rsidR="00555881" w:rsidRPr="00555881" w:rsidRDefault="00555881" w:rsidP="00555881">
            <w:pPr>
              <w:spacing w:line="288" w:lineRule="auto"/>
              <w:jc w:val="center"/>
              <w:rPr>
                <w:iCs/>
              </w:rPr>
            </w:pPr>
            <w:r w:rsidRPr="00555881">
              <w:rPr>
                <w:iCs/>
              </w:rPr>
              <w:t>748 072,4</w:t>
            </w:r>
          </w:p>
        </w:tc>
      </w:tr>
      <w:tr w:rsidR="00555881" w:rsidRPr="00555881" w:rsidTr="00555881">
        <w:trPr>
          <w:trHeight w:val="315"/>
        </w:trPr>
        <w:tc>
          <w:tcPr>
            <w:tcW w:w="568" w:type="dxa"/>
            <w:tcBorders>
              <w:top w:val="nil"/>
              <w:left w:val="single" w:sz="4" w:space="0" w:color="00B050"/>
              <w:bottom w:val="single" w:sz="4" w:space="0" w:color="00B050"/>
              <w:right w:val="single" w:sz="4" w:space="0" w:color="00B050"/>
            </w:tcBorders>
            <w:shd w:val="clear" w:color="auto" w:fill="auto"/>
            <w:noWrap/>
            <w:vAlign w:val="center"/>
            <w:hideMark/>
          </w:tcPr>
          <w:p w:rsidR="00555881" w:rsidRPr="00555881" w:rsidRDefault="00555881" w:rsidP="00555881">
            <w:pPr>
              <w:spacing w:line="288" w:lineRule="auto"/>
              <w:jc w:val="center"/>
            </w:pPr>
            <w:r w:rsidRPr="00555881">
              <w:rPr>
                <w:iCs/>
              </w:rPr>
              <w:t> </w:t>
            </w:r>
          </w:p>
        </w:tc>
        <w:tc>
          <w:tcPr>
            <w:tcW w:w="5386" w:type="dxa"/>
            <w:tcBorders>
              <w:top w:val="nil"/>
              <w:left w:val="nil"/>
              <w:bottom w:val="single" w:sz="4" w:space="0" w:color="00B050"/>
              <w:right w:val="single" w:sz="4" w:space="0" w:color="00B050"/>
            </w:tcBorders>
            <w:shd w:val="clear" w:color="auto" w:fill="auto"/>
            <w:vAlign w:val="center"/>
            <w:hideMark/>
          </w:tcPr>
          <w:p w:rsidR="00555881" w:rsidRPr="00555881" w:rsidRDefault="00555881" w:rsidP="00555881">
            <w:pPr>
              <w:spacing w:line="288" w:lineRule="auto"/>
            </w:pPr>
            <w:r w:rsidRPr="00555881">
              <w:rPr>
                <w:iCs/>
              </w:rPr>
              <w:t>Объекты строительства дорог районного значения</w:t>
            </w:r>
          </w:p>
        </w:tc>
        <w:tc>
          <w:tcPr>
            <w:tcW w:w="1843" w:type="dxa"/>
            <w:tcBorders>
              <w:top w:val="nil"/>
              <w:left w:val="nil"/>
              <w:bottom w:val="single" w:sz="4" w:space="0" w:color="00B050"/>
              <w:right w:val="single" w:sz="4" w:space="0" w:color="00B050"/>
            </w:tcBorders>
            <w:shd w:val="clear" w:color="auto" w:fill="auto"/>
            <w:noWrap/>
            <w:vAlign w:val="center"/>
            <w:hideMark/>
          </w:tcPr>
          <w:p w:rsidR="00555881" w:rsidRPr="00555881" w:rsidRDefault="00555881" w:rsidP="00555881">
            <w:pPr>
              <w:spacing w:line="288" w:lineRule="auto"/>
              <w:jc w:val="center"/>
            </w:pPr>
            <w:r w:rsidRPr="00555881">
              <w:rPr>
                <w:iCs/>
              </w:rPr>
              <w:t>515 000,0</w:t>
            </w:r>
          </w:p>
        </w:tc>
        <w:tc>
          <w:tcPr>
            <w:tcW w:w="1843" w:type="dxa"/>
            <w:tcBorders>
              <w:top w:val="nil"/>
              <w:left w:val="nil"/>
              <w:bottom w:val="single" w:sz="4" w:space="0" w:color="00B050"/>
              <w:right w:val="single" w:sz="4" w:space="0" w:color="00B050"/>
            </w:tcBorders>
            <w:shd w:val="clear" w:color="auto" w:fill="auto"/>
            <w:noWrap/>
            <w:vAlign w:val="center"/>
            <w:hideMark/>
          </w:tcPr>
          <w:p w:rsidR="00555881" w:rsidRPr="00555881" w:rsidRDefault="00555881" w:rsidP="00555881">
            <w:pPr>
              <w:spacing w:line="288" w:lineRule="auto"/>
              <w:jc w:val="center"/>
            </w:pPr>
            <w:r w:rsidRPr="00555881">
              <w:rPr>
                <w:iCs/>
              </w:rPr>
              <w:t>485 250,7</w:t>
            </w:r>
          </w:p>
        </w:tc>
      </w:tr>
      <w:tr w:rsidR="00555881" w:rsidRPr="00555881" w:rsidTr="00555881">
        <w:trPr>
          <w:trHeight w:val="315"/>
        </w:trPr>
        <w:tc>
          <w:tcPr>
            <w:tcW w:w="568" w:type="dxa"/>
            <w:tcBorders>
              <w:top w:val="nil"/>
              <w:left w:val="single" w:sz="4" w:space="0" w:color="00B050"/>
              <w:bottom w:val="single" w:sz="4" w:space="0" w:color="00B050"/>
              <w:right w:val="single" w:sz="4" w:space="0" w:color="00B050"/>
            </w:tcBorders>
            <w:shd w:val="clear" w:color="auto" w:fill="auto"/>
            <w:noWrap/>
            <w:vAlign w:val="center"/>
            <w:hideMark/>
          </w:tcPr>
          <w:p w:rsidR="00555881" w:rsidRPr="00555881" w:rsidRDefault="00555881" w:rsidP="00555881">
            <w:pPr>
              <w:spacing w:line="288" w:lineRule="auto"/>
              <w:jc w:val="center"/>
              <w:rPr>
                <w:iCs/>
              </w:rPr>
            </w:pPr>
            <w:r w:rsidRPr="00555881">
              <w:rPr>
                <w:iCs/>
              </w:rPr>
              <w:t> </w:t>
            </w:r>
          </w:p>
        </w:tc>
        <w:tc>
          <w:tcPr>
            <w:tcW w:w="5386" w:type="dxa"/>
            <w:tcBorders>
              <w:top w:val="nil"/>
              <w:left w:val="nil"/>
              <w:bottom w:val="single" w:sz="4" w:space="0" w:color="00B050"/>
              <w:right w:val="single" w:sz="4" w:space="0" w:color="00B050"/>
            </w:tcBorders>
            <w:shd w:val="clear" w:color="auto" w:fill="auto"/>
            <w:vAlign w:val="center"/>
            <w:hideMark/>
          </w:tcPr>
          <w:p w:rsidR="00555881" w:rsidRPr="00555881" w:rsidRDefault="00555881" w:rsidP="00555881">
            <w:pPr>
              <w:spacing w:line="288" w:lineRule="auto"/>
            </w:pPr>
            <w:r w:rsidRPr="00555881">
              <w:rPr>
                <w:iCs/>
              </w:rPr>
              <w:t>Кредиторская задолженность</w:t>
            </w:r>
          </w:p>
        </w:tc>
        <w:tc>
          <w:tcPr>
            <w:tcW w:w="1843" w:type="dxa"/>
            <w:tcBorders>
              <w:top w:val="nil"/>
              <w:left w:val="nil"/>
              <w:bottom w:val="single" w:sz="4" w:space="0" w:color="00B050"/>
              <w:right w:val="single" w:sz="4" w:space="0" w:color="00B050"/>
            </w:tcBorders>
            <w:shd w:val="clear" w:color="auto" w:fill="auto"/>
            <w:noWrap/>
            <w:vAlign w:val="center"/>
            <w:hideMark/>
          </w:tcPr>
          <w:p w:rsidR="00555881" w:rsidRPr="00555881" w:rsidRDefault="00555881" w:rsidP="00555881">
            <w:pPr>
              <w:spacing w:line="288" w:lineRule="auto"/>
              <w:jc w:val="center"/>
            </w:pPr>
            <w:r w:rsidRPr="00555881">
              <w:rPr>
                <w:iCs/>
              </w:rPr>
              <w:t>90 000,0</w:t>
            </w:r>
          </w:p>
        </w:tc>
        <w:tc>
          <w:tcPr>
            <w:tcW w:w="1843" w:type="dxa"/>
            <w:tcBorders>
              <w:top w:val="nil"/>
              <w:left w:val="nil"/>
              <w:bottom w:val="single" w:sz="4" w:space="0" w:color="00B050"/>
              <w:right w:val="single" w:sz="4" w:space="0" w:color="00B050"/>
            </w:tcBorders>
            <w:shd w:val="clear" w:color="auto" w:fill="auto"/>
            <w:noWrap/>
            <w:vAlign w:val="center"/>
            <w:hideMark/>
          </w:tcPr>
          <w:p w:rsidR="00555881" w:rsidRPr="00555881" w:rsidRDefault="00555881" w:rsidP="00555881">
            <w:pPr>
              <w:spacing w:line="288" w:lineRule="auto"/>
              <w:jc w:val="center"/>
            </w:pPr>
            <w:r w:rsidRPr="00555881">
              <w:rPr>
                <w:iCs/>
              </w:rPr>
              <w:t>81 911,0</w:t>
            </w:r>
          </w:p>
        </w:tc>
      </w:tr>
      <w:tr w:rsidR="00555881" w:rsidRPr="00555881" w:rsidTr="00555881">
        <w:trPr>
          <w:trHeight w:val="315"/>
        </w:trPr>
        <w:tc>
          <w:tcPr>
            <w:tcW w:w="568" w:type="dxa"/>
            <w:tcBorders>
              <w:top w:val="nil"/>
              <w:left w:val="single" w:sz="4" w:space="0" w:color="00B050"/>
              <w:bottom w:val="single" w:sz="4" w:space="0" w:color="00B050"/>
              <w:right w:val="single" w:sz="4" w:space="0" w:color="00B050"/>
            </w:tcBorders>
            <w:shd w:val="clear" w:color="auto" w:fill="auto"/>
            <w:noWrap/>
            <w:vAlign w:val="center"/>
            <w:hideMark/>
          </w:tcPr>
          <w:p w:rsidR="00555881" w:rsidRPr="00555881" w:rsidRDefault="00555881" w:rsidP="00555881">
            <w:pPr>
              <w:spacing w:line="288" w:lineRule="auto"/>
              <w:jc w:val="center"/>
              <w:rPr>
                <w:iCs/>
              </w:rPr>
            </w:pPr>
            <w:r w:rsidRPr="00555881">
              <w:rPr>
                <w:iCs/>
              </w:rPr>
              <w:t> </w:t>
            </w:r>
          </w:p>
        </w:tc>
        <w:tc>
          <w:tcPr>
            <w:tcW w:w="5386" w:type="dxa"/>
            <w:tcBorders>
              <w:top w:val="nil"/>
              <w:left w:val="nil"/>
              <w:bottom w:val="single" w:sz="4" w:space="0" w:color="00B050"/>
              <w:right w:val="single" w:sz="4" w:space="0" w:color="00B050"/>
            </w:tcBorders>
            <w:shd w:val="clear" w:color="auto" w:fill="auto"/>
            <w:vAlign w:val="center"/>
            <w:hideMark/>
          </w:tcPr>
          <w:p w:rsidR="00555881" w:rsidRPr="00555881" w:rsidRDefault="00555881" w:rsidP="00555881">
            <w:pPr>
              <w:spacing w:line="288" w:lineRule="auto"/>
            </w:pPr>
            <w:r w:rsidRPr="00555881">
              <w:rPr>
                <w:iCs/>
              </w:rPr>
              <w:t xml:space="preserve">Переходящие объекты </w:t>
            </w:r>
          </w:p>
        </w:tc>
        <w:tc>
          <w:tcPr>
            <w:tcW w:w="1843" w:type="dxa"/>
            <w:tcBorders>
              <w:top w:val="nil"/>
              <w:left w:val="nil"/>
              <w:bottom w:val="single" w:sz="4" w:space="0" w:color="00B050"/>
              <w:right w:val="single" w:sz="4" w:space="0" w:color="00B050"/>
            </w:tcBorders>
            <w:shd w:val="clear" w:color="auto" w:fill="auto"/>
            <w:noWrap/>
            <w:vAlign w:val="center"/>
            <w:hideMark/>
          </w:tcPr>
          <w:p w:rsidR="00555881" w:rsidRPr="00555881" w:rsidRDefault="00555881" w:rsidP="00555881">
            <w:pPr>
              <w:spacing w:line="288" w:lineRule="auto"/>
              <w:jc w:val="center"/>
            </w:pPr>
            <w:r w:rsidRPr="00555881">
              <w:rPr>
                <w:iCs/>
              </w:rPr>
              <w:t>233 000,0</w:t>
            </w:r>
          </w:p>
        </w:tc>
        <w:tc>
          <w:tcPr>
            <w:tcW w:w="1843" w:type="dxa"/>
            <w:tcBorders>
              <w:top w:val="nil"/>
              <w:left w:val="nil"/>
              <w:bottom w:val="single" w:sz="4" w:space="0" w:color="00B050"/>
              <w:right w:val="single" w:sz="4" w:space="0" w:color="00B050"/>
            </w:tcBorders>
            <w:shd w:val="clear" w:color="auto" w:fill="auto"/>
            <w:noWrap/>
            <w:vAlign w:val="center"/>
            <w:hideMark/>
          </w:tcPr>
          <w:p w:rsidR="00555881" w:rsidRPr="00555881" w:rsidRDefault="00555881" w:rsidP="00555881">
            <w:pPr>
              <w:spacing w:line="288" w:lineRule="auto"/>
              <w:jc w:val="center"/>
            </w:pPr>
            <w:r w:rsidRPr="00555881">
              <w:rPr>
                <w:iCs/>
              </w:rPr>
              <w:t>180 910,7</w:t>
            </w:r>
          </w:p>
        </w:tc>
      </w:tr>
      <w:tr w:rsidR="00555881" w:rsidRPr="00555881" w:rsidTr="00555881">
        <w:trPr>
          <w:trHeight w:val="630"/>
        </w:trPr>
        <w:tc>
          <w:tcPr>
            <w:tcW w:w="568" w:type="dxa"/>
            <w:tcBorders>
              <w:top w:val="nil"/>
              <w:left w:val="single" w:sz="4" w:space="0" w:color="00B050"/>
              <w:bottom w:val="single" w:sz="4" w:space="0" w:color="00B050"/>
              <w:right w:val="single" w:sz="4" w:space="0" w:color="00B050"/>
            </w:tcBorders>
            <w:shd w:val="clear" w:color="auto" w:fill="auto"/>
            <w:noWrap/>
            <w:vAlign w:val="center"/>
            <w:hideMark/>
          </w:tcPr>
          <w:p w:rsidR="00555881" w:rsidRPr="00555881" w:rsidRDefault="00555881" w:rsidP="00555881">
            <w:pPr>
              <w:spacing w:line="288" w:lineRule="auto"/>
              <w:jc w:val="center"/>
              <w:rPr>
                <w:iCs/>
                <w:color w:val="000000"/>
              </w:rPr>
            </w:pPr>
            <w:r w:rsidRPr="00555881">
              <w:rPr>
                <w:iCs/>
                <w:color w:val="000000"/>
              </w:rPr>
              <w:t>5</w:t>
            </w:r>
          </w:p>
        </w:tc>
        <w:tc>
          <w:tcPr>
            <w:tcW w:w="5386" w:type="dxa"/>
            <w:tcBorders>
              <w:top w:val="nil"/>
              <w:left w:val="nil"/>
              <w:bottom w:val="single" w:sz="4" w:space="0" w:color="00B050"/>
              <w:right w:val="single" w:sz="4" w:space="0" w:color="00B050"/>
            </w:tcBorders>
            <w:shd w:val="clear" w:color="auto" w:fill="auto"/>
            <w:vAlign w:val="center"/>
            <w:hideMark/>
          </w:tcPr>
          <w:p w:rsidR="00555881" w:rsidRPr="00555881" w:rsidRDefault="00555881" w:rsidP="00555881">
            <w:pPr>
              <w:spacing w:line="288" w:lineRule="auto"/>
              <w:rPr>
                <w:iCs/>
                <w:color w:val="000000"/>
              </w:rPr>
            </w:pPr>
            <w:r w:rsidRPr="00555881">
              <w:rPr>
                <w:iCs/>
                <w:color w:val="000000"/>
              </w:rPr>
              <w:t xml:space="preserve">Государственное агентство водных ресурсов при Правительстве Кыргызской Республики </w:t>
            </w:r>
            <w:r w:rsidRPr="00555881">
              <w:rPr>
                <w:b/>
                <w:bCs/>
                <w:iCs/>
                <w:color w:val="000000"/>
              </w:rPr>
              <w:t>(ирригация)</w:t>
            </w:r>
          </w:p>
        </w:tc>
        <w:tc>
          <w:tcPr>
            <w:tcW w:w="1843" w:type="dxa"/>
            <w:tcBorders>
              <w:top w:val="nil"/>
              <w:left w:val="nil"/>
              <w:bottom w:val="single" w:sz="4" w:space="0" w:color="00B050"/>
              <w:right w:val="single" w:sz="4" w:space="0" w:color="00B050"/>
            </w:tcBorders>
            <w:shd w:val="clear" w:color="auto" w:fill="auto"/>
            <w:noWrap/>
            <w:vAlign w:val="center"/>
            <w:hideMark/>
          </w:tcPr>
          <w:p w:rsidR="00555881" w:rsidRPr="00555881" w:rsidRDefault="00555881" w:rsidP="00555881">
            <w:pPr>
              <w:spacing w:line="288" w:lineRule="auto"/>
              <w:jc w:val="center"/>
              <w:rPr>
                <w:iCs/>
              </w:rPr>
            </w:pPr>
            <w:r w:rsidRPr="00555881">
              <w:rPr>
                <w:iCs/>
              </w:rPr>
              <w:t>400 000,0</w:t>
            </w:r>
          </w:p>
        </w:tc>
        <w:tc>
          <w:tcPr>
            <w:tcW w:w="1843" w:type="dxa"/>
            <w:tcBorders>
              <w:top w:val="nil"/>
              <w:left w:val="nil"/>
              <w:bottom w:val="single" w:sz="4" w:space="0" w:color="00B050"/>
              <w:right w:val="single" w:sz="4" w:space="0" w:color="00B050"/>
            </w:tcBorders>
            <w:shd w:val="clear" w:color="auto" w:fill="auto"/>
            <w:noWrap/>
            <w:vAlign w:val="center"/>
            <w:hideMark/>
          </w:tcPr>
          <w:p w:rsidR="00555881" w:rsidRPr="00555881" w:rsidRDefault="00555881" w:rsidP="00555881">
            <w:pPr>
              <w:spacing w:line="288" w:lineRule="auto"/>
              <w:jc w:val="center"/>
              <w:rPr>
                <w:iCs/>
              </w:rPr>
            </w:pPr>
            <w:r w:rsidRPr="00555881">
              <w:rPr>
                <w:iCs/>
              </w:rPr>
              <w:t>399 520,4</w:t>
            </w:r>
          </w:p>
        </w:tc>
      </w:tr>
      <w:tr w:rsidR="00555881" w:rsidRPr="00555881" w:rsidTr="00555881">
        <w:trPr>
          <w:trHeight w:val="630"/>
        </w:trPr>
        <w:tc>
          <w:tcPr>
            <w:tcW w:w="568" w:type="dxa"/>
            <w:tcBorders>
              <w:top w:val="nil"/>
              <w:left w:val="single" w:sz="4" w:space="0" w:color="00B050"/>
              <w:bottom w:val="single" w:sz="4" w:space="0" w:color="00B050"/>
              <w:right w:val="single" w:sz="4" w:space="0" w:color="00B050"/>
            </w:tcBorders>
            <w:shd w:val="clear" w:color="auto" w:fill="auto"/>
            <w:noWrap/>
            <w:vAlign w:val="center"/>
            <w:hideMark/>
          </w:tcPr>
          <w:p w:rsidR="00555881" w:rsidRPr="00555881" w:rsidRDefault="00555881" w:rsidP="00555881">
            <w:pPr>
              <w:spacing w:line="288" w:lineRule="auto"/>
              <w:jc w:val="center"/>
              <w:rPr>
                <w:iCs/>
                <w:color w:val="000000"/>
              </w:rPr>
            </w:pPr>
            <w:r w:rsidRPr="00555881">
              <w:rPr>
                <w:iCs/>
                <w:color w:val="000000"/>
              </w:rPr>
              <w:t>6</w:t>
            </w:r>
          </w:p>
        </w:tc>
        <w:tc>
          <w:tcPr>
            <w:tcW w:w="5386" w:type="dxa"/>
            <w:tcBorders>
              <w:top w:val="nil"/>
              <w:left w:val="nil"/>
              <w:bottom w:val="single" w:sz="4" w:space="0" w:color="00B050"/>
              <w:right w:val="single" w:sz="4" w:space="0" w:color="00B050"/>
            </w:tcBorders>
            <w:shd w:val="clear" w:color="auto" w:fill="auto"/>
            <w:vAlign w:val="center"/>
            <w:hideMark/>
          </w:tcPr>
          <w:p w:rsidR="00555881" w:rsidRPr="00555881" w:rsidRDefault="00555881" w:rsidP="00555881">
            <w:pPr>
              <w:spacing w:line="288" w:lineRule="auto"/>
              <w:rPr>
                <w:iCs/>
                <w:color w:val="000000"/>
              </w:rPr>
            </w:pPr>
            <w:r w:rsidRPr="00555881">
              <w:rPr>
                <w:iCs/>
                <w:color w:val="000000"/>
              </w:rPr>
              <w:t xml:space="preserve">Департамент карантина растений Министерства </w:t>
            </w:r>
            <w:r w:rsidRPr="00555881">
              <w:rPr>
                <w:iCs/>
                <w:color w:val="000000"/>
              </w:rPr>
              <w:lastRenderedPageBreak/>
              <w:t>сельского хозяйства, пищевой промышленности и мелиорации Кыргызской Республики</w:t>
            </w:r>
          </w:p>
        </w:tc>
        <w:tc>
          <w:tcPr>
            <w:tcW w:w="1843" w:type="dxa"/>
            <w:tcBorders>
              <w:top w:val="nil"/>
              <w:left w:val="nil"/>
              <w:bottom w:val="single" w:sz="4" w:space="0" w:color="00B050"/>
              <w:right w:val="single" w:sz="4" w:space="0" w:color="00B050"/>
            </w:tcBorders>
            <w:shd w:val="clear" w:color="auto" w:fill="auto"/>
            <w:noWrap/>
            <w:vAlign w:val="center"/>
            <w:hideMark/>
          </w:tcPr>
          <w:p w:rsidR="00555881" w:rsidRPr="00555881" w:rsidRDefault="00555881" w:rsidP="00555881">
            <w:pPr>
              <w:spacing w:line="288" w:lineRule="auto"/>
              <w:jc w:val="center"/>
              <w:rPr>
                <w:iCs/>
              </w:rPr>
            </w:pPr>
            <w:r w:rsidRPr="00555881">
              <w:rPr>
                <w:iCs/>
              </w:rPr>
              <w:lastRenderedPageBreak/>
              <w:t>10 000,0</w:t>
            </w:r>
          </w:p>
        </w:tc>
        <w:tc>
          <w:tcPr>
            <w:tcW w:w="1843" w:type="dxa"/>
            <w:tcBorders>
              <w:top w:val="nil"/>
              <w:left w:val="nil"/>
              <w:bottom w:val="single" w:sz="4" w:space="0" w:color="00B050"/>
              <w:right w:val="single" w:sz="4" w:space="0" w:color="00B050"/>
            </w:tcBorders>
            <w:shd w:val="clear" w:color="auto" w:fill="auto"/>
            <w:noWrap/>
            <w:vAlign w:val="center"/>
            <w:hideMark/>
          </w:tcPr>
          <w:p w:rsidR="00555881" w:rsidRPr="00555881" w:rsidRDefault="00555881" w:rsidP="00555881">
            <w:pPr>
              <w:spacing w:line="288" w:lineRule="auto"/>
              <w:jc w:val="center"/>
              <w:rPr>
                <w:iCs/>
              </w:rPr>
            </w:pPr>
            <w:r w:rsidRPr="00555881">
              <w:rPr>
                <w:iCs/>
              </w:rPr>
              <w:t>5 456,9</w:t>
            </w:r>
          </w:p>
        </w:tc>
      </w:tr>
      <w:tr w:rsidR="00555881" w:rsidRPr="00555881" w:rsidTr="00555881">
        <w:trPr>
          <w:trHeight w:val="315"/>
        </w:trPr>
        <w:tc>
          <w:tcPr>
            <w:tcW w:w="568" w:type="dxa"/>
            <w:tcBorders>
              <w:top w:val="nil"/>
              <w:left w:val="single" w:sz="4" w:space="0" w:color="00B050"/>
              <w:bottom w:val="single" w:sz="4" w:space="0" w:color="00B050"/>
              <w:right w:val="single" w:sz="4" w:space="0" w:color="00B050"/>
            </w:tcBorders>
            <w:shd w:val="clear" w:color="auto" w:fill="auto"/>
            <w:noWrap/>
            <w:vAlign w:val="center"/>
            <w:hideMark/>
          </w:tcPr>
          <w:p w:rsidR="00555881" w:rsidRPr="00555881" w:rsidRDefault="00555881" w:rsidP="00555881">
            <w:pPr>
              <w:spacing w:line="288" w:lineRule="auto"/>
              <w:jc w:val="center"/>
              <w:rPr>
                <w:iCs/>
                <w:color w:val="000000"/>
              </w:rPr>
            </w:pPr>
            <w:r w:rsidRPr="00555881">
              <w:rPr>
                <w:iCs/>
                <w:color w:val="000000"/>
              </w:rPr>
              <w:lastRenderedPageBreak/>
              <w:t>7</w:t>
            </w:r>
          </w:p>
        </w:tc>
        <w:tc>
          <w:tcPr>
            <w:tcW w:w="5386" w:type="dxa"/>
            <w:tcBorders>
              <w:top w:val="nil"/>
              <w:left w:val="nil"/>
              <w:bottom w:val="single" w:sz="4" w:space="0" w:color="00B050"/>
              <w:right w:val="single" w:sz="4" w:space="0" w:color="00B050"/>
            </w:tcBorders>
            <w:shd w:val="clear" w:color="auto" w:fill="auto"/>
            <w:vAlign w:val="center"/>
            <w:hideMark/>
          </w:tcPr>
          <w:p w:rsidR="00555881" w:rsidRPr="00555881" w:rsidRDefault="00555881" w:rsidP="00555881">
            <w:pPr>
              <w:spacing w:line="288" w:lineRule="auto"/>
              <w:rPr>
                <w:iCs/>
                <w:color w:val="000000"/>
              </w:rPr>
            </w:pPr>
            <w:r w:rsidRPr="00555881">
              <w:rPr>
                <w:iCs/>
                <w:color w:val="000000"/>
              </w:rPr>
              <w:t>Оборона и правопорядок</w:t>
            </w:r>
          </w:p>
        </w:tc>
        <w:tc>
          <w:tcPr>
            <w:tcW w:w="1843" w:type="dxa"/>
            <w:tcBorders>
              <w:top w:val="nil"/>
              <w:left w:val="nil"/>
              <w:bottom w:val="single" w:sz="4" w:space="0" w:color="00B050"/>
              <w:right w:val="single" w:sz="4" w:space="0" w:color="00B050"/>
            </w:tcBorders>
            <w:shd w:val="clear" w:color="auto" w:fill="auto"/>
            <w:noWrap/>
            <w:vAlign w:val="center"/>
            <w:hideMark/>
          </w:tcPr>
          <w:p w:rsidR="00555881" w:rsidRPr="00555881" w:rsidRDefault="00555881" w:rsidP="00555881">
            <w:pPr>
              <w:spacing w:line="288" w:lineRule="auto"/>
              <w:jc w:val="center"/>
              <w:rPr>
                <w:iCs/>
              </w:rPr>
            </w:pPr>
            <w:r w:rsidRPr="00555881">
              <w:rPr>
                <w:iCs/>
              </w:rPr>
              <w:t>332 000,0</w:t>
            </w:r>
          </w:p>
        </w:tc>
        <w:tc>
          <w:tcPr>
            <w:tcW w:w="1843" w:type="dxa"/>
            <w:tcBorders>
              <w:top w:val="nil"/>
              <w:left w:val="nil"/>
              <w:bottom w:val="single" w:sz="4" w:space="0" w:color="00B050"/>
              <w:right w:val="single" w:sz="4" w:space="0" w:color="00B050"/>
            </w:tcBorders>
            <w:shd w:val="clear" w:color="auto" w:fill="auto"/>
            <w:noWrap/>
            <w:vAlign w:val="center"/>
            <w:hideMark/>
          </w:tcPr>
          <w:p w:rsidR="00555881" w:rsidRPr="00555881" w:rsidRDefault="00555881" w:rsidP="00555881">
            <w:pPr>
              <w:spacing w:line="288" w:lineRule="auto"/>
              <w:jc w:val="center"/>
              <w:rPr>
                <w:iCs/>
              </w:rPr>
            </w:pPr>
            <w:r w:rsidRPr="00555881">
              <w:rPr>
                <w:iCs/>
              </w:rPr>
              <w:t>230 159,0</w:t>
            </w:r>
          </w:p>
        </w:tc>
      </w:tr>
      <w:tr w:rsidR="00555881" w:rsidRPr="00555881" w:rsidTr="00555881">
        <w:trPr>
          <w:trHeight w:val="315"/>
        </w:trPr>
        <w:tc>
          <w:tcPr>
            <w:tcW w:w="568" w:type="dxa"/>
            <w:tcBorders>
              <w:top w:val="nil"/>
              <w:left w:val="single" w:sz="4" w:space="0" w:color="00B050"/>
              <w:bottom w:val="single" w:sz="4" w:space="0" w:color="00B050"/>
              <w:right w:val="single" w:sz="4" w:space="0" w:color="00B050"/>
            </w:tcBorders>
            <w:shd w:val="clear" w:color="auto" w:fill="auto"/>
            <w:noWrap/>
            <w:vAlign w:val="center"/>
            <w:hideMark/>
          </w:tcPr>
          <w:p w:rsidR="00555881" w:rsidRPr="00555881" w:rsidRDefault="00555881" w:rsidP="00555881">
            <w:pPr>
              <w:spacing w:line="288" w:lineRule="auto"/>
              <w:jc w:val="center"/>
              <w:rPr>
                <w:iCs/>
                <w:color w:val="000000"/>
              </w:rPr>
            </w:pPr>
            <w:r w:rsidRPr="00555881">
              <w:rPr>
                <w:iCs/>
                <w:color w:val="000000"/>
              </w:rPr>
              <w:t> </w:t>
            </w:r>
          </w:p>
        </w:tc>
        <w:tc>
          <w:tcPr>
            <w:tcW w:w="5386" w:type="dxa"/>
            <w:tcBorders>
              <w:top w:val="nil"/>
              <w:left w:val="nil"/>
              <w:bottom w:val="single" w:sz="4" w:space="0" w:color="00B050"/>
              <w:right w:val="single" w:sz="4" w:space="0" w:color="00B050"/>
            </w:tcBorders>
            <w:shd w:val="clear" w:color="auto" w:fill="auto"/>
            <w:vAlign w:val="center"/>
            <w:hideMark/>
          </w:tcPr>
          <w:p w:rsidR="00555881" w:rsidRPr="00555881" w:rsidRDefault="00555881" w:rsidP="00555881">
            <w:pPr>
              <w:spacing w:line="288" w:lineRule="auto"/>
              <w:rPr>
                <w:iCs/>
                <w:color w:val="000000"/>
              </w:rPr>
            </w:pPr>
            <w:r w:rsidRPr="00555881">
              <w:rPr>
                <w:iCs/>
                <w:color w:val="000000"/>
              </w:rPr>
              <w:t>Мэрия города Ош</w:t>
            </w:r>
          </w:p>
        </w:tc>
        <w:tc>
          <w:tcPr>
            <w:tcW w:w="1843" w:type="dxa"/>
            <w:tcBorders>
              <w:top w:val="nil"/>
              <w:left w:val="nil"/>
              <w:bottom w:val="single" w:sz="4" w:space="0" w:color="00B050"/>
              <w:right w:val="single" w:sz="4" w:space="0" w:color="00B050"/>
            </w:tcBorders>
            <w:shd w:val="clear" w:color="auto" w:fill="auto"/>
            <w:vAlign w:val="center"/>
            <w:hideMark/>
          </w:tcPr>
          <w:p w:rsidR="00555881" w:rsidRPr="00555881" w:rsidRDefault="00555881" w:rsidP="00555881">
            <w:pPr>
              <w:spacing w:line="288" w:lineRule="auto"/>
              <w:jc w:val="center"/>
              <w:rPr>
                <w:iCs/>
                <w:color w:val="000000"/>
              </w:rPr>
            </w:pPr>
            <w:r w:rsidRPr="00555881">
              <w:rPr>
                <w:iCs/>
                <w:color w:val="000000"/>
              </w:rPr>
              <w:t>50 000,0</w:t>
            </w:r>
          </w:p>
        </w:tc>
        <w:tc>
          <w:tcPr>
            <w:tcW w:w="1843" w:type="dxa"/>
            <w:tcBorders>
              <w:top w:val="nil"/>
              <w:left w:val="nil"/>
              <w:bottom w:val="single" w:sz="4" w:space="0" w:color="00B050"/>
              <w:right w:val="single" w:sz="4" w:space="0" w:color="00B050"/>
            </w:tcBorders>
            <w:shd w:val="clear" w:color="auto" w:fill="auto"/>
            <w:vAlign w:val="center"/>
            <w:hideMark/>
          </w:tcPr>
          <w:p w:rsidR="00555881" w:rsidRPr="00555881" w:rsidRDefault="00555881" w:rsidP="00555881">
            <w:pPr>
              <w:spacing w:line="288" w:lineRule="auto"/>
              <w:jc w:val="center"/>
              <w:rPr>
                <w:iCs/>
                <w:color w:val="000000"/>
              </w:rPr>
            </w:pPr>
            <w:r w:rsidRPr="00555881">
              <w:rPr>
                <w:iCs/>
                <w:color w:val="000000"/>
              </w:rPr>
              <w:t>49 808,7</w:t>
            </w:r>
          </w:p>
        </w:tc>
      </w:tr>
      <w:tr w:rsidR="00555881" w:rsidRPr="00555881" w:rsidTr="00555881">
        <w:trPr>
          <w:trHeight w:val="315"/>
        </w:trPr>
        <w:tc>
          <w:tcPr>
            <w:tcW w:w="568" w:type="dxa"/>
            <w:tcBorders>
              <w:top w:val="nil"/>
              <w:left w:val="single" w:sz="4" w:space="0" w:color="00B050"/>
              <w:bottom w:val="single" w:sz="4" w:space="0" w:color="00B050"/>
              <w:right w:val="single" w:sz="4" w:space="0" w:color="00B050"/>
            </w:tcBorders>
            <w:shd w:val="clear" w:color="auto" w:fill="auto"/>
            <w:noWrap/>
            <w:vAlign w:val="center"/>
            <w:hideMark/>
          </w:tcPr>
          <w:p w:rsidR="00555881" w:rsidRPr="00555881" w:rsidRDefault="00555881" w:rsidP="00555881">
            <w:pPr>
              <w:spacing w:line="288" w:lineRule="auto"/>
              <w:jc w:val="center"/>
              <w:rPr>
                <w:iCs/>
                <w:color w:val="000000"/>
              </w:rPr>
            </w:pPr>
            <w:r w:rsidRPr="00555881">
              <w:rPr>
                <w:iCs/>
                <w:color w:val="000000"/>
              </w:rPr>
              <w:t>8</w:t>
            </w:r>
          </w:p>
        </w:tc>
        <w:tc>
          <w:tcPr>
            <w:tcW w:w="5386" w:type="dxa"/>
            <w:tcBorders>
              <w:top w:val="nil"/>
              <w:left w:val="nil"/>
              <w:bottom w:val="single" w:sz="4" w:space="0" w:color="00B050"/>
              <w:right w:val="single" w:sz="4" w:space="0" w:color="00B050"/>
            </w:tcBorders>
            <w:shd w:val="clear" w:color="auto" w:fill="auto"/>
            <w:vAlign w:val="center"/>
            <w:hideMark/>
          </w:tcPr>
          <w:p w:rsidR="00555881" w:rsidRPr="00555881" w:rsidRDefault="00555881" w:rsidP="00555881">
            <w:pPr>
              <w:spacing w:line="288" w:lineRule="auto"/>
              <w:rPr>
                <w:iCs/>
                <w:color w:val="000000"/>
              </w:rPr>
            </w:pPr>
            <w:r w:rsidRPr="00555881">
              <w:rPr>
                <w:iCs/>
                <w:color w:val="000000"/>
              </w:rPr>
              <w:t>Управление капитального строительства г. Ош</w:t>
            </w:r>
          </w:p>
        </w:tc>
        <w:tc>
          <w:tcPr>
            <w:tcW w:w="1843" w:type="dxa"/>
            <w:tcBorders>
              <w:top w:val="nil"/>
              <w:left w:val="nil"/>
              <w:bottom w:val="single" w:sz="4" w:space="0" w:color="00B050"/>
              <w:right w:val="single" w:sz="4" w:space="0" w:color="00B050"/>
            </w:tcBorders>
            <w:shd w:val="clear" w:color="auto" w:fill="auto"/>
            <w:vAlign w:val="center"/>
            <w:hideMark/>
          </w:tcPr>
          <w:p w:rsidR="00555881" w:rsidRPr="00555881" w:rsidRDefault="00555881" w:rsidP="00555881">
            <w:pPr>
              <w:spacing w:line="288" w:lineRule="auto"/>
              <w:jc w:val="center"/>
              <w:rPr>
                <w:iCs/>
                <w:color w:val="000000"/>
              </w:rPr>
            </w:pPr>
            <w:r w:rsidRPr="00555881">
              <w:rPr>
                <w:iCs/>
                <w:color w:val="000000"/>
              </w:rPr>
              <w:t>50 000,0</w:t>
            </w:r>
          </w:p>
        </w:tc>
        <w:tc>
          <w:tcPr>
            <w:tcW w:w="1843" w:type="dxa"/>
            <w:tcBorders>
              <w:top w:val="nil"/>
              <w:left w:val="nil"/>
              <w:bottom w:val="single" w:sz="4" w:space="0" w:color="00B050"/>
              <w:right w:val="single" w:sz="4" w:space="0" w:color="00B050"/>
            </w:tcBorders>
            <w:shd w:val="clear" w:color="auto" w:fill="auto"/>
            <w:vAlign w:val="center"/>
            <w:hideMark/>
          </w:tcPr>
          <w:p w:rsidR="00555881" w:rsidRPr="00555881" w:rsidRDefault="00555881" w:rsidP="00555881">
            <w:pPr>
              <w:spacing w:line="288" w:lineRule="auto"/>
              <w:jc w:val="center"/>
              <w:rPr>
                <w:iCs/>
                <w:color w:val="000000"/>
              </w:rPr>
            </w:pPr>
            <w:r w:rsidRPr="00555881">
              <w:rPr>
                <w:iCs/>
                <w:color w:val="000000"/>
              </w:rPr>
              <w:t>49 808,7</w:t>
            </w:r>
          </w:p>
        </w:tc>
      </w:tr>
      <w:tr w:rsidR="00555881" w:rsidRPr="00555881" w:rsidTr="00555881">
        <w:trPr>
          <w:trHeight w:val="315"/>
        </w:trPr>
        <w:tc>
          <w:tcPr>
            <w:tcW w:w="568" w:type="dxa"/>
            <w:tcBorders>
              <w:top w:val="nil"/>
              <w:left w:val="single" w:sz="4" w:space="0" w:color="00B050"/>
              <w:bottom w:val="single" w:sz="4" w:space="0" w:color="00B050"/>
              <w:right w:val="single" w:sz="4" w:space="0" w:color="00B050"/>
            </w:tcBorders>
            <w:shd w:val="clear" w:color="auto" w:fill="auto"/>
            <w:noWrap/>
            <w:vAlign w:val="center"/>
            <w:hideMark/>
          </w:tcPr>
          <w:p w:rsidR="00555881" w:rsidRPr="00555881" w:rsidRDefault="00555881" w:rsidP="00555881">
            <w:pPr>
              <w:spacing w:line="288" w:lineRule="auto"/>
              <w:jc w:val="center"/>
              <w:rPr>
                <w:iCs/>
                <w:color w:val="000000"/>
              </w:rPr>
            </w:pPr>
            <w:r w:rsidRPr="00555881">
              <w:rPr>
                <w:iCs/>
                <w:color w:val="000000"/>
              </w:rPr>
              <w:t>9</w:t>
            </w:r>
          </w:p>
        </w:tc>
        <w:tc>
          <w:tcPr>
            <w:tcW w:w="5386" w:type="dxa"/>
            <w:tcBorders>
              <w:top w:val="nil"/>
              <w:left w:val="nil"/>
              <w:bottom w:val="single" w:sz="4" w:space="0" w:color="00B050"/>
              <w:right w:val="single" w:sz="4" w:space="0" w:color="00B050"/>
            </w:tcBorders>
            <w:shd w:val="clear" w:color="auto" w:fill="auto"/>
            <w:vAlign w:val="center"/>
            <w:hideMark/>
          </w:tcPr>
          <w:p w:rsidR="00555881" w:rsidRPr="00555881" w:rsidRDefault="00555881" w:rsidP="00555881">
            <w:pPr>
              <w:spacing w:line="288" w:lineRule="auto"/>
              <w:rPr>
                <w:iCs/>
                <w:color w:val="000000"/>
              </w:rPr>
            </w:pPr>
            <w:r w:rsidRPr="00555881">
              <w:rPr>
                <w:iCs/>
                <w:color w:val="000000"/>
              </w:rPr>
              <w:t>Министерство юстиции Кыргызской Республики</w:t>
            </w:r>
          </w:p>
        </w:tc>
        <w:tc>
          <w:tcPr>
            <w:tcW w:w="1843" w:type="dxa"/>
            <w:tcBorders>
              <w:top w:val="nil"/>
              <w:left w:val="nil"/>
              <w:bottom w:val="single" w:sz="4" w:space="0" w:color="00B050"/>
              <w:right w:val="single" w:sz="4" w:space="0" w:color="00B050"/>
            </w:tcBorders>
            <w:shd w:val="clear" w:color="auto" w:fill="auto"/>
            <w:vAlign w:val="center"/>
            <w:hideMark/>
          </w:tcPr>
          <w:p w:rsidR="00555881" w:rsidRPr="00555881" w:rsidRDefault="00555881" w:rsidP="00555881">
            <w:pPr>
              <w:spacing w:line="288" w:lineRule="auto"/>
              <w:jc w:val="center"/>
              <w:rPr>
                <w:iCs/>
                <w:color w:val="000000"/>
              </w:rPr>
            </w:pPr>
            <w:r w:rsidRPr="00555881">
              <w:rPr>
                <w:iCs/>
                <w:color w:val="000000"/>
              </w:rPr>
              <w:t>10 000,0</w:t>
            </w:r>
          </w:p>
        </w:tc>
        <w:tc>
          <w:tcPr>
            <w:tcW w:w="1843" w:type="dxa"/>
            <w:tcBorders>
              <w:top w:val="nil"/>
              <w:left w:val="nil"/>
              <w:bottom w:val="single" w:sz="4" w:space="0" w:color="00B050"/>
              <w:right w:val="single" w:sz="4" w:space="0" w:color="00B050"/>
            </w:tcBorders>
            <w:shd w:val="clear" w:color="auto" w:fill="auto"/>
            <w:vAlign w:val="center"/>
            <w:hideMark/>
          </w:tcPr>
          <w:p w:rsidR="00555881" w:rsidRPr="00555881" w:rsidRDefault="00555881" w:rsidP="00555881">
            <w:pPr>
              <w:spacing w:line="288" w:lineRule="auto"/>
              <w:jc w:val="center"/>
              <w:rPr>
                <w:iCs/>
                <w:color w:val="000000"/>
              </w:rPr>
            </w:pPr>
            <w:r w:rsidRPr="00555881">
              <w:rPr>
                <w:iCs/>
                <w:color w:val="000000"/>
              </w:rPr>
              <w:t>6 178,5</w:t>
            </w:r>
          </w:p>
        </w:tc>
      </w:tr>
      <w:tr w:rsidR="00555881" w:rsidRPr="00555881" w:rsidTr="00555881">
        <w:trPr>
          <w:trHeight w:val="945"/>
        </w:trPr>
        <w:tc>
          <w:tcPr>
            <w:tcW w:w="568" w:type="dxa"/>
            <w:tcBorders>
              <w:top w:val="nil"/>
              <w:left w:val="single" w:sz="4" w:space="0" w:color="00B050"/>
              <w:bottom w:val="single" w:sz="4" w:space="0" w:color="00B050"/>
              <w:right w:val="single" w:sz="4" w:space="0" w:color="00B050"/>
            </w:tcBorders>
            <w:shd w:val="clear" w:color="auto" w:fill="auto"/>
            <w:noWrap/>
            <w:vAlign w:val="center"/>
            <w:hideMark/>
          </w:tcPr>
          <w:p w:rsidR="00555881" w:rsidRPr="00555881" w:rsidRDefault="00555881" w:rsidP="00555881">
            <w:pPr>
              <w:spacing w:line="288" w:lineRule="auto"/>
              <w:jc w:val="center"/>
              <w:rPr>
                <w:iCs/>
                <w:color w:val="000000"/>
              </w:rPr>
            </w:pPr>
            <w:r w:rsidRPr="00555881">
              <w:rPr>
                <w:iCs/>
                <w:color w:val="000000"/>
              </w:rPr>
              <w:t>10</w:t>
            </w:r>
          </w:p>
        </w:tc>
        <w:tc>
          <w:tcPr>
            <w:tcW w:w="5386" w:type="dxa"/>
            <w:tcBorders>
              <w:top w:val="nil"/>
              <w:left w:val="nil"/>
              <w:bottom w:val="single" w:sz="4" w:space="0" w:color="00B050"/>
              <w:right w:val="single" w:sz="4" w:space="0" w:color="00B050"/>
            </w:tcBorders>
            <w:shd w:val="clear" w:color="auto" w:fill="auto"/>
            <w:vAlign w:val="center"/>
            <w:hideMark/>
          </w:tcPr>
          <w:p w:rsidR="00555881" w:rsidRPr="00555881" w:rsidRDefault="00555881" w:rsidP="00555881">
            <w:pPr>
              <w:spacing w:line="288" w:lineRule="auto"/>
              <w:rPr>
                <w:iCs/>
                <w:color w:val="000000"/>
              </w:rPr>
            </w:pPr>
            <w:r w:rsidRPr="00555881">
              <w:rPr>
                <w:iCs/>
                <w:color w:val="000000"/>
              </w:rPr>
              <w:t xml:space="preserve">Строительство социальных объектов по Чуйской области, городов Бишкек и Ош, финансируемых за счет Единого депозитного счета  (согласно приложению 6 к приложению) </w:t>
            </w:r>
          </w:p>
        </w:tc>
        <w:tc>
          <w:tcPr>
            <w:tcW w:w="1843" w:type="dxa"/>
            <w:tcBorders>
              <w:top w:val="nil"/>
              <w:left w:val="nil"/>
              <w:bottom w:val="single" w:sz="4" w:space="0" w:color="00B050"/>
              <w:right w:val="single" w:sz="4" w:space="0" w:color="00B050"/>
            </w:tcBorders>
            <w:shd w:val="clear" w:color="auto" w:fill="auto"/>
            <w:noWrap/>
            <w:vAlign w:val="center"/>
            <w:hideMark/>
          </w:tcPr>
          <w:p w:rsidR="00555881" w:rsidRPr="00555881" w:rsidRDefault="00555881" w:rsidP="00555881">
            <w:pPr>
              <w:spacing w:line="288" w:lineRule="auto"/>
              <w:jc w:val="center"/>
              <w:rPr>
                <w:iCs/>
              </w:rPr>
            </w:pPr>
            <w:r w:rsidRPr="00555881">
              <w:rPr>
                <w:iCs/>
              </w:rPr>
              <w:t>224 211,0</w:t>
            </w:r>
          </w:p>
        </w:tc>
        <w:tc>
          <w:tcPr>
            <w:tcW w:w="1843" w:type="dxa"/>
            <w:tcBorders>
              <w:top w:val="nil"/>
              <w:left w:val="nil"/>
              <w:bottom w:val="single" w:sz="4" w:space="0" w:color="00B050"/>
              <w:right w:val="single" w:sz="4" w:space="0" w:color="00B050"/>
            </w:tcBorders>
            <w:shd w:val="clear" w:color="auto" w:fill="auto"/>
            <w:noWrap/>
            <w:vAlign w:val="center"/>
            <w:hideMark/>
          </w:tcPr>
          <w:p w:rsidR="00555881" w:rsidRPr="00555881" w:rsidRDefault="00555881" w:rsidP="00555881">
            <w:pPr>
              <w:spacing w:line="288" w:lineRule="auto"/>
              <w:jc w:val="center"/>
              <w:rPr>
                <w:iCs/>
              </w:rPr>
            </w:pPr>
            <w:r w:rsidRPr="00555881">
              <w:rPr>
                <w:iCs/>
              </w:rPr>
              <w:t>187 924,6</w:t>
            </w:r>
          </w:p>
        </w:tc>
      </w:tr>
      <w:tr w:rsidR="00555881" w:rsidRPr="00555881" w:rsidTr="00555881">
        <w:trPr>
          <w:trHeight w:val="630"/>
        </w:trPr>
        <w:tc>
          <w:tcPr>
            <w:tcW w:w="568" w:type="dxa"/>
            <w:tcBorders>
              <w:top w:val="nil"/>
              <w:left w:val="single" w:sz="4" w:space="0" w:color="00B050"/>
              <w:bottom w:val="single" w:sz="4" w:space="0" w:color="00B050"/>
              <w:right w:val="single" w:sz="4" w:space="0" w:color="00B050"/>
            </w:tcBorders>
            <w:shd w:val="clear" w:color="auto" w:fill="auto"/>
            <w:noWrap/>
            <w:vAlign w:val="center"/>
            <w:hideMark/>
          </w:tcPr>
          <w:p w:rsidR="00555881" w:rsidRPr="00555881" w:rsidRDefault="00555881" w:rsidP="00555881">
            <w:pPr>
              <w:spacing w:line="288" w:lineRule="auto"/>
              <w:jc w:val="center"/>
              <w:rPr>
                <w:iCs/>
                <w:color w:val="000000"/>
              </w:rPr>
            </w:pPr>
            <w:r w:rsidRPr="00555881">
              <w:rPr>
                <w:iCs/>
                <w:color w:val="000000"/>
              </w:rPr>
              <w:t>11</w:t>
            </w:r>
          </w:p>
        </w:tc>
        <w:tc>
          <w:tcPr>
            <w:tcW w:w="5386" w:type="dxa"/>
            <w:tcBorders>
              <w:top w:val="nil"/>
              <w:left w:val="nil"/>
              <w:bottom w:val="single" w:sz="4" w:space="0" w:color="00B050"/>
              <w:right w:val="single" w:sz="4" w:space="0" w:color="00B050"/>
            </w:tcBorders>
            <w:shd w:val="clear" w:color="auto" w:fill="auto"/>
            <w:vAlign w:val="center"/>
            <w:hideMark/>
          </w:tcPr>
          <w:p w:rsidR="00555881" w:rsidRPr="00555881" w:rsidRDefault="00555881" w:rsidP="00555881">
            <w:pPr>
              <w:spacing w:line="288" w:lineRule="auto"/>
              <w:rPr>
                <w:iCs/>
                <w:color w:val="000000"/>
              </w:rPr>
            </w:pPr>
            <w:r w:rsidRPr="00555881">
              <w:rPr>
                <w:iCs/>
                <w:color w:val="000000"/>
              </w:rPr>
              <w:t>На  приобретение мебели и инвентаря для строящихся больниц и стационаров (ГААСЖКХ)</w:t>
            </w:r>
          </w:p>
        </w:tc>
        <w:tc>
          <w:tcPr>
            <w:tcW w:w="1843" w:type="dxa"/>
            <w:tcBorders>
              <w:top w:val="nil"/>
              <w:left w:val="nil"/>
              <w:bottom w:val="single" w:sz="4" w:space="0" w:color="00B050"/>
              <w:right w:val="single" w:sz="4" w:space="0" w:color="00B050"/>
            </w:tcBorders>
            <w:shd w:val="clear" w:color="auto" w:fill="auto"/>
            <w:noWrap/>
            <w:vAlign w:val="center"/>
            <w:hideMark/>
          </w:tcPr>
          <w:p w:rsidR="00555881" w:rsidRPr="00555881" w:rsidRDefault="00555881" w:rsidP="00555881">
            <w:pPr>
              <w:spacing w:line="288" w:lineRule="auto"/>
              <w:jc w:val="center"/>
              <w:rPr>
                <w:iCs/>
              </w:rPr>
            </w:pPr>
            <w:r w:rsidRPr="00555881">
              <w:rPr>
                <w:iCs/>
              </w:rPr>
              <w:t>12 723,3</w:t>
            </w:r>
          </w:p>
        </w:tc>
        <w:tc>
          <w:tcPr>
            <w:tcW w:w="1843" w:type="dxa"/>
            <w:tcBorders>
              <w:top w:val="nil"/>
              <w:left w:val="nil"/>
              <w:bottom w:val="single" w:sz="4" w:space="0" w:color="00B050"/>
              <w:right w:val="single" w:sz="4" w:space="0" w:color="00B050"/>
            </w:tcBorders>
            <w:shd w:val="clear" w:color="auto" w:fill="auto"/>
            <w:noWrap/>
            <w:vAlign w:val="center"/>
            <w:hideMark/>
          </w:tcPr>
          <w:p w:rsidR="00555881" w:rsidRPr="00555881" w:rsidRDefault="00555881" w:rsidP="00555881">
            <w:pPr>
              <w:spacing w:line="288" w:lineRule="auto"/>
              <w:jc w:val="center"/>
              <w:rPr>
                <w:iCs/>
              </w:rPr>
            </w:pPr>
            <w:r w:rsidRPr="00555881">
              <w:rPr>
                <w:iCs/>
              </w:rPr>
              <w:t>12 616,7</w:t>
            </w:r>
          </w:p>
        </w:tc>
      </w:tr>
      <w:tr w:rsidR="00555881" w:rsidRPr="00555881" w:rsidTr="00555881">
        <w:trPr>
          <w:trHeight w:val="630"/>
        </w:trPr>
        <w:tc>
          <w:tcPr>
            <w:tcW w:w="568" w:type="dxa"/>
            <w:tcBorders>
              <w:top w:val="nil"/>
              <w:left w:val="single" w:sz="4" w:space="0" w:color="00B050"/>
              <w:bottom w:val="single" w:sz="4" w:space="0" w:color="00B050"/>
              <w:right w:val="single" w:sz="4" w:space="0" w:color="00B050"/>
            </w:tcBorders>
            <w:shd w:val="clear" w:color="auto" w:fill="auto"/>
            <w:noWrap/>
            <w:vAlign w:val="center"/>
            <w:hideMark/>
          </w:tcPr>
          <w:p w:rsidR="00555881" w:rsidRPr="00555881" w:rsidRDefault="00555881" w:rsidP="00555881">
            <w:pPr>
              <w:spacing w:line="288" w:lineRule="auto"/>
              <w:jc w:val="center"/>
              <w:rPr>
                <w:iCs/>
                <w:color w:val="000000"/>
              </w:rPr>
            </w:pPr>
            <w:r w:rsidRPr="00555881">
              <w:rPr>
                <w:iCs/>
                <w:color w:val="000000"/>
              </w:rPr>
              <w:t>12</w:t>
            </w:r>
          </w:p>
        </w:tc>
        <w:tc>
          <w:tcPr>
            <w:tcW w:w="5386" w:type="dxa"/>
            <w:tcBorders>
              <w:top w:val="nil"/>
              <w:left w:val="nil"/>
              <w:bottom w:val="single" w:sz="4" w:space="0" w:color="00B050"/>
              <w:right w:val="single" w:sz="4" w:space="0" w:color="00B050"/>
            </w:tcBorders>
            <w:shd w:val="clear" w:color="auto" w:fill="auto"/>
            <w:vAlign w:val="center"/>
            <w:hideMark/>
          </w:tcPr>
          <w:p w:rsidR="00555881" w:rsidRPr="00555881" w:rsidRDefault="00555881" w:rsidP="00555881">
            <w:pPr>
              <w:spacing w:line="288" w:lineRule="auto"/>
              <w:rPr>
                <w:iCs/>
                <w:color w:val="000000"/>
              </w:rPr>
            </w:pPr>
            <w:r w:rsidRPr="00555881">
              <w:rPr>
                <w:iCs/>
                <w:color w:val="000000"/>
              </w:rPr>
              <w:t>Строительство стационарных пунктов транспортного контроля и учета товаров ГНС и МТД (согласно приложению 7 к приложению)</w:t>
            </w:r>
          </w:p>
        </w:tc>
        <w:tc>
          <w:tcPr>
            <w:tcW w:w="1843" w:type="dxa"/>
            <w:tcBorders>
              <w:top w:val="nil"/>
              <w:left w:val="nil"/>
              <w:bottom w:val="single" w:sz="4" w:space="0" w:color="00B050"/>
              <w:right w:val="single" w:sz="4" w:space="0" w:color="00B050"/>
            </w:tcBorders>
            <w:shd w:val="clear" w:color="auto" w:fill="auto"/>
            <w:noWrap/>
            <w:vAlign w:val="center"/>
            <w:hideMark/>
          </w:tcPr>
          <w:p w:rsidR="00555881" w:rsidRPr="00555881" w:rsidRDefault="00555881" w:rsidP="00555881">
            <w:pPr>
              <w:spacing w:line="288" w:lineRule="auto"/>
              <w:jc w:val="center"/>
              <w:rPr>
                <w:iCs/>
              </w:rPr>
            </w:pPr>
            <w:r w:rsidRPr="00555881">
              <w:rPr>
                <w:iCs/>
              </w:rPr>
              <w:t>11 000,0</w:t>
            </w:r>
          </w:p>
        </w:tc>
        <w:tc>
          <w:tcPr>
            <w:tcW w:w="1843" w:type="dxa"/>
            <w:tcBorders>
              <w:top w:val="nil"/>
              <w:left w:val="nil"/>
              <w:bottom w:val="single" w:sz="4" w:space="0" w:color="00B050"/>
              <w:right w:val="single" w:sz="4" w:space="0" w:color="00B050"/>
            </w:tcBorders>
            <w:shd w:val="clear" w:color="auto" w:fill="auto"/>
            <w:noWrap/>
            <w:vAlign w:val="center"/>
            <w:hideMark/>
          </w:tcPr>
          <w:p w:rsidR="00555881" w:rsidRPr="00555881" w:rsidRDefault="00555881" w:rsidP="00555881">
            <w:pPr>
              <w:spacing w:line="288" w:lineRule="auto"/>
              <w:jc w:val="center"/>
              <w:rPr>
                <w:iCs/>
              </w:rPr>
            </w:pPr>
            <w:r w:rsidRPr="00555881">
              <w:rPr>
                <w:iCs/>
              </w:rPr>
              <w:t>6 303,0</w:t>
            </w:r>
          </w:p>
        </w:tc>
      </w:tr>
    </w:tbl>
    <w:p w:rsidR="00555881" w:rsidRPr="00555881" w:rsidRDefault="00555881" w:rsidP="00555881">
      <w:pPr>
        <w:ind w:firstLine="567"/>
        <w:contextualSpacing/>
        <w:jc w:val="both"/>
        <w:rPr>
          <w:rFonts w:eastAsiaTheme="minorHAnsi"/>
          <w:b/>
          <w:sz w:val="28"/>
          <w:szCs w:val="28"/>
          <w:lang w:eastAsia="en-US" w:bidi="en-US"/>
        </w:rPr>
      </w:pPr>
    </w:p>
    <w:p w:rsidR="00555881" w:rsidRPr="00555881" w:rsidRDefault="00555881" w:rsidP="00555881">
      <w:pPr>
        <w:ind w:firstLine="567"/>
        <w:jc w:val="both"/>
        <w:rPr>
          <w:b/>
          <w:snapToGrid w:val="0"/>
          <w:spacing w:val="1"/>
          <w:sz w:val="28"/>
          <w:szCs w:val="28"/>
          <w:u w:val="single"/>
        </w:rPr>
      </w:pPr>
      <w:r w:rsidRPr="00555881">
        <w:rPr>
          <w:b/>
          <w:snapToGrid w:val="0"/>
          <w:spacing w:val="1"/>
          <w:sz w:val="28"/>
          <w:szCs w:val="28"/>
          <w:u w:val="single"/>
        </w:rPr>
        <w:t>Исполнение государственных программ</w:t>
      </w:r>
    </w:p>
    <w:p w:rsidR="00555881" w:rsidRDefault="00555881" w:rsidP="00555881">
      <w:pPr>
        <w:ind w:firstLine="567"/>
        <w:rPr>
          <w:b/>
          <w:snapToGrid w:val="0"/>
          <w:sz w:val="28"/>
          <w:szCs w:val="28"/>
        </w:rPr>
      </w:pPr>
    </w:p>
    <w:p w:rsidR="00555881" w:rsidRPr="00555881" w:rsidRDefault="00555881" w:rsidP="00555881">
      <w:pPr>
        <w:ind w:firstLine="567"/>
        <w:rPr>
          <w:b/>
          <w:snapToGrid w:val="0"/>
          <w:sz w:val="28"/>
          <w:szCs w:val="28"/>
        </w:rPr>
      </w:pPr>
      <w:r w:rsidRPr="00555881">
        <w:rPr>
          <w:b/>
          <w:snapToGrid w:val="0"/>
          <w:sz w:val="28"/>
          <w:szCs w:val="28"/>
        </w:rPr>
        <w:t xml:space="preserve">Финансирование мероприятий в рамках  судебно - правовой реформе </w:t>
      </w:r>
    </w:p>
    <w:p w:rsidR="00555881" w:rsidRPr="00555881" w:rsidRDefault="00555881" w:rsidP="00555881">
      <w:pPr>
        <w:tabs>
          <w:tab w:val="left" w:pos="0"/>
          <w:tab w:val="left" w:pos="1418"/>
          <w:tab w:val="left" w:pos="9637"/>
        </w:tabs>
        <w:ind w:right="-2" w:firstLine="567"/>
        <w:jc w:val="both"/>
        <w:rPr>
          <w:sz w:val="28"/>
          <w:szCs w:val="28"/>
        </w:rPr>
      </w:pPr>
      <w:r w:rsidRPr="00555881">
        <w:rPr>
          <w:sz w:val="28"/>
          <w:szCs w:val="28"/>
        </w:rPr>
        <w:t>В целях своевременного исполнения мероприятий, проводимых в рамках судебно-правовой реформы в Кыргызской Республике, из уточненного республиканского бюджета 2020 года предусмотрены средства в сумме 597,5 млн сомов, из них выделено согласно заявкам (кассовый план) 489,4 млн сомов или 81,9% от предусмотренной суммы, Министерствами и ведомствами освоено (кассовый расход) 455,8 млн сомов, или 93,1% от кассового плана на проведение следующих мероприятий:</w:t>
      </w:r>
    </w:p>
    <w:p w:rsidR="00555881" w:rsidRPr="00555881" w:rsidRDefault="00555881" w:rsidP="00555881">
      <w:pPr>
        <w:tabs>
          <w:tab w:val="left" w:pos="0"/>
          <w:tab w:val="left" w:pos="1418"/>
          <w:tab w:val="left" w:pos="9637"/>
        </w:tabs>
        <w:ind w:right="-2" w:firstLine="567"/>
        <w:jc w:val="both"/>
        <w:rPr>
          <w:sz w:val="28"/>
          <w:szCs w:val="28"/>
        </w:rPr>
      </w:pPr>
      <w:r w:rsidRPr="00555881">
        <w:rPr>
          <w:sz w:val="28"/>
          <w:szCs w:val="28"/>
        </w:rPr>
        <w:t>- на текущее содержание и дальнейшее внедрение АИС «ЕРПП» предусмотрено и освоено 6,3 млн сомов;</w:t>
      </w:r>
    </w:p>
    <w:p w:rsidR="00555881" w:rsidRPr="00555881" w:rsidRDefault="00555881" w:rsidP="00555881">
      <w:pPr>
        <w:tabs>
          <w:tab w:val="left" w:pos="0"/>
          <w:tab w:val="left" w:pos="1418"/>
          <w:tab w:val="left" w:pos="9637"/>
        </w:tabs>
        <w:ind w:right="-2" w:firstLine="567"/>
        <w:jc w:val="both"/>
        <w:rPr>
          <w:sz w:val="28"/>
          <w:szCs w:val="28"/>
        </w:rPr>
      </w:pPr>
      <w:r w:rsidRPr="00555881">
        <w:rPr>
          <w:sz w:val="28"/>
          <w:szCs w:val="28"/>
        </w:rPr>
        <w:t>- на введение дополнительной должности заместителя Генерального прокурора Кыргызской Республики (реализация подпункта 1 пункта 2 решения Совета по судебной реформе при Президенте Кыргызской Республики от 10 декабря 2019 года  № 1) предусмотрено 1,1 млн сомов, выделено и освоено 0,1 млн сомов;</w:t>
      </w:r>
    </w:p>
    <w:p w:rsidR="00555881" w:rsidRPr="00555881" w:rsidRDefault="00555881" w:rsidP="00555881">
      <w:pPr>
        <w:tabs>
          <w:tab w:val="left" w:pos="0"/>
          <w:tab w:val="left" w:pos="1418"/>
          <w:tab w:val="left" w:pos="9637"/>
        </w:tabs>
        <w:ind w:right="-2" w:firstLine="567"/>
        <w:jc w:val="both"/>
        <w:rPr>
          <w:sz w:val="28"/>
          <w:szCs w:val="28"/>
        </w:rPr>
      </w:pPr>
      <w:r w:rsidRPr="00555881">
        <w:rPr>
          <w:sz w:val="28"/>
          <w:szCs w:val="28"/>
        </w:rPr>
        <w:t>- на текущее содержание и дальнейшее внедрение АИС «ЕРН» предусмотрено 3,6 млн сомов, выделено и освоено 1,7 млн сомов;</w:t>
      </w:r>
    </w:p>
    <w:p w:rsidR="00555881" w:rsidRPr="00555881" w:rsidRDefault="00555881" w:rsidP="00555881">
      <w:pPr>
        <w:tabs>
          <w:tab w:val="left" w:pos="0"/>
          <w:tab w:val="left" w:pos="1418"/>
          <w:tab w:val="left" w:pos="9637"/>
        </w:tabs>
        <w:ind w:right="-2" w:firstLine="567"/>
        <w:jc w:val="both"/>
        <w:rPr>
          <w:sz w:val="28"/>
          <w:szCs w:val="28"/>
        </w:rPr>
      </w:pPr>
      <w:r w:rsidRPr="00555881">
        <w:rPr>
          <w:sz w:val="28"/>
          <w:szCs w:val="28"/>
        </w:rPr>
        <w:t>- на внедрение института следственных судей предусмотрено 188,6 млн сомов, выделено 104,3 млн сомов, освоено 93,6 млн сомов;</w:t>
      </w:r>
    </w:p>
    <w:p w:rsidR="00555881" w:rsidRPr="00555881" w:rsidRDefault="00555881" w:rsidP="00555881">
      <w:pPr>
        <w:tabs>
          <w:tab w:val="left" w:pos="0"/>
          <w:tab w:val="left" w:pos="1418"/>
          <w:tab w:val="left" w:pos="9637"/>
        </w:tabs>
        <w:ind w:right="-2" w:firstLine="567"/>
        <w:jc w:val="both"/>
        <w:rPr>
          <w:sz w:val="28"/>
          <w:szCs w:val="28"/>
        </w:rPr>
      </w:pPr>
      <w:r w:rsidRPr="00555881">
        <w:rPr>
          <w:sz w:val="28"/>
          <w:szCs w:val="28"/>
        </w:rPr>
        <w:t>- на внедрение системы аудио-</w:t>
      </w:r>
      <w:proofErr w:type="spellStart"/>
      <w:r w:rsidRPr="00555881">
        <w:rPr>
          <w:sz w:val="28"/>
          <w:szCs w:val="28"/>
        </w:rPr>
        <w:t>видеофиксации</w:t>
      </w:r>
      <w:proofErr w:type="spellEnd"/>
      <w:r w:rsidRPr="00555881">
        <w:rPr>
          <w:sz w:val="28"/>
          <w:szCs w:val="28"/>
        </w:rPr>
        <w:t xml:space="preserve"> судебных процессов предусмотрено 78,0 млн сомов, выделено 71,9 млн сомов, освоено 56,5 млн сомов;</w:t>
      </w:r>
    </w:p>
    <w:p w:rsidR="00555881" w:rsidRPr="00555881" w:rsidRDefault="00555881" w:rsidP="00555881">
      <w:pPr>
        <w:tabs>
          <w:tab w:val="left" w:pos="0"/>
          <w:tab w:val="left" w:pos="1418"/>
          <w:tab w:val="left" w:pos="9637"/>
        </w:tabs>
        <w:ind w:right="-2" w:firstLine="567"/>
        <w:jc w:val="both"/>
        <w:rPr>
          <w:sz w:val="28"/>
          <w:szCs w:val="28"/>
        </w:rPr>
      </w:pPr>
      <w:r w:rsidRPr="00555881">
        <w:rPr>
          <w:sz w:val="28"/>
          <w:szCs w:val="28"/>
        </w:rPr>
        <w:t>- на внедрение института судебных исполнителей предусмотрено и освоено 36,6 млн сомов;</w:t>
      </w:r>
    </w:p>
    <w:p w:rsidR="00555881" w:rsidRPr="00555881" w:rsidRDefault="00555881" w:rsidP="00555881">
      <w:pPr>
        <w:tabs>
          <w:tab w:val="left" w:pos="0"/>
          <w:tab w:val="left" w:pos="1418"/>
          <w:tab w:val="left" w:pos="9637"/>
        </w:tabs>
        <w:ind w:right="-2" w:firstLine="567"/>
        <w:jc w:val="both"/>
        <w:rPr>
          <w:sz w:val="28"/>
          <w:szCs w:val="28"/>
        </w:rPr>
      </w:pPr>
      <w:r w:rsidRPr="00555881">
        <w:rPr>
          <w:sz w:val="28"/>
          <w:szCs w:val="28"/>
        </w:rPr>
        <w:lastRenderedPageBreak/>
        <w:t xml:space="preserve">- на Департамент пробации при Министерстве юстиции Кыргызской Республики (оплата труда, ремонт зданий и сооружений органа пробации, материально-техническое оснащение, коммунально-эксплуатационные затраты) предусмотрено 91,5 млн сомов, выделено 80,2 млн сомов и освоено 73,0 млн сомов; </w:t>
      </w:r>
    </w:p>
    <w:p w:rsidR="00555881" w:rsidRPr="00555881" w:rsidRDefault="00555881" w:rsidP="00555881">
      <w:pPr>
        <w:tabs>
          <w:tab w:val="left" w:pos="0"/>
          <w:tab w:val="left" w:pos="1418"/>
          <w:tab w:val="left" w:pos="9637"/>
        </w:tabs>
        <w:ind w:right="-2" w:firstLine="567"/>
        <w:jc w:val="both"/>
        <w:rPr>
          <w:sz w:val="28"/>
          <w:szCs w:val="28"/>
        </w:rPr>
      </w:pPr>
      <w:r w:rsidRPr="00555881">
        <w:rPr>
          <w:sz w:val="28"/>
          <w:szCs w:val="28"/>
        </w:rPr>
        <w:t>- на оплату труда адвокатов по оказанию гарантированной государством квалифицированной юридической помощи предусмотрено 50,5 млн сомов, выделено 47,5 млн сомов и освоено 47,3 млн сомов;</w:t>
      </w:r>
    </w:p>
    <w:p w:rsidR="00555881" w:rsidRPr="00555881" w:rsidRDefault="00555881" w:rsidP="00555881">
      <w:pPr>
        <w:tabs>
          <w:tab w:val="left" w:pos="0"/>
          <w:tab w:val="left" w:pos="1418"/>
          <w:tab w:val="left" w:pos="9637"/>
        </w:tabs>
        <w:ind w:right="-2" w:firstLine="567"/>
        <w:jc w:val="both"/>
        <w:rPr>
          <w:sz w:val="28"/>
          <w:szCs w:val="28"/>
        </w:rPr>
      </w:pPr>
      <w:r w:rsidRPr="00555881">
        <w:rPr>
          <w:sz w:val="28"/>
          <w:szCs w:val="28"/>
        </w:rPr>
        <w:t xml:space="preserve">- на строительство и реконструкцию помещений исправительных учреждений для их использования в качестве безопасного места предусмотрено и освоено 131,7 млн сомов; </w:t>
      </w:r>
    </w:p>
    <w:p w:rsidR="00555881" w:rsidRPr="00555881" w:rsidRDefault="00555881" w:rsidP="00555881">
      <w:pPr>
        <w:tabs>
          <w:tab w:val="left" w:pos="0"/>
          <w:tab w:val="left" w:pos="1418"/>
          <w:tab w:val="left" w:pos="9637"/>
        </w:tabs>
        <w:ind w:right="-2" w:firstLine="567"/>
        <w:jc w:val="both"/>
        <w:rPr>
          <w:sz w:val="28"/>
          <w:szCs w:val="28"/>
        </w:rPr>
      </w:pPr>
      <w:r w:rsidRPr="00555881">
        <w:rPr>
          <w:sz w:val="28"/>
          <w:szCs w:val="28"/>
        </w:rPr>
        <w:t xml:space="preserve">- на организацию социальной помощи лицам, освободившимся из мест лишения свободы предусмотрено и освоено 1,7 млн сомов; </w:t>
      </w:r>
    </w:p>
    <w:p w:rsidR="00555881" w:rsidRPr="00555881" w:rsidRDefault="00555881" w:rsidP="00555881">
      <w:pPr>
        <w:tabs>
          <w:tab w:val="left" w:pos="0"/>
          <w:tab w:val="left" w:pos="1418"/>
          <w:tab w:val="left" w:pos="9637"/>
        </w:tabs>
        <w:ind w:right="-2" w:firstLine="567"/>
        <w:jc w:val="both"/>
        <w:rPr>
          <w:sz w:val="28"/>
          <w:szCs w:val="28"/>
        </w:rPr>
      </w:pPr>
      <w:r w:rsidRPr="00555881">
        <w:rPr>
          <w:sz w:val="28"/>
          <w:szCs w:val="28"/>
        </w:rPr>
        <w:t xml:space="preserve"> - на реализацию института принудительных мер медицинского характера (организация работы психиатрических учреждений с обычным, усиленным и строгим наблюдением) предусмотрено 7,9 млн сомов, выделено и освоено 7,3 млн сомов.</w:t>
      </w:r>
    </w:p>
    <w:p w:rsidR="00555881" w:rsidRPr="00555881" w:rsidRDefault="00555881" w:rsidP="00555881">
      <w:pPr>
        <w:ind w:firstLine="708"/>
        <w:rPr>
          <w:b/>
          <w:snapToGrid w:val="0"/>
          <w:sz w:val="28"/>
          <w:szCs w:val="28"/>
        </w:rPr>
      </w:pPr>
    </w:p>
    <w:p w:rsidR="00555881" w:rsidRPr="00555881" w:rsidRDefault="00555881" w:rsidP="00555881">
      <w:pPr>
        <w:ind w:firstLine="708"/>
        <w:rPr>
          <w:b/>
          <w:snapToGrid w:val="0"/>
          <w:sz w:val="28"/>
          <w:szCs w:val="28"/>
        </w:rPr>
      </w:pPr>
      <w:r w:rsidRPr="00555881">
        <w:rPr>
          <w:b/>
          <w:snapToGrid w:val="0"/>
          <w:sz w:val="28"/>
          <w:szCs w:val="28"/>
        </w:rPr>
        <w:t xml:space="preserve">Финансирование мероприятий по развитию цифровой экономики </w:t>
      </w:r>
    </w:p>
    <w:p w:rsidR="00555881" w:rsidRPr="00555881" w:rsidRDefault="00555881" w:rsidP="00555881">
      <w:pPr>
        <w:spacing w:line="259" w:lineRule="auto"/>
        <w:ind w:firstLine="708"/>
        <w:jc w:val="both"/>
        <w:rPr>
          <w:rFonts w:eastAsia="Calibri"/>
          <w:sz w:val="28"/>
          <w:szCs w:val="28"/>
        </w:rPr>
      </w:pPr>
      <w:r w:rsidRPr="00555881">
        <w:rPr>
          <w:rFonts w:eastAsia="Calibri"/>
          <w:sz w:val="28"/>
          <w:szCs w:val="28"/>
        </w:rPr>
        <w:t xml:space="preserve">В Законе Кыргызской Республики «О республиканском бюджете Кыргызской Республики на 2020 год и прогнозе на 2021-2022 годы» на обеспечение финансированием мероприятий по развитию цифровой экономики предусмотрено </w:t>
      </w:r>
      <w:r w:rsidRPr="00555881">
        <w:rPr>
          <w:rFonts w:eastAsia="Calibri"/>
          <w:b/>
          <w:sz w:val="28"/>
          <w:szCs w:val="28"/>
        </w:rPr>
        <w:t>476.0 млн сомов</w:t>
      </w:r>
      <w:r w:rsidRPr="00555881">
        <w:rPr>
          <w:rFonts w:eastAsia="Calibri"/>
          <w:sz w:val="28"/>
          <w:szCs w:val="28"/>
        </w:rPr>
        <w:t>, из них выделено:</w:t>
      </w:r>
    </w:p>
    <w:p w:rsidR="00555881" w:rsidRPr="00555881" w:rsidRDefault="00555881" w:rsidP="00555881">
      <w:pPr>
        <w:spacing w:line="259" w:lineRule="auto"/>
        <w:ind w:firstLine="708"/>
        <w:contextualSpacing/>
        <w:jc w:val="both"/>
        <w:rPr>
          <w:rFonts w:eastAsia="Calibri"/>
          <w:sz w:val="28"/>
          <w:szCs w:val="28"/>
        </w:rPr>
      </w:pPr>
      <w:r w:rsidRPr="00555881">
        <w:rPr>
          <w:rFonts w:eastAsia="Calibri"/>
          <w:sz w:val="28"/>
          <w:szCs w:val="28"/>
        </w:rPr>
        <w:t xml:space="preserve">- 52,0 млн сомов - Государственной налоговой службе при Правительстве Кыргызской Республики, для финансирования мероприятий по </w:t>
      </w:r>
      <w:proofErr w:type="spellStart"/>
      <w:r w:rsidRPr="00555881">
        <w:rPr>
          <w:rFonts w:eastAsia="Calibri"/>
          <w:sz w:val="28"/>
          <w:szCs w:val="28"/>
        </w:rPr>
        <w:t>цифровизации</w:t>
      </w:r>
      <w:proofErr w:type="spellEnd"/>
      <w:r w:rsidRPr="00555881">
        <w:rPr>
          <w:rFonts w:eastAsia="Calibri"/>
          <w:sz w:val="28"/>
          <w:szCs w:val="28"/>
        </w:rPr>
        <w:t xml:space="preserve"> системы налогового администрирования (на основании распоряжения Правительства Кыргызской Республики от 30 января 2020 года № 20-р);</w:t>
      </w:r>
    </w:p>
    <w:p w:rsidR="00555881" w:rsidRPr="00555881" w:rsidRDefault="00555881" w:rsidP="00555881">
      <w:pPr>
        <w:spacing w:line="259" w:lineRule="auto"/>
        <w:ind w:firstLine="708"/>
        <w:contextualSpacing/>
        <w:jc w:val="both"/>
        <w:rPr>
          <w:rFonts w:eastAsia="Calibri"/>
          <w:sz w:val="28"/>
          <w:szCs w:val="28"/>
        </w:rPr>
      </w:pPr>
      <w:r w:rsidRPr="00555881">
        <w:rPr>
          <w:rFonts w:eastAsia="Calibri"/>
          <w:sz w:val="28"/>
          <w:szCs w:val="28"/>
        </w:rPr>
        <w:t>- 370,9 млн сомов - государственным предприятиям, находящимся в ведении Государственного комитета информационных технологий и связи Кыргызской Республики, министерствам и ведомствам (на основании распоряжения Правительства Кыргызской Республики от 24 марта 2020 года № 98-р);</w:t>
      </w:r>
    </w:p>
    <w:p w:rsidR="00555881" w:rsidRPr="00555881" w:rsidRDefault="00555881" w:rsidP="00555881">
      <w:pPr>
        <w:ind w:firstLine="708"/>
        <w:jc w:val="both"/>
        <w:rPr>
          <w:sz w:val="28"/>
          <w:szCs w:val="28"/>
        </w:rPr>
      </w:pPr>
      <w:r w:rsidRPr="00555881">
        <w:rPr>
          <w:sz w:val="28"/>
          <w:szCs w:val="28"/>
        </w:rPr>
        <w:t>- 2,2 млн сомов - Департаменту государственных закупок при Министерстве финансов Кыргызской Республики для завершения внедрения электронной цифровой подписи на веб-портале государственных закупок, в целях выполнения обязательств по обеспечению взаимного признания электронной подписи (на основании распоряжения Правительства Кыргызской Республики от 5 июня 2020 года № 203-р);</w:t>
      </w:r>
    </w:p>
    <w:p w:rsidR="00555881" w:rsidRPr="00555881" w:rsidRDefault="00555881" w:rsidP="00555881">
      <w:pPr>
        <w:ind w:firstLine="708"/>
        <w:jc w:val="both"/>
        <w:rPr>
          <w:sz w:val="28"/>
          <w:szCs w:val="28"/>
        </w:rPr>
      </w:pPr>
      <w:r w:rsidRPr="00555881">
        <w:rPr>
          <w:sz w:val="28"/>
          <w:szCs w:val="28"/>
        </w:rPr>
        <w:t xml:space="preserve">- 35,1 млн сомов - Государственной службе по борьбе с экономическими преступлениями при Правительстве Кыргызской Республики (финансовая полиция), для реализации мероприятий, </w:t>
      </w:r>
      <w:r w:rsidRPr="00555881">
        <w:rPr>
          <w:sz w:val="28"/>
          <w:szCs w:val="28"/>
        </w:rPr>
        <w:lastRenderedPageBreak/>
        <w:t xml:space="preserve">проводимых в рамках </w:t>
      </w:r>
      <w:proofErr w:type="spellStart"/>
      <w:r w:rsidRPr="00555881">
        <w:rPr>
          <w:sz w:val="28"/>
          <w:szCs w:val="28"/>
        </w:rPr>
        <w:t>цифровизации</w:t>
      </w:r>
      <w:proofErr w:type="spellEnd"/>
      <w:r w:rsidRPr="00555881">
        <w:rPr>
          <w:sz w:val="28"/>
          <w:szCs w:val="28"/>
        </w:rPr>
        <w:t xml:space="preserve"> страны (на основании распоряжения Правительства Кыргызской Республики от 16 июля 2020 года № 253-р);</w:t>
      </w:r>
    </w:p>
    <w:p w:rsidR="00555881" w:rsidRPr="00555881" w:rsidRDefault="00555881" w:rsidP="00555881">
      <w:pPr>
        <w:ind w:firstLine="708"/>
        <w:jc w:val="both"/>
        <w:rPr>
          <w:sz w:val="28"/>
          <w:szCs w:val="28"/>
        </w:rPr>
      </w:pPr>
      <w:r w:rsidRPr="00555881">
        <w:rPr>
          <w:b/>
          <w:sz w:val="28"/>
          <w:szCs w:val="28"/>
        </w:rPr>
        <w:t xml:space="preserve">- </w:t>
      </w:r>
      <w:r w:rsidRPr="00555881">
        <w:rPr>
          <w:sz w:val="28"/>
          <w:szCs w:val="28"/>
        </w:rPr>
        <w:t>15,8 млн сомов - Государственному агентству архитектуры, строительства и жилищно-коммунального хозяйства при Правительстве Кыргызской Республики для создания информационных систем «Государственная экспертиза проектно-сметной документации», Лицензирование и квалифицированные сертификаты в строительстве" (на основании распоряжения Правительства Кыргызской Республики от 02 сентября 2020 года № 309-р.</w:t>
      </w:r>
    </w:p>
    <w:p w:rsidR="00555881" w:rsidRPr="00555881" w:rsidRDefault="00555881" w:rsidP="00555881">
      <w:pPr>
        <w:ind w:firstLine="708"/>
        <w:jc w:val="both"/>
        <w:rPr>
          <w:color w:val="FF0000"/>
          <w:sz w:val="28"/>
          <w:szCs w:val="28"/>
          <w:lang w:eastAsia="ky-KG"/>
        </w:rPr>
      </w:pPr>
      <w:r w:rsidRPr="00555881">
        <w:rPr>
          <w:sz w:val="28"/>
          <w:szCs w:val="28"/>
          <w:lang w:eastAsia="ky-KG"/>
        </w:rPr>
        <w:t>Государственный комитет информационных технологий и связи Кыргызской Республики инициировал проект постановления Правительства Кыргызской Республики «Об уполномоченном государственном органе по персональным данным Кыргызской Республики»,  на сумму 5,7 млн сомов,  Министерством финансов Кыргызской Республики было дано положительное заключение от 11 сентября 2020 года № 11-2-2/8836</w:t>
      </w:r>
      <w:r w:rsidRPr="00555881">
        <w:rPr>
          <w:color w:val="FF0000"/>
          <w:sz w:val="28"/>
          <w:szCs w:val="28"/>
          <w:lang w:eastAsia="ky-KG"/>
        </w:rPr>
        <w:t>.</w:t>
      </w:r>
    </w:p>
    <w:p w:rsidR="00555881" w:rsidRPr="00555881" w:rsidRDefault="00555881" w:rsidP="00555881">
      <w:pPr>
        <w:ind w:firstLine="708"/>
        <w:jc w:val="both"/>
        <w:rPr>
          <w:sz w:val="28"/>
          <w:szCs w:val="28"/>
          <w:lang w:eastAsia="ky-KG"/>
        </w:rPr>
      </w:pPr>
      <w:r w:rsidRPr="00555881">
        <w:rPr>
          <w:sz w:val="28"/>
          <w:szCs w:val="28"/>
          <w:lang w:eastAsia="ky-KG"/>
        </w:rPr>
        <w:t xml:space="preserve"> Государственная кадровая служба Кыргызской Республики инициировала проект распоряжения Правительства Кыргызской Республики о реализации проектов в рамках программы цифровой трансформации Кыргызской Республики для завершения внедрения программного обеспечения "</w:t>
      </w:r>
      <w:proofErr w:type="spellStart"/>
      <w:r w:rsidRPr="00555881">
        <w:rPr>
          <w:sz w:val="28"/>
          <w:szCs w:val="28"/>
          <w:lang w:eastAsia="ky-KG"/>
        </w:rPr>
        <w:t>Сынак-Тестирлоо</w:t>
      </w:r>
      <w:proofErr w:type="spellEnd"/>
      <w:r w:rsidRPr="00555881">
        <w:rPr>
          <w:sz w:val="28"/>
          <w:szCs w:val="28"/>
          <w:lang w:eastAsia="ky-KG"/>
        </w:rPr>
        <w:t>" автоматизированной системы "e-</w:t>
      </w:r>
      <w:proofErr w:type="spellStart"/>
      <w:r w:rsidRPr="00555881">
        <w:rPr>
          <w:sz w:val="28"/>
          <w:szCs w:val="28"/>
          <w:lang w:eastAsia="ky-KG"/>
        </w:rPr>
        <w:t>Kyzmat</w:t>
      </w:r>
      <w:proofErr w:type="spellEnd"/>
      <w:r w:rsidRPr="00555881">
        <w:rPr>
          <w:sz w:val="28"/>
          <w:szCs w:val="28"/>
          <w:lang w:eastAsia="ky-KG"/>
        </w:rPr>
        <w:t>" и "Электронное штатное расписание АИС  "e-</w:t>
      </w:r>
      <w:proofErr w:type="spellStart"/>
      <w:r w:rsidRPr="00555881">
        <w:rPr>
          <w:sz w:val="28"/>
          <w:szCs w:val="28"/>
          <w:lang w:eastAsia="ky-KG"/>
        </w:rPr>
        <w:t>Kyzmat</w:t>
      </w:r>
      <w:proofErr w:type="spellEnd"/>
      <w:r w:rsidRPr="00555881">
        <w:rPr>
          <w:sz w:val="28"/>
          <w:szCs w:val="28"/>
          <w:lang w:eastAsia="ky-KG"/>
        </w:rPr>
        <w:t>" на сумму 2,4 млн сомов, Министерством финансов Кыргызской Республики было дано положительное заключение от 11 августа 2020 года № 17-1-2/7739.</w:t>
      </w:r>
    </w:p>
    <w:p w:rsidR="00555881" w:rsidRPr="00555881" w:rsidRDefault="00555881" w:rsidP="00555881">
      <w:pPr>
        <w:ind w:firstLine="708"/>
        <w:jc w:val="both"/>
        <w:rPr>
          <w:rFonts w:eastAsia="Calibri"/>
          <w:b/>
          <w:sz w:val="28"/>
          <w:szCs w:val="28"/>
          <w:lang w:eastAsia="en-US"/>
        </w:rPr>
      </w:pPr>
      <w:r w:rsidRPr="00555881">
        <w:rPr>
          <w:rFonts w:eastAsia="Calibri"/>
          <w:sz w:val="28"/>
          <w:szCs w:val="28"/>
          <w:lang w:eastAsia="en-US"/>
        </w:rPr>
        <w:t xml:space="preserve">В итоге согласно вышеназванным решениям Правительства Кыргызской Республики, а также проектам, на которые были даны положительные заключения </w:t>
      </w:r>
      <w:r w:rsidRPr="00555881">
        <w:rPr>
          <w:sz w:val="28"/>
          <w:szCs w:val="28"/>
          <w:lang w:eastAsia="ky-KG"/>
        </w:rPr>
        <w:t>Министерством финансов Кыргызской Республики</w:t>
      </w:r>
      <w:r w:rsidRPr="00555881">
        <w:rPr>
          <w:rFonts w:eastAsia="Calibri"/>
          <w:sz w:val="28"/>
          <w:szCs w:val="28"/>
          <w:lang w:eastAsia="en-US"/>
        </w:rPr>
        <w:t xml:space="preserve"> из </w:t>
      </w:r>
      <w:r w:rsidRPr="00555881">
        <w:rPr>
          <w:rFonts w:eastAsia="Calibri"/>
          <w:b/>
          <w:sz w:val="28"/>
          <w:szCs w:val="28"/>
          <w:lang w:eastAsia="en-US"/>
        </w:rPr>
        <w:t>500,0 млн сомов</w:t>
      </w:r>
      <w:r w:rsidRPr="00555881">
        <w:rPr>
          <w:rFonts w:eastAsia="Calibri"/>
          <w:sz w:val="28"/>
          <w:szCs w:val="28"/>
          <w:lang w:eastAsia="en-US"/>
        </w:rPr>
        <w:t xml:space="preserve"> распределены средства в полном объёме</w:t>
      </w:r>
      <w:r w:rsidRPr="00555881">
        <w:rPr>
          <w:rFonts w:eastAsia="Calibri"/>
          <w:b/>
          <w:sz w:val="28"/>
          <w:szCs w:val="28"/>
          <w:lang w:eastAsia="en-US"/>
        </w:rPr>
        <w:t>.</w:t>
      </w:r>
    </w:p>
    <w:p w:rsidR="00555881" w:rsidRPr="00555881" w:rsidRDefault="00555881" w:rsidP="00555881">
      <w:pPr>
        <w:ind w:firstLine="708"/>
        <w:jc w:val="both"/>
        <w:rPr>
          <w:rFonts w:eastAsia="Calibri"/>
          <w:sz w:val="28"/>
          <w:szCs w:val="28"/>
          <w:lang w:eastAsia="en-US"/>
        </w:rPr>
      </w:pPr>
      <w:r w:rsidRPr="00555881">
        <w:rPr>
          <w:rFonts w:eastAsia="Calibri"/>
          <w:sz w:val="28"/>
          <w:szCs w:val="28"/>
          <w:lang w:eastAsia="en-US"/>
        </w:rPr>
        <w:t xml:space="preserve">По состоянию на 31 декабря 2020 года профинансировано 268,9 млн сомов, освоено министерствами  и ведомствами 260,9 млн сомов.  </w:t>
      </w:r>
    </w:p>
    <w:p w:rsidR="00555881" w:rsidRPr="00555881" w:rsidRDefault="00555881" w:rsidP="00555881">
      <w:pPr>
        <w:ind w:firstLine="708"/>
        <w:jc w:val="both"/>
        <w:rPr>
          <w:rFonts w:eastAsia="Calibri"/>
          <w:sz w:val="28"/>
          <w:szCs w:val="28"/>
          <w:lang w:eastAsia="en-US"/>
        </w:rPr>
      </w:pPr>
      <w:r w:rsidRPr="00555881">
        <w:rPr>
          <w:rFonts w:eastAsia="Calibri"/>
          <w:sz w:val="28"/>
          <w:szCs w:val="28"/>
          <w:lang w:eastAsia="en-US"/>
        </w:rPr>
        <w:t xml:space="preserve">Вместе с тем, отмечаем, при внесении изменений в бюджет на 2020 год и  по итогам анализа за 10 месяцев 2020 года были сокращены расходы в рамках </w:t>
      </w:r>
      <w:proofErr w:type="spellStart"/>
      <w:r w:rsidRPr="00555881">
        <w:rPr>
          <w:rFonts w:eastAsia="Calibri"/>
          <w:sz w:val="28"/>
          <w:szCs w:val="28"/>
          <w:lang w:eastAsia="en-US"/>
        </w:rPr>
        <w:t>цифровизации</w:t>
      </w:r>
      <w:proofErr w:type="spellEnd"/>
      <w:r w:rsidRPr="00555881">
        <w:rPr>
          <w:rFonts w:eastAsia="Calibri"/>
          <w:sz w:val="28"/>
          <w:szCs w:val="28"/>
          <w:lang w:eastAsia="en-US"/>
        </w:rPr>
        <w:t xml:space="preserve"> следующим государственным органам:</w:t>
      </w:r>
    </w:p>
    <w:p w:rsidR="00555881" w:rsidRPr="00555881" w:rsidRDefault="00555881" w:rsidP="00555881">
      <w:pPr>
        <w:ind w:firstLine="708"/>
        <w:contextualSpacing/>
        <w:jc w:val="both"/>
        <w:rPr>
          <w:rFonts w:eastAsia="Calibri"/>
          <w:sz w:val="28"/>
          <w:szCs w:val="28"/>
          <w:lang w:eastAsia="en-US"/>
        </w:rPr>
      </w:pPr>
      <w:r w:rsidRPr="00555881">
        <w:rPr>
          <w:rFonts w:eastAsia="Calibri"/>
          <w:sz w:val="28"/>
          <w:szCs w:val="28"/>
        </w:rPr>
        <w:t>Государственная служба по борьбе с экономическими преступлениями при Правительстве Кыргызской Республики (финансовая полиция) – 35,1 млн сомов;</w:t>
      </w:r>
    </w:p>
    <w:p w:rsidR="00555881" w:rsidRPr="00555881" w:rsidRDefault="00555881" w:rsidP="00555881">
      <w:pPr>
        <w:ind w:firstLine="708"/>
        <w:contextualSpacing/>
        <w:jc w:val="both"/>
        <w:rPr>
          <w:rFonts w:eastAsia="Calibri"/>
          <w:sz w:val="28"/>
          <w:szCs w:val="28"/>
          <w:lang w:eastAsia="en-US"/>
        </w:rPr>
      </w:pPr>
      <w:r w:rsidRPr="00555881">
        <w:rPr>
          <w:rFonts w:eastAsia="Calibri"/>
          <w:sz w:val="28"/>
          <w:szCs w:val="28"/>
        </w:rPr>
        <w:t>Государственное агентство архитектуры, строительства и жилищно-коммунального хозяйства при Правительстве Кыргызской Республики  – 15,8 млн сомов;</w:t>
      </w:r>
    </w:p>
    <w:p w:rsidR="00555881" w:rsidRPr="00555881" w:rsidRDefault="00555881" w:rsidP="00555881">
      <w:pPr>
        <w:ind w:firstLine="708"/>
        <w:contextualSpacing/>
        <w:jc w:val="both"/>
        <w:rPr>
          <w:rFonts w:eastAsia="Calibri"/>
          <w:sz w:val="28"/>
          <w:szCs w:val="28"/>
          <w:lang w:eastAsia="en-US"/>
        </w:rPr>
      </w:pPr>
      <w:r w:rsidRPr="00555881">
        <w:rPr>
          <w:rFonts w:eastAsia="Calibri"/>
          <w:sz w:val="28"/>
          <w:szCs w:val="28"/>
        </w:rPr>
        <w:t>Государственная налоговая служба при Правительстве Кыргызской Республики – 5,0 млн сомов;</w:t>
      </w:r>
    </w:p>
    <w:p w:rsidR="00555881" w:rsidRPr="00555881" w:rsidRDefault="00555881" w:rsidP="00555881">
      <w:pPr>
        <w:ind w:firstLine="708"/>
        <w:contextualSpacing/>
        <w:jc w:val="both"/>
        <w:rPr>
          <w:rFonts w:eastAsia="Calibri"/>
          <w:sz w:val="28"/>
          <w:szCs w:val="28"/>
          <w:lang w:eastAsia="en-US"/>
        </w:rPr>
      </w:pPr>
      <w:r w:rsidRPr="00555881">
        <w:rPr>
          <w:sz w:val="28"/>
          <w:szCs w:val="28"/>
          <w:lang w:eastAsia="ky-KG"/>
        </w:rPr>
        <w:t xml:space="preserve">Государственный комитет информационных технологий и связи Кыргызской Республики </w:t>
      </w:r>
      <w:r w:rsidRPr="00555881">
        <w:rPr>
          <w:rFonts w:eastAsia="Calibri"/>
          <w:sz w:val="28"/>
          <w:szCs w:val="28"/>
        </w:rPr>
        <w:t>– 101,1 млн сомов;</w:t>
      </w:r>
    </w:p>
    <w:p w:rsidR="00555881" w:rsidRPr="00555881" w:rsidRDefault="00555881" w:rsidP="00555881">
      <w:pPr>
        <w:ind w:right="-57" w:firstLine="708"/>
        <w:contextualSpacing/>
        <w:jc w:val="both"/>
        <w:rPr>
          <w:rFonts w:eastAsia="Calibri"/>
          <w:sz w:val="28"/>
          <w:szCs w:val="28"/>
        </w:rPr>
      </w:pPr>
      <w:r w:rsidRPr="00555881">
        <w:rPr>
          <w:rFonts w:eastAsia="Calibri"/>
          <w:sz w:val="28"/>
          <w:szCs w:val="28"/>
        </w:rPr>
        <w:t xml:space="preserve">Министерство экономики </w:t>
      </w:r>
      <w:r w:rsidRPr="00555881">
        <w:rPr>
          <w:sz w:val="28"/>
          <w:szCs w:val="28"/>
          <w:lang w:eastAsia="ky-KG"/>
        </w:rPr>
        <w:t xml:space="preserve">Кыргызской Республики </w:t>
      </w:r>
      <w:r w:rsidRPr="00555881">
        <w:rPr>
          <w:rFonts w:eastAsia="Calibri"/>
          <w:sz w:val="28"/>
          <w:szCs w:val="28"/>
        </w:rPr>
        <w:t>- 6,0 млн сомов.</w:t>
      </w:r>
    </w:p>
    <w:p w:rsidR="00555881" w:rsidRPr="00555881" w:rsidRDefault="00555881" w:rsidP="00555881">
      <w:pPr>
        <w:contextualSpacing/>
        <w:jc w:val="both"/>
        <w:rPr>
          <w:b/>
          <w:snapToGrid w:val="0"/>
          <w:sz w:val="28"/>
          <w:szCs w:val="28"/>
        </w:rPr>
      </w:pPr>
      <w:bookmarkStart w:id="1" w:name="_GoBack"/>
      <w:bookmarkEnd w:id="1"/>
    </w:p>
    <w:p w:rsidR="00555881" w:rsidRPr="00C032F6" w:rsidRDefault="00555881" w:rsidP="00555881">
      <w:pPr>
        <w:ind w:firstLine="708"/>
        <w:contextualSpacing/>
        <w:jc w:val="both"/>
        <w:rPr>
          <w:b/>
          <w:snapToGrid w:val="0"/>
          <w:sz w:val="28"/>
          <w:szCs w:val="28"/>
        </w:rPr>
      </w:pPr>
      <w:r w:rsidRPr="00C032F6">
        <w:rPr>
          <w:b/>
          <w:snapToGrid w:val="0"/>
          <w:sz w:val="28"/>
          <w:szCs w:val="28"/>
        </w:rPr>
        <w:t xml:space="preserve">Реализация проекта «Безопасный город» </w:t>
      </w:r>
    </w:p>
    <w:p w:rsidR="00555881" w:rsidRPr="00C032F6" w:rsidRDefault="00555881" w:rsidP="00555881">
      <w:pPr>
        <w:ind w:firstLine="708"/>
        <w:contextualSpacing/>
        <w:jc w:val="both"/>
        <w:rPr>
          <w:b/>
          <w:snapToGrid w:val="0"/>
          <w:sz w:val="28"/>
          <w:szCs w:val="28"/>
        </w:rPr>
      </w:pPr>
    </w:p>
    <w:p w:rsidR="00555881" w:rsidRPr="00C032F6" w:rsidRDefault="00555881" w:rsidP="00555881">
      <w:pPr>
        <w:ind w:firstLine="708"/>
        <w:contextualSpacing/>
        <w:jc w:val="both"/>
        <w:rPr>
          <w:snapToGrid w:val="0"/>
          <w:sz w:val="28"/>
          <w:szCs w:val="28"/>
        </w:rPr>
      </w:pPr>
      <w:r w:rsidRPr="00C032F6">
        <w:rPr>
          <w:snapToGrid w:val="0"/>
          <w:sz w:val="28"/>
          <w:szCs w:val="28"/>
        </w:rPr>
        <w:t xml:space="preserve">В Законе Кыргызской Республики «О республиканском бюджете Кыргызской Республики на 2020 год и прогнозе на 2021-2022 годы», с учетом реализации второго этапа проекта на реализацию компонента «Безопасный город» проекта «Умный город» были предусмотрены финансовые средства в сумме 2 153,7 млн сомов. </w:t>
      </w:r>
    </w:p>
    <w:p w:rsidR="00555881" w:rsidRPr="00C032F6" w:rsidRDefault="00555881" w:rsidP="00555881">
      <w:pPr>
        <w:ind w:firstLine="708"/>
        <w:contextualSpacing/>
        <w:jc w:val="both"/>
        <w:rPr>
          <w:snapToGrid w:val="0"/>
          <w:sz w:val="28"/>
          <w:szCs w:val="28"/>
        </w:rPr>
      </w:pPr>
      <w:r w:rsidRPr="00C032F6">
        <w:rPr>
          <w:snapToGrid w:val="0"/>
          <w:sz w:val="28"/>
          <w:szCs w:val="28"/>
        </w:rPr>
        <w:t>Уточненный бюджет на 2020 год составил 600,0 млн сомов, с уменьшением на 1 553,7 млн сомов, или на 72,1 % относительно утвержденного бюджета (2 153,7 млн сомов).</w:t>
      </w:r>
    </w:p>
    <w:p w:rsidR="00555881" w:rsidRPr="00C032F6" w:rsidRDefault="00555881" w:rsidP="00555881">
      <w:pPr>
        <w:ind w:firstLine="708"/>
        <w:contextualSpacing/>
        <w:jc w:val="both"/>
        <w:rPr>
          <w:snapToGrid w:val="0"/>
          <w:sz w:val="28"/>
          <w:szCs w:val="28"/>
        </w:rPr>
      </w:pPr>
      <w:r w:rsidRPr="00C032F6">
        <w:rPr>
          <w:snapToGrid w:val="0"/>
          <w:sz w:val="28"/>
          <w:szCs w:val="28"/>
        </w:rPr>
        <w:t>По итогам 2020 года сборы штрафов составили 721,8 млн  сомов.</w:t>
      </w:r>
    </w:p>
    <w:p w:rsidR="00555881" w:rsidRPr="00C032F6" w:rsidRDefault="00555881" w:rsidP="00555881">
      <w:pPr>
        <w:spacing w:line="360" w:lineRule="auto"/>
        <w:ind w:firstLine="708"/>
        <w:jc w:val="center"/>
        <w:rPr>
          <w:rFonts w:eastAsia="Calibri"/>
          <w:b/>
          <w:lang w:eastAsia="en-US"/>
        </w:rPr>
      </w:pPr>
    </w:p>
    <w:p w:rsidR="00555881" w:rsidRPr="00555881" w:rsidRDefault="00555881" w:rsidP="00555881">
      <w:pPr>
        <w:spacing w:after="120"/>
        <w:ind w:firstLine="708"/>
        <w:jc w:val="both"/>
        <w:rPr>
          <w:b/>
          <w:color w:val="FF0000"/>
          <w:sz w:val="28"/>
          <w:szCs w:val="28"/>
          <w:u w:val="single"/>
        </w:rPr>
      </w:pPr>
      <w:r w:rsidRPr="00C032F6">
        <w:rPr>
          <w:b/>
          <w:sz w:val="28"/>
          <w:szCs w:val="28"/>
          <w:u w:val="single"/>
        </w:rPr>
        <w:t>Обслуживание государственного долга</w:t>
      </w:r>
      <w:r w:rsidRPr="00555881">
        <w:rPr>
          <w:b/>
          <w:sz w:val="28"/>
          <w:szCs w:val="28"/>
          <w:u w:val="single"/>
        </w:rPr>
        <w:t xml:space="preserve"> </w:t>
      </w:r>
    </w:p>
    <w:p w:rsidR="00555881" w:rsidRPr="00555881" w:rsidRDefault="00555881" w:rsidP="00555881">
      <w:pPr>
        <w:spacing w:after="120" w:line="276" w:lineRule="auto"/>
        <w:ind w:firstLine="709"/>
        <w:jc w:val="both"/>
        <w:rPr>
          <w:b/>
          <w:sz w:val="28"/>
          <w:szCs w:val="28"/>
          <w:u w:val="single"/>
        </w:rPr>
      </w:pPr>
      <w:r w:rsidRPr="00555881">
        <w:rPr>
          <w:b/>
          <w:sz w:val="28"/>
          <w:szCs w:val="28"/>
          <w:u w:val="single"/>
        </w:rPr>
        <w:t>Поступления от выпуска государственных ценных бумаг</w:t>
      </w:r>
    </w:p>
    <w:p w:rsidR="00555881" w:rsidRPr="00555881" w:rsidRDefault="00555881" w:rsidP="00555881">
      <w:pPr>
        <w:ind w:firstLine="709"/>
        <w:jc w:val="both"/>
        <w:rPr>
          <w:sz w:val="28"/>
          <w:szCs w:val="28"/>
        </w:rPr>
      </w:pPr>
      <w:r w:rsidRPr="00555881">
        <w:rPr>
          <w:sz w:val="28"/>
          <w:szCs w:val="28"/>
        </w:rPr>
        <w:t>Министерство финансов Кыргызской Республики в целях финансирования дефицита бюджета, рефинансирования ранее выпущенных государственных ценных бумаг (ГЦБ) и развития рынка ГЦБ, осуществляет выпуск государственных казначейских векселей</w:t>
      </w:r>
      <w:r w:rsidRPr="00555881">
        <w:rPr>
          <w:sz w:val="28"/>
          <w:szCs w:val="28"/>
          <w:vertAlign w:val="superscript"/>
        </w:rPr>
        <w:footnoteReference w:id="16"/>
      </w:r>
      <w:r w:rsidRPr="00555881">
        <w:rPr>
          <w:sz w:val="28"/>
          <w:szCs w:val="28"/>
        </w:rPr>
        <w:t>(ГКВ) и государственных казначейских облигаций</w:t>
      </w:r>
      <w:r w:rsidRPr="00555881">
        <w:rPr>
          <w:sz w:val="28"/>
          <w:szCs w:val="28"/>
          <w:vertAlign w:val="superscript"/>
        </w:rPr>
        <w:footnoteReference w:id="17"/>
      </w:r>
      <w:r w:rsidRPr="00555881">
        <w:rPr>
          <w:sz w:val="28"/>
          <w:szCs w:val="28"/>
          <w:vertAlign w:val="superscript"/>
        </w:rPr>
        <w:t xml:space="preserve"> </w:t>
      </w:r>
      <w:r w:rsidRPr="00555881">
        <w:rPr>
          <w:sz w:val="28"/>
          <w:szCs w:val="28"/>
        </w:rPr>
        <w:t>(ГКО) и размещает их на регулярной основе на внутреннем рынке.</w:t>
      </w:r>
    </w:p>
    <w:p w:rsidR="00555881" w:rsidRPr="00555881" w:rsidRDefault="00555881" w:rsidP="00555881">
      <w:pPr>
        <w:ind w:firstLine="709"/>
        <w:jc w:val="both"/>
        <w:rPr>
          <w:sz w:val="28"/>
          <w:szCs w:val="28"/>
        </w:rPr>
      </w:pPr>
      <w:r w:rsidRPr="00555881">
        <w:rPr>
          <w:sz w:val="28"/>
          <w:szCs w:val="28"/>
        </w:rPr>
        <w:t xml:space="preserve">Ввиду наблюдающегося экономического кризиса, связанного с распространением </w:t>
      </w:r>
      <w:proofErr w:type="spellStart"/>
      <w:r w:rsidRPr="00555881">
        <w:rPr>
          <w:sz w:val="28"/>
          <w:szCs w:val="28"/>
        </w:rPr>
        <w:t>коронавируса</w:t>
      </w:r>
      <w:proofErr w:type="spellEnd"/>
      <w:r w:rsidRPr="00555881">
        <w:rPr>
          <w:sz w:val="28"/>
          <w:szCs w:val="28"/>
        </w:rPr>
        <w:t xml:space="preserve"> (COVID-2019) и последствиями политической ситуации в стране, а также с отсутствием спроса, недостаточного количества участников торгов и предлагаемого со стороны участников высокого уровня доходности по ГЦБ, в течение отчетного периода план поступлений от выпуска краткосрочных ГЦБ был пересмотрен в сторону снижения. В январе 2020 года были осуществлены аукционы:          3 - месячные ГКВ – 2 раза и 6 - месячные ГКВ – 1 раз. В последующем в течение года 3 и 6 - месячные бумаги не выпускались.</w:t>
      </w:r>
    </w:p>
    <w:p w:rsidR="00555881" w:rsidRPr="00555881" w:rsidRDefault="00555881" w:rsidP="00555881">
      <w:pPr>
        <w:ind w:firstLine="709"/>
        <w:jc w:val="both"/>
        <w:rPr>
          <w:sz w:val="28"/>
          <w:szCs w:val="28"/>
        </w:rPr>
      </w:pPr>
      <w:r w:rsidRPr="00555881">
        <w:rPr>
          <w:sz w:val="28"/>
          <w:szCs w:val="28"/>
        </w:rPr>
        <w:t>Законом Кыргызской Республики «О внесении изменений в Закон Кыргызской Республики «О республиканском бюджете Кыргызской Республики на 2020 год и прогнозе на 2021-2022 годы» от 31 декабря 2020 года № 14 прогнозные данные по поступлениям от выпуска и размещения ГЦБ на 2020 год были установлены в объеме 14 044,3 млн сомов (ГКВ – 1 094,3 млн сомов, ГКО – 12 950,0 млн сомов), т.е. снижены на 1 355,7 млн сомов.</w:t>
      </w:r>
    </w:p>
    <w:p w:rsidR="009279CC" w:rsidRDefault="009279CC" w:rsidP="00555881">
      <w:pPr>
        <w:jc w:val="right"/>
        <w:rPr>
          <w:bCs/>
          <w:szCs w:val="28"/>
        </w:rPr>
      </w:pPr>
      <w:bookmarkStart w:id="2" w:name="_Toc483417539"/>
    </w:p>
    <w:p w:rsidR="009279CC" w:rsidRDefault="009279CC" w:rsidP="00555881">
      <w:pPr>
        <w:jc w:val="right"/>
        <w:rPr>
          <w:bCs/>
          <w:szCs w:val="28"/>
        </w:rPr>
      </w:pPr>
    </w:p>
    <w:p w:rsidR="009279CC" w:rsidRDefault="009279CC" w:rsidP="00555881">
      <w:pPr>
        <w:jc w:val="right"/>
        <w:rPr>
          <w:bCs/>
          <w:szCs w:val="28"/>
        </w:rPr>
      </w:pPr>
    </w:p>
    <w:p w:rsidR="009279CC" w:rsidRDefault="009279CC" w:rsidP="00555881">
      <w:pPr>
        <w:jc w:val="right"/>
        <w:rPr>
          <w:bCs/>
          <w:szCs w:val="28"/>
        </w:rPr>
      </w:pPr>
    </w:p>
    <w:p w:rsidR="009279CC" w:rsidRDefault="009279CC" w:rsidP="00555881">
      <w:pPr>
        <w:jc w:val="right"/>
        <w:rPr>
          <w:bCs/>
          <w:szCs w:val="28"/>
        </w:rPr>
      </w:pPr>
    </w:p>
    <w:p w:rsidR="00555881" w:rsidRPr="00555881" w:rsidRDefault="00555881" w:rsidP="00555881">
      <w:pPr>
        <w:jc w:val="right"/>
        <w:rPr>
          <w:bCs/>
          <w:szCs w:val="28"/>
        </w:rPr>
      </w:pPr>
      <w:r w:rsidRPr="00555881">
        <w:rPr>
          <w:bCs/>
          <w:szCs w:val="28"/>
        </w:rPr>
        <w:lastRenderedPageBreak/>
        <w:t>Таблица 1</w:t>
      </w:r>
    </w:p>
    <w:p w:rsidR="00555881" w:rsidRPr="00555881" w:rsidRDefault="00555881" w:rsidP="00555881">
      <w:pPr>
        <w:jc w:val="center"/>
        <w:rPr>
          <w:b/>
          <w:bCs/>
          <w:szCs w:val="28"/>
        </w:rPr>
      </w:pPr>
      <w:r w:rsidRPr="00555881">
        <w:rPr>
          <w:b/>
          <w:bCs/>
          <w:szCs w:val="28"/>
        </w:rPr>
        <w:t>Поступления средств от размещения ГЦБ (млн сомов)</w:t>
      </w:r>
      <w:bookmarkEnd w:id="2"/>
    </w:p>
    <w:p w:rsidR="00555881" w:rsidRPr="00555881" w:rsidRDefault="00555881" w:rsidP="00555881">
      <w:pPr>
        <w:spacing w:after="200" w:line="276" w:lineRule="auto"/>
        <w:ind w:firstLine="708"/>
        <w:jc w:val="right"/>
        <w:rPr>
          <w:rFonts w:eastAsiaTheme="minorEastAsia"/>
          <w:i/>
          <w:szCs w:val="28"/>
          <w:lang w:eastAsia="zh-CN"/>
        </w:rPr>
      </w:pPr>
      <w:r w:rsidRPr="00555881">
        <w:rPr>
          <w:rFonts w:eastAsiaTheme="minorEastAsia"/>
          <w:i/>
          <w:szCs w:val="28"/>
          <w:lang w:eastAsia="zh-CN"/>
        </w:rPr>
        <w:t>(млн сомов)</w:t>
      </w:r>
    </w:p>
    <w:tbl>
      <w:tblPr>
        <w:tblW w:w="8647" w:type="dxa"/>
        <w:tblLayout w:type="fixed"/>
        <w:tblLook w:val="04A0" w:firstRow="1" w:lastRow="0" w:firstColumn="1" w:lastColumn="0" w:noHBand="0" w:noVBand="1"/>
      </w:tblPr>
      <w:tblGrid>
        <w:gridCol w:w="2409"/>
        <w:gridCol w:w="1843"/>
        <w:gridCol w:w="1985"/>
        <w:gridCol w:w="2410"/>
      </w:tblGrid>
      <w:tr w:rsidR="00555881" w:rsidRPr="00555881" w:rsidTr="00555881">
        <w:trPr>
          <w:trHeight w:val="825"/>
        </w:trPr>
        <w:tc>
          <w:tcPr>
            <w:tcW w:w="2409" w:type="dxa"/>
            <w:tcBorders>
              <w:top w:val="single" w:sz="8" w:space="0" w:color="000000"/>
              <w:left w:val="nil"/>
              <w:bottom w:val="single" w:sz="8" w:space="0" w:color="auto"/>
              <w:right w:val="nil"/>
            </w:tcBorders>
            <w:shd w:val="clear" w:color="auto" w:fill="auto"/>
            <w:vAlign w:val="center"/>
            <w:hideMark/>
          </w:tcPr>
          <w:p w:rsidR="00555881" w:rsidRPr="00555881" w:rsidRDefault="00555881" w:rsidP="00555881">
            <w:pPr>
              <w:spacing w:after="200"/>
              <w:rPr>
                <w:rFonts w:eastAsiaTheme="minorEastAsia"/>
                <w:b/>
                <w:bCs/>
                <w:szCs w:val="28"/>
                <w:lang w:eastAsia="zh-CN"/>
              </w:rPr>
            </w:pPr>
            <w:r w:rsidRPr="00555881">
              <w:rPr>
                <w:rFonts w:eastAsiaTheme="minorEastAsia"/>
                <w:b/>
                <w:bCs/>
                <w:szCs w:val="28"/>
                <w:lang w:eastAsia="zh-CN"/>
              </w:rPr>
              <w:t>Источник</w:t>
            </w:r>
          </w:p>
        </w:tc>
        <w:tc>
          <w:tcPr>
            <w:tcW w:w="1843" w:type="dxa"/>
            <w:tcBorders>
              <w:top w:val="single" w:sz="8" w:space="0" w:color="000000"/>
              <w:left w:val="nil"/>
              <w:bottom w:val="single" w:sz="8" w:space="0" w:color="auto"/>
              <w:right w:val="nil"/>
            </w:tcBorders>
            <w:shd w:val="clear" w:color="auto" w:fill="auto"/>
            <w:vAlign w:val="center"/>
            <w:hideMark/>
          </w:tcPr>
          <w:p w:rsidR="00555881" w:rsidRPr="00555881" w:rsidRDefault="00555881" w:rsidP="00555881">
            <w:pPr>
              <w:spacing w:after="200"/>
              <w:jc w:val="right"/>
              <w:rPr>
                <w:rFonts w:eastAsiaTheme="minorEastAsia"/>
                <w:b/>
                <w:bCs/>
                <w:szCs w:val="28"/>
                <w:lang w:eastAsia="zh-CN"/>
              </w:rPr>
            </w:pPr>
            <w:r w:rsidRPr="00555881">
              <w:rPr>
                <w:rFonts w:eastAsiaTheme="minorEastAsia"/>
                <w:b/>
                <w:bCs/>
                <w:szCs w:val="28"/>
                <w:lang w:eastAsia="zh-CN"/>
              </w:rPr>
              <w:t>Прогноз уточненный</w:t>
            </w:r>
          </w:p>
        </w:tc>
        <w:tc>
          <w:tcPr>
            <w:tcW w:w="1985" w:type="dxa"/>
            <w:tcBorders>
              <w:top w:val="single" w:sz="8" w:space="0" w:color="000000"/>
              <w:left w:val="nil"/>
              <w:bottom w:val="single" w:sz="8" w:space="0" w:color="auto"/>
              <w:right w:val="nil"/>
            </w:tcBorders>
            <w:shd w:val="clear" w:color="auto" w:fill="auto"/>
            <w:vAlign w:val="center"/>
            <w:hideMark/>
          </w:tcPr>
          <w:p w:rsidR="00555881" w:rsidRPr="00555881" w:rsidRDefault="00555881" w:rsidP="00555881">
            <w:pPr>
              <w:spacing w:after="200"/>
              <w:jc w:val="right"/>
              <w:rPr>
                <w:rFonts w:eastAsiaTheme="minorEastAsia"/>
                <w:b/>
                <w:bCs/>
                <w:szCs w:val="28"/>
                <w:lang w:eastAsia="zh-CN"/>
              </w:rPr>
            </w:pPr>
            <w:r w:rsidRPr="00555881">
              <w:rPr>
                <w:rFonts w:eastAsiaTheme="minorEastAsia"/>
                <w:b/>
                <w:bCs/>
                <w:szCs w:val="28"/>
                <w:lang w:eastAsia="zh-CN"/>
              </w:rPr>
              <w:t>Фактическое поступление</w:t>
            </w:r>
          </w:p>
        </w:tc>
        <w:tc>
          <w:tcPr>
            <w:tcW w:w="2410" w:type="dxa"/>
            <w:tcBorders>
              <w:top w:val="single" w:sz="8" w:space="0" w:color="000000"/>
              <w:left w:val="nil"/>
              <w:bottom w:val="single" w:sz="8" w:space="0" w:color="auto"/>
              <w:right w:val="nil"/>
            </w:tcBorders>
            <w:shd w:val="clear" w:color="auto" w:fill="auto"/>
            <w:vAlign w:val="center"/>
            <w:hideMark/>
          </w:tcPr>
          <w:p w:rsidR="00555881" w:rsidRPr="00555881" w:rsidRDefault="00555881" w:rsidP="00555881">
            <w:pPr>
              <w:spacing w:after="200"/>
              <w:jc w:val="right"/>
              <w:rPr>
                <w:rFonts w:eastAsiaTheme="minorEastAsia"/>
                <w:b/>
                <w:bCs/>
                <w:szCs w:val="28"/>
                <w:lang w:eastAsia="zh-CN"/>
              </w:rPr>
            </w:pPr>
            <w:r w:rsidRPr="00555881">
              <w:rPr>
                <w:rFonts w:eastAsiaTheme="minorEastAsia"/>
                <w:b/>
                <w:bCs/>
                <w:szCs w:val="28"/>
                <w:lang w:eastAsia="zh-CN"/>
              </w:rPr>
              <w:t>∆ Отклонение</w:t>
            </w:r>
          </w:p>
        </w:tc>
      </w:tr>
      <w:tr w:rsidR="00555881" w:rsidRPr="00555881" w:rsidTr="00555881">
        <w:trPr>
          <w:trHeight w:val="300"/>
        </w:trPr>
        <w:tc>
          <w:tcPr>
            <w:tcW w:w="2409" w:type="dxa"/>
            <w:tcBorders>
              <w:top w:val="nil"/>
              <w:left w:val="nil"/>
              <w:bottom w:val="nil"/>
              <w:right w:val="nil"/>
            </w:tcBorders>
            <w:shd w:val="clear" w:color="auto" w:fill="auto"/>
            <w:vAlign w:val="center"/>
            <w:hideMark/>
          </w:tcPr>
          <w:p w:rsidR="00555881" w:rsidRPr="00555881" w:rsidRDefault="00555881" w:rsidP="00555881">
            <w:pPr>
              <w:rPr>
                <w:rFonts w:eastAsiaTheme="minorEastAsia"/>
                <w:szCs w:val="28"/>
                <w:lang w:eastAsia="zh-CN"/>
              </w:rPr>
            </w:pPr>
            <w:r w:rsidRPr="00555881">
              <w:rPr>
                <w:rFonts w:eastAsiaTheme="minorEastAsia"/>
                <w:szCs w:val="28"/>
                <w:lang w:eastAsia="zh-CN"/>
              </w:rPr>
              <w:t>Выпуск ГКВ</w:t>
            </w:r>
          </w:p>
        </w:tc>
        <w:tc>
          <w:tcPr>
            <w:tcW w:w="1843" w:type="dxa"/>
            <w:tcBorders>
              <w:top w:val="nil"/>
              <w:left w:val="nil"/>
              <w:bottom w:val="nil"/>
              <w:right w:val="nil"/>
            </w:tcBorders>
            <w:shd w:val="clear" w:color="auto" w:fill="auto"/>
            <w:vAlign w:val="center"/>
            <w:hideMark/>
          </w:tcPr>
          <w:p w:rsidR="00555881" w:rsidRPr="00555881" w:rsidRDefault="00555881" w:rsidP="00555881">
            <w:pPr>
              <w:jc w:val="right"/>
              <w:rPr>
                <w:rFonts w:eastAsiaTheme="minorEastAsia"/>
                <w:szCs w:val="28"/>
                <w:lang w:eastAsia="zh-CN"/>
              </w:rPr>
            </w:pPr>
            <w:r w:rsidRPr="00555881">
              <w:rPr>
                <w:rFonts w:eastAsiaTheme="minorEastAsia"/>
                <w:szCs w:val="28"/>
                <w:lang w:eastAsia="zh-CN"/>
              </w:rPr>
              <w:t>1 094,3</w:t>
            </w:r>
          </w:p>
        </w:tc>
        <w:tc>
          <w:tcPr>
            <w:tcW w:w="1985" w:type="dxa"/>
            <w:tcBorders>
              <w:top w:val="nil"/>
              <w:left w:val="nil"/>
              <w:bottom w:val="nil"/>
              <w:right w:val="nil"/>
            </w:tcBorders>
            <w:shd w:val="clear" w:color="auto" w:fill="auto"/>
            <w:vAlign w:val="center"/>
            <w:hideMark/>
          </w:tcPr>
          <w:p w:rsidR="00555881" w:rsidRPr="00555881" w:rsidRDefault="00555881" w:rsidP="00555881">
            <w:pPr>
              <w:jc w:val="right"/>
              <w:rPr>
                <w:rFonts w:eastAsiaTheme="minorEastAsia"/>
                <w:szCs w:val="28"/>
                <w:lang w:eastAsia="zh-CN"/>
              </w:rPr>
            </w:pPr>
            <w:r w:rsidRPr="00555881">
              <w:rPr>
                <w:rFonts w:eastAsiaTheme="minorEastAsia"/>
                <w:szCs w:val="28"/>
                <w:lang w:eastAsia="zh-CN"/>
              </w:rPr>
              <w:t>992,2</w:t>
            </w:r>
          </w:p>
        </w:tc>
        <w:tc>
          <w:tcPr>
            <w:tcW w:w="2410" w:type="dxa"/>
            <w:tcBorders>
              <w:top w:val="nil"/>
              <w:left w:val="nil"/>
              <w:bottom w:val="nil"/>
              <w:right w:val="nil"/>
            </w:tcBorders>
            <w:shd w:val="clear" w:color="auto" w:fill="auto"/>
            <w:vAlign w:val="center"/>
            <w:hideMark/>
          </w:tcPr>
          <w:p w:rsidR="00555881" w:rsidRPr="00555881" w:rsidRDefault="00555881" w:rsidP="00555881">
            <w:pPr>
              <w:jc w:val="right"/>
              <w:rPr>
                <w:rFonts w:eastAsiaTheme="minorEastAsia"/>
                <w:szCs w:val="28"/>
                <w:lang w:eastAsia="zh-CN"/>
              </w:rPr>
            </w:pPr>
            <w:r w:rsidRPr="00555881">
              <w:rPr>
                <w:rFonts w:eastAsiaTheme="minorEastAsia"/>
                <w:szCs w:val="28"/>
                <w:lang w:eastAsia="zh-CN"/>
              </w:rPr>
              <w:t>-102,1</w:t>
            </w:r>
          </w:p>
        </w:tc>
      </w:tr>
      <w:tr w:rsidR="00555881" w:rsidRPr="00555881" w:rsidTr="00555881">
        <w:trPr>
          <w:trHeight w:val="315"/>
        </w:trPr>
        <w:tc>
          <w:tcPr>
            <w:tcW w:w="2409" w:type="dxa"/>
            <w:tcBorders>
              <w:top w:val="nil"/>
              <w:left w:val="nil"/>
              <w:bottom w:val="nil"/>
              <w:right w:val="nil"/>
            </w:tcBorders>
            <w:shd w:val="clear" w:color="auto" w:fill="auto"/>
            <w:vAlign w:val="center"/>
            <w:hideMark/>
          </w:tcPr>
          <w:p w:rsidR="00555881" w:rsidRPr="00555881" w:rsidRDefault="00555881" w:rsidP="00555881">
            <w:pPr>
              <w:rPr>
                <w:rFonts w:eastAsiaTheme="minorEastAsia"/>
                <w:szCs w:val="28"/>
                <w:lang w:eastAsia="zh-CN"/>
              </w:rPr>
            </w:pPr>
            <w:r w:rsidRPr="00555881">
              <w:rPr>
                <w:rFonts w:eastAsiaTheme="minorEastAsia"/>
                <w:szCs w:val="28"/>
                <w:lang w:eastAsia="zh-CN"/>
              </w:rPr>
              <w:t>Выпуск ГКО</w:t>
            </w:r>
          </w:p>
        </w:tc>
        <w:tc>
          <w:tcPr>
            <w:tcW w:w="1843" w:type="dxa"/>
            <w:tcBorders>
              <w:top w:val="nil"/>
              <w:left w:val="nil"/>
              <w:bottom w:val="nil"/>
              <w:right w:val="nil"/>
            </w:tcBorders>
            <w:shd w:val="clear" w:color="auto" w:fill="auto"/>
            <w:vAlign w:val="center"/>
            <w:hideMark/>
          </w:tcPr>
          <w:p w:rsidR="00555881" w:rsidRPr="00555881" w:rsidRDefault="00555881" w:rsidP="00555881">
            <w:pPr>
              <w:jc w:val="right"/>
              <w:rPr>
                <w:rFonts w:eastAsiaTheme="minorEastAsia"/>
                <w:szCs w:val="28"/>
                <w:lang w:eastAsia="zh-CN"/>
              </w:rPr>
            </w:pPr>
            <w:r w:rsidRPr="00555881">
              <w:rPr>
                <w:rFonts w:eastAsiaTheme="minorEastAsia"/>
                <w:szCs w:val="28"/>
                <w:lang w:eastAsia="zh-CN"/>
              </w:rPr>
              <w:t>12 950,0</w:t>
            </w:r>
          </w:p>
        </w:tc>
        <w:tc>
          <w:tcPr>
            <w:tcW w:w="1985" w:type="dxa"/>
            <w:tcBorders>
              <w:top w:val="nil"/>
              <w:left w:val="nil"/>
              <w:bottom w:val="nil"/>
              <w:right w:val="nil"/>
            </w:tcBorders>
            <w:shd w:val="clear" w:color="auto" w:fill="auto"/>
            <w:vAlign w:val="center"/>
            <w:hideMark/>
          </w:tcPr>
          <w:p w:rsidR="00555881" w:rsidRPr="00555881" w:rsidRDefault="00555881" w:rsidP="00555881">
            <w:pPr>
              <w:jc w:val="right"/>
              <w:rPr>
                <w:rFonts w:eastAsiaTheme="minorEastAsia"/>
                <w:szCs w:val="28"/>
                <w:lang w:eastAsia="zh-CN"/>
              </w:rPr>
            </w:pPr>
            <w:r w:rsidRPr="00555881">
              <w:rPr>
                <w:rFonts w:eastAsiaTheme="minorEastAsia"/>
                <w:szCs w:val="28"/>
                <w:lang w:eastAsia="zh-CN"/>
              </w:rPr>
              <w:t>13 049,3</w:t>
            </w:r>
          </w:p>
        </w:tc>
        <w:tc>
          <w:tcPr>
            <w:tcW w:w="2410" w:type="dxa"/>
            <w:tcBorders>
              <w:top w:val="nil"/>
              <w:left w:val="nil"/>
              <w:bottom w:val="nil"/>
              <w:right w:val="nil"/>
            </w:tcBorders>
            <w:shd w:val="clear" w:color="auto" w:fill="auto"/>
            <w:vAlign w:val="center"/>
            <w:hideMark/>
          </w:tcPr>
          <w:p w:rsidR="00555881" w:rsidRPr="00555881" w:rsidRDefault="00555881" w:rsidP="00555881">
            <w:pPr>
              <w:jc w:val="right"/>
              <w:rPr>
                <w:rFonts w:eastAsiaTheme="minorEastAsia"/>
                <w:szCs w:val="28"/>
                <w:lang w:eastAsia="zh-CN"/>
              </w:rPr>
            </w:pPr>
            <w:r w:rsidRPr="00555881">
              <w:rPr>
                <w:rFonts w:eastAsiaTheme="minorEastAsia"/>
                <w:szCs w:val="28"/>
                <w:lang w:eastAsia="zh-CN"/>
              </w:rPr>
              <w:t>99,3</w:t>
            </w:r>
          </w:p>
        </w:tc>
      </w:tr>
      <w:tr w:rsidR="00555881" w:rsidRPr="00555881" w:rsidTr="00555881">
        <w:trPr>
          <w:trHeight w:val="190"/>
        </w:trPr>
        <w:tc>
          <w:tcPr>
            <w:tcW w:w="2409" w:type="dxa"/>
            <w:tcBorders>
              <w:top w:val="single" w:sz="8" w:space="0" w:color="auto"/>
              <w:left w:val="nil"/>
              <w:bottom w:val="single" w:sz="8" w:space="0" w:color="auto"/>
              <w:right w:val="nil"/>
            </w:tcBorders>
            <w:shd w:val="clear" w:color="auto" w:fill="auto"/>
            <w:vAlign w:val="center"/>
            <w:hideMark/>
          </w:tcPr>
          <w:p w:rsidR="00555881" w:rsidRPr="00555881" w:rsidRDefault="00555881" w:rsidP="00555881">
            <w:pPr>
              <w:spacing w:after="200"/>
              <w:rPr>
                <w:rFonts w:eastAsiaTheme="minorEastAsia"/>
                <w:b/>
                <w:bCs/>
                <w:i/>
                <w:iCs/>
                <w:szCs w:val="28"/>
                <w:lang w:eastAsia="zh-CN"/>
              </w:rPr>
            </w:pPr>
            <w:r w:rsidRPr="00555881">
              <w:rPr>
                <w:rFonts w:eastAsiaTheme="minorEastAsia"/>
                <w:b/>
                <w:bCs/>
                <w:i/>
                <w:iCs/>
                <w:szCs w:val="28"/>
                <w:lang w:eastAsia="zh-CN"/>
              </w:rPr>
              <w:t>Итого</w:t>
            </w:r>
          </w:p>
        </w:tc>
        <w:tc>
          <w:tcPr>
            <w:tcW w:w="1843" w:type="dxa"/>
            <w:tcBorders>
              <w:top w:val="single" w:sz="8" w:space="0" w:color="auto"/>
              <w:left w:val="nil"/>
              <w:bottom w:val="single" w:sz="8" w:space="0" w:color="auto"/>
              <w:right w:val="nil"/>
            </w:tcBorders>
            <w:shd w:val="clear" w:color="auto" w:fill="auto"/>
            <w:vAlign w:val="center"/>
            <w:hideMark/>
          </w:tcPr>
          <w:p w:rsidR="00555881" w:rsidRPr="00555881" w:rsidRDefault="00555881" w:rsidP="00555881">
            <w:pPr>
              <w:spacing w:after="200"/>
              <w:jc w:val="right"/>
              <w:rPr>
                <w:rFonts w:eastAsiaTheme="minorEastAsia"/>
                <w:b/>
                <w:bCs/>
                <w:szCs w:val="28"/>
                <w:lang w:eastAsia="zh-CN"/>
              </w:rPr>
            </w:pPr>
            <w:r w:rsidRPr="00555881">
              <w:rPr>
                <w:rFonts w:eastAsiaTheme="minorEastAsia"/>
                <w:b/>
                <w:bCs/>
                <w:szCs w:val="28"/>
                <w:lang w:eastAsia="zh-CN"/>
              </w:rPr>
              <w:t>14 044,3</w:t>
            </w:r>
          </w:p>
        </w:tc>
        <w:tc>
          <w:tcPr>
            <w:tcW w:w="1985" w:type="dxa"/>
            <w:tcBorders>
              <w:top w:val="single" w:sz="8" w:space="0" w:color="auto"/>
              <w:left w:val="nil"/>
              <w:bottom w:val="single" w:sz="8" w:space="0" w:color="auto"/>
              <w:right w:val="nil"/>
            </w:tcBorders>
            <w:shd w:val="clear" w:color="auto" w:fill="auto"/>
            <w:vAlign w:val="center"/>
            <w:hideMark/>
          </w:tcPr>
          <w:p w:rsidR="00555881" w:rsidRPr="00555881" w:rsidRDefault="00555881" w:rsidP="00555881">
            <w:pPr>
              <w:spacing w:after="200"/>
              <w:jc w:val="right"/>
              <w:rPr>
                <w:rFonts w:eastAsiaTheme="minorEastAsia"/>
                <w:b/>
                <w:bCs/>
                <w:szCs w:val="28"/>
                <w:lang w:eastAsia="zh-CN"/>
              </w:rPr>
            </w:pPr>
            <w:r w:rsidRPr="00555881">
              <w:rPr>
                <w:rFonts w:eastAsiaTheme="minorEastAsia"/>
                <w:b/>
                <w:bCs/>
                <w:szCs w:val="28"/>
                <w:lang w:eastAsia="zh-CN"/>
              </w:rPr>
              <w:t>14 041,5</w:t>
            </w:r>
          </w:p>
        </w:tc>
        <w:tc>
          <w:tcPr>
            <w:tcW w:w="2410" w:type="dxa"/>
            <w:tcBorders>
              <w:top w:val="single" w:sz="8" w:space="0" w:color="auto"/>
              <w:left w:val="nil"/>
              <w:bottom w:val="single" w:sz="8" w:space="0" w:color="auto"/>
              <w:right w:val="nil"/>
            </w:tcBorders>
            <w:shd w:val="clear" w:color="auto" w:fill="auto"/>
            <w:vAlign w:val="center"/>
            <w:hideMark/>
          </w:tcPr>
          <w:p w:rsidR="00555881" w:rsidRPr="00555881" w:rsidRDefault="00555881" w:rsidP="00555881">
            <w:pPr>
              <w:spacing w:after="200"/>
              <w:jc w:val="right"/>
              <w:rPr>
                <w:rFonts w:eastAsiaTheme="minorEastAsia"/>
                <w:b/>
                <w:bCs/>
                <w:szCs w:val="28"/>
                <w:lang w:eastAsia="zh-CN"/>
              </w:rPr>
            </w:pPr>
            <w:r w:rsidRPr="00555881">
              <w:rPr>
                <w:rFonts w:eastAsiaTheme="minorEastAsia"/>
                <w:szCs w:val="28"/>
                <w:lang w:eastAsia="zh-CN"/>
              </w:rPr>
              <w:t>-2,8</w:t>
            </w:r>
          </w:p>
        </w:tc>
      </w:tr>
    </w:tbl>
    <w:p w:rsidR="00555881" w:rsidRPr="00555881" w:rsidRDefault="00555881" w:rsidP="00555881">
      <w:pPr>
        <w:spacing w:after="200" w:line="276" w:lineRule="auto"/>
        <w:ind w:left="708" w:firstLine="708"/>
        <w:jc w:val="both"/>
        <w:rPr>
          <w:rFonts w:eastAsiaTheme="minorEastAsia"/>
          <w:sz w:val="20"/>
          <w:szCs w:val="28"/>
          <w:lang w:eastAsia="zh-CN"/>
        </w:rPr>
      </w:pPr>
      <w:r w:rsidRPr="00555881">
        <w:rPr>
          <w:rFonts w:eastAsiaTheme="minorEastAsia"/>
          <w:sz w:val="20"/>
          <w:szCs w:val="28"/>
          <w:lang w:eastAsia="zh-CN"/>
        </w:rPr>
        <w:t xml:space="preserve">∆ = фактические поступления – уточненный прогноз </w:t>
      </w:r>
    </w:p>
    <w:p w:rsidR="00555881" w:rsidRPr="00555881" w:rsidRDefault="00555881" w:rsidP="00555881">
      <w:pPr>
        <w:tabs>
          <w:tab w:val="left" w:pos="567"/>
        </w:tabs>
        <w:ind w:firstLine="709"/>
        <w:jc w:val="both"/>
        <w:rPr>
          <w:sz w:val="28"/>
          <w:szCs w:val="28"/>
        </w:rPr>
      </w:pPr>
      <w:r w:rsidRPr="00555881">
        <w:rPr>
          <w:sz w:val="28"/>
          <w:szCs w:val="28"/>
        </w:rPr>
        <w:t>Фактически за 2020 год поступление средств в республиканский бюджет от размещения ГЦБ составило 14 041,5 млн сомов, в том числе по ГКВ – 992,2 млн сомов и ГКО – 13 049,3 млн сомов, или 99,9% показателя уточненного бюджета. Чистое финансирование по ГЦБ за отчетный период было положительным и составило 1 348,3 млн сомов.</w:t>
      </w:r>
    </w:p>
    <w:p w:rsidR="00555881" w:rsidRPr="00555881" w:rsidRDefault="00555881" w:rsidP="00555881">
      <w:pPr>
        <w:ind w:firstLine="709"/>
        <w:jc w:val="both"/>
        <w:rPr>
          <w:sz w:val="28"/>
          <w:szCs w:val="28"/>
        </w:rPr>
      </w:pPr>
      <w:r w:rsidRPr="00555881">
        <w:rPr>
          <w:sz w:val="28"/>
          <w:szCs w:val="28"/>
        </w:rPr>
        <w:t>Заимствование осуществлялось на внутреннем рынке Кыргызской Республики путем размещения ГЦБ на аукционной основе среди прямых участников торгов. Структура выпуска ГЦБ разрабатывалась с учетом спроса участников аукциона. Структура внутренних займов по видам ГЦБ представлена в следующей структуре (Рис.1).</w:t>
      </w:r>
    </w:p>
    <w:p w:rsidR="00555881" w:rsidRPr="00555881" w:rsidRDefault="00555881" w:rsidP="00555881">
      <w:pPr>
        <w:jc w:val="right"/>
        <w:rPr>
          <w:sz w:val="28"/>
          <w:szCs w:val="28"/>
        </w:rPr>
      </w:pPr>
      <w:bookmarkStart w:id="3" w:name="_Toc483417486"/>
    </w:p>
    <w:p w:rsidR="00555881" w:rsidRPr="00555881" w:rsidRDefault="00555881" w:rsidP="00555881">
      <w:pPr>
        <w:jc w:val="center"/>
        <w:rPr>
          <w:b/>
          <w:sz w:val="28"/>
          <w:szCs w:val="28"/>
        </w:rPr>
      </w:pPr>
      <w:r w:rsidRPr="00555881">
        <w:rPr>
          <w:b/>
          <w:sz w:val="28"/>
          <w:szCs w:val="28"/>
        </w:rPr>
        <w:t xml:space="preserve">Рис.1. Структура заимствования посредством выпуска и размещения ГЦБ </w:t>
      </w:r>
    </w:p>
    <w:p w:rsidR="00555881" w:rsidRPr="00555881" w:rsidRDefault="00555881" w:rsidP="00555881">
      <w:pPr>
        <w:jc w:val="center"/>
        <w:rPr>
          <w:b/>
          <w:sz w:val="28"/>
          <w:szCs w:val="28"/>
        </w:rPr>
      </w:pPr>
    </w:p>
    <w:p w:rsidR="00555881" w:rsidRPr="00555881" w:rsidRDefault="00555881" w:rsidP="00555881">
      <w:pPr>
        <w:jc w:val="center"/>
        <w:rPr>
          <w:b/>
          <w:sz w:val="28"/>
          <w:szCs w:val="28"/>
        </w:rPr>
      </w:pPr>
      <w:r w:rsidRPr="00555881">
        <w:rPr>
          <w:rFonts w:asciiTheme="minorHAnsi" w:eastAsiaTheme="minorEastAsia" w:hAnsiTheme="minorHAnsi" w:cstheme="minorBidi"/>
          <w:noProof/>
          <w:sz w:val="22"/>
          <w:szCs w:val="22"/>
        </w:rPr>
        <w:drawing>
          <wp:inline distT="0" distB="0" distL="0" distR="0" wp14:anchorId="1678070F" wp14:editId="15B3869F">
            <wp:extent cx="4356339" cy="3545456"/>
            <wp:effectExtent l="0" t="0" r="25400" b="1714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bookmarkEnd w:id="3"/>
    <w:p w:rsidR="00555881" w:rsidRPr="00555881" w:rsidRDefault="00555881" w:rsidP="00555881">
      <w:pPr>
        <w:jc w:val="center"/>
        <w:rPr>
          <w:b/>
          <w:sz w:val="28"/>
          <w:szCs w:val="28"/>
        </w:rPr>
      </w:pPr>
    </w:p>
    <w:p w:rsidR="00555881" w:rsidRPr="00555881" w:rsidRDefault="00555881" w:rsidP="00555881">
      <w:pPr>
        <w:ind w:firstLine="709"/>
        <w:jc w:val="both"/>
      </w:pPr>
      <w:bookmarkStart w:id="4" w:name="_Toc483417488"/>
      <w:r w:rsidRPr="00555881">
        <w:lastRenderedPageBreak/>
        <w:t>Средневзвешенные годовые значения доходности</w:t>
      </w:r>
      <w:r w:rsidRPr="00555881">
        <w:rPr>
          <w:vertAlign w:val="superscript"/>
        </w:rPr>
        <w:footnoteReference w:id="18"/>
      </w:r>
      <w:r w:rsidRPr="00555881">
        <w:t xml:space="preserve"> по ГЦБ, размещенным на аукционной основе, представлены в следующей таблице:</w:t>
      </w:r>
    </w:p>
    <w:p w:rsidR="00555881" w:rsidRPr="00555881" w:rsidRDefault="00555881" w:rsidP="00555881">
      <w:pPr>
        <w:jc w:val="right"/>
        <w:rPr>
          <w:bC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2"/>
        <w:gridCol w:w="2561"/>
        <w:gridCol w:w="2561"/>
        <w:gridCol w:w="2233"/>
      </w:tblGrid>
      <w:tr w:rsidR="00555881" w:rsidRPr="00555881" w:rsidTr="00555881">
        <w:trPr>
          <w:trHeight w:val="697"/>
          <w:jc w:val="center"/>
        </w:trPr>
        <w:tc>
          <w:tcPr>
            <w:tcW w:w="1040" w:type="pct"/>
            <w:shd w:val="clear" w:color="auto" w:fill="auto"/>
            <w:vAlign w:val="center"/>
          </w:tcPr>
          <w:p w:rsidR="00555881" w:rsidRPr="00555881" w:rsidRDefault="00555881" w:rsidP="00555881">
            <w:pPr>
              <w:numPr>
                <w:ilvl w:val="12"/>
                <w:numId w:val="0"/>
              </w:numPr>
              <w:jc w:val="center"/>
              <w:rPr>
                <w:b/>
                <w:bCs/>
              </w:rPr>
            </w:pPr>
            <w:r w:rsidRPr="00555881">
              <w:rPr>
                <w:b/>
                <w:bCs/>
              </w:rPr>
              <w:t>Вид ГЦБ</w:t>
            </w:r>
          </w:p>
        </w:tc>
        <w:tc>
          <w:tcPr>
            <w:tcW w:w="1379" w:type="pct"/>
            <w:shd w:val="clear" w:color="auto" w:fill="auto"/>
          </w:tcPr>
          <w:p w:rsidR="00555881" w:rsidRPr="00555881" w:rsidRDefault="00555881" w:rsidP="00555881">
            <w:pPr>
              <w:jc w:val="center"/>
              <w:rPr>
                <w:b/>
                <w:bCs/>
              </w:rPr>
            </w:pPr>
            <w:r w:rsidRPr="00555881">
              <w:rPr>
                <w:b/>
                <w:bCs/>
              </w:rPr>
              <w:t>Средневзвешенная годовая доходность 2019 г.</w:t>
            </w:r>
          </w:p>
        </w:tc>
        <w:tc>
          <w:tcPr>
            <w:tcW w:w="1379" w:type="pct"/>
            <w:shd w:val="clear" w:color="auto" w:fill="auto"/>
            <w:vAlign w:val="center"/>
          </w:tcPr>
          <w:p w:rsidR="00555881" w:rsidRPr="00555881" w:rsidRDefault="00555881" w:rsidP="00555881">
            <w:pPr>
              <w:jc w:val="center"/>
              <w:rPr>
                <w:b/>
                <w:bCs/>
              </w:rPr>
            </w:pPr>
            <w:r w:rsidRPr="00555881">
              <w:rPr>
                <w:b/>
                <w:bCs/>
              </w:rPr>
              <w:t>Средневзвешенная годовая доходность 2020 г</w:t>
            </w:r>
            <w:r w:rsidRPr="00555881">
              <w:rPr>
                <w:b/>
                <w:bCs/>
                <w:lang w:val="ky-KG"/>
              </w:rPr>
              <w:t>.</w:t>
            </w:r>
          </w:p>
        </w:tc>
        <w:tc>
          <w:tcPr>
            <w:tcW w:w="1202" w:type="pct"/>
            <w:shd w:val="clear" w:color="auto" w:fill="auto"/>
            <w:vAlign w:val="center"/>
          </w:tcPr>
          <w:p w:rsidR="00555881" w:rsidRPr="00555881" w:rsidRDefault="00555881" w:rsidP="00555881">
            <w:pPr>
              <w:numPr>
                <w:ilvl w:val="12"/>
                <w:numId w:val="0"/>
              </w:numPr>
              <w:jc w:val="center"/>
              <w:rPr>
                <w:b/>
                <w:bCs/>
              </w:rPr>
            </w:pPr>
            <w:r w:rsidRPr="00555881">
              <w:rPr>
                <w:b/>
                <w:bCs/>
              </w:rPr>
              <w:t>Изменения</w:t>
            </w:r>
          </w:p>
        </w:tc>
      </w:tr>
      <w:tr w:rsidR="00555881" w:rsidRPr="00555881" w:rsidTr="00555881">
        <w:trPr>
          <w:trHeight w:val="421"/>
          <w:jc w:val="center"/>
        </w:trPr>
        <w:tc>
          <w:tcPr>
            <w:tcW w:w="1040" w:type="pct"/>
            <w:shd w:val="clear" w:color="auto" w:fill="auto"/>
            <w:vAlign w:val="center"/>
          </w:tcPr>
          <w:p w:rsidR="00555881" w:rsidRPr="00555881" w:rsidRDefault="00555881" w:rsidP="00555881">
            <w:pPr>
              <w:jc w:val="center"/>
            </w:pPr>
            <w:r w:rsidRPr="00555881">
              <w:t>3-мес. ГКВ</w:t>
            </w:r>
          </w:p>
        </w:tc>
        <w:tc>
          <w:tcPr>
            <w:tcW w:w="1379" w:type="pct"/>
            <w:vAlign w:val="center"/>
          </w:tcPr>
          <w:p w:rsidR="00555881" w:rsidRPr="00555881" w:rsidRDefault="00555881" w:rsidP="00555881">
            <w:pPr>
              <w:jc w:val="center"/>
            </w:pPr>
            <w:r w:rsidRPr="00555881">
              <w:t>5,11%</w:t>
            </w:r>
          </w:p>
        </w:tc>
        <w:tc>
          <w:tcPr>
            <w:tcW w:w="1379" w:type="pct"/>
            <w:vAlign w:val="center"/>
          </w:tcPr>
          <w:p w:rsidR="00555881" w:rsidRPr="00555881" w:rsidRDefault="00555881" w:rsidP="00555881">
            <w:pPr>
              <w:jc w:val="center"/>
            </w:pPr>
            <w:r w:rsidRPr="00555881">
              <w:t>5,10%</w:t>
            </w:r>
          </w:p>
        </w:tc>
        <w:tc>
          <w:tcPr>
            <w:tcW w:w="1202" w:type="pct"/>
            <w:shd w:val="clear" w:color="auto" w:fill="auto"/>
            <w:vAlign w:val="center"/>
          </w:tcPr>
          <w:p w:rsidR="00555881" w:rsidRPr="00555881" w:rsidRDefault="00555881" w:rsidP="00555881">
            <w:pPr>
              <w:jc w:val="center"/>
            </w:pPr>
            <w:r w:rsidRPr="00555881">
              <w:rPr>
                <w:noProof/>
              </w:rPr>
              <mc:AlternateContent>
                <mc:Choice Requires="wps">
                  <w:drawing>
                    <wp:anchor distT="0" distB="0" distL="114300" distR="114300" simplePos="0" relativeHeight="251666432" behindDoc="0" locked="0" layoutInCell="1" allowOverlap="1" wp14:anchorId="76F05EE9" wp14:editId="7E75FF29">
                      <wp:simplePos x="0" y="0"/>
                      <wp:positionH relativeFrom="column">
                        <wp:posOffset>349885</wp:posOffset>
                      </wp:positionH>
                      <wp:positionV relativeFrom="paragraph">
                        <wp:posOffset>13335</wp:posOffset>
                      </wp:positionV>
                      <wp:extent cx="0" cy="234315"/>
                      <wp:effectExtent l="76200" t="0" r="57150" b="51435"/>
                      <wp:wrapNone/>
                      <wp:docPr id="8" name="Прямая со стрелкой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3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8" o:spid="_x0000_s1026" type="#_x0000_t32" style="position:absolute;margin-left:27.55pt;margin-top:1.05pt;width:0;height:18.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">
                      <v:stroke endarrow="block"/>
                    </v:shape>
                  </w:pict>
                </mc:Fallback>
              </mc:AlternateContent>
            </w:r>
            <w:r w:rsidRPr="00555881">
              <w:t>0,01%</w:t>
            </w:r>
          </w:p>
        </w:tc>
      </w:tr>
      <w:tr w:rsidR="00555881" w:rsidRPr="00555881" w:rsidTr="00555881">
        <w:trPr>
          <w:trHeight w:val="421"/>
          <w:jc w:val="center"/>
        </w:trPr>
        <w:tc>
          <w:tcPr>
            <w:tcW w:w="1040" w:type="pct"/>
            <w:shd w:val="clear" w:color="auto" w:fill="auto"/>
            <w:vAlign w:val="center"/>
          </w:tcPr>
          <w:p w:rsidR="00555881" w:rsidRPr="00555881" w:rsidRDefault="00555881" w:rsidP="00555881">
            <w:pPr>
              <w:jc w:val="center"/>
            </w:pPr>
            <w:r w:rsidRPr="00555881">
              <w:t>6-мес. ГКВ</w:t>
            </w:r>
          </w:p>
        </w:tc>
        <w:tc>
          <w:tcPr>
            <w:tcW w:w="1379" w:type="pct"/>
            <w:vAlign w:val="center"/>
          </w:tcPr>
          <w:p w:rsidR="00555881" w:rsidRPr="00555881" w:rsidRDefault="00555881" w:rsidP="00555881">
            <w:pPr>
              <w:jc w:val="center"/>
            </w:pPr>
            <w:r w:rsidRPr="00555881">
              <w:t>5,79%</w:t>
            </w:r>
          </w:p>
        </w:tc>
        <w:tc>
          <w:tcPr>
            <w:tcW w:w="1379" w:type="pct"/>
            <w:vAlign w:val="center"/>
          </w:tcPr>
          <w:p w:rsidR="00555881" w:rsidRPr="00555881" w:rsidRDefault="00555881" w:rsidP="00555881">
            <w:pPr>
              <w:jc w:val="center"/>
            </w:pPr>
            <w:r w:rsidRPr="00555881">
              <w:t>6,00%</w:t>
            </w:r>
          </w:p>
        </w:tc>
        <w:tc>
          <w:tcPr>
            <w:tcW w:w="1202" w:type="pct"/>
            <w:shd w:val="clear" w:color="auto" w:fill="auto"/>
            <w:vAlign w:val="center"/>
          </w:tcPr>
          <w:p w:rsidR="00555881" w:rsidRPr="00555881" w:rsidRDefault="00555881" w:rsidP="00555881">
            <w:pPr>
              <w:jc w:val="center"/>
            </w:pPr>
            <w:r w:rsidRPr="00555881">
              <w:rPr>
                <w:noProof/>
              </w:rPr>
              <mc:AlternateContent>
                <mc:Choice Requires="wps">
                  <w:drawing>
                    <wp:anchor distT="0" distB="0" distL="114300" distR="114300" simplePos="0" relativeHeight="251662336" behindDoc="0" locked="0" layoutInCell="1" allowOverlap="1" wp14:anchorId="0FCAC51A" wp14:editId="70F83E00">
                      <wp:simplePos x="0" y="0"/>
                      <wp:positionH relativeFrom="column">
                        <wp:posOffset>342900</wp:posOffset>
                      </wp:positionH>
                      <wp:positionV relativeFrom="paragraph">
                        <wp:posOffset>-12065</wp:posOffset>
                      </wp:positionV>
                      <wp:extent cx="0" cy="232410"/>
                      <wp:effectExtent l="76200" t="38100" r="57150" b="15240"/>
                      <wp:wrapNone/>
                      <wp:docPr id="4" name="Прямая со стрелкой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324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4" o:spid="_x0000_s1026" type="#_x0000_t32" style="position:absolute;margin-left:27pt;margin-top:-.95pt;width:0;height:18.3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">
                      <v:stroke endarrow="block"/>
                    </v:shape>
                  </w:pict>
                </mc:Fallback>
              </mc:AlternateContent>
            </w:r>
            <w:r w:rsidRPr="00555881">
              <w:t>0,21%</w:t>
            </w:r>
          </w:p>
        </w:tc>
      </w:tr>
      <w:tr w:rsidR="00555881" w:rsidRPr="00555881" w:rsidTr="00555881">
        <w:trPr>
          <w:trHeight w:val="421"/>
          <w:jc w:val="center"/>
        </w:trPr>
        <w:tc>
          <w:tcPr>
            <w:tcW w:w="1040" w:type="pct"/>
            <w:shd w:val="clear" w:color="auto" w:fill="auto"/>
            <w:vAlign w:val="center"/>
          </w:tcPr>
          <w:p w:rsidR="00555881" w:rsidRPr="00555881" w:rsidRDefault="00555881" w:rsidP="00555881">
            <w:pPr>
              <w:jc w:val="center"/>
            </w:pPr>
            <w:r w:rsidRPr="00555881">
              <w:t>12-мес. ГКВ</w:t>
            </w:r>
          </w:p>
        </w:tc>
        <w:tc>
          <w:tcPr>
            <w:tcW w:w="1379" w:type="pct"/>
            <w:vAlign w:val="center"/>
          </w:tcPr>
          <w:p w:rsidR="00555881" w:rsidRPr="00555881" w:rsidRDefault="00555881" w:rsidP="00555881">
            <w:pPr>
              <w:jc w:val="center"/>
            </w:pPr>
            <w:r w:rsidRPr="00555881">
              <w:t>4,82%</w:t>
            </w:r>
          </w:p>
        </w:tc>
        <w:tc>
          <w:tcPr>
            <w:tcW w:w="1379" w:type="pct"/>
            <w:vAlign w:val="center"/>
          </w:tcPr>
          <w:p w:rsidR="00555881" w:rsidRPr="00555881" w:rsidRDefault="00555881" w:rsidP="00555881">
            <w:pPr>
              <w:jc w:val="center"/>
            </w:pPr>
            <w:r w:rsidRPr="00555881">
              <w:t>5,81%</w:t>
            </w:r>
          </w:p>
        </w:tc>
        <w:tc>
          <w:tcPr>
            <w:tcW w:w="1202" w:type="pct"/>
            <w:shd w:val="clear" w:color="auto" w:fill="auto"/>
            <w:vAlign w:val="bottom"/>
          </w:tcPr>
          <w:p w:rsidR="00555881" w:rsidRPr="00555881" w:rsidRDefault="00555881" w:rsidP="00555881">
            <w:pPr>
              <w:jc w:val="center"/>
            </w:pPr>
            <w:r w:rsidRPr="00555881">
              <w:rPr>
                <w:noProof/>
              </w:rPr>
              <mc:AlternateContent>
                <mc:Choice Requires="wps">
                  <w:drawing>
                    <wp:anchor distT="0" distB="0" distL="114300" distR="114300" simplePos="0" relativeHeight="251660288" behindDoc="0" locked="0" layoutInCell="1" allowOverlap="1" wp14:anchorId="7E6F71BE" wp14:editId="146B8DDF">
                      <wp:simplePos x="0" y="0"/>
                      <wp:positionH relativeFrom="column">
                        <wp:posOffset>346710</wp:posOffset>
                      </wp:positionH>
                      <wp:positionV relativeFrom="paragraph">
                        <wp:posOffset>-16510</wp:posOffset>
                      </wp:positionV>
                      <wp:extent cx="0" cy="215265"/>
                      <wp:effectExtent l="76200" t="38100" r="57150" b="13335"/>
                      <wp:wrapNone/>
                      <wp:docPr id="13" name="Прямая со стрелкой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526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13" o:spid="_x0000_s1026" type="#_x0000_t32" style="position:absolute;margin-left:27.3pt;margin-top:-1.3pt;width:0;height:16.9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">
                      <v:stroke endarrow="block"/>
                    </v:shape>
                  </w:pict>
                </mc:Fallback>
              </mc:AlternateContent>
            </w:r>
            <w:r w:rsidRPr="00555881">
              <w:t>0,99%</w:t>
            </w:r>
          </w:p>
        </w:tc>
      </w:tr>
      <w:tr w:rsidR="00555881" w:rsidRPr="00555881" w:rsidTr="00555881">
        <w:trPr>
          <w:trHeight w:val="421"/>
          <w:jc w:val="center"/>
        </w:trPr>
        <w:tc>
          <w:tcPr>
            <w:tcW w:w="1040" w:type="pct"/>
            <w:shd w:val="clear" w:color="auto" w:fill="auto"/>
            <w:vAlign w:val="center"/>
          </w:tcPr>
          <w:p w:rsidR="00555881" w:rsidRPr="00555881" w:rsidRDefault="00555881" w:rsidP="00555881">
            <w:pPr>
              <w:jc w:val="center"/>
            </w:pPr>
            <w:r w:rsidRPr="00555881">
              <w:t>2- летние ГКО</w:t>
            </w:r>
          </w:p>
        </w:tc>
        <w:tc>
          <w:tcPr>
            <w:tcW w:w="1379" w:type="pct"/>
            <w:vAlign w:val="center"/>
          </w:tcPr>
          <w:p w:rsidR="00555881" w:rsidRPr="00555881" w:rsidRDefault="00555881" w:rsidP="00555881">
            <w:pPr>
              <w:jc w:val="center"/>
            </w:pPr>
            <w:r w:rsidRPr="00555881">
              <w:t>6,71%</w:t>
            </w:r>
          </w:p>
        </w:tc>
        <w:tc>
          <w:tcPr>
            <w:tcW w:w="1379" w:type="pct"/>
            <w:vAlign w:val="center"/>
          </w:tcPr>
          <w:p w:rsidR="00555881" w:rsidRPr="00555881" w:rsidRDefault="00555881" w:rsidP="00555881">
            <w:pPr>
              <w:jc w:val="center"/>
            </w:pPr>
            <w:r w:rsidRPr="00555881">
              <w:t>7,50%</w:t>
            </w:r>
          </w:p>
        </w:tc>
        <w:tc>
          <w:tcPr>
            <w:tcW w:w="1202" w:type="pct"/>
            <w:shd w:val="clear" w:color="auto" w:fill="auto"/>
            <w:vAlign w:val="bottom"/>
          </w:tcPr>
          <w:p w:rsidR="00555881" w:rsidRPr="00555881" w:rsidRDefault="00555881" w:rsidP="00555881">
            <w:pPr>
              <w:jc w:val="center"/>
            </w:pPr>
            <w:r w:rsidRPr="00555881">
              <w:rPr>
                <w:noProof/>
              </w:rPr>
              <mc:AlternateContent>
                <mc:Choice Requires="wps">
                  <w:drawing>
                    <wp:anchor distT="0" distB="0" distL="114300" distR="114300" simplePos="0" relativeHeight="251661312" behindDoc="0" locked="0" layoutInCell="1" allowOverlap="1" wp14:anchorId="7D2E639F" wp14:editId="77B0D321">
                      <wp:simplePos x="0" y="0"/>
                      <wp:positionH relativeFrom="column">
                        <wp:posOffset>341630</wp:posOffset>
                      </wp:positionH>
                      <wp:positionV relativeFrom="paragraph">
                        <wp:posOffset>-27940</wp:posOffset>
                      </wp:positionV>
                      <wp:extent cx="0" cy="241300"/>
                      <wp:effectExtent l="76200" t="38100" r="57150" b="25400"/>
                      <wp:wrapNone/>
                      <wp:docPr id="12" name="Прямая со стрелкой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4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12" o:spid="_x0000_s1026" type="#_x0000_t32" style="position:absolute;margin-left:26.9pt;margin-top:-2.2pt;width:0;height:19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">
                      <v:stroke endarrow="block"/>
                    </v:shape>
                  </w:pict>
                </mc:Fallback>
              </mc:AlternateContent>
            </w:r>
            <w:r w:rsidRPr="00555881">
              <w:t>0,79%</w:t>
            </w:r>
          </w:p>
        </w:tc>
      </w:tr>
      <w:tr w:rsidR="00555881" w:rsidRPr="00555881" w:rsidTr="00555881">
        <w:trPr>
          <w:trHeight w:val="421"/>
          <w:jc w:val="center"/>
        </w:trPr>
        <w:tc>
          <w:tcPr>
            <w:tcW w:w="1040" w:type="pct"/>
            <w:shd w:val="clear" w:color="auto" w:fill="auto"/>
            <w:vAlign w:val="center"/>
          </w:tcPr>
          <w:p w:rsidR="00555881" w:rsidRPr="00555881" w:rsidRDefault="00555881" w:rsidP="00555881">
            <w:pPr>
              <w:jc w:val="center"/>
            </w:pPr>
            <w:r w:rsidRPr="00555881">
              <w:t>3-летние ГКО</w:t>
            </w:r>
          </w:p>
        </w:tc>
        <w:tc>
          <w:tcPr>
            <w:tcW w:w="1379" w:type="pct"/>
            <w:vAlign w:val="center"/>
          </w:tcPr>
          <w:p w:rsidR="00555881" w:rsidRPr="00555881" w:rsidRDefault="00555881" w:rsidP="00555881">
            <w:pPr>
              <w:jc w:val="center"/>
            </w:pPr>
            <w:r w:rsidRPr="00555881">
              <w:t>8,80%</w:t>
            </w:r>
          </w:p>
        </w:tc>
        <w:tc>
          <w:tcPr>
            <w:tcW w:w="1379" w:type="pct"/>
            <w:vAlign w:val="center"/>
          </w:tcPr>
          <w:p w:rsidR="00555881" w:rsidRPr="00555881" w:rsidRDefault="00555881" w:rsidP="00555881">
            <w:pPr>
              <w:jc w:val="center"/>
            </w:pPr>
            <w:r w:rsidRPr="00555881">
              <w:t>9,03%</w:t>
            </w:r>
          </w:p>
        </w:tc>
        <w:tc>
          <w:tcPr>
            <w:tcW w:w="1202" w:type="pct"/>
            <w:shd w:val="clear" w:color="auto" w:fill="auto"/>
            <w:vAlign w:val="center"/>
          </w:tcPr>
          <w:p w:rsidR="00555881" w:rsidRPr="00555881" w:rsidRDefault="00555881" w:rsidP="00555881">
            <w:pPr>
              <w:jc w:val="center"/>
            </w:pPr>
            <w:r w:rsidRPr="00555881">
              <w:rPr>
                <w:noProof/>
              </w:rPr>
              <mc:AlternateContent>
                <mc:Choice Requires="wps">
                  <w:drawing>
                    <wp:anchor distT="0" distB="0" distL="114300" distR="114300" simplePos="0" relativeHeight="251663360" behindDoc="0" locked="0" layoutInCell="1" allowOverlap="1" wp14:anchorId="55A0894E" wp14:editId="0AC059F8">
                      <wp:simplePos x="0" y="0"/>
                      <wp:positionH relativeFrom="column">
                        <wp:posOffset>341630</wp:posOffset>
                      </wp:positionH>
                      <wp:positionV relativeFrom="paragraph">
                        <wp:posOffset>37501</wp:posOffset>
                      </wp:positionV>
                      <wp:extent cx="0" cy="241300"/>
                      <wp:effectExtent l="76200" t="38100" r="57150" b="25400"/>
                      <wp:wrapNone/>
                      <wp:docPr id="5" name="Прямая со стрелкой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4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5" o:spid="_x0000_s1026" type="#_x0000_t32" style="position:absolute;margin-left:26.9pt;margin-top:2.95pt;width:0;height:19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">
                      <v:stroke endarrow="block"/>
                    </v:shape>
                  </w:pict>
                </mc:Fallback>
              </mc:AlternateContent>
            </w:r>
            <w:r w:rsidRPr="00555881">
              <w:t>0,23%</w:t>
            </w:r>
          </w:p>
        </w:tc>
      </w:tr>
      <w:tr w:rsidR="00555881" w:rsidRPr="00555881" w:rsidTr="00555881">
        <w:trPr>
          <w:trHeight w:val="421"/>
          <w:jc w:val="center"/>
        </w:trPr>
        <w:tc>
          <w:tcPr>
            <w:tcW w:w="1040" w:type="pct"/>
            <w:tcBorders>
              <w:top w:val="single" w:sz="4" w:space="0" w:color="auto"/>
              <w:left w:val="single" w:sz="4" w:space="0" w:color="auto"/>
              <w:bottom w:val="single" w:sz="4" w:space="0" w:color="auto"/>
              <w:right w:val="single" w:sz="4" w:space="0" w:color="auto"/>
            </w:tcBorders>
            <w:shd w:val="clear" w:color="auto" w:fill="auto"/>
            <w:vAlign w:val="center"/>
          </w:tcPr>
          <w:p w:rsidR="00555881" w:rsidRPr="00555881" w:rsidRDefault="00555881" w:rsidP="00555881">
            <w:pPr>
              <w:jc w:val="center"/>
            </w:pPr>
            <w:r w:rsidRPr="00555881">
              <w:t>5-летние ГКО</w:t>
            </w:r>
          </w:p>
        </w:tc>
        <w:tc>
          <w:tcPr>
            <w:tcW w:w="1379" w:type="pct"/>
            <w:tcBorders>
              <w:top w:val="single" w:sz="4" w:space="0" w:color="auto"/>
              <w:left w:val="single" w:sz="4" w:space="0" w:color="auto"/>
              <w:bottom w:val="single" w:sz="4" w:space="0" w:color="auto"/>
              <w:right w:val="single" w:sz="4" w:space="0" w:color="auto"/>
            </w:tcBorders>
            <w:vAlign w:val="center"/>
          </w:tcPr>
          <w:p w:rsidR="00555881" w:rsidRPr="00555881" w:rsidRDefault="00555881" w:rsidP="00555881">
            <w:pPr>
              <w:jc w:val="center"/>
            </w:pPr>
            <w:r w:rsidRPr="00555881">
              <w:t>10,43%</w:t>
            </w:r>
          </w:p>
        </w:tc>
        <w:tc>
          <w:tcPr>
            <w:tcW w:w="1379" w:type="pct"/>
            <w:tcBorders>
              <w:top w:val="single" w:sz="4" w:space="0" w:color="auto"/>
              <w:left w:val="single" w:sz="4" w:space="0" w:color="auto"/>
              <w:bottom w:val="single" w:sz="4" w:space="0" w:color="auto"/>
              <w:right w:val="single" w:sz="4" w:space="0" w:color="auto"/>
            </w:tcBorders>
            <w:vAlign w:val="center"/>
          </w:tcPr>
          <w:p w:rsidR="00555881" w:rsidRPr="00555881" w:rsidRDefault="00555881" w:rsidP="00555881">
            <w:pPr>
              <w:jc w:val="center"/>
            </w:pPr>
            <w:r w:rsidRPr="00555881">
              <w:t>10,83%</w:t>
            </w:r>
          </w:p>
        </w:tc>
        <w:tc>
          <w:tcPr>
            <w:tcW w:w="1202" w:type="pct"/>
            <w:tcBorders>
              <w:top w:val="single" w:sz="4" w:space="0" w:color="auto"/>
              <w:left w:val="single" w:sz="4" w:space="0" w:color="auto"/>
              <w:bottom w:val="single" w:sz="4" w:space="0" w:color="auto"/>
              <w:right w:val="single" w:sz="4" w:space="0" w:color="auto"/>
            </w:tcBorders>
            <w:shd w:val="clear" w:color="auto" w:fill="auto"/>
            <w:vAlign w:val="center"/>
          </w:tcPr>
          <w:p w:rsidR="00555881" w:rsidRPr="00555881" w:rsidRDefault="00555881" w:rsidP="00555881">
            <w:pPr>
              <w:jc w:val="center"/>
              <w:rPr>
                <w:noProof/>
                <w:lang w:val="ky-KG" w:eastAsia="ky-KG"/>
              </w:rPr>
            </w:pPr>
            <w:r w:rsidRPr="00555881">
              <w:rPr>
                <w:noProof/>
              </w:rPr>
              <mc:AlternateContent>
                <mc:Choice Requires="wps">
                  <w:drawing>
                    <wp:anchor distT="0" distB="0" distL="114300" distR="114300" simplePos="0" relativeHeight="251665408" behindDoc="0" locked="0" layoutInCell="1" allowOverlap="1" wp14:anchorId="10483066" wp14:editId="3C758076">
                      <wp:simplePos x="0" y="0"/>
                      <wp:positionH relativeFrom="column">
                        <wp:posOffset>350256</wp:posOffset>
                      </wp:positionH>
                      <wp:positionV relativeFrom="paragraph">
                        <wp:posOffset>275590</wp:posOffset>
                      </wp:positionV>
                      <wp:extent cx="0" cy="241300"/>
                      <wp:effectExtent l="76200" t="38100" r="57150" b="25400"/>
                      <wp:wrapNone/>
                      <wp:docPr id="15" name="Прямая со стрелкой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4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15" o:spid="_x0000_s1026" type="#_x0000_t32" style="position:absolute;margin-left:27.6pt;margin-top:21.7pt;width:0;height:19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">
                      <v:stroke endarrow="block"/>
                    </v:shape>
                  </w:pict>
                </mc:Fallback>
              </mc:AlternateContent>
            </w:r>
            <w:r w:rsidRPr="00555881">
              <w:rPr>
                <w:noProof/>
              </w:rPr>
              <mc:AlternateContent>
                <mc:Choice Requires="wps">
                  <w:drawing>
                    <wp:anchor distT="0" distB="0" distL="114300" distR="114300" simplePos="0" relativeHeight="251664384" behindDoc="0" locked="0" layoutInCell="1" allowOverlap="1" wp14:anchorId="02CE0CAE" wp14:editId="35C93293">
                      <wp:simplePos x="0" y="0"/>
                      <wp:positionH relativeFrom="column">
                        <wp:posOffset>341630</wp:posOffset>
                      </wp:positionH>
                      <wp:positionV relativeFrom="paragraph">
                        <wp:posOffset>34481</wp:posOffset>
                      </wp:positionV>
                      <wp:extent cx="0" cy="241300"/>
                      <wp:effectExtent l="76200" t="38100" r="57150" b="25400"/>
                      <wp:wrapNone/>
                      <wp:docPr id="10" name="Прямая со стрелкой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4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10" o:spid="_x0000_s1026" type="#_x0000_t32" style="position:absolute;margin-left:26.9pt;margin-top:2.7pt;width:0;height:19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">
                      <v:stroke endarrow="block"/>
                    </v:shape>
                  </w:pict>
                </mc:Fallback>
              </mc:AlternateContent>
            </w:r>
            <w:r w:rsidRPr="00555881">
              <w:rPr>
                <w:noProof/>
                <w:lang w:val="ky-KG" w:eastAsia="ky-KG"/>
              </w:rPr>
              <w:t>0,40%</w:t>
            </w:r>
          </w:p>
        </w:tc>
      </w:tr>
      <w:tr w:rsidR="00555881" w:rsidRPr="00555881" w:rsidTr="00555881">
        <w:tblPrEx>
          <w:tblLook w:val="0000" w:firstRow="0" w:lastRow="0" w:firstColumn="0" w:lastColumn="0" w:noHBand="0" w:noVBand="0"/>
        </w:tblPrEx>
        <w:trPr>
          <w:trHeight w:val="421"/>
          <w:jc w:val="center"/>
        </w:trPr>
        <w:tc>
          <w:tcPr>
            <w:tcW w:w="1040" w:type="pct"/>
            <w:vAlign w:val="center"/>
          </w:tcPr>
          <w:p w:rsidR="00555881" w:rsidRPr="00555881" w:rsidRDefault="00555881" w:rsidP="00555881">
            <w:pPr>
              <w:jc w:val="center"/>
            </w:pPr>
            <w:r w:rsidRPr="00555881">
              <w:t>7-летние ГКО</w:t>
            </w:r>
          </w:p>
        </w:tc>
        <w:tc>
          <w:tcPr>
            <w:tcW w:w="1379" w:type="pct"/>
            <w:vAlign w:val="center"/>
          </w:tcPr>
          <w:p w:rsidR="00555881" w:rsidRPr="00555881" w:rsidRDefault="00555881" w:rsidP="00555881">
            <w:pPr>
              <w:jc w:val="center"/>
            </w:pPr>
            <w:r w:rsidRPr="00555881">
              <w:t>11,50%</w:t>
            </w:r>
          </w:p>
        </w:tc>
        <w:tc>
          <w:tcPr>
            <w:tcW w:w="1379" w:type="pct"/>
            <w:vAlign w:val="center"/>
          </w:tcPr>
          <w:p w:rsidR="00555881" w:rsidRPr="00555881" w:rsidRDefault="00555881" w:rsidP="00555881">
            <w:pPr>
              <w:jc w:val="center"/>
            </w:pPr>
            <w:r w:rsidRPr="00555881">
              <w:t>11,62%</w:t>
            </w:r>
          </w:p>
        </w:tc>
        <w:tc>
          <w:tcPr>
            <w:tcW w:w="1202" w:type="pct"/>
            <w:vAlign w:val="center"/>
          </w:tcPr>
          <w:p w:rsidR="00555881" w:rsidRPr="00555881" w:rsidRDefault="00555881" w:rsidP="00555881">
            <w:pPr>
              <w:jc w:val="center"/>
            </w:pPr>
            <w:r w:rsidRPr="00555881">
              <w:t>0,12%</w:t>
            </w:r>
          </w:p>
        </w:tc>
      </w:tr>
      <w:tr w:rsidR="00555881" w:rsidRPr="00555881" w:rsidTr="00555881">
        <w:tblPrEx>
          <w:tblLook w:val="0000" w:firstRow="0" w:lastRow="0" w:firstColumn="0" w:lastColumn="0" w:noHBand="0" w:noVBand="0"/>
        </w:tblPrEx>
        <w:trPr>
          <w:trHeight w:val="421"/>
          <w:jc w:val="center"/>
        </w:trPr>
        <w:tc>
          <w:tcPr>
            <w:tcW w:w="1040" w:type="pct"/>
            <w:vAlign w:val="center"/>
          </w:tcPr>
          <w:p w:rsidR="00555881" w:rsidRPr="00555881" w:rsidRDefault="00555881" w:rsidP="00555881">
            <w:pPr>
              <w:jc w:val="center"/>
            </w:pPr>
            <w:r w:rsidRPr="00555881">
              <w:t>10-летние ГКО</w:t>
            </w:r>
          </w:p>
        </w:tc>
        <w:tc>
          <w:tcPr>
            <w:tcW w:w="1379" w:type="pct"/>
            <w:vAlign w:val="center"/>
          </w:tcPr>
          <w:p w:rsidR="00555881" w:rsidRPr="00555881" w:rsidRDefault="00555881" w:rsidP="00555881">
            <w:pPr>
              <w:jc w:val="center"/>
            </w:pPr>
            <w:r w:rsidRPr="00555881">
              <w:t>13,53%</w:t>
            </w:r>
          </w:p>
        </w:tc>
        <w:tc>
          <w:tcPr>
            <w:tcW w:w="1379" w:type="pct"/>
            <w:vAlign w:val="center"/>
          </w:tcPr>
          <w:p w:rsidR="00555881" w:rsidRPr="00555881" w:rsidRDefault="00555881" w:rsidP="00555881">
            <w:pPr>
              <w:jc w:val="center"/>
            </w:pPr>
            <w:r w:rsidRPr="00555881">
              <w:t>11,50%</w:t>
            </w:r>
          </w:p>
        </w:tc>
        <w:tc>
          <w:tcPr>
            <w:tcW w:w="1202" w:type="pct"/>
            <w:vAlign w:val="bottom"/>
          </w:tcPr>
          <w:p w:rsidR="00555881" w:rsidRPr="00555881" w:rsidRDefault="00555881" w:rsidP="00555881">
            <w:pPr>
              <w:jc w:val="center"/>
            </w:pPr>
            <w:r w:rsidRPr="00555881">
              <w:rPr>
                <w:noProof/>
              </w:rPr>
              <mc:AlternateContent>
                <mc:Choice Requires="wps">
                  <w:drawing>
                    <wp:anchor distT="0" distB="0" distL="114300" distR="114300" simplePos="0" relativeHeight="251659264" behindDoc="0" locked="0" layoutInCell="1" allowOverlap="1" wp14:anchorId="02A5F033" wp14:editId="32FC80E3">
                      <wp:simplePos x="0" y="0"/>
                      <wp:positionH relativeFrom="column">
                        <wp:posOffset>365760</wp:posOffset>
                      </wp:positionH>
                      <wp:positionV relativeFrom="paragraph">
                        <wp:posOffset>-32385</wp:posOffset>
                      </wp:positionV>
                      <wp:extent cx="0" cy="234315"/>
                      <wp:effectExtent l="76200" t="0" r="57150" b="51435"/>
                      <wp:wrapNone/>
                      <wp:docPr id="6" name="Прямая со стрелкой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3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6" o:spid="_x0000_s1026" type="#_x0000_t32" style="position:absolute;margin-left:28.8pt;margin-top:-2.55pt;width:0;height:1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">
                      <v:stroke endarrow="block"/>
                    </v:shape>
                  </w:pict>
                </mc:Fallback>
              </mc:AlternateContent>
            </w:r>
            <w:r w:rsidRPr="00555881">
              <w:t>2,03%</w:t>
            </w:r>
          </w:p>
        </w:tc>
      </w:tr>
    </w:tbl>
    <w:p w:rsidR="00555881" w:rsidRPr="00555881" w:rsidRDefault="00555881" w:rsidP="00555881">
      <w:pPr>
        <w:ind w:firstLine="709"/>
        <w:jc w:val="both"/>
      </w:pPr>
    </w:p>
    <w:p w:rsidR="00555881" w:rsidRPr="00555881" w:rsidRDefault="00555881" w:rsidP="00555881">
      <w:pPr>
        <w:ind w:firstLine="709"/>
        <w:jc w:val="both"/>
        <w:rPr>
          <w:sz w:val="28"/>
          <w:szCs w:val="28"/>
        </w:rPr>
      </w:pPr>
      <w:r w:rsidRPr="00555881">
        <w:rPr>
          <w:sz w:val="28"/>
          <w:szCs w:val="28"/>
        </w:rPr>
        <w:t>В нижеприведенной диаграмме отражаются изменения доходности (средневзвешенные значения доходности, рассчитанные на ежемесячной основе) по видам ГЦБ и объемы поступлений за 2020 год.</w:t>
      </w:r>
    </w:p>
    <w:p w:rsidR="00555881" w:rsidRPr="00555881" w:rsidRDefault="00555881" w:rsidP="00555881">
      <w:pPr>
        <w:ind w:firstLine="709"/>
        <w:jc w:val="both"/>
        <w:rPr>
          <w:bCs/>
        </w:rPr>
      </w:pPr>
    </w:p>
    <w:bookmarkEnd w:id="4"/>
    <w:p w:rsidR="00555881" w:rsidRPr="00555881" w:rsidRDefault="00555881" w:rsidP="00555881">
      <w:pPr>
        <w:spacing w:after="120"/>
        <w:ind w:firstLine="709"/>
        <w:jc w:val="center"/>
        <w:rPr>
          <w:b/>
          <w:bCs/>
        </w:rPr>
      </w:pPr>
      <w:r w:rsidRPr="00555881">
        <w:rPr>
          <w:b/>
          <w:bCs/>
        </w:rPr>
        <w:t>Рис.2. Динамика доходности и объемов поступлений от ГЦБ за 2020 год</w:t>
      </w:r>
    </w:p>
    <w:p w:rsidR="00555881" w:rsidRPr="00555881" w:rsidRDefault="00555881" w:rsidP="00555881">
      <w:pPr>
        <w:jc w:val="center"/>
        <w:rPr>
          <w:b/>
          <w:bCs/>
          <w:sz w:val="28"/>
          <w:szCs w:val="28"/>
        </w:rPr>
      </w:pPr>
      <w:r w:rsidRPr="00555881">
        <w:rPr>
          <w:rFonts w:asciiTheme="minorHAnsi" w:eastAsiaTheme="minorEastAsia" w:hAnsiTheme="minorHAnsi" w:cstheme="minorBidi"/>
          <w:noProof/>
          <w:sz w:val="22"/>
          <w:szCs w:val="22"/>
        </w:rPr>
        <w:drawing>
          <wp:inline distT="0" distB="0" distL="0" distR="0" wp14:anchorId="3C98CEE5" wp14:editId="4D45F411">
            <wp:extent cx="5900468" cy="3329797"/>
            <wp:effectExtent l="0" t="0" r="24130" b="2349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55881" w:rsidRPr="00555881" w:rsidRDefault="00555881" w:rsidP="00555881">
      <w:pPr>
        <w:jc w:val="both"/>
        <w:rPr>
          <w:sz w:val="28"/>
          <w:szCs w:val="28"/>
          <w:lang w:val="en-US"/>
        </w:rPr>
      </w:pPr>
    </w:p>
    <w:p w:rsidR="00555881" w:rsidRPr="00555881" w:rsidRDefault="00555881" w:rsidP="00555881">
      <w:pPr>
        <w:ind w:firstLine="709"/>
        <w:jc w:val="both"/>
        <w:rPr>
          <w:szCs w:val="28"/>
        </w:rPr>
      </w:pPr>
      <w:r w:rsidRPr="00555881">
        <w:rPr>
          <w:szCs w:val="28"/>
        </w:rPr>
        <w:t>Изменения ставок доходности по ГКВ и ГКО в течение 2020 года приведены ниже:</w:t>
      </w:r>
    </w:p>
    <w:p w:rsidR="00555881" w:rsidRPr="00555881" w:rsidRDefault="00555881" w:rsidP="00555881">
      <w:pPr>
        <w:numPr>
          <w:ilvl w:val="0"/>
          <w:numId w:val="2"/>
        </w:numPr>
        <w:spacing w:after="200" w:line="276" w:lineRule="auto"/>
        <w:contextualSpacing/>
        <w:jc w:val="both"/>
        <w:rPr>
          <w:szCs w:val="28"/>
        </w:rPr>
      </w:pPr>
      <w:r w:rsidRPr="00555881">
        <w:rPr>
          <w:szCs w:val="28"/>
        </w:rPr>
        <w:t>по 3 - месячным ГКВ – с 5,16</w:t>
      </w:r>
      <w:r w:rsidRPr="00555881">
        <w:rPr>
          <w:szCs w:val="28"/>
          <w:lang w:val="ky-KG"/>
        </w:rPr>
        <w:t>% в декабре</w:t>
      </w:r>
      <w:r w:rsidRPr="00555881">
        <w:rPr>
          <w:szCs w:val="28"/>
        </w:rPr>
        <w:t xml:space="preserve"> 2019г до 5,10</w:t>
      </w:r>
      <w:r w:rsidRPr="00555881">
        <w:rPr>
          <w:szCs w:val="28"/>
          <w:lang w:val="ky-KG"/>
        </w:rPr>
        <w:t xml:space="preserve">% в январе </w:t>
      </w:r>
      <w:r w:rsidRPr="00555881">
        <w:rPr>
          <w:szCs w:val="28"/>
        </w:rPr>
        <w:t>2020 г.;</w:t>
      </w:r>
    </w:p>
    <w:p w:rsidR="00555881" w:rsidRPr="00555881" w:rsidRDefault="00555881" w:rsidP="00555881">
      <w:pPr>
        <w:numPr>
          <w:ilvl w:val="0"/>
          <w:numId w:val="2"/>
        </w:numPr>
        <w:spacing w:after="200" w:line="276" w:lineRule="auto"/>
        <w:contextualSpacing/>
        <w:jc w:val="both"/>
        <w:rPr>
          <w:szCs w:val="28"/>
        </w:rPr>
      </w:pPr>
      <w:r w:rsidRPr="00555881">
        <w:rPr>
          <w:szCs w:val="28"/>
        </w:rPr>
        <w:t>по 6 - месячным ГКВ – с 6,06</w:t>
      </w:r>
      <w:r w:rsidRPr="00555881">
        <w:rPr>
          <w:szCs w:val="28"/>
          <w:lang w:val="ky-KG"/>
        </w:rPr>
        <w:t>% в декабре</w:t>
      </w:r>
      <w:r w:rsidRPr="00555881">
        <w:rPr>
          <w:szCs w:val="28"/>
        </w:rPr>
        <w:t xml:space="preserve"> 2019г до 6,00</w:t>
      </w:r>
      <w:r w:rsidRPr="00555881">
        <w:rPr>
          <w:szCs w:val="28"/>
          <w:lang w:val="ky-KG"/>
        </w:rPr>
        <w:t xml:space="preserve">% в январе </w:t>
      </w:r>
      <w:r w:rsidRPr="00555881">
        <w:rPr>
          <w:szCs w:val="28"/>
        </w:rPr>
        <w:t>2020 г.;</w:t>
      </w:r>
    </w:p>
    <w:p w:rsidR="00555881" w:rsidRPr="00555881" w:rsidRDefault="00555881" w:rsidP="00555881">
      <w:pPr>
        <w:numPr>
          <w:ilvl w:val="0"/>
          <w:numId w:val="2"/>
        </w:numPr>
        <w:spacing w:after="200" w:line="276" w:lineRule="auto"/>
        <w:contextualSpacing/>
        <w:jc w:val="both"/>
        <w:rPr>
          <w:szCs w:val="28"/>
        </w:rPr>
      </w:pPr>
      <w:r w:rsidRPr="00555881">
        <w:rPr>
          <w:szCs w:val="28"/>
        </w:rPr>
        <w:lastRenderedPageBreak/>
        <w:t>по 12 - месячным ГКВ – с 5,61</w:t>
      </w:r>
      <w:r w:rsidRPr="00555881">
        <w:rPr>
          <w:szCs w:val="28"/>
          <w:lang w:val="ky-KG"/>
        </w:rPr>
        <w:t>% в январе</w:t>
      </w:r>
      <w:r w:rsidRPr="00555881">
        <w:rPr>
          <w:szCs w:val="28"/>
        </w:rPr>
        <w:t xml:space="preserve"> 2020г до 5,95</w:t>
      </w:r>
      <w:r w:rsidRPr="00555881">
        <w:rPr>
          <w:szCs w:val="28"/>
          <w:lang w:val="ky-KG"/>
        </w:rPr>
        <w:t xml:space="preserve">% в октябре </w:t>
      </w:r>
      <w:r w:rsidRPr="00555881">
        <w:rPr>
          <w:szCs w:val="28"/>
        </w:rPr>
        <w:t>2020 г.;</w:t>
      </w:r>
    </w:p>
    <w:p w:rsidR="00555881" w:rsidRPr="00555881" w:rsidRDefault="00555881" w:rsidP="00555881">
      <w:pPr>
        <w:numPr>
          <w:ilvl w:val="0"/>
          <w:numId w:val="2"/>
        </w:numPr>
        <w:spacing w:after="200" w:line="276" w:lineRule="auto"/>
        <w:contextualSpacing/>
        <w:jc w:val="both"/>
        <w:rPr>
          <w:szCs w:val="28"/>
        </w:rPr>
      </w:pPr>
      <w:r w:rsidRPr="00555881">
        <w:rPr>
          <w:szCs w:val="28"/>
        </w:rPr>
        <w:t>по 2 - летним ГКО – с 7,50% в</w:t>
      </w:r>
      <w:r w:rsidRPr="00555881">
        <w:rPr>
          <w:szCs w:val="28"/>
          <w:lang w:val="ky-KG"/>
        </w:rPr>
        <w:t xml:space="preserve"> </w:t>
      </w:r>
      <w:r w:rsidRPr="00555881">
        <w:rPr>
          <w:szCs w:val="28"/>
        </w:rPr>
        <w:t>феврале 2020г до 7,50% в октябре 2020 г.;</w:t>
      </w:r>
    </w:p>
    <w:p w:rsidR="00555881" w:rsidRPr="00555881" w:rsidRDefault="00555881" w:rsidP="00555881">
      <w:pPr>
        <w:numPr>
          <w:ilvl w:val="0"/>
          <w:numId w:val="2"/>
        </w:numPr>
        <w:spacing w:after="200" w:line="276" w:lineRule="auto"/>
        <w:contextualSpacing/>
        <w:jc w:val="both"/>
        <w:rPr>
          <w:szCs w:val="28"/>
        </w:rPr>
      </w:pPr>
      <w:r w:rsidRPr="00555881">
        <w:rPr>
          <w:szCs w:val="28"/>
        </w:rPr>
        <w:t xml:space="preserve">по 3 - летним ГКО – с </w:t>
      </w:r>
      <w:r w:rsidRPr="00555881">
        <w:rPr>
          <w:szCs w:val="28"/>
          <w:lang w:val="ky-KG"/>
        </w:rPr>
        <w:t>9,02</w:t>
      </w:r>
      <w:r w:rsidRPr="00555881">
        <w:rPr>
          <w:szCs w:val="28"/>
        </w:rPr>
        <w:t>% в январе 2020г до 9,05% в марте 2020 г.;</w:t>
      </w:r>
    </w:p>
    <w:p w:rsidR="00555881" w:rsidRPr="00555881" w:rsidRDefault="00555881" w:rsidP="00555881">
      <w:pPr>
        <w:numPr>
          <w:ilvl w:val="0"/>
          <w:numId w:val="2"/>
        </w:numPr>
        <w:spacing w:after="200" w:line="276" w:lineRule="auto"/>
        <w:contextualSpacing/>
        <w:jc w:val="both"/>
        <w:rPr>
          <w:szCs w:val="28"/>
        </w:rPr>
      </w:pPr>
      <w:r w:rsidRPr="00555881">
        <w:rPr>
          <w:szCs w:val="28"/>
        </w:rPr>
        <w:t>по 5 - летним ГКО – с 1</w:t>
      </w:r>
      <w:r w:rsidRPr="00555881">
        <w:rPr>
          <w:szCs w:val="28"/>
          <w:lang w:val="ky-KG"/>
        </w:rPr>
        <w:t>0,60</w:t>
      </w:r>
      <w:r w:rsidRPr="00555881">
        <w:rPr>
          <w:szCs w:val="28"/>
        </w:rPr>
        <w:t>% в феврале 2020г до 1</w:t>
      </w:r>
      <w:r w:rsidRPr="00555881">
        <w:rPr>
          <w:szCs w:val="28"/>
          <w:lang w:val="ky-KG"/>
        </w:rPr>
        <w:t>0,91</w:t>
      </w:r>
      <w:r w:rsidRPr="00555881">
        <w:rPr>
          <w:szCs w:val="28"/>
        </w:rPr>
        <w:t>% в октябре 2020 г.;</w:t>
      </w:r>
    </w:p>
    <w:p w:rsidR="00555881" w:rsidRPr="00555881" w:rsidRDefault="00555881" w:rsidP="00555881">
      <w:pPr>
        <w:numPr>
          <w:ilvl w:val="0"/>
          <w:numId w:val="2"/>
        </w:numPr>
        <w:spacing w:after="200" w:line="276" w:lineRule="auto"/>
        <w:contextualSpacing/>
        <w:jc w:val="both"/>
        <w:rPr>
          <w:szCs w:val="28"/>
        </w:rPr>
      </w:pPr>
      <w:r w:rsidRPr="00555881">
        <w:rPr>
          <w:szCs w:val="28"/>
        </w:rPr>
        <w:t>по 7 - летним ГКО – с 11,79%</w:t>
      </w:r>
      <w:r w:rsidRPr="00555881">
        <w:rPr>
          <w:szCs w:val="28"/>
          <w:lang w:val="ky-KG"/>
        </w:rPr>
        <w:t xml:space="preserve"> в </w:t>
      </w:r>
      <w:r w:rsidRPr="00555881">
        <w:rPr>
          <w:szCs w:val="28"/>
        </w:rPr>
        <w:t>январе 2020г до 10,00%</w:t>
      </w:r>
      <w:r w:rsidRPr="00555881">
        <w:rPr>
          <w:szCs w:val="28"/>
          <w:lang w:val="ky-KG"/>
        </w:rPr>
        <w:t xml:space="preserve"> в </w:t>
      </w:r>
      <w:r w:rsidRPr="00555881">
        <w:rPr>
          <w:szCs w:val="28"/>
        </w:rPr>
        <w:t>декабре 2020 г.;</w:t>
      </w:r>
    </w:p>
    <w:p w:rsidR="00555881" w:rsidRPr="00555881" w:rsidRDefault="00555881" w:rsidP="00555881">
      <w:pPr>
        <w:numPr>
          <w:ilvl w:val="0"/>
          <w:numId w:val="2"/>
        </w:numPr>
        <w:spacing w:after="200" w:line="276" w:lineRule="auto"/>
        <w:contextualSpacing/>
        <w:jc w:val="both"/>
        <w:rPr>
          <w:szCs w:val="28"/>
        </w:rPr>
      </w:pPr>
      <w:r w:rsidRPr="00555881">
        <w:rPr>
          <w:szCs w:val="28"/>
        </w:rPr>
        <w:t>по 10 - летним ГКО – с 12,50% в ноябре 2020г до 10,50% в декабре 2020 г.</w:t>
      </w:r>
    </w:p>
    <w:p w:rsidR="00555881" w:rsidRPr="00555881" w:rsidRDefault="00555881" w:rsidP="00555881">
      <w:pPr>
        <w:ind w:left="720"/>
        <w:contextualSpacing/>
        <w:jc w:val="both"/>
        <w:rPr>
          <w:szCs w:val="28"/>
        </w:rPr>
      </w:pPr>
    </w:p>
    <w:p w:rsidR="00555881" w:rsidRPr="00555881" w:rsidRDefault="00555881" w:rsidP="00555881">
      <w:pPr>
        <w:ind w:firstLine="709"/>
        <w:jc w:val="both"/>
        <w:rPr>
          <w:szCs w:val="28"/>
        </w:rPr>
      </w:pPr>
      <w:r w:rsidRPr="00555881">
        <w:rPr>
          <w:szCs w:val="28"/>
        </w:rPr>
        <w:t>На следующем графике (Рис. 3) представлены динамика изменения доходности и объемы поступлений от размещения ГЦБ за 2018-2020 годы.</w:t>
      </w:r>
    </w:p>
    <w:p w:rsidR="00555881" w:rsidRPr="00555881" w:rsidRDefault="00555881" w:rsidP="00555881">
      <w:pPr>
        <w:spacing w:after="120"/>
        <w:ind w:firstLine="709"/>
        <w:contextualSpacing/>
        <w:jc w:val="both"/>
        <w:rPr>
          <w:noProof/>
          <w:szCs w:val="28"/>
          <w:lang w:eastAsia="ky-KG"/>
        </w:rPr>
      </w:pPr>
      <w:r w:rsidRPr="00555881">
        <w:rPr>
          <w:b/>
          <w:szCs w:val="28"/>
        </w:rPr>
        <w:t>Рис. 3. Динамика доходности и объемов поступлений от размещения ГЦБ за 2018-2020 годы</w:t>
      </w:r>
      <w:r w:rsidRPr="00555881">
        <w:rPr>
          <w:noProof/>
          <w:szCs w:val="28"/>
          <w:lang w:val="ky-KG" w:eastAsia="ky-KG"/>
        </w:rPr>
        <w:t xml:space="preserve"> </w:t>
      </w:r>
    </w:p>
    <w:p w:rsidR="00555881" w:rsidRPr="00555881" w:rsidRDefault="00555881" w:rsidP="00555881">
      <w:pPr>
        <w:contextualSpacing/>
        <w:jc w:val="center"/>
        <w:rPr>
          <w:noProof/>
          <w:sz w:val="28"/>
          <w:szCs w:val="28"/>
          <w:lang w:val="en-US" w:eastAsia="ky-KG"/>
        </w:rPr>
      </w:pPr>
      <w:r w:rsidRPr="00555881">
        <w:rPr>
          <w:rFonts w:asciiTheme="minorHAnsi" w:eastAsiaTheme="minorEastAsia" w:hAnsiTheme="minorHAnsi" w:cstheme="minorBidi"/>
          <w:noProof/>
          <w:sz w:val="22"/>
          <w:szCs w:val="22"/>
        </w:rPr>
        <w:drawing>
          <wp:inline distT="0" distB="0" distL="0" distR="0" wp14:anchorId="119B2524" wp14:editId="07EC8476">
            <wp:extent cx="5693434" cy="3088257"/>
            <wp:effectExtent l="0" t="0" r="21590" b="1714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55881" w:rsidRPr="00555881" w:rsidRDefault="00555881" w:rsidP="00555881">
      <w:pPr>
        <w:spacing w:after="120" w:line="276" w:lineRule="auto"/>
        <w:ind w:firstLine="709"/>
        <w:jc w:val="both"/>
        <w:rPr>
          <w:b/>
          <w:szCs w:val="28"/>
          <w:u w:val="single"/>
        </w:rPr>
      </w:pPr>
    </w:p>
    <w:p w:rsidR="00555881" w:rsidRPr="00555881" w:rsidRDefault="00555881" w:rsidP="00555881">
      <w:pPr>
        <w:spacing w:after="120" w:line="276" w:lineRule="auto"/>
        <w:ind w:firstLine="709"/>
        <w:jc w:val="both"/>
        <w:rPr>
          <w:b/>
          <w:sz w:val="28"/>
          <w:szCs w:val="28"/>
          <w:u w:val="single"/>
        </w:rPr>
      </w:pPr>
      <w:r w:rsidRPr="00555881">
        <w:rPr>
          <w:b/>
          <w:sz w:val="28"/>
          <w:szCs w:val="28"/>
          <w:u w:val="single"/>
        </w:rPr>
        <w:t>Расходы на обслуживание государственного долга</w:t>
      </w:r>
    </w:p>
    <w:p w:rsidR="00555881" w:rsidRPr="00555881" w:rsidRDefault="00555881" w:rsidP="00555881">
      <w:pPr>
        <w:spacing w:line="276" w:lineRule="auto"/>
        <w:ind w:firstLine="708"/>
        <w:jc w:val="both"/>
        <w:rPr>
          <w:rFonts w:eastAsiaTheme="minorEastAsia"/>
          <w:sz w:val="28"/>
          <w:szCs w:val="28"/>
          <w:lang w:eastAsia="zh-CN"/>
        </w:rPr>
      </w:pPr>
      <w:r w:rsidRPr="00555881">
        <w:rPr>
          <w:rFonts w:eastAsiaTheme="minorEastAsia"/>
          <w:sz w:val="28"/>
          <w:szCs w:val="28"/>
          <w:lang w:eastAsia="zh-CN"/>
        </w:rPr>
        <w:t>Уточненный прогноз</w:t>
      </w:r>
      <w:r w:rsidRPr="00555881">
        <w:rPr>
          <w:rFonts w:eastAsiaTheme="minorEastAsia"/>
          <w:sz w:val="28"/>
          <w:szCs w:val="28"/>
          <w:vertAlign w:val="superscript"/>
          <w:lang w:eastAsia="zh-CN"/>
        </w:rPr>
        <w:footnoteReference w:id="19"/>
      </w:r>
      <w:r w:rsidRPr="00555881">
        <w:rPr>
          <w:rFonts w:eastAsiaTheme="minorEastAsia"/>
          <w:sz w:val="28"/>
          <w:szCs w:val="28"/>
          <w:lang w:eastAsia="zh-CN"/>
        </w:rPr>
        <w:t xml:space="preserve"> расходов на обслуживание государственного долга на 2020 год составил </w:t>
      </w:r>
      <w:r w:rsidRPr="00555881">
        <w:rPr>
          <w:rFonts w:eastAsiaTheme="minorEastAsia"/>
          <w:b/>
          <w:sz w:val="28"/>
          <w:szCs w:val="28"/>
          <w:lang w:eastAsia="zh-CN"/>
        </w:rPr>
        <w:t>31 638,0 млн сомов</w:t>
      </w:r>
      <w:r w:rsidRPr="00555881">
        <w:rPr>
          <w:rFonts w:eastAsiaTheme="minorEastAsia"/>
          <w:sz w:val="28"/>
          <w:szCs w:val="28"/>
          <w:lang w:eastAsia="zh-CN"/>
        </w:rPr>
        <w:t xml:space="preserve">, фактически на эти цели из бюджета были направлены средства в размере </w:t>
      </w:r>
      <w:r w:rsidRPr="00555881">
        <w:rPr>
          <w:rFonts w:eastAsiaTheme="minorEastAsia"/>
          <w:b/>
          <w:sz w:val="28"/>
          <w:szCs w:val="28"/>
          <w:lang w:val="ky-KG" w:eastAsia="zh-CN"/>
        </w:rPr>
        <w:t>30 688,8</w:t>
      </w:r>
      <w:r w:rsidRPr="00555881">
        <w:rPr>
          <w:rFonts w:eastAsiaTheme="minorEastAsia"/>
          <w:b/>
          <w:sz w:val="28"/>
          <w:szCs w:val="28"/>
          <w:lang w:eastAsia="zh-CN"/>
        </w:rPr>
        <w:t xml:space="preserve"> млн сомов</w:t>
      </w:r>
      <w:r w:rsidRPr="00555881">
        <w:rPr>
          <w:rFonts w:eastAsiaTheme="minorEastAsia"/>
          <w:sz w:val="28"/>
          <w:szCs w:val="28"/>
          <w:lang w:eastAsia="zh-CN"/>
        </w:rPr>
        <w:t>, из них:</w:t>
      </w:r>
    </w:p>
    <w:p w:rsidR="00555881" w:rsidRPr="00555881" w:rsidRDefault="00555881" w:rsidP="00555881">
      <w:pPr>
        <w:spacing w:line="276" w:lineRule="auto"/>
        <w:ind w:firstLine="708"/>
        <w:jc w:val="right"/>
        <w:rPr>
          <w:rFonts w:eastAsiaTheme="minorEastAsia"/>
          <w:i/>
          <w:lang w:eastAsia="zh-CN"/>
        </w:rPr>
      </w:pPr>
      <w:r w:rsidRPr="00555881">
        <w:rPr>
          <w:rFonts w:eastAsiaTheme="minorEastAsia"/>
          <w:i/>
          <w:lang w:eastAsia="zh-CN"/>
        </w:rPr>
        <w:t>(млн сомов)</w:t>
      </w:r>
    </w:p>
    <w:tbl>
      <w:tblPr>
        <w:tblW w:w="9356" w:type="dxa"/>
        <w:tblInd w:w="70" w:type="dxa"/>
        <w:tblCellMar>
          <w:left w:w="70" w:type="dxa"/>
          <w:right w:w="70" w:type="dxa"/>
        </w:tblCellMar>
        <w:tblLook w:val="04A0" w:firstRow="1" w:lastRow="0" w:firstColumn="1" w:lastColumn="0" w:noHBand="0" w:noVBand="1"/>
      </w:tblPr>
      <w:tblGrid>
        <w:gridCol w:w="2694"/>
        <w:gridCol w:w="2220"/>
        <w:gridCol w:w="2221"/>
        <w:gridCol w:w="2221"/>
      </w:tblGrid>
      <w:tr w:rsidR="00555881" w:rsidRPr="00555881" w:rsidTr="00555881">
        <w:trPr>
          <w:trHeight w:val="315"/>
        </w:trPr>
        <w:tc>
          <w:tcPr>
            <w:tcW w:w="2694" w:type="dxa"/>
            <w:tcBorders>
              <w:top w:val="single" w:sz="8" w:space="0" w:color="000000"/>
              <w:left w:val="nil"/>
              <w:bottom w:val="nil"/>
              <w:right w:val="nil"/>
            </w:tcBorders>
            <w:shd w:val="clear" w:color="auto" w:fill="auto"/>
            <w:vAlign w:val="center"/>
            <w:hideMark/>
          </w:tcPr>
          <w:p w:rsidR="00555881" w:rsidRPr="00555881" w:rsidRDefault="00555881" w:rsidP="00555881">
            <w:pPr>
              <w:spacing w:line="276" w:lineRule="auto"/>
              <w:jc w:val="center"/>
              <w:rPr>
                <w:rFonts w:eastAsiaTheme="minorEastAsia"/>
                <w:b/>
                <w:bCs/>
                <w:lang w:eastAsia="zh-CN"/>
              </w:rPr>
            </w:pPr>
          </w:p>
        </w:tc>
        <w:tc>
          <w:tcPr>
            <w:tcW w:w="2220" w:type="dxa"/>
            <w:vMerge w:val="restart"/>
            <w:tcBorders>
              <w:top w:val="single" w:sz="8" w:space="0" w:color="000000"/>
              <w:left w:val="nil"/>
              <w:bottom w:val="single" w:sz="8" w:space="0" w:color="000000"/>
              <w:right w:val="nil"/>
            </w:tcBorders>
            <w:shd w:val="clear" w:color="auto" w:fill="auto"/>
            <w:vAlign w:val="center"/>
            <w:hideMark/>
          </w:tcPr>
          <w:p w:rsidR="00555881" w:rsidRPr="00555881" w:rsidRDefault="00555881" w:rsidP="00555881">
            <w:pPr>
              <w:spacing w:line="276" w:lineRule="auto"/>
              <w:jc w:val="center"/>
              <w:rPr>
                <w:rFonts w:eastAsiaTheme="minorEastAsia"/>
                <w:b/>
                <w:bCs/>
                <w:lang w:eastAsia="zh-CN"/>
              </w:rPr>
            </w:pPr>
            <w:r w:rsidRPr="00555881">
              <w:rPr>
                <w:rFonts w:eastAsiaTheme="minorEastAsia"/>
                <w:b/>
                <w:bCs/>
                <w:lang w:eastAsia="zh-CN"/>
              </w:rPr>
              <w:t>Прогноз уточненный</w:t>
            </w:r>
          </w:p>
        </w:tc>
        <w:tc>
          <w:tcPr>
            <w:tcW w:w="2221" w:type="dxa"/>
            <w:vMerge w:val="restart"/>
            <w:tcBorders>
              <w:top w:val="single" w:sz="8" w:space="0" w:color="000000"/>
              <w:left w:val="nil"/>
              <w:bottom w:val="single" w:sz="8" w:space="0" w:color="000000"/>
              <w:right w:val="nil"/>
            </w:tcBorders>
            <w:shd w:val="clear" w:color="auto" w:fill="auto"/>
            <w:vAlign w:val="center"/>
            <w:hideMark/>
          </w:tcPr>
          <w:p w:rsidR="00555881" w:rsidRPr="00555881" w:rsidRDefault="00555881" w:rsidP="00555881">
            <w:pPr>
              <w:spacing w:line="276" w:lineRule="auto"/>
              <w:jc w:val="center"/>
              <w:rPr>
                <w:rFonts w:eastAsiaTheme="minorEastAsia"/>
                <w:b/>
                <w:bCs/>
                <w:lang w:eastAsia="zh-CN"/>
              </w:rPr>
            </w:pPr>
            <w:r w:rsidRPr="00555881">
              <w:rPr>
                <w:rFonts w:eastAsiaTheme="minorEastAsia"/>
                <w:b/>
                <w:bCs/>
                <w:lang w:eastAsia="zh-CN"/>
              </w:rPr>
              <w:t>Фактическое исполнение</w:t>
            </w:r>
          </w:p>
        </w:tc>
        <w:tc>
          <w:tcPr>
            <w:tcW w:w="2221" w:type="dxa"/>
            <w:vMerge w:val="restart"/>
            <w:tcBorders>
              <w:top w:val="single" w:sz="8" w:space="0" w:color="000000"/>
              <w:left w:val="nil"/>
              <w:bottom w:val="single" w:sz="8" w:space="0" w:color="000000"/>
              <w:right w:val="nil"/>
            </w:tcBorders>
            <w:shd w:val="clear" w:color="auto" w:fill="auto"/>
            <w:vAlign w:val="center"/>
            <w:hideMark/>
          </w:tcPr>
          <w:p w:rsidR="00555881" w:rsidRPr="00555881" w:rsidRDefault="00555881" w:rsidP="00555881">
            <w:pPr>
              <w:spacing w:line="276" w:lineRule="auto"/>
              <w:jc w:val="center"/>
              <w:rPr>
                <w:rFonts w:eastAsiaTheme="minorEastAsia"/>
                <w:b/>
                <w:bCs/>
                <w:lang w:eastAsia="zh-CN"/>
              </w:rPr>
            </w:pPr>
            <w:r w:rsidRPr="00555881">
              <w:rPr>
                <w:rFonts w:eastAsiaTheme="minorEastAsia"/>
                <w:b/>
                <w:bCs/>
                <w:lang w:eastAsia="zh-CN"/>
              </w:rPr>
              <w:t>∆ Отклонение</w:t>
            </w:r>
          </w:p>
        </w:tc>
      </w:tr>
      <w:tr w:rsidR="00555881" w:rsidRPr="00555881" w:rsidTr="00555881">
        <w:trPr>
          <w:trHeight w:val="246"/>
        </w:trPr>
        <w:tc>
          <w:tcPr>
            <w:tcW w:w="2694" w:type="dxa"/>
            <w:tcBorders>
              <w:top w:val="nil"/>
              <w:left w:val="nil"/>
              <w:bottom w:val="single" w:sz="8" w:space="0" w:color="000000"/>
              <w:right w:val="nil"/>
            </w:tcBorders>
            <w:shd w:val="clear" w:color="auto" w:fill="auto"/>
            <w:vAlign w:val="center"/>
            <w:hideMark/>
          </w:tcPr>
          <w:p w:rsidR="00555881" w:rsidRPr="00555881" w:rsidRDefault="00555881" w:rsidP="00555881">
            <w:pPr>
              <w:spacing w:line="276" w:lineRule="auto"/>
              <w:jc w:val="center"/>
              <w:rPr>
                <w:rFonts w:eastAsiaTheme="minorEastAsia"/>
                <w:b/>
                <w:bCs/>
                <w:lang w:eastAsia="zh-CN"/>
              </w:rPr>
            </w:pPr>
          </w:p>
        </w:tc>
        <w:tc>
          <w:tcPr>
            <w:tcW w:w="2220" w:type="dxa"/>
            <w:vMerge/>
            <w:tcBorders>
              <w:top w:val="single" w:sz="8" w:space="0" w:color="000000"/>
              <w:left w:val="nil"/>
              <w:bottom w:val="single" w:sz="8" w:space="0" w:color="000000"/>
              <w:right w:val="nil"/>
            </w:tcBorders>
            <w:vAlign w:val="center"/>
            <w:hideMark/>
          </w:tcPr>
          <w:p w:rsidR="00555881" w:rsidRPr="00555881" w:rsidRDefault="00555881" w:rsidP="00555881">
            <w:pPr>
              <w:spacing w:line="276" w:lineRule="auto"/>
              <w:jc w:val="center"/>
              <w:rPr>
                <w:rFonts w:eastAsiaTheme="minorEastAsia"/>
                <w:b/>
                <w:bCs/>
                <w:lang w:eastAsia="zh-CN"/>
              </w:rPr>
            </w:pPr>
          </w:p>
        </w:tc>
        <w:tc>
          <w:tcPr>
            <w:tcW w:w="2221" w:type="dxa"/>
            <w:vMerge/>
            <w:tcBorders>
              <w:top w:val="single" w:sz="8" w:space="0" w:color="000000"/>
              <w:left w:val="nil"/>
              <w:bottom w:val="single" w:sz="8" w:space="0" w:color="000000"/>
              <w:right w:val="nil"/>
            </w:tcBorders>
            <w:vAlign w:val="center"/>
            <w:hideMark/>
          </w:tcPr>
          <w:p w:rsidR="00555881" w:rsidRPr="00555881" w:rsidRDefault="00555881" w:rsidP="00555881">
            <w:pPr>
              <w:spacing w:line="276" w:lineRule="auto"/>
              <w:jc w:val="center"/>
              <w:rPr>
                <w:rFonts w:eastAsiaTheme="minorEastAsia"/>
                <w:b/>
                <w:bCs/>
                <w:lang w:eastAsia="zh-CN"/>
              </w:rPr>
            </w:pPr>
          </w:p>
        </w:tc>
        <w:tc>
          <w:tcPr>
            <w:tcW w:w="2221" w:type="dxa"/>
            <w:vMerge/>
            <w:tcBorders>
              <w:top w:val="single" w:sz="8" w:space="0" w:color="000000"/>
              <w:left w:val="nil"/>
              <w:bottom w:val="single" w:sz="8" w:space="0" w:color="000000"/>
              <w:right w:val="nil"/>
            </w:tcBorders>
            <w:vAlign w:val="center"/>
            <w:hideMark/>
          </w:tcPr>
          <w:p w:rsidR="00555881" w:rsidRPr="00555881" w:rsidRDefault="00555881" w:rsidP="00555881">
            <w:pPr>
              <w:spacing w:line="276" w:lineRule="auto"/>
              <w:jc w:val="center"/>
              <w:rPr>
                <w:rFonts w:eastAsiaTheme="minorEastAsia"/>
                <w:b/>
                <w:bCs/>
                <w:lang w:eastAsia="zh-CN"/>
              </w:rPr>
            </w:pPr>
          </w:p>
        </w:tc>
      </w:tr>
      <w:tr w:rsidR="00555881" w:rsidRPr="00555881" w:rsidTr="00555881">
        <w:trPr>
          <w:trHeight w:val="315"/>
        </w:trPr>
        <w:tc>
          <w:tcPr>
            <w:tcW w:w="2694" w:type="dxa"/>
            <w:tcBorders>
              <w:top w:val="nil"/>
              <w:left w:val="nil"/>
              <w:bottom w:val="nil"/>
              <w:right w:val="nil"/>
            </w:tcBorders>
            <w:shd w:val="clear" w:color="auto" w:fill="auto"/>
            <w:vAlign w:val="center"/>
            <w:hideMark/>
          </w:tcPr>
          <w:p w:rsidR="00555881" w:rsidRPr="00555881" w:rsidRDefault="00555881" w:rsidP="00555881">
            <w:pPr>
              <w:spacing w:line="276" w:lineRule="auto"/>
              <w:jc w:val="center"/>
              <w:rPr>
                <w:rFonts w:eastAsiaTheme="minorEastAsia"/>
                <w:b/>
                <w:bCs/>
                <w:lang w:eastAsia="zh-CN"/>
              </w:rPr>
            </w:pPr>
            <w:r w:rsidRPr="00555881">
              <w:rPr>
                <w:rFonts w:eastAsiaTheme="minorEastAsia"/>
                <w:b/>
                <w:bCs/>
                <w:lang w:eastAsia="zh-CN"/>
              </w:rPr>
              <w:t>Расходы</w:t>
            </w:r>
          </w:p>
        </w:tc>
        <w:tc>
          <w:tcPr>
            <w:tcW w:w="2220" w:type="dxa"/>
            <w:tcBorders>
              <w:top w:val="nil"/>
              <w:left w:val="nil"/>
              <w:bottom w:val="nil"/>
              <w:right w:val="nil"/>
            </w:tcBorders>
            <w:shd w:val="clear" w:color="auto" w:fill="auto"/>
            <w:vAlign w:val="center"/>
          </w:tcPr>
          <w:p w:rsidR="00555881" w:rsidRPr="00555881" w:rsidRDefault="00555881" w:rsidP="00555881">
            <w:pPr>
              <w:spacing w:line="276" w:lineRule="auto"/>
              <w:jc w:val="center"/>
              <w:rPr>
                <w:rFonts w:eastAsiaTheme="minorEastAsia"/>
                <w:b/>
                <w:bCs/>
                <w:lang w:eastAsia="zh-CN"/>
              </w:rPr>
            </w:pPr>
          </w:p>
        </w:tc>
        <w:tc>
          <w:tcPr>
            <w:tcW w:w="2221" w:type="dxa"/>
            <w:tcBorders>
              <w:top w:val="nil"/>
              <w:left w:val="nil"/>
              <w:bottom w:val="nil"/>
              <w:right w:val="nil"/>
            </w:tcBorders>
            <w:shd w:val="clear" w:color="auto" w:fill="auto"/>
            <w:vAlign w:val="center"/>
          </w:tcPr>
          <w:p w:rsidR="00555881" w:rsidRPr="00555881" w:rsidRDefault="00555881" w:rsidP="00555881">
            <w:pPr>
              <w:spacing w:line="276" w:lineRule="auto"/>
              <w:jc w:val="center"/>
              <w:rPr>
                <w:rFonts w:eastAsiaTheme="minorEastAsia"/>
                <w:b/>
                <w:bCs/>
                <w:lang w:eastAsia="zh-CN"/>
              </w:rPr>
            </w:pPr>
          </w:p>
        </w:tc>
        <w:tc>
          <w:tcPr>
            <w:tcW w:w="2221" w:type="dxa"/>
            <w:tcBorders>
              <w:top w:val="nil"/>
              <w:left w:val="nil"/>
              <w:bottom w:val="nil"/>
              <w:right w:val="nil"/>
            </w:tcBorders>
            <w:shd w:val="clear" w:color="auto" w:fill="auto"/>
            <w:vAlign w:val="center"/>
          </w:tcPr>
          <w:p w:rsidR="00555881" w:rsidRPr="00555881" w:rsidRDefault="00555881" w:rsidP="00555881">
            <w:pPr>
              <w:spacing w:line="276" w:lineRule="auto"/>
              <w:jc w:val="center"/>
              <w:rPr>
                <w:rFonts w:eastAsiaTheme="minorEastAsia"/>
                <w:b/>
                <w:bCs/>
                <w:lang w:eastAsia="zh-CN"/>
              </w:rPr>
            </w:pPr>
          </w:p>
        </w:tc>
      </w:tr>
      <w:tr w:rsidR="00555881" w:rsidRPr="00555881" w:rsidTr="00555881">
        <w:trPr>
          <w:trHeight w:val="315"/>
        </w:trPr>
        <w:tc>
          <w:tcPr>
            <w:tcW w:w="2694" w:type="dxa"/>
            <w:tcBorders>
              <w:top w:val="nil"/>
              <w:left w:val="nil"/>
              <w:bottom w:val="nil"/>
              <w:right w:val="nil"/>
            </w:tcBorders>
            <w:shd w:val="clear" w:color="auto" w:fill="auto"/>
            <w:vAlign w:val="center"/>
            <w:hideMark/>
          </w:tcPr>
          <w:p w:rsidR="00555881" w:rsidRPr="00555881" w:rsidRDefault="00555881" w:rsidP="00555881">
            <w:pPr>
              <w:spacing w:line="276" w:lineRule="auto"/>
              <w:rPr>
                <w:rFonts w:eastAsiaTheme="minorEastAsia"/>
                <w:b/>
                <w:bCs/>
                <w:lang w:eastAsia="zh-CN"/>
              </w:rPr>
            </w:pPr>
            <w:r w:rsidRPr="00555881">
              <w:rPr>
                <w:rFonts w:eastAsiaTheme="minorEastAsia"/>
                <w:b/>
                <w:bCs/>
                <w:lang w:eastAsia="zh-CN"/>
              </w:rPr>
              <w:t>Проценты</w:t>
            </w:r>
          </w:p>
        </w:tc>
        <w:tc>
          <w:tcPr>
            <w:tcW w:w="2220" w:type="dxa"/>
            <w:tcBorders>
              <w:top w:val="nil"/>
              <w:left w:val="nil"/>
              <w:bottom w:val="nil"/>
              <w:right w:val="nil"/>
            </w:tcBorders>
            <w:shd w:val="clear" w:color="auto" w:fill="auto"/>
          </w:tcPr>
          <w:p w:rsidR="00555881" w:rsidRPr="00555881" w:rsidRDefault="00555881" w:rsidP="00555881">
            <w:pPr>
              <w:spacing w:line="276" w:lineRule="auto"/>
              <w:jc w:val="center"/>
              <w:rPr>
                <w:rFonts w:eastAsiaTheme="minorEastAsia"/>
                <w:b/>
                <w:lang w:val="ky-KG" w:eastAsia="zh-CN"/>
              </w:rPr>
            </w:pPr>
            <w:r w:rsidRPr="00555881">
              <w:rPr>
                <w:rFonts w:eastAsiaTheme="minorEastAsia"/>
                <w:b/>
                <w:lang w:eastAsia="zh-CN"/>
              </w:rPr>
              <w:t>8 592,6</w:t>
            </w:r>
          </w:p>
        </w:tc>
        <w:tc>
          <w:tcPr>
            <w:tcW w:w="2221" w:type="dxa"/>
            <w:tcBorders>
              <w:top w:val="nil"/>
              <w:left w:val="nil"/>
              <w:bottom w:val="nil"/>
              <w:right w:val="nil"/>
            </w:tcBorders>
            <w:shd w:val="clear" w:color="auto" w:fill="auto"/>
            <w:vAlign w:val="center"/>
          </w:tcPr>
          <w:p w:rsidR="00555881" w:rsidRPr="00555881" w:rsidRDefault="00555881" w:rsidP="00555881">
            <w:pPr>
              <w:spacing w:line="276" w:lineRule="auto"/>
              <w:jc w:val="center"/>
              <w:rPr>
                <w:rFonts w:eastAsiaTheme="minorEastAsia"/>
                <w:b/>
                <w:lang w:val="ky-KG" w:eastAsia="zh-CN"/>
              </w:rPr>
            </w:pPr>
            <w:r w:rsidRPr="00555881">
              <w:rPr>
                <w:rFonts w:eastAsiaTheme="minorEastAsia"/>
                <w:b/>
                <w:lang w:val="ky-KG" w:eastAsia="zh-CN"/>
              </w:rPr>
              <w:t>8 354,9</w:t>
            </w:r>
          </w:p>
        </w:tc>
        <w:tc>
          <w:tcPr>
            <w:tcW w:w="2221" w:type="dxa"/>
            <w:tcBorders>
              <w:top w:val="nil"/>
              <w:left w:val="nil"/>
              <w:bottom w:val="nil"/>
              <w:right w:val="nil"/>
            </w:tcBorders>
            <w:shd w:val="clear" w:color="auto" w:fill="auto"/>
            <w:vAlign w:val="center"/>
          </w:tcPr>
          <w:p w:rsidR="00555881" w:rsidRPr="00555881" w:rsidRDefault="00555881" w:rsidP="00555881">
            <w:pPr>
              <w:spacing w:line="276" w:lineRule="auto"/>
              <w:jc w:val="center"/>
              <w:rPr>
                <w:rFonts w:eastAsiaTheme="minorEastAsia"/>
                <w:b/>
                <w:lang w:val="ky-KG" w:eastAsia="zh-CN"/>
              </w:rPr>
            </w:pPr>
            <w:r w:rsidRPr="00555881">
              <w:rPr>
                <w:rFonts w:eastAsiaTheme="minorEastAsia"/>
                <w:b/>
                <w:lang w:val="ky-KG" w:eastAsia="zh-CN"/>
              </w:rPr>
              <w:t>-237,7</w:t>
            </w:r>
          </w:p>
        </w:tc>
      </w:tr>
      <w:tr w:rsidR="00555881" w:rsidRPr="00555881" w:rsidTr="00555881">
        <w:trPr>
          <w:trHeight w:val="405"/>
        </w:trPr>
        <w:tc>
          <w:tcPr>
            <w:tcW w:w="2694" w:type="dxa"/>
            <w:tcBorders>
              <w:top w:val="nil"/>
              <w:left w:val="nil"/>
              <w:bottom w:val="nil"/>
              <w:right w:val="nil"/>
            </w:tcBorders>
            <w:shd w:val="clear" w:color="auto" w:fill="auto"/>
            <w:vAlign w:val="center"/>
            <w:hideMark/>
          </w:tcPr>
          <w:p w:rsidR="00555881" w:rsidRPr="00555881" w:rsidRDefault="00555881" w:rsidP="00555881">
            <w:pPr>
              <w:spacing w:line="276" w:lineRule="auto"/>
              <w:ind w:firstLineChars="100" w:firstLine="240"/>
              <w:rPr>
                <w:rFonts w:eastAsiaTheme="minorEastAsia"/>
                <w:i/>
                <w:iCs/>
                <w:lang w:eastAsia="zh-CN"/>
              </w:rPr>
            </w:pPr>
            <w:r w:rsidRPr="00555881">
              <w:rPr>
                <w:rFonts w:eastAsiaTheme="minorEastAsia"/>
                <w:i/>
                <w:iCs/>
                <w:lang w:eastAsia="zh-CN"/>
              </w:rPr>
              <w:t>Внешний долг</w:t>
            </w:r>
          </w:p>
        </w:tc>
        <w:tc>
          <w:tcPr>
            <w:tcW w:w="2220" w:type="dxa"/>
            <w:tcBorders>
              <w:top w:val="nil"/>
              <w:left w:val="nil"/>
              <w:bottom w:val="nil"/>
              <w:right w:val="nil"/>
            </w:tcBorders>
            <w:shd w:val="clear" w:color="auto" w:fill="auto"/>
            <w:vAlign w:val="bottom"/>
          </w:tcPr>
          <w:p w:rsidR="00555881" w:rsidRPr="00555881" w:rsidRDefault="00555881" w:rsidP="00555881">
            <w:pPr>
              <w:spacing w:line="276" w:lineRule="auto"/>
              <w:jc w:val="center"/>
              <w:rPr>
                <w:rFonts w:eastAsiaTheme="minorEastAsia"/>
                <w:i/>
                <w:lang w:eastAsia="zh-CN"/>
              </w:rPr>
            </w:pPr>
            <w:r w:rsidRPr="00555881">
              <w:rPr>
                <w:rFonts w:eastAsiaTheme="minorEastAsia"/>
                <w:i/>
                <w:lang w:eastAsia="zh-CN"/>
              </w:rPr>
              <w:t>4 436,1</w:t>
            </w:r>
          </w:p>
        </w:tc>
        <w:tc>
          <w:tcPr>
            <w:tcW w:w="2221" w:type="dxa"/>
            <w:tcBorders>
              <w:top w:val="nil"/>
              <w:left w:val="nil"/>
              <w:bottom w:val="nil"/>
              <w:right w:val="nil"/>
            </w:tcBorders>
            <w:shd w:val="clear" w:color="auto" w:fill="auto"/>
            <w:vAlign w:val="center"/>
          </w:tcPr>
          <w:p w:rsidR="00555881" w:rsidRPr="00555881" w:rsidRDefault="00555881" w:rsidP="00555881">
            <w:pPr>
              <w:spacing w:line="276" w:lineRule="auto"/>
              <w:jc w:val="center"/>
              <w:rPr>
                <w:rFonts w:eastAsiaTheme="minorEastAsia"/>
                <w:i/>
                <w:lang w:eastAsia="zh-CN"/>
              </w:rPr>
            </w:pPr>
            <w:r w:rsidRPr="00555881">
              <w:rPr>
                <w:rFonts w:eastAsiaTheme="minorEastAsia"/>
                <w:i/>
                <w:lang w:eastAsia="zh-CN"/>
              </w:rPr>
              <w:t>4 297,5</w:t>
            </w:r>
          </w:p>
        </w:tc>
        <w:tc>
          <w:tcPr>
            <w:tcW w:w="2221" w:type="dxa"/>
            <w:tcBorders>
              <w:top w:val="nil"/>
              <w:left w:val="nil"/>
              <w:bottom w:val="nil"/>
              <w:right w:val="nil"/>
            </w:tcBorders>
            <w:shd w:val="clear" w:color="auto" w:fill="auto"/>
            <w:vAlign w:val="center"/>
          </w:tcPr>
          <w:p w:rsidR="00555881" w:rsidRPr="00555881" w:rsidRDefault="00555881" w:rsidP="00555881">
            <w:pPr>
              <w:spacing w:line="276" w:lineRule="auto"/>
              <w:jc w:val="center"/>
              <w:rPr>
                <w:rFonts w:eastAsiaTheme="minorEastAsia"/>
                <w:i/>
                <w:lang w:eastAsia="zh-CN"/>
              </w:rPr>
            </w:pPr>
            <w:r w:rsidRPr="00555881">
              <w:rPr>
                <w:rFonts w:eastAsiaTheme="minorEastAsia"/>
                <w:i/>
                <w:lang w:eastAsia="zh-CN"/>
              </w:rPr>
              <w:t>-138,6</w:t>
            </w:r>
          </w:p>
        </w:tc>
      </w:tr>
      <w:tr w:rsidR="00555881" w:rsidRPr="00555881" w:rsidTr="00555881">
        <w:trPr>
          <w:trHeight w:val="315"/>
        </w:trPr>
        <w:tc>
          <w:tcPr>
            <w:tcW w:w="2694" w:type="dxa"/>
            <w:tcBorders>
              <w:top w:val="nil"/>
              <w:left w:val="nil"/>
              <w:bottom w:val="nil"/>
              <w:right w:val="nil"/>
            </w:tcBorders>
            <w:shd w:val="clear" w:color="auto" w:fill="auto"/>
            <w:vAlign w:val="center"/>
            <w:hideMark/>
          </w:tcPr>
          <w:p w:rsidR="00555881" w:rsidRPr="00555881" w:rsidRDefault="00555881" w:rsidP="00555881">
            <w:pPr>
              <w:spacing w:line="276" w:lineRule="auto"/>
              <w:ind w:firstLineChars="100" w:firstLine="240"/>
              <w:rPr>
                <w:rFonts w:eastAsiaTheme="minorEastAsia"/>
                <w:i/>
                <w:iCs/>
                <w:lang w:eastAsia="zh-CN"/>
              </w:rPr>
            </w:pPr>
            <w:r w:rsidRPr="00555881">
              <w:rPr>
                <w:rFonts w:eastAsiaTheme="minorEastAsia"/>
                <w:i/>
                <w:iCs/>
                <w:lang w:eastAsia="zh-CN"/>
              </w:rPr>
              <w:t>Внутренний долг</w:t>
            </w:r>
          </w:p>
        </w:tc>
        <w:tc>
          <w:tcPr>
            <w:tcW w:w="2220" w:type="dxa"/>
            <w:tcBorders>
              <w:top w:val="nil"/>
              <w:left w:val="nil"/>
              <w:bottom w:val="nil"/>
              <w:right w:val="nil"/>
            </w:tcBorders>
            <w:shd w:val="clear" w:color="auto" w:fill="auto"/>
            <w:vAlign w:val="center"/>
          </w:tcPr>
          <w:p w:rsidR="00555881" w:rsidRPr="00555881" w:rsidRDefault="00555881" w:rsidP="00555881">
            <w:pPr>
              <w:spacing w:line="276" w:lineRule="auto"/>
              <w:jc w:val="center"/>
              <w:rPr>
                <w:rFonts w:eastAsiaTheme="minorEastAsia"/>
                <w:i/>
                <w:lang w:val="ky-KG" w:eastAsia="zh-CN"/>
              </w:rPr>
            </w:pPr>
            <w:r w:rsidRPr="00555881">
              <w:rPr>
                <w:rFonts w:eastAsiaTheme="minorEastAsia"/>
                <w:i/>
                <w:lang w:val="ky-KG" w:eastAsia="zh-CN"/>
              </w:rPr>
              <w:t>4 1</w:t>
            </w:r>
            <w:r w:rsidRPr="00555881">
              <w:rPr>
                <w:rFonts w:eastAsiaTheme="minorEastAsia"/>
                <w:i/>
                <w:lang w:eastAsia="zh-CN"/>
              </w:rPr>
              <w:t>56</w:t>
            </w:r>
            <w:r w:rsidRPr="00555881">
              <w:rPr>
                <w:rFonts w:eastAsiaTheme="minorEastAsia"/>
                <w:i/>
                <w:lang w:val="ky-KG" w:eastAsia="zh-CN"/>
              </w:rPr>
              <w:t>,5</w:t>
            </w:r>
          </w:p>
        </w:tc>
        <w:tc>
          <w:tcPr>
            <w:tcW w:w="2221" w:type="dxa"/>
            <w:tcBorders>
              <w:top w:val="nil"/>
              <w:left w:val="nil"/>
              <w:bottom w:val="nil"/>
              <w:right w:val="nil"/>
            </w:tcBorders>
            <w:shd w:val="clear" w:color="auto" w:fill="auto"/>
            <w:vAlign w:val="center"/>
          </w:tcPr>
          <w:p w:rsidR="00555881" w:rsidRPr="00555881" w:rsidRDefault="00555881" w:rsidP="00555881">
            <w:pPr>
              <w:spacing w:line="276" w:lineRule="auto"/>
              <w:jc w:val="center"/>
              <w:rPr>
                <w:rFonts w:eastAsiaTheme="minorEastAsia"/>
                <w:i/>
                <w:lang w:val="ky-KG" w:eastAsia="zh-CN"/>
              </w:rPr>
            </w:pPr>
            <w:r w:rsidRPr="00555881">
              <w:rPr>
                <w:rFonts w:eastAsiaTheme="minorEastAsia"/>
                <w:i/>
                <w:lang w:eastAsia="zh-CN"/>
              </w:rPr>
              <w:t>4 057,4</w:t>
            </w:r>
          </w:p>
        </w:tc>
        <w:tc>
          <w:tcPr>
            <w:tcW w:w="2221" w:type="dxa"/>
            <w:tcBorders>
              <w:top w:val="nil"/>
              <w:left w:val="nil"/>
              <w:bottom w:val="nil"/>
              <w:right w:val="nil"/>
            </w:tcBorders>
            <w:shd w:val="clear" w:color="auto" w:fill="auto"/>
            <w:vAlign w:val="center"/>
          </w:tcPr>
          <w:p w:rsidR="00555881" w:rsidRPr="00555881" w:rsidRDefault="00555881" w:rsidP="00555881">
            <w:pPr>
              <w:spacing w:line="276" w:lineRule="auto"/>
              <w:jc w:val="center"/>
              <w:rPr>
                <w:rFonts w:eastAsiaTheme="minorEastAsia"/>
                <w:i/>
                <w:lang w:val="ky-KG" w:eastAsia="zh-CN"/>
              </w:rPr>
            </w:pPr>
            <w:r w:rsidRPr="00555881">
              <w:rPr>
                <w:rFonts w:eastAsiaTheme="minorEastAsia"/>
                <w:i/>
                <w:lang w:eastAsia="zh-CN"/>
              </w:rPr>
              <w:t>-</w:t>
            </w:r>
            <w:r w:rsidRPr="00555881">
              <w:rPr>
                <w:rFonts w:eastAsiaTheme="minorEastAsia"/>
                <w:i/>
                <w:lang w:val="en-US" w:eastAsia="zh-CN"/>
              </w:rPr>
              <w:t>99</w:t>
            </w:r>
            <w:r w:rsidRPr="00555881">
              <w:rPr>
                <w:rFonts w:eastAsiaTheme="minorEastAsia"/>
                <w:i/>
                <w:lang w:eastAsia="zh-CN"/>
              </w:rPr>
              <w:t>,1</w:t>
            </w:r>
          </w:p>
        </w:tc>
      </w:tr>
      <w:tr w:rsidR="00555881" w:rsidRPr="00555881" w:rsidTr="00555881">
        <w:trPr>
          <w:trHeight w:val="315"/>
        </w:trPr>
        <w:tc>
          <w:tcPr>
            <w:tcW w:w="2694" w:type="dxa"/>
            <w:tcBorders>
              <w:top w:val="nil"/>
              <w:left w:val="nil"/>
              <w:bottom w:val="nil"/>
              <w:right w:val="nil"/>
            </w:tcBorders>
            <w:shd w:val="clear" w:color="auto" w:fill="auto"/>
            <w:vAlign w:val="center"/>
            <w:hideMark/>
          </w:tcPr>
          <w:p w:rsidR="00555881" w:rsidRPr="00555881" w:rsidRDefault="00555881" w:rsidP="00555881">
            <w:pPr>
              <w:spacing w:line="276" w:lineRule="auto"/>
              <w:rPr>
                <w:rFonts w:eastAsiaTheme="minorEastAsia"/>
                <w:b/>
                <w:bCs/>
                <w:lang w:eastAsia="zh-CN"/>
              </w:rPr>
            </w:pPr>
            <w:r w:rsidRPr="00555881">
              <w:rPr>
                <w:rFonts w:eastAsiaTheme="minorEastAsia"/>
                <w:b/>
                <w:bCs/>
                <w:lang w:eastAsia="zh-CN"/>
              </w:rPr>
              <w:t>Прочие</w:t>
            </w:r>
          </w:p>
        </w:tc>
        <w:tc>
          <w:tcPr>
            <w:tcW w:w="2220" w:type="dxa"/>
            <w:tcBorders>
              <w:top w:val="nil"/>
              <w:left w:val="nil"/>
              <w:bottom w:val="nil"/>
              <w:right w:val="nil"/>
            </w:tcBorders>
            <w:shd w:val="clear" w:color="auto" w:fill="auto"/>
          </w:tcPr>
          <w:p w:rsidR="00555881" w:rsidRPr="00555881" w:rsidRDefault="00555881" w:rsidP="00555881">
            <w:pPr>
              <w:spacing w:line="276" w:lineRule="auto"/>
              <w:jc w:val="center"/>
              <w:rPr>
                <w:rFonts w:eastAsiaTheme="minorEastAsia"/>
                <w:b/>
                <w:lang w:val="ky-KG" w:eastAsia="zh-CN"/>
              </w:rPr>
            </w:pPr>
            <w:r w:rsidRPr="00555881">
              <w:rPr>
                <w:rFonts w:eastAsiaTheme="minorEastAsia"/>
                <w:b/>
                <w:lang w:eastAsia="zh-CN"/>
              </w:rPr>
              <w:t>161,8</w:t>
            </w:r>
          </w:p>
        </w:tc>
        <w:tc>
          <w:tcPr>
            <w:tcW w:w="2221" w:type="dxa"/>
            <w:tcBorders>
              <w:top w:val="nil"/>
              <w:left w:val="nil"/>
              <w:bottom w:val="nil"/>
              <w:right w:val="nil"/>
            </w:tcBorders>
            <w:shd w:val="clear" w:color="auto" w:fill="auto"/>
            <w:vAlign w:val="center"/>
          </w:tcPr>
          <w:p w:rsidR="00555881" w:rsidRPr="00555881" w:rsidRDefault="00555881" w:rsidP="00555881">
            <w:pPr>
              <w:spacing w:line="276" w:lineRule="auto"/>
              <w:jc w:val="center"/>
              <w:rPr>
                <w:rFonts w:eastAsiaTheme="minorEastAsia"/>
                <w:b/>
                <w:lang w:val="ky-KG" w:eastAsia="zh-CN"/>
              </w:rPr>
            </w:pPr>
            <w:r w:rsidRPr="00555881">
              <w:rPr>
                <w:rFonts w:eastAsiaTheme="minorEastAsia"/>
                <w:b/>
                <w:lang w:val="ky-KG" w:eastAsia="zh-CN"/>
              </w:rPr>
              <w:t>159,3</w:t>
            </w:r>
          </w:p>
        </w:tc>
        <w:tc>
          <w:tcPr>
            <w:tcW w:w="2221" w:type="dxa"/>
            <w:tcBorders>
              <w:top w:val="nil"/>
              <w:left w:val="nil"/>
              <w:bottom w:val="nil"/>
              <w:right w:val="nil"/>
            </w:tcBorders>
            <w:shd w:val="clear" w:color="auto" w:fill="auto"/>
            <w:vAlign w:val="center"/>
          </w:tcPr>
          <w:p w:rsidR="00555881" w:rsidRPr="00555881" w:rsidRDefault="00555881" w:rsidP="00555881">
            <w:pPr>
              <w:spacing w:line="276" w:lineRule="auto"/>
              <w:jc w:val="center"/>
              <w:rPr>
                <w:rFonts w:eastAsiaTheme="minorEastAsia"/>
                <w:b/>
                <w:lang w:val="ky-KG" w:eastAsia="zh-CN"/>
              </w:rPr>
            </w:pPr>
            <w:r w:rsidRPr="00555881">
              <w:rPr>
                <w:rFonts w:eastAsiaTheme="minorEastAsia"/>
                <w:b/>
                <w:lang w:val="ky-KG" w:eastAsia="zh-CN"/>
              </w:rPr>
              <w:t>-2,5</w:t>
            </w:r>
          </w:p>
        </w:tc>
      </w:tr>
      <w:tr w:rsidR="00555881" w:rsidRPr="00555881" w:rsidTr="00555881">
        <w:trPr>
          <w:trHeight w:val="405"/>
        </w:trPr>
        <w:tc>
          <w:tcPr>
            <w:tcW w:w="2694" w:type="dxa"/>
            <w:tcBorders>
              <w:top w:val="nil"/>
              <w:left w:val="nil"/>
              <w:bottom w:val="nil"/>
              <w:right w:val="nil"/>
            </w:tcBorders>
            <w:shd w:val="clear" w:color="auto" w:fill="auto"/>
            <w:vAlign w:val="center"/>
            <w:hideMark/>
          </w:tcPr>
          <w:p w:rsidR="00555881" w:rsidRPr="00555881" w:rsidRDefault="00555881" w:rsidP="00555881">
            <w:pPr>
              <w:spacing w:line="276" w:lineRule="auto"/>
              <w:ind w:firstLineChars="100" w:firstLine="240"/>
              <w:rPr>
                <w:rFonts w:eastAsiaTheme="minorEastAsia"/>
                <w:i/>
                <w:iCs/>
                <w:lang w:eastAsia="zh-CN"/>
              </w:rPr>
            </w:pPr>
            <w:r w:rsidRPr="00555881">
              <w:rPr>
                <w:rFonts w:eastAsiaTheme="minorEastAsia"/>
                <w:i/>
                <w:iCs/>
                <w:lang w:eastAsia="zh-CN"/>
              </w:rPr>
              <w:t>Внешний долг</w:t>
            </w:r>
          </w:p>
        </w:tc>
        <w:tc>
          <w:tcPr>
            <w:tcW w:w="2220" w:type="dxa"/>
            <w:tcBorders>
              <w:top w:val="nil"/>
              <w:left w:val="nil"/>
              <w:bottom w:val="nil"/>
              <w:right w:val="nil"/>
            </w:tcBorders>
            <w:shd w:val="clear" w:color="auto" w:fill="auto"/>
            <w:vAlign w:val="bottom"/>
          </w:tcPr>
          <w:p w:rsidR="00555881" w:rsidRPr="00555881" w:rsidRDefault="00555881" w:rsidP="00555881">
            <w:pPr>
              <w:spacing w:line="276" w:lineRule="auto"/>
              <w:jc w:val="center"/>
              <w:rPr>
                <w:rFonts w:eastAsiaTheme="minorEastAsia"/>
                <w:i/>
                <w:lang w:eastAsia="zh-CN"/>
              </w:rPr>
            </w:pPr>
            <w:r w:rsidRPr="00555881">
              <w:rPr>
                <w:rFonts w:eastAsiaTheme="minorEastAsia"/>
                <w:i/>
                <w:lang w:eastAsia="zh-CN"/>
              </w:rPr>
              <w:t>161,8</w:t>
            </w:r>
          </w:p>
        </w:tc>
        <w:tc>
          <w:tcPr>
            <w:tcW w:w="2221" w:type="dxa"/>
            <w:tcBorders>
              <w:top w:val="nil"/>
              <w:left w:val="nil"/>
              <w:bottom w:val="nil"/>
              <w:right w:val="nil"/>
            </w:tcBorders>
            <w:shd w:val="clear" w:color="auto" w:fill="auto"/>
            <w:vAlign w:val="center"/>
          </w:tcPr>
          <w:p w:rsidR="00555881" w:rsidRPr="00555881" w:rsidRDefault="00555881" w:rsidP="00555881">
            <w:pPr>
              <w:spacing w:line="276" w:lineRule="auto"/>
              <w:jc w:val="center"/>
              <w:rPr>
                <w:rFonts w:eastAsiaTheme="minorEastAsia"/>
                <w:i/>
                <w:lang w:eastAsia="zh-CN"/>
              </w:rPr>
            </w:pPr>
            <w:r w:rsidRPr="00555881">
              <w:rPr>
                <w:rFonts w:eastAsiaTheme="minorEastAsia"/>
                <w:i/>
                <w:lang w:eastAsia="zh-CN"/>
              </w:rPr>
              <w:t>159,3</w:t>
            </w:r>
          </w:p>
        </w:tc>
        <w:tc>
          <w:tcPr>
            <w:tcW w:w="2221" w:type="dxa"/>
            <w:tcBorders>
              <w:top w:val="nil"/>
              <w:left w:val="nil"/>
              <w:bottom w:val="nil"/>
              <w:right w:val="nil"/>
            </w:tcBorders>
            <w:shd w:val="clear" w:color="auto" w:fill="auto"/>
            <w:vAlign w:val="center"/>
          </w:tcPr>
          <w:p w:rsidR="00555881" w:rsidRPr="00555881" w:rsidRDefault="00555881" w:rsidP="00555881">
            <w:pPr>
              <w:spacing w:line="276" w:lineRule="auto"/>
              <w:jc w:val="center"/>
              <w:rPr>
                <w:rFonts w:eastAsiaTheme="minorEastAsia"/>
                <w:i/>
                <w:lang w:eastAsia="zh-CN"/>
              </w:rPr>
            </w:pPr>
            <w:r w:rsidRPr="00555881">
              <w:rPr>
                <w:rFonts w:eastAsiaTheme="minorEastAsia"/>
                <w:i/>
                <w:lang w:eastAsia="zh-CN"/>
              </w:rPr>
              <w:t>-2,5</w:t>
            </w:r>
          </w:p>
        </w:tc>
      </w:tr>
      <w:tr w:rsidR="00555881" w:rsidRPr="00555881" w:rsidTr="00555881">
        <w:trPr>
          <w:trHeight w:val="315"/>
        </w:trPr>
        <w:tc>
          <w:tcPr>
            <w:tcW w:w="2694" w:type="dxa"/>
            <w:tcBorders>
              <w:top w:val="nil"/>
              <w:left w:val="nil"/>
              <w:bottom w:val="nil"/>
              <w:right w:val="nil"/>
            </w:tcBorders>
            <w:shd w:val="clear" w:color="auto" w:fill="auto"/>
            <w:vAlign w:val="center"/>
            <w:hideMark/>
          </w:tcPr>
          <w:p w:rsidR="00555881" w:rsidRPr="00555881" w:rsidRDefault="00555881" w:rsidP="00555881">
            <w:pPr>
              <w:spacing w:line="276" w:lineRule="auto"/>
              <w:ind w:firstLineChars="100" w:firstLine="240"/>
              <w:rPr>
                <w:rFonts w:eastAsiaTheme="minorEastAsia"/>
                <w:i/>
                <w:iCs/>
                <w:lang w:eastAsia="zh-CN"/>
              </w:rPr>
            </w:pPr>
            <w:r w:rsidRPr="00555881">
              <w:rPr>
                <w:rFonts w:eastAsiaTheme="minorEastAsia"/>
                <w:i/>
                <w:iCs/>
                <w:lang w:eastAsia="zh-CN"/>
              </w:rPr>
              <w:lastRenderedPageBreak/>
              <w:t>Внутренний долг</w:t>
            </w:r>
          </w:p>
        </w:tc>
        <w:tc>
          <w:tcPr>
            <w:tcW w:w="2220" w:type="dxa"/>
            <w:tcBorders>
              <w:top w:val="nil"/>
              <w:left w:val="nil"/>
              <w:bottom w:val="nil"/>
              <w:right w:val="nil"/>
            </w:tcBorders>
            <w:shd w:val="clear" w:color="auto" w:fill="auto"/>
            <w:vAlign w:val="center"/>
          </w:tcPr>
          <w:p w:rsidR="00555881" w:rsidRPr="00555881" w:rsidRDefault="00555881" w:rsidP="00555881">
            <w:pPr>
              <w:spacing w:line="276" w:lineRule="auto"/>
              <w:jc w:val="center"/>
              <w:rPr>
                <w:rFonts w:eastAsiaTheme="minorEastAsia"/>
                <w:i/>
                <w:lang w:val="ky-KG" w:eastAsia="zh-CN"/>
              </w:rPr>
            </w:pPr>
            <w:r w:rsidRPr="00555881">
              <w:rPr>
                <w:rFonts w:eastAsiaTheme="minorEastAsia"/>
                <w:i/>
                <w:lang w:val="ky-KG" w:eastAsia="zh-CN"/>
              </w:rPr>
              <w:t>-</w:t>
            </w:r>
          </w:p>
        </w:tc>
        <w:tc>
          <w:tcPr>
            <w:tcW w:w="2221" w:type="dxa"/>
            <w:tcBorders>
              <w:top w:val="nil"/>
              <w:left w:val="nil"/>
              <w:bottom w:val="nil"/>
              <w:right w:val="nil"/>
            </w:tcBorders>
            <w:shd w:val="clear" w:color="auto" w:fill="auto"/>
            <w:vAlign w:val="center"/>
          </w:tcPr>
          <w:p w:rsidR="00555881" w:rsidRPr="00555881" w:rsidRDefault="00555881" w:rsidP="00555881">
            <w:pPr>
              <w:spacing w:line="276" w:lineRule="auto"/>
              <w:jc w:val="center"/>
              <w:rPr>
                <w:rFonts w:eastAsiaTheme="minorEastAsia"/>
                <w:i/>
                <w:lang w:val="ky-KG" w:eastAsia="zh-CN"/>
              </w:rPr>
            </w:pPr>
            <w:r w:rsidRPr="00555881">
              <w:rPr>
                <w:rFonts w:eastAsiaTheme="minorEastAsia"/>
                <w:i/>
                <w:lang w:eastAsia="zh-CN"/>
              </w:rPr>
              <w:t>-</w:t>
            </w:r>
          </w:p>
        </w:tc>
        <w:tc>
          <w:tcPr>
            <w:tcW w:w="2221" w:type="dxa"/>
            <w:tcBorders>
              <w:top w:val="nil"/>
              <w:left w:val="nil"/>
              <w:bottom w:val="nil"/>
              <w:right w:val="nil"/>
            </w:tcBorders>
            <w:shd w:val="clear" w:color="auto" w:fill="auto"/>
            <w:vAlign w:val="center"/>
          </w:tcPr>
          <w:p w:rsidR="00555881" w:rsidRPr="00555881" w:rsidRDefault="00555881" w:rsidP="00555881">
            <w:pPr>
              <w:spacing w:line="276" w:lineRule="auto"/>
              <w:jc w:val="center"/>
              <w:rPr>
                <w:rFonts w:eastAsiaTheme="minorEastAsia"/>
                <w:i/>
                <w:lang w:val="ky-KG" w:eastAsia="zh-CN"/>
              </w:rPr>
            </w:pPr>
            <w:r w:rsidRPr="00555881">
              <w:rPr>
                <w:rFonts w:eastAsiaTheme="minorEastAsia"/>
                <w:i/>
                <w:lang w:eastAsia="zh-CN"/>
              </w:rPr>
              <w:t>-</w:t>
            </w:r>
          </w:p>
        </w:tc>
      </w:tr>
      <w:tr w:rsidR="00555881" w:rsidRPr="00555881" w:rsidTr="00555881">
        <w:trPr>
          <w:trHeight w:val="375"/>
        </w:trPr>
        <w:tc>
          <w:tcPr>
            <w:tcW w:w="2694" w:type="dxa"/>
            <w:tcBorders>
              <w:top w:val="nil"/>
              <w:left w:val="nil"/>
              <w:right w:val="nil"/>
            </w:tcBorders>
            <w:shd w:val="clear" w:color="auto" w:fill="auto"/>
            <w:vAlign w:val="center"/>
            <w:hideMark/>
          </w:tcPr>
          <w:p w:rsidR="00555881" w:rsidRPr="00555881" w:rsidRDefault="00555881" w:rsidP="00555881">
            <w:pPr>
              <w:spacing w:line="276" w:lineRule="auto"/>
              <w:rPr>
                <w:rFonts w:eastAsiaTheme="minorEastAsia"/>
                <w:b/>
                <w:bCs/>
                <w:lang w:eastAsia="zh-CN"/>
              </w:rPr>
            </w:pPr>
            <w:r w:rsidRPr="00555881">
              <w:rPr>
                <w:rFonts w:eastAsiaTheme="minorEastAsia"/>
                <w:b/>
                <w:bCs/>
                <w:lang w:eastAsia="zh-CN"/>
              </w:rPr>
              <w:t>Основная сумма</w:t>
            </w:r>
          </w:p>
        </w:tc>
        <w:tc>
          <w:tcPr>
            <w:tcW w:w="2220" w:type="dxa"/>
            <w:tcBorders>
              <w:top w:val="nil"/>
              <w:left w:val="nil"/>
              <w:right w:val="nil"/>
            </w:tcBorders>
            <w:shd w:val="clear" w:color="auto" w:fill="auto"/>
          </w:tcPr>
          <w:p w:rsidR="00555881" w:rsidRPr="00555881" w:rsidRDefault="00555881" w:rsidP="00555881">
            <w:pPr>
              <w:spacing w:line="276" w:lineRule="auto"/>
              <w:jc w:val="center"/>
              <w:rPr>
                <w:rFonts w:eastAsiaTheme="minorEastAsia"/>
                <w:b/>
                <w:lang w:val="ky-KG" w:eastAsia="zh-CN"/>
              </w:rPr>
            </w:pPr>
            <w:r w:rsidRPr="00555881">
              <w:rPr>
                <w:rFonts w:eastAsiaTheme="minorEastAsia"/>
                <w:b/>
                <w:lang w:eastAsia="zh-CN"/>
              </w:rPr>
              <w:t>22 883,6</w:t>
            </w:r>
          </w:p>
        </w:tc>
        <w:tc>
          <w:tcPr>
            <w:tcW w:w="2221" w:type="dxa"/>
            <w:tcBorders>
              <w:top w:val="nil"/>
              <w:left w:val="nil"/>
              <w:right w:val="nil"/>
            </w:tcBorders>
            <w:shd w:val="clear" w:color="auto" w:fill="auto"/>
            <w:vAlign w:val="center"/>
          </w:tcPr>
          <w:p w:rsidR="00555881" w:rsidRPr="00555881" w:rsidRDefault="00555881" w:rsidP="00555881">
            <w:pPr>
              <w:spacing w:line="276" w:lineRule="auto"/>
              <w:jc w:val="center"/>
              <w:rPr>
                <w:rFonts w:eastAsiaTheme="minorEastAsia"/>
                <w:b/>
                <w:lang w:val="ky-KG" w:eastAsia="zh-CN"/>
              </w:rPr>
            </w:pPr>
            <w:r w:rsidRPr="00555881">
              <w:rPr>
                <w:rFonts w:eastAsiaTheme="minorEastAsia"/>
                <w:b/>
                <w:lang w:eastAsia="zh-CN"/>
              </w:rPr>
              <w:t>22 174,6</w:t>
            </w:r>
          </w:p>
        </w:tc>
        <w:tc>
          <w:tcPr>
            <w:tcW w:w="2221" w:type="dxa"/>
            <w:tcBorders>
              <w:top w:val="nil"/>
              <w:left w:val="nil"/>
              <w:right w:val="nil"/>
            </w:tcBorders>
            <w:shd w:val="clear" w:color="auto" w:fill="auto"/>
            <w:vAlign w:val="center"/>
          </w:tcPr>
          <w:p w:rsidR="00555881" w:rsidRPr="00555881" w:rsidRDefault="00555881" w:rsidP="00555881">
            <w:pPr>
              <w:spacing w:line="276" w:lineRule="auto"/>
              <w:jc w:val="center"/>
              <w:rPr>
                <w:rFonts w:eastAsiaTheme="minorEastAsia"/>
                <w:b/>
                <w:lang w:val="ky-KG" w:eastAsia="zh-CN"/>
              </w:rPr>
            </w:pPr>
            <w:r w:rsidRPr="00555881">
              <w:rPr>
                <w:rFonts w:eastAsiaTheme="minorEastAsia"/>
                <w:b/>
                <w:lang w:val="ky-KG" w:eastAsia="zh-CN"/>
              </w:rPr>
              <w:t>-709,0</w:t>
            </w:r>
          </w:p>
        </w:tc>
      </w:tr>
      <w:tr w:rsidR="00555881" w:rsidRPr="00555881" w:rsidTr="00555881">
        <w:trPr>
          <w:trHeight w:val="153"/>
        </w:trPr>
        <w:tc>
          <w:tcPr>
            <w:tcW w:w="2694" w:type="dxa"/>
            <w:tcBorders>
              <w:top w:val="nil"/>
              <w:left w:val="nil"/>
              <w:right w:val="nil"/>
            </w:tcBorders>
            <w:shd w:val="clear" w:color="auto" w:fill="auto"/>
            <w:vAlign w:val="center"/>
            <w:hideMark/>
          </w:tcPr>
          <w:p w:rsidR="00555881" w:rsidRPr="00555881" w:rsidRDefault="00555881" w:rsidP="00555881">
            <w:pPr>
              <w:spacing w:line="276" w:lineRule="auto"/>
              <w:ind w:firstLineChars="100" w:firstLine="240"/>
              <w:rPr>
                <w:rFonts w:eastAsiaTheme="minorEastAsia"/>
                <w:i/>
                <w:iCs/>
                <w:lang w:eastAsia="zh-CN"/>
              </w:rPr>
            </w:pPr>
            <w:r w:rsidRPr="00555881">
              <w:rPr>
                <w:rFonts w:eastAsiaTheme="minorEastAsia"/>
                <w:i/>
                <w:iCs/>
                <w:lang w:eastAsia="zh-CN"/>
              </w:rPr>
              <w:t>Внешний долг</w:t>
            </w:r>
          </w:p>
        </w:tc>
        <w:tc>
          <w:tcPr>
            <w:tcW w:w="2220" w:type="dxa"/>
            <w:tcBorders>
              <w:top w:val="nil"/>
              <w:left w:val="nil"/>
              <w:right w:val="nil"/>
            </w:tcBorders>
            <w:shd w:val="clear" w:color="auto" w:fill="auto"/>
            <w:vAlign w:val="bottom"/>
          </w:tcPr>
          <w:p w:rsidR="00555881" w:rsidRPr="00555881" w:rsidRDefault="00555881" w:rsidP="00555881">
            <w:pPr>
              <w:spacing w:line="276" w:lineRule="auto"/>
              <w:jc w:val="center"/>
              <w:rPr>
                <w:rFonts w:eastAsiaTheme="minorEastAsia"/>
                <w:i/>
                <w:lang w:eastAsia="zh-CN"/>
              </w:rPr>
            </w:pPr>
            <w:r w:rsidRPr="00555881">
              <w:rPr>
                <w:rFonts w:eastAsiaTheme="minorEastAsia"/>
                <w:i/>
                <w:lang w:eastAsia="zh-CN"/>
              </w:rPr>
              <w:t>12 344,9</w:t>
            </w:r>
          </w:p>
        </w:tc>
        <w:tc>
          <w:tcPr>
            <w:tcW w:w="2221" w:type="dxa"/>
            <w:tcBorders>
              <w:top w:val="nil"/>
              <w:left w:val="nil"/>
              <w:right w:val="nil"/>
            </w:tcBorders>
            <w:shd w:val="clear" w:color="auto" w:fill="auto"/>
            <w:vAlign w:val="center"/>
          </w:tcPr>
          <w:p w:rsidR="00555881" w:rsidRPr="00555881" w:rsidRDefault="00555881" w:rsidP="00555881">
            <w:pPr>
              <w:spacing w:line="276" w:lineRule="auto"/>
              <w:jc w:val="center"/>
              <w:rPr>
                <w:rFonts w:eastAsiaTheme="minorEastAsia"/>
                <w:i/>
                <w:lang w:eastAsia="zh-CN"/>
              </w:rPr>
            </w:pPr>
            <w:r w:rsidRPr="00555881">
              <w:rPr>
                <w:rFonts w:eastAsiaTheme="minorEastAsia"/>
                <w:i/>
                <w:lang w:val="ky-KG" w:eastAsia="zh-CN"/>
              </w:rPr>
              <w:t>11 636,1</w:t>
            </w:r>
          </w:p>
        </w:tc>
        <w:tc>
          <w:tcPr>
            <w:tcW w:w="2221" w:type="dxa"/>
            <w:tcBorders>
              <w:top w:val="nil"/>
              <w:left w:val="nil"/>
              <w:right w:val="nil"/>
            </w:tcBorders>
            <w:shd w:val="clear" w:color="auto" w:fill="auto"/>
            <w:vAlign w:val="center"/>
          </w:tcPr>
          <w:p w:rsidR="00555881" w:rsidRPr="00555881" w:rsidRDefault="00555881" w:rsidP="00555881">
            <w:pPr>
              <w:spacing w:line="276" w:lineRule="auto"/>
              <w:jc w:val="center"/>
              <w:rPr>
                <w:rFonts w:eastAsiaTheme="minorEastAsia"/>
                <w:i/>
                <w:lang w:eastAsia="zh-CN"/>
              </w:rPr>
            </w:pPr>
            <w:r w:rsidRPr="00555881">
              <w:rPr>
                <w:rFonts w:eastAsiaTheme="minorEastAsia"/>
                <w:i/>
                <w:lang w:eastAsia="zh-CN"/>
              </w:rPr>
              <w:t>-708,8 </w:t>
            </w:r>
          </w:p>
        </w:tc>
      </w:tr>
      <w:tr w:rsidR="00555881" w:rsidRPr="00555881" w:rsidTr="00555881">
        <w:trPr>
          <w:trHeight w:val="330"/>
        </w:trPr>
        <w:tc>
          <w:tcPr>
            <w:tcW w:w="2694" w:type="dxa"/>
            <w:tcBorders>
              <w:left w:val="nil"/>
              <w:bottom w:val="single" w:sz="4" w:space="0" w:color="auto"/>
              <w:right w:val="nil"/>
            </w:tcBorders>
            <w:shd w:val="clear" w:color="auto" w:fill="auto"/>
            <w:vAlign w:val="center"/>
            <w:hideMark/>
          </w:tcPr>
          <w:p w:rsidR="00555881" w:rsidRPr="00555881" w:rsidRDefault="00555881" w:rsidP="00555881">
            <w:pPr>
              <w:spacing w:line="276" w:lineRule="auto"/>
              <w:ind w:firstLineChars="100" w:firstLine="240"/>
              <w:rPr>
                <w:rFonts w:eastAsiaTheme="minorEastAsia"/>
                <w:i/>
                <w:iCs/>
                <w:lang w:eastAsia="zh-CN"/>
              </w:rPr>
            </w:pPr>
            <w:r w:rsidRPr="00555881">
              <w:rPr>
                <w:rFonts w:eastAsiaTheme="minorEastAsia"/>
                <w:i/>
                <w:iCs/>
                <w:lang w:eastAsia="zh-CN"/>
              </w:rPr>
              <w:t>Внутренний долг</w:t>
            </w:r>
          </w:p>
        </w:tc>
        <w:tc>
          <w:tcPr>
            <w:tcW w:w="2220" w:type="dxa"/>
            <w:tcBorders>
              <w:left w:val="nil"/>
              <w:bottom w:val="single" w:sz="4" w:space="0" w:color="auto"/>
              <w:right w:val="nil"/>
            </w:tcBorders>
            <w:shd w:val="clear" w:color="auto" w:fill="auto"/>
            <w:vAlign w:val="center"/>
          </w:tcPr>
          <w:p w:rsidR="00555881" w:rsidRPr="00555881" w:rsidRDefault="00555881" w:rsidP="00555881">
            <w:pPr>
              <w:spacing w:line="276" w:lineRule="auto"/>
              <w:jc w:val="center"/>
              <w:rPr>
                <w:rFonts w:eastAsiaTheme="minorEastAsia"/>
                <w:i/>
                <w:lang w:val="ky-KG" w:eastAsia="zh-CN"/>
              </w:rPr>
            </w:pPr>
            <w:r w:rsidRPr="00555881">
              <w:rPr>
                <w:rFonts w:eastAsiaTheme="minorEastAsia"/>
                <w:i/>
                <w:lang w:val="ky-KG" w:eastAsia="zh-CN"/>
              </w:rPr>
              <w:t>10 538,7</w:t>
            </w:r>
          </w:p>
        </w:tc>
        <w:tc>
          <w:tcPr>
            <w:tcW w:w="2221" w:type="dxa"/>
            <w:tcBorders>
              <w:left w:val="nil"/>
              <w:bottom w:val="single" w:sz="4" w:space="0" w:color="auto"/>
              <w:right w:val="nil"/>
            </w:tcBorders>
            <w:shd w:val="clear" w:color="auto" w:fill="auto"/>
            <w:vAlign w:val="center"/>
          </w:tcPr>
          <w:p w:rsidR="00555881" w:rsidRPr="00555881" w:rsidRDefault="00555881" w:rsidP="00555881">
            <w:pPr>
              <w:spacing w:line="276" w:lineRule="auto"/>
              <w:jc w:val="center"/>
              <w:rPr>
                <w:rFonts w:eastAsiaTheme="minorEastAsia"/>
                <w:i/>
                <w:lang w:val="ky-KG" w:eastAsia="zh-CN"/>
              </w:rPr>
            </w:pPr>
            <w:r w:rsidRPr="00555881">
              <w:rPr>
                <w:rFonts w:eastAsiaTheme="minorEastAsia"/>
                <w:i/>
                <w:lang w:eastAsia="zh-CN"/>
              </w:rPr>
              <w:t>10 538,5</w:t>
            </w:r>
          </w:p>
        </w:tc>
        <w:tc>
          <w:tcPr>
            <w:tcW w:w="2221" w:type="dxa"/>
            <w:tcBorders>
              <w:left w:val="nil"/>
              <w:bottom w:val="single" w:sz="4" w:space="0" w:color="auto"/>
              <w:right w:val="nil"/>
            </w:tcBorders>
            <w:shd w:val="clear" w:color="auto" w:fill="auto"/>
            <w:vAlign w:val="center"/>
          </w:tcPr>
          <w:p w:rsidR="00555881" w:rsidRPr="00555881" w:rsidRDefault="00555881" w:rsidP="00555881">
            <w:pPr>
              <w:spacing w:line="276" w:lineRule="auto"/>
              <w:jc w:val="center"/>
              <w:rPr>
                <w:rFonts w:eastAsiaTheme="minorEastAsia"/>
                <w:i/>
                <w:lang w:eastAsia="zh-CN"/>
              </w:rPr>
            </w:pPr>
            <w:r w:rsidRPr="00555881">
              <w:rPr>
                <w:rFonts w:eastAsiaTheme="minorEastAsia"/>
                <w:i/>
                <w:lang w:eastAsia="zh-CN"/>
              </w:rPr>
              <w:t>-0,2</w:t>
            </w:r>
          </w:p>
        </w:tc>
      </w:tr>
      <w:tr w:rsidR="00555881" w:rsidRPr="00555881" w:rsidTr="00555881">
        <w:trPr>
          <w:trHeight w:val="330"/>
        </w:trPr>
        <w:tc>
          <w:tcPr>
            <w:tcW w:w="2694" w:type="dxa"/>
            <w:tcBorders>
              <w:top w:val="single" w:sz="4" w:space="0" w:color="auto"/>
              <w:left w:val="nil"/>
              <w:bottom w:val="single" w:sz="8" w:space="0" w:color="000000"/>
              <w:right w:val="nil"/>
            </w:tcBorders>
            <w:shd w:val="clear" w:color="auto" w:fill="auto"/>
            <w:vAlign w:val="center"/>
          </w:tcPr>
          <w:p w:rsidR="00555881" w:rsidRPr="00555881" w:rsidRDefault="00555881" w:rsidP="00555881">
            <w:pPr>
              <w:spacing w:line="276" w:lineRule="auto"/>
              <w:rPr>
                <w:rFonts w:eastAsiaTheme="minorEastAsia"/>
                <w:b/>
                <w:bCs/>
                <w:lang w:eastAsia="zh-CN"/>
              </w:rPr>
            </w:pPr>
            <w:r w:rsidRPr="00555881">
              <w:rPr>
                <w:rFonts w:eastAsiaTheme="minorEastAsia"/>
                <w:b/>
                <w:bCs/>
                <w:iCs/>
                <w:lang w:eastAsia="zh-CN"/>
              </w:rPr>
              <w:t>Итого</w:t>
            </w:r>
          </w:p>
        </w:tc>
        <w:tc>
          <w:tcPr>
            <w:tcW w:w="2220" w:type="dxa"/>
            <w:tcBorders>
              <w:top w:val="single" w:sz="4" w:space="0" w:color="auto"/>
              <w:left w:val="nil"/>
              <w:bottom w:val="single" w:sz="8" w:space="0" w:color="000000"/>
              <w:right w:val="nil"/>
            </w:tcBorders>
            <w:shd w:val="clear" w:color="auto" w:fill="auto"/>
          </w:tcPr>
          <w:p w:rsidR="00555881" w:rsidRPr="00555881" w:rsidRDefault="00555881" w:rsidP="00555881">
            <w:pPr>
              <w:spacing w:line="276" w:lineRule="auto"/>
              <w:jc w:val="center"/>
              <w:rPr>
                <w:rFonts w:eastAsiaTheme="minorEastAsia"/>
                <w:b/>
                <w:i/>
                <w:lang w:val="ky-KG" w:eastAsia="zh-CN"/>
              </w:rPr>
            </w:pPr>
            <w:r w:rsidRPr="00555881">
              <w:rPr>
                <w:rFonts w:eastAsiaTheme="minorEastAsia"/>
                <w:b/>
                <w:i/>
                <w:lang w:val="ky-KG" w:eastAsia="zh-CN"/>
              </w:rPr>
              <w:t>31 638,0</w:t>
            </w:r>
          </w:p>
        </w:tc>
        <w:tc>
          <w:tcPr>
            <w:tcW w:w="2221" w:type="dxa"/>
            <w:tcBorders>
              <w:top w:val="single" w:sz="4" w:space="0" w:color="auto"/>
              <w:left w:val="nil"/>
              <w:bottom w:val="single" w:sz="8" w:space="0" w:color="000000"/>
              <w:right w:val="nil"/>
            </w:tcBorders>
            <w:shd w:val="clear" w:color="auto" w:fill="auto"/>
            <w:vAlign w:val="center"/>
          </w:tcPr>
          <w:p w:rsidR="00555881" w:rsidRPr="00555881" w:rsidRDefault="00555881" w:rsidP="00555881">
            <w:pPr>
              <w:spacing w:line="276" w:lineRule="auto"/>
              <w:jc w:val="center"/>
              <w:rPr>
                <w:rFonts w:eastAsiaTheme="minorEastAsia"/>
                <w:b/>
                <w:lang w:val="ky-KG" w:eastAsia="zh-CN"/>
              </w:rPr>
            </w:pPr>
            <w:r w:rsidRPr="00555881">
              <w:rPr>
                <w:rFonts w:eastAsiaTheme="minorEastAsia"/>
                <w:b/>
                <w:lang w:eastAsia="zh-CN"/>
              </w:rPr>
              <w:t>30 688,8</w:t>
            </w:r>
          </w:p>
        </w:tc>
        <w:tc>
          <w:tcPr>
            <w:tcW w:w="2221" w:type="dxa"/>
            <w:tcBorders>
              <w:top w:val="single" w:sz="4" w:space="0" w:color="auto"/>
              <w:left w:val="nil"/>
              <w:bottom w:val="single" w:sz="8" w:space="0" w:color="000000"/>
              <w:right w:val="nil"/>
            </w:tcBorders>
            <w:shd w:val="clear" w:color="auto" w:fill="auto"/>
            <w:vAlign w:val="center"/>
          </w:tcPr>
          <w:p w:rsidR="00555881" w:rsidRPr="00555881" w:rsidRDefault="00555881" w:rsidP="00555881">
            <w:pPr>
              <w:spacing w:line="276" w:lineRule="auto"/>
              <w:jc w:val="center"/>
              <w:rPr>
                <w:rFonts w:eastAsiaTheme="minorEastAsia"/>
                <w:b/>
                <w:lang w:val="ky-KG" w:eastAsia="zh-CN"/>
              </w:rPr>
            </w:pPr>
            <w:r w:rsidRPr="00555881">
              <w:rPr>
                <w:rFonts w:eastAsiaTheme="minorEastAsia"/>
                <w:b/>
                <w:lang w:val="ky-KG" w:eastAsia="zh-CN"/>
              </w:rPr>
              <w:t>-949,2</w:t>
            </w:r>
          </w:p>
        </w:tc>
      </w:tr>
    </w:tbl>
    <w:p w:rsidR="00555881" w:rsidRPr="00555881" w:rsidRDefault="00555881" w:rsidP="00555881">
      <w:pPr>
        <w:spacing w:line="276" w:lineRule="auto"/>
        <w:ind w:firstLine="709"/>
        <w:jc w:val="both"/>
        <w:rPr>
          <w:rFonts w:eastAsiaTheme="minorEastAsia"/>
          <w:sz w:val="20"/>
          <w:lang w:eastAsia="zh-CN"/>
        </w:rPr>
      </w:pPr>
      <w:r w:rsidRPr="00555881">
        <w:rPr>
          <w:rFonts w:eastAsiaTheme="minorEastAsia"/>
          <w:sz w:val="20"/>
          <w:lang w:eastAsia="zh-CN"/>
        </w:rPr>
        <w:t xml:space="preserve">∆ = фактические расходы – </w:t>
      </w:r>
      <w:r w:rsidRPr="00555881">
        <w:rPr>
          <w:rFonts w:eastAsiaTheme="minorEastAsia"/>
          <w:sz w:val="20"/>
          <w:lang w:val="ky-KG" w:eastAsia="zh-CN"/>
        </w:rPr>
        <w:t>уточненный</w:t>
      </w:r>
      <w:r w:rsidRPr="00555881">
        <w:rPr>
          <w:rFonts w:eastAsiaTheme="minorEastAsia"/>
          <w:sz w:val="20"/>
          <w:lang w:eastAsia="zh-CN"/>
        </w:rPr>
        <w:t xml:space="preserve"> прогноз</w:t>
      </w:r>
    </w:p>
    <w:p w:rsidR="00555881" w:rsidRPr="00555881" w:rsidRDefault="00555881" w:rsidP="00555881">
      <w:pPr>
        <w:spacing w:line="276" w:lineRule="auto"/>
        <w:ind w:firstLine="567"/>
        <w:jc w:val="both"/>
        <w:rPr>
          <w:rFonts w:eastAsiaTheme="minorEastAsia"/>
          <w:lang w:eastAsia="zh-CN"/>
        </w:rPr>
      </w:pPr>
    </w:p>
    <w:p w:rsidR="00555881" w:rsidRPr="00555881" w:rsidRDefault="00555881" w:rsidP="00555881">
      <w:pPr>
        <w:spacing w:line="276" w:lineRule="auto"/>
        <w:ind w:firstLine="709"/>
        <w:jc w:val="both"/>
        <w:rPr>
          <w:rFonts w:eastAsiaTheme="minorEastAsia"/>
          <w:lang w:eastAsia="zh-CN"/>
        </w:rPr>
      </w:pPr>
      <w:r w:rsidRPr="00555881">
        <w:rPr>
          <w:rFonts w:eastAsiaTheme="minorEastAsia"/>
          <w:lang w:eastAsia="zh-CN"/>
        </w:rPr>
        <w:t>Уровень соответствия фактических объемов обслуживания государственного долга к уточненному прогнозу составил 97,0%.</w:t>
      </w:r>
    </w:p>
    <w:p w:rsidR="00555881" w:rsidRPr="00555881" w:rsidRDefault="00555881" w:rsidP="00555881">
      <w:pPr>
        <w:ind w:firstLine="709"/>
        <w:jc w:val="both"/>
        <w:outlineLvl w:val="3"/>
        <w:rPr>
          <w:b/>
          <w:u w:val="single"/>
        </w:rPr>
      </w:pPr>
      <w:bookmarkStart w:id="5" w:name="_Toc483418331"/>
    </w:p>
    <w:p w:rsidR="00555881" w:rsidRPr="00555881" w:rsidRDefault="00555881" w:rsidP="00555881">
      <w:pPr>
        <w:ind w:firstLine="709"/>
        <w:jc w:val="both"/>
        <w:rPr>
          <w:b/>
          <w:sz w:val="28"/>
          <w:szCs w:val="28"/>
        </w:rPr>
      </w:pPr>
    </w:p>
    <w:p w:rsidR="00555881" w:rsidRPr="00555881" w:rsidRDefault="00555881" w:rsidP="00555881">
      <w:pPr>
        <w:ind w:firstLine="709"/>
        <w:jc w:val="both"/>
        <w:rPr>
          <w:b/>
          <w:sz w:val="28"/>
          <w:szCs w:val="28"/>
        </w:rPr>
      </w:pPr>
      <w:r w:rsidRPr="00555881">
        <w:rPr>
          <w:b/>
          <w:sz w:val="28"/>
          <w:szCs w:val="28"/>
        </w:rPr>
        <w:t>Внешний долг</w:t>
      </w:r>
    </w:p>
    <w:p w:rsidR="00555881" w:rsidRPr="00555881" w:rsidRDefault="00555881" w:rsidP="00555881">
      <w:pPr>
        <w:ind w:firstLine="709"/>
        <w:jc w:val="both"/>
        <w:rPr>
          <w:sz w:val="28"/>
          <w:szCs w:val="28"/>
        </w:rPr>
      </w:pPr>
      <w:r w:rsidRPr="00555881">
        <w:rPr>
          <w:sz w:val="28"/>
          <w:szCs w:val="28"/>
        </w:rPr>
        <w:t xml:space="preserve">На 2020 год расходы на обслуживание государственного внешнего долга прогнозировались в сумме </w:t>
      </w:r>
      <w:r w:rsidRPr="00555881">
        <w:rPr>
          <w:b/>
          <w:sz w:val="28"/>
          <w:szCs w:val="28"/>
          <w:lang w:val="ky-KG"/>
        </w:rPr>
        <w:t>16 </w:t>
      </w:r>
      <w:r w:rsidRPr="00555881">
        <w:rPr>
          <w:b/>
          <w:sz w:val="28"/>
          <w:szCs w:val="28"/>
        </w:rPr>
        <w:t>942</w:t>
      </w:r>
      <w:r w:rsidRPr="00555881">
        <w:rPr>
          <w:b/>
          <w:sz w:val="28"/>
          <w:szCs w:val="28"/>
          <w:lang w:val="ky-KG"/>
        </w:rPr>
        <w:t>,9</w:t>
      </w:r>
      <w:r w:rsidRPr="00555881">
        <w:rPr>
          <w:b/>
          <w:sz w:val="28"/>
          <w:szCs w:val="28"/>
        </w:rPr>
        <w:t xml:space="preserve"> млн сомов</w:t>
      </w:r>
      <w:r w:rsidRPr="00555881">
        <w:rPr>
          <w:sz w:val="28"/>
          <w:szCs w:val="28"/>
        </w:rPr>
        <w:t xml:space="preserve">. Фактические выплаты составили </w:t>
      </w:r>
      <w:r w:rsidRPr="00555881">
        <w:rPr>
          <w:b/>
          <w:sz w:val="28"/>
          <w:szCs w:val="28"/>
          <w:lang w:val="ky-KG"/>
        </w:rPr>
        <w:t>16 092,9</w:t>
      </w:r>
      <w:r w:rsidRPr="00555881">
        <w:rPr>
          <w:b/>
          <w:sz w:val="28"/>
          <w:szCs w:val="28"/>
        </w:rPr>
        <w:t xml:space="preserve"> млн сомов</w:t>
      </w:r>
      <w:r w:rsidRPr="00555881">
        <w:rPr>
          <w:sz w:val="28"/>
          <w:szCs w:val="28"/>
        </w:rPr>
        <w:t>, в том числе:</w:t>
      </w:r>
    </w:p>
    <w:p w:rsidR="00555881" w:rsidRPr="00555881" w:rsidRDefault="00555881" w:rsidP="00555881">
      <w:pPr>
        <w:ind w:left="7080" w:firstLine="708"/>
        <w:jc w:val="center"/>
        <w:rPr>
          <w:bCs/>
          <w:i/>
        </w:rPr>
      </w:pPr>
      <w:r w:rsidRPr="00555881">
        <w:rPr>
          <w:bCs/>
          <w:i/>
        </w:rPr>
        <w:t>(млн сомов)</w:t>
      </w:r>
    </w:p>
    <w:tbl>
      <w:tblPr>
        <w:tblW w:w="9071" w:type="dxa"/>
        <w:tblInd w:w="70" w:type="dxa"/>
        <w:tblCellMar>
          <w:left w:w="70" w:type="dxa"/>
          <w:right w:w="70" w:type="dxa"/>
        </w:tblCellMar>
        <w:tblLook w:val="04A0" w:firstRow="1" w:lastRow="0" w:firstColumn="1" w:lastColumn="0" w:noHBand="0" w:noVBand="1"/>
      </w:tblPr>
      <w:tblGrid>
        <w:gridCol w:w="2976"/>
        <w:gridCol w:w="1985"/>
        <w:gridCol w:w="2126"/>
        <w:gridCol w:w="1984"/>
      </w:tblGrid>
      <w:tr w:rsidR="00555881" w:rsidRPr="00555881" w:rsidTr="00555881">
        <w:trPr>
          <w:trHeight w:val="645"/>
        </w:trPr>
        <w:tc>
          <w:tcPr>
            <w:tcW w:w="2976" w:type="dxa"/>
            <w:tcBorders>
              <w:top w:val="single" w:sz="8" w:space="0" w:color="auto"/>
              <w:left w:val="nil"/>
              <w:bottom w:val="single" w:sz="8" w:space="0" w:color="auto"/>
              <w:right w:val="nil"/>
            </w:tcBorders>
            <w:shd w:val="clear" w:color="auto" w:fill="auto"/>
            <w:vAlign w:val="center"/>
            <w:hideMark/>
          </w:tcPr>
          <w:p w:rsidR="00555881" w:rsidRPr="00555881" w:rsidRDefault="00555881" w:rsidP="00555881">
            <w:pPr>
              <w:jc w:val="center"/>
              <w:rPr>
                <w:b/>
                <w:bCs/>
              </w:rPr>
            </w:pPr>
            <w:r w:rsidRPr="00555881">
              <w:rPr>
                <w:b/>
                <w:bCs/>
              </w:rPr>
              <w:t>Расходы</w:t>
            </w:r>
          </w:p>
        </w:tc>
        <w:tc>
          <w:tcPr>
            <w:tcW w:w="1985" w:type="dxa"/>
            <w:tcBorders>
              <w:top w:val="single" w:sz="8" w:space="0" w:color="auto"/>
              <w:left w:val="nil"/>
              <w:bottom w:val="single" w:sz="8" w:space="0" w:color="auto"/>
              <w:right w:val="nil"/>
            </w:tcBorders>
            <w:shd w:val="clear" w:color="auto" w:fill="auto"/>
            <w:vAlign w:val="center"/>
            <w:hideMark/>
          </w:tcPr>
          <w:p w:rsidR="00555881" w:rsidRPr="00555881" w:rsidRDefault="00555881" w:rsidP="00555881">
            <w:pPr>
              <w:jc w:val="right"/>
              <w:rPr>
                <w:b/>
                <w:bCs/>
              </w:rPr>
            </w:pPr>
            <w:r w:rsidRPr="00555881">
              <w:rPr>
                <w:b/>
                <w:bCs/>
              </w:rPr>
              <w:t>Прогноз уточненный</w:t>
            </w:r>
          </w:p>
        </w:tc>
        <w:tc>
          <w:tcPr>
            <w:tcW w:w="2126" w:type="dxa"/>
            <w:tcBorders>
              <w:top w:val="single" w:sz="8" w:space="0" w:color="auto"/>
              <w:left w:val="nil"/>
              <w:bottom w:val="single" w:sz="8" w:space="0" w:color="auto"/>
              <w:right w:val="nil"/>
            </w:tcBorders>
            <w:shd w:val="clear" w:color="auto" w:fill="auto"/>
            <w:vAlign w:val="center"/>
            <w:hideMark/>
          </w:tcPr>
          <w:p w:rsidR="00555881" w:rsidRPr="00555881" w:rsidRDefault="00555881" w:rsidP="00555881">
            <w:pPr>
              <w:jc w:val="right"/>
              <w:rPr>
                <w:b/>
                <w:bCs/>
              </w:rPr>
            </w:pPr>
            <w:r w:rsidRPr="00555881">
              <w:rPr>
                <w:b/>
                <w:bCs/>
              </w:rPr>
              <w:t>Фактическое исполнение</w:t>
            </w:r>
          </w:p>
        </w:tc>
        <w:tc>
          <w:tcPr>
            <w:tcW w:w="1984" w:type="dxa"/>
            <w:tcBorders>
              <w:top w:val="single" w:sz="8" w:space="0" w:color="auto"/>
              <w:left w:val="nil"/>
              <w:bottom w:val="single" w:sz="8" w:space="0" w:color="auto"/>
              <w:right w:val="nil"/>
            </w:tcBorders>
            <w:shd w:val="clear" w:color="auto" w:fill="auto"/>
            <w:vAlign w:val="center"/>
            <w:hideMark/>
          </w:tcPr>
          <w:p w:rsidR="00555881" w:rsidRPr="00555881" w:rsidRDefault="00555881" w:rsidP="00555881">
            <w:pPr>
              <w:jc w:val="right"/>
              <w:rPr>
                <w:b/>
                <w:bCs/>
              </w:rPr>
            </w:pPr>
            <w:r w:rsidRPr="00555881">
              <w:rPr>
                <w:b/>
                <w:bCs/>
              </w:rPr>
              <w:t>∆ Отклонения</w:t>
            </w:r>
          </w:p>
        </w:tc>
      </w:tr>
      <w:tr w:rsidR="00555881" w:rsidRPr="00555881" w:rsidTr="00555881">
        <w:trPr>
          <w:trHeight w:val="315"/>
        </w:trPr>
        <w:tc>
          <w:tcPr>
            <w:tcW w:w="2976" w:type="dxa"/>
            <w:tcBorders>
              <w:top w:val="nil"/>
              <w:left w:val="nil"/>
              <w:bottom w:val="nil"/>
              <w:right w:val="nil"/>
            </w:tcBorders>
            <w:shd w:val="clear" w:color="auto" w:fill="auto"/>
            <w:vAlign w:val="center"/>
            <w:hideMark/>
          </w:tcPr>
          <w:p w:rsidR="00555881" w:rsidRPr="00555881" w:rsidRDefault="00555881" w:rsidP="00555881">
            <w:pPr>
              <w:jc w:val="both"/>
              <w:rPr>
                <w:b/>
                <w:bCs/>
              </w:rPr>
            </w:pPr>
            <w:r w:rsidRPr="00555881">
              <w:rPr>
                <w:b/>
                <w:bCs/>
              </w:rPr>
              <w:t>Проценты</w:t>
            </w:r>
          </w:p>
        </w:tc>
        <w:tc>
          <w:tcPr>
            <w:tcW w:w="1985" w:type="dxa"/>
            <w:tcBorders>
              <w:top w:val="nil"/>
              <w:left w:val="nil"/>
              <w:bottom w:val="nil"/>
              <w:right w:val="nil"/>
            </w:tcBorders>
            <w:shd w:val="clear" w:color="auto" w:fill="auto"/>
            <w:vAlign w:val="center"/>
          </w:tcPr>
          <w:p w:rsidR="00555881" w:rsidRPr="00555881" w:rsidRDefault="00555881" w:rsidP="00555881">
            <w:pPr>
              <w:jc w:val="right"/>
              <w:rPr>
                <w:b/>
                <w:lang w:val="ky-KG"/>
              </w:rPr>
            </w:pPr>
            <w:r w:rsidRPr="00555881">
              <w:rPr>
                <w:b/>
                <w:lang w:val="en-US"/>
              </w:rPr>
              <w:t>4</w:t>
            </w:r>
            <w:r w:rsidRPr="00555881">
              <w:rPr>
                <w:b/>
                <w:lang w:val="ky-KG"/>
              </w:rPr>
              <w:t> </w:t>
            </w:r>
            <w:r w:rsidRPr="00555881">
              <w:rPr>
                <w:b/>
                <w:lang w:val="en-US"/>
              </w:rPr>
              <w:t>43</w:t>
            </w:r>
            <w:r w:rsidRPr="00555881">
              <w:rPr>
                <w:b/>
                <w:lang w:val="ky-KG"/>
              </w:rPr>
              <w:t>6,</w:t>
            </w:r>
            <w:r w:rsidRPr="00555881">
              <w:rPr>
                <w:b/>
                <w:lang w:val="en-US"/>
              </w:rPr>
              <w:t>1</w:t>
            </w:r>
          </w:p>
        </w:tc>
        <w:tc>
          <w:tcPr>
            <w:tcW w:w="2126" w:type="dxa"/>
            <w:tcBorders>
              <w:top w:val="nil"/>
              <w:left w:val="nil"/>
              <w:bottom w:val="nil"/>
              <w:right w:val="nil"/>
            </w:tcBorders>
            <w:shd w:val="clear" w:color="auto" w:fill="auto"/>
            <w:vAlign w:val="center"/>
          </w:tcPr>
          <w:p w:rsidR="00555881" w:rsidRPr="00555881" w:rsidRDefault="00555881" w:rsidP="00555881">
            <w:pPr>
              <w:jc w:val="right"/>
              <w:rPr>
                <w:b/>
                <w:lang w:val="ky-KG"/>
              </w:rPr>
            </w:pPr>
            <w:r w:rsidRPr="00555881">
              <w:rPr>
                <w:b/>
                <w:lang w:val="ky-KG"/>
              </w:rPr>
              <w:t>4 297,5</w:t>
            </w:r>
          </w:p>
        </w:tc>
        <w:tc>
          <w:tcPr>
            <w:tcW w:w="1984" w:type="dxa"/>
            <w:tcBorders>
              <w:top w:val="nil"/>
              <w:left w:val="nil"/>
              <w:bottom w:val="nil"/>
              <w:right w:val="nil"/>
            </w:tcBorders>
            <w:shd w:val="clear" w:color="auto" w:fill="auto"/>
            <w:vAlign w:val="center"/>
          </w:tcPr>
          <w:p w:rsidR="00555881" w:rsidRPr="00555881" w:rsidRDefault="00555881" w:rsidP="00555881">
            <w:pPr>
              <w:jc w:val="right"/>
              <w:rPr>
                <w:b/>
                <w:lang w:val="en-US"/>
              </w:rPr>
            </w:pPr>
            <w:r w:rsidRPr="00555881">
              <w:rPr>
                <w:b/>
              </w:rPr>
              <w:t>-138</w:t>
            </w:r>
            <w:r w:rsidRPr="00555881">
              <w:rPr>
                <w:b/>
                <w:lang w:val="ky-KG"/>
              </w:rPr>
              <w:t>,6</w:t>
            </w:r>
          </w:p>
        </w:tc>
      </w:tr>
      <w:tr w:rsidR="00555881" w:rsidRPr="00555881" w:rsidTr="00555881">
        <w:trPr>
          <w:trHeight w:val="315"/>
        </w:trPr>
        <w:tc>
          <w:tcPr>
            <w:tcW w:w="2976" w:type="dxa"/>
            <w:tcBorders>
              <w:top w:val="nil"/>
              <w:left w:val="nil"/>
              <w:bottom w:val="nil"/>
              <w:right w:val="nil"/>
            </w:tcBorders>
            <w:shd w:val="clear" w:color="auto" w:fill="auto"/>
            <w:vAlign w:val="center"/>
            <w:hideMark/>
          </w:tcPr>
          <w:p w:rsidR="00555881" w:rsidRPr="00555881" w:rsidRDefault="00555881" w:rsidP="00555881">
            <w:pPr>
              <w:jc w:val="both"/>
              <w:rPr>
                <w:i/>
                <w:iCs/>
              </w:rPr>
            </w:pPr>
            <w:r w:rsidRPr="00555881">
              <w:rPr>
                <w:i/>
                <w:iCs/>
              </w:rPr>
              <w:t>Двусторонние займы</w:t>
            </w:r>
          </w:p>
        </w:tc>
        <w:tc>
          <w:tcPr>
            <w:tcW w:w="1985" w:type="dxa"/>
            <w:tcBorders>
              <w:top w:val="nil"/>
              <w:left w:val="nil"/>
              <w:bottom w:val="nil"/>
              <w:right w:val="nil"/>
            </w:tcBorders>
            <w:shd w:val="clear" w:color="auto" w:fill="auto"/>
            <w:vAlign w:val="center"/>
          </w:tcPr>
          <w:p w:rsidR="00555881" w:rsidRPr="00555881" w:rsidRDefault="00555881" w:rsidP="00555881">
            <w:pPr>
              <w:jc w:val="right"/>
              <w:rPr>
                <w:i/>
                <w:lang w:val="en-US"/>
              </w:rPr>
            </w:pPr>
            <w:r w:rsidRPr="00555881">
              <w:rPr>
                <w:i/>
                <w:lang w:val="en-US"/>
              </w:rPr>
              <w:t>3</w:t>
            </w:r>
            <w:r w:rsidRPr="00555881">
              <w:rPr>
                <w:i/>
                <w:lang w:val="ky-KG"/>
              </w:rPr>
              <w:t> </w:t>
            </w:r>
            <w:r w:rsidRPr="00555881">
              <w:rPr>
                <w:i/>
                <w:lang w:val="en-US"/>
              </w:rPr>
              <w:t>269</w:t>
            </w:r>
            <w:r w:rsidRPr="00555881">
              <w:rPr>
                <w:i/>
                <w:lang w:val="ky-KG"/>
              </w:rPr>
              <w:t>,</w:t>
            </w:r>
            <w:r w:rsidRPr="00555881">
              <w:rPr>
                <w:i/>
                <w:lang w:val="en-US"/>
              </w:rPr>
              <w:t>2</w:t>
            </w:r>
          </w:p>
        </w:tc>
        <w:tc>
          <w:tcPr>
            <w:tcW w:w="2126" w:type="dxa"/>
            <w:tcBorders>
              <w:top w:val="nil"/>
              <w:left w:val="nil"/>
              <w:bottom w:val="nil"/>
              <w:right w:val="nil"/>
            </w:tcBorders>
            <w:shd w:val="clear" w:color="auto" w:fill="auto"/>
            <w:vAlign w:val="center"/>
          </w:tcPr>
          <w:p w:rsidR="00555881" w:rsidRPr="00555881" w:rsidRDefault="00555881" w:rsidP="00555881">
            <w:pPr>
              <w:jc w:val="right"/>
              <w:rPr>
                <w:i/>
                <w:lang w:val="ky-KG"/>
              </w:rPr>
            </w:pPr>
            <w:r w:rsidRPr="00555881">
              <w:rPr>
                <w:i/>
                <w:lang w:val="ky-KG"/>
              </w:rPr>
              <w:t>3 134,4</w:t>
            </w:r>
          </w:p>
        </w:tc>
        <w:tc>
          <w:tcPr>
            <w:tcW w:w="1984" w:type="dxa"/>
            <w:tcBorders>
              <w:top w:val="nil"/>
              <w:left w:val="nil"/>
              <w:bottom w:val="nil"/>
              <w:right w:val="nil"/>
            </w:tcBorders>
            <w:shd w:val="clear" w:color="auto" w:fill="auto"/>
            <w:vAlign w:val="center"/>
          </w:tcPr>
          <w:p w:rsidR="00555881" w:rsidRPr="00555881" w:rsidRDefault="00555881" w:rsidP="00555881">
            <w:pPr>
              <w:jc w:val="right"/>
              <w:rPr>
                <w:i/>
                <w:lang w:val="en-US"/>
              </w:rPr>
            </w:pPr>
            <w:r w:rsidRPr="00555881">
              <w:rPr>
                <w:i/>
                <w:lang w:val="en-US"/>
              </w:rPr>
              <w:t>-134</w:t>
            </w:r>
            <w:r w:rsidRPr="00555881">
              <w:rPr>
                <w:i/>
                <w:lang w:val="ky-KG"/>
              </w:rPr>
              <w:t>,</w:t>
            </w:r>
            <w:r w:rsidRPr="00555881">
              <w:rPr>
                <w:i/>
                <w:lang w:val="en-US"/>
              </w:rPr>
              <w:t>8</w:t>
            </w:r>
          </w:p>
        </w:tc>
      </w:tr>
      <w:tr w:rsidR="00555881" w:rsidRPr="00555881" w:rsidTr="00555881">
        <w:trPr>
          <w:trHeight w:val="315"/>
        </w:trPr>
        <w:tc>
          <w:tcPr>
            <w:tcW w:w="2976" w:type="dxa"/>
            <w:tcBorders>
              <w:top w:val="nil"/>
              <w:left w:val="nil"/>
              <w:bottom w:val="nil"/>
              <w:right w:val="nil"/>
            </w:tcBorders>
            <w:shd w:val="clear" w:color="auto" w:fill="auto"/>
            <w:vAlign w:val="center"/>
            <w:hideMark/>
          </w:tcPr>
          <w:p w:rsidR="00555881" w:rsidRPr="00555881" w:rsidRDefault="00555881" w:rsidP="00555881">
            <w:pPr>
              <w:jc w:val="both"/>
              <w:rPr>
                <w:i/>
                <w:iCs/>
              </w:rPr>
            </w:pPr>
            <w:r w:rsidRPr="00555881">
              <w:rPr>
                <w:i/>
                <w:iCs/>
              </w:rPr>
              <w:t>Многосторонние займы</w:t>
            </w:r>
          </w:p>
        </w:tc>
        <w:tc>
          <w:tcPr>
            <w:tcW w:w="1985" w:type="dxa"/>
            <w:tcBorders>
              <w:top w:val="nil"/>
              <w:left w:val="nil"/>
              <w:bottom w:val="nil"/>
              <w:right w:val="nil"/>
            </w:tcBorders>
            <w:shd w:val="clear" w:color="auto" w:fill="auto"/>
            <w:vAlign w:val="center"/>
          </w:tcPr>
          <w:p w:rsidR="00555881" w:rsidRPr="00555881" w:rsidRDefault="00555881" w:rsidP="00555881">
            <w:pPr>
              <w:jc w:val="right"/>
              <w:rPr>
                <w:i/>
                <w:lang w:val="en-US"/>
              </w:rPr>
            </w:pPr>
            <w:r w:rsidRPr="00555881">
              <w:rPr>
                <w:i/>
                <w:lang w:val="ky-KG"/>
              </w:rPr>
              <w:t>1 </w:t>
            </w:r>
            <w:r w:rsidRPr="00555881">
              <w:rPr>
                <w:i/>
                <w:lang w:val="en-US"/>
              </w:rPr>
              <w:t>166</w:t>
            </w:r>
            <w:r w:rsidRPr="00555881">
              <w:rPr>
                <w:i/>
                <w:lang w:val="ky-KG"/>
              </w:rPr>
              <w:t>,9</w:t>
            </w:r>
          </w:p>
        </w:tc>
        <w:tc>
          <w:tcPr>
            <w:tcW w:w="2126" w:type="dxa"/>
            <w:tcBorders>
              <w:top w:val="nil"/>
              <w:left w:val="nil"/>
              <w:bottom w:val="nil"/>
              <w:right w:val="nil"/>
            </w:tcBorders>
            <w:shd w:val="clear" w:color="auto" w:fill="auto"/>
            <w:vAlign w:val="center"/>
          </w:tcPr>
          <w:p w:rsidR="00555881" w:rsidRPr="00555881" w:rsidRDefault="00555881" w:rsidP="00555881">
            <w:pPr>
              <w:jc w:val="right"/>
              <w:rPr>
                <w:i/>
                <w:lang w:val="ky-KG"/>
              </w:rPr>
            </w:pPr>
            <w:r w:rsidRPr="00555881">
              <w:rPr>
                <w:i/>
                <w:lang w:val="ky-KG"/>
              </w:rPr>
              <w:t>1 163,1</w:t>
            </w:r>
          </w:p>
        </w:tc>
        <w:tc>
          <w:tcPr>
            <w:tcW w:w="1984" w:type="dxa"/>
            <w:tcBorders>
              <w:top w:val="nil"/>
              <w:left w:val="nil"/>
              <w:bottom w:val="nil"/>
              <w:right w:val="nil"/>
            </w:tcBorders>
            <w:shd w:val="clear" w:color="auto" w:fill="auto"/>
            <w:vAlign w:val="center"/>
          </w:tcPr>
          <w:p w:rsidR="00555881" w:rsidRPr="00555881" w:rsidRDefault="00555881" w:rsidP="00555881">
            <w:pPr>
              <w:jc w:val="right"/>
              <w:rPr>
                <w:i/>
                <w:lang w:val="en-US"/>
              </w:rPr>
            </w:pPr>
            <w:r w:rsidRPr="00555881">
              <w:rPr>
                <w:i/>
                <w:lang w:val="ky-KG"/>
              </w:rPr>
              <w:t>-3,8</w:t>
            </w:r>
          </w:p>
        </w:tc>
      </w:tr>
      <w:tr w:rsidR="00555881" w:rsidRPr="00555881" w:rsidTr="00555881">
        <w:trPr>
          <w:trHeight w:val="315"/>
        </w:trPr>
        <w:tc>
          <w:tcPr>
            <w:tcW w:w="2976" w:type="dxa"/>
            <w:tcBorders>
              <w:top w:val="nil"/>
              <w:left w:val="nil"/>
              <w:bottom w:val="nil"/>
              <w:right w:val="nil"/>
            </w:tcBorders>
            <w:shd w:val="clear" w:color="auto" w:fill="auto"/>
            <w:vAlign w:val="center"/>
            <w:hideMark/>
          </w:tcPr>
          <w:p w:rsidR="00555881" w:rsidRPr="00555881" w:rsidRDefault="00555881" w:rsidP="00555881">
            <w:pPr>
              <w:jc w:val="both"/>
              <w:rPr>
                <w:b/>
                <w:iCs/>
              </w:rPr>
            </w:pPr>
            <w:r w:rsidRPr="00555881">
              <w:rPr>
                <w:b/>
                <w:iCs/>
              </w:rPr>
              <w:t>Прочие</w:t>
            </w:r>
          </w:p>
        </w:tc>
        <w:tc>
          <w:tcPr>
            <w:tcW w:w="1985" w:type="dxa"/>
            <w:tcBorders>
              <w:top w:val="nil"/>
              <w:left w:val="nil"/>
              <w:bottom w:val="nil"/>
              <w:right w:val="nil"/>
            </w:tcBorders>
            <w:shd w:val="clear" w:color="auto" w:fill="auto"/>
            <w:vAlign w:val="center"/>
          </w:tcPr>
          <w:p w:rsidR="00555881" w:rsidRPr="00555881" w:rsidRDefault="00555881" w:rsidP="00555881">
            <w:pPr>
              <w:jc w:val="right"/>
              <w:rPr>
                <w:b/>
                <w:lang w:val="en-US"/>
              </w:rPr>
            </w:pPr>
            <w:r w:rsidRPr="00555881">
              <w:rPr>
                <w:b/>
                <w:lang w:val="ky-KG"/>
              </w:rPr>
              <w:t>1</w:t>
            </w:r>
            <w:r w:rsidRPr="00555881">
              <w:rPr>
                <w:b/>
                <w:lang w:val="en-US"/>
              </w:rPr>
              <w:t>61</w:t>
            </w:r>
            <w:r w:rsidRPr="00555881">
              <w:rPr>
                <w:b/>
                <w:lang w:val="ky-KG"/>
              </w:rPr>
              <w:t>,</w:t>
            </w:r>
            <w:r w:rsidRPr="00555881">
              <w:rPr>
                <w:b/>
                <w:lang w:val="en-US"/>
              </w:rPr>
              <w:t>8</w:t>
            </w:r>
          </w:p>
        </w:tc>
        <w:tc>
          <w:tcPr>
            <w:tcW w:w="2126" w:type="dxa"/>
            <w:tcBorders>
              <w:top w:val="nil"/>
              <w:left w:val="nil"/>
              <w:bottom w:val="nil"/>
              <w:right w:val="nil"/>
            </w:tcBorders>
            <w:shd w:val="clear" w:color="auto" w:fill="auto"/>
            <w:vAlign w:val="center"/>
          </w:tcPr>
          <w:p w:rsidR="00555881" w:rsidRPr="00555881" w:rsidRDefault="00555881" w:rsidP="00555881">
            <w:pPr>
              <w:jc w:val="right"/>
              <w:rPr>
                <w:b/>
                <w:lang w:val="ky-KG"/>
              </w:rPr>
            </w:pPr>
            <w:r w:rsidRPr="00555881">
              <w:rPr>
                <w:b/>
                <w:lang w:val="ky-KG"/>
              </w:rPr>
              <w:t>159,3</w:t>
            </w:r>
          </w:p>
        </w:tc>
        <w:tc>
          <w:tcPr>
            <w:tcW w:w="1984" w:type="dxa"/>
            <w:tcBorders>
              <w:top w:val="nil"/>
              <w:left w:val="nil"/>
              <w:bottom w:val="nil"/>
              <w:right w:val="nil"/>
            </w:tcBorders>
            <w:shd w:val="clear" w:color="auto" w:fill="auto"/>
            <w:vAlign w:val="center"/>
          </w:tcPr>
          <w:p w:rsidR="00555881" w:rsidRPr="00555881" w:rsidRDefault="00555881" w:rsidP="00555881">
            <w:pPr>
              <w:jc w:val="right"/>
              <w:rPr>
                <w:b/>
                <w:lang w:val="ky-KG"/>
              </w:rPr>
            </w:pPr>
            <w:r w:rsidRPr="00555881">
              <w:rPr>
                <w:b/>
                <w:lang w:val="ky-KG"/>
              </w:rPr>
              <w:t>-2,5</w:t>
            </w:r>
          </w:p>
        </w:tc>
      </w:tr>
      <w:tr w:rsidR="00555881" w:rsidRPr="00555881" w:rsidTr="00555881">
        <w:trPr>
          <w:trHeight w:val="315"/>
        </w:trPr>
        <w:tc>
          <w:tcPr>
            <w:tcW w:w="2976" w:type="dxa"/>
            <w:tcBorders>
              <w:top w:val="nil"/>
              <w:left w:val="nil"/>
              <w:bottom w:val="nil"/>
              <w:right w:val="nil"/>
            </w:tcBorders>
            <w:shd w:val="clear" w:color="auto" w:fill="auto"/>
            <w:vAlign w:val="center"/>
            <w:hideMark/>
          </w:tcPr>
          <w:p w:rsidR="00555881" w:rsidRPr="00555881" w:rsidRDefault="00555881" w:rsidP="00555881">
            <w:pPr>
              <w:jc w:val="both"/>
              <w:rPr>
                <w:i/>
                <w:iCs/>
              </w:rPr>
            </w:pPr>
            <w:r w:rsidRPr="00555881">
              <w:rPr>
                <w:i/>
                <w:iCs/>
              </w:rPr>
              <w:t>Двусторонние займы</w:t>
            </w:r>
          </w:p>
        </w:tc>
        <w:tc>
          <w:tcPr>
            <w:tcW w:w="1985" w:type="dxa"/>
            <w:tcBorders>
              <w:top w:val="nil"/>
              <w:left w:val="nil"/>
              <w:bottom w:val="nil"/>
              <w:right w:val="nil"/>
            </w:tcBorders>
            <w:shd w:val="clear" w:color="auto" w:fill="auto"/>
            <w:vAlign w:val="center"/>
          </w:tcPr>
          <w:p w:rsidR="00555881" w:rsidRPr="00555881" w:rsidRDefault="00555881" w:rsidP="00555881">
            <w:pPr>
              <w:jc w:val="right"/>
              <w:rPr>
                <w:i/>
                <w:lang w:val="en-US"/>
              </w:rPr>
            </w:pPr>
            <w:r w:rsidRPr="00555881">
              <w:rPr>
                <w:i/>
                <w:lang w:val="en-US"/>
              </w:rPr>
              <w:t>31</w:t>
            </w:r>
            <w:r w:rsidRPr="00555881">
              <w:rPr>
                <w:i/>
                <w:lang w:val="ky-KG"/>
              </w:rPr>
              <w:t>,</w:t>
            </w:r>
            <w:r w:rsidRPr="00555881">
              <w:rPr>
                <w:i/>
                <w:lang w:val="en-US"/>
              </w:rPr>
              <w:t>5</w:t>
            </w:r>
          </w:p>
        </w:tc>
        <w:tc>
          <w:tcPr>
            <w:tcW w:w="2126" w:type="dxa"/>
            <w:tcBorders>
              <w:top w:val="nil"/>
              <w:left w:val="nil"/>
              <w:bottom w:val="nil"/>
              <w:right w:val="nil"/>
            </w:tcBorders>
            <w:shd w:val="clear" w:color="auto" w:fill="auto"/>
            <w:vAlign w:val="center"/>
          </w:tcPr>
          <w:p w:rsidR="00555881" w:rsidRPr="00555881" w:rsidRDefault="00555881" w:rsidP="00555881">
            <w:pPr>
              <w:jc w:val="right"/>
              <w:rPr>
                <w:i/>
                <w:lang w:val="ky-KG"/>
              </w:rPr>
            </w:pPr>
            <w:r w:rsidRPr="00555881">
              <w:rPr>
                <w:i/>
                <w:lang w:val="ky-KG"/>
              </w:rPr>
              <w:t>31,5</w:t>
            </w:r>
          </w:p>
        </w:tc>
        <w:tc>
          <w:tcPr>
            <w:tcW w:w="1984" w:type="dxa"/>
            <w:tcBorders>
              <w:top w:val="nil"/>
              <w:left w:val="nil"/>
              <w:bottom w:val="nil"/>
              <w:right w:val="nil"/>
            </w:tcBorders>
            <w:shd w:val="clear" w:color="auto" w:fill="auto"/>
            <w:vAlign w:val="center"/>
          </w:tcPr>
          <w:p w:rsidR="00555881" w:rsidRPr="00555881" w:rsidRDefault="00555881" w:rsidP="00555881">
            <w:pPr>
              <w:jc w:val="right"/>
              <w:rPr>
                <w:i/>
                <w:lang w:val="ky-KG"/>
              </w:rPr>
            </w:pPr>
            <w:r w:rsidRPr="00555881">
              <w:rPr>
                <w:i/>
                <w:lang w:val="ky-KG"/>
              </w:rPr>
              <w:t>-</w:t>
            </w:r>
          </w:p>
        </w:tc>
      </w:tr>
      <w:tr w:rsidR="00555881" w:rsidRPr="00555881" w:rsidTr="00555881">
        <w:trPr>
          <w:trHeight w:val="315"/>
        </w:trPr>
        <w:tc>
          <w:tcPr>
            <w:tcW w:w="2976" w:type="dxa"/>
            <w:tcBorders>
              <w:top w:val="nil"/>
              <w:left w:val="nil"/>
              <w:bottom w:val="nil"/>
              <w:right w:val="nil"/>
            </w:tcBorders>
            <w:shd w:val="clear" w:color="auto" w:fill="auto"/>
            <w:vAlign w:val="center"/>
            <w:hideMark/>
          </w:tcPr>
          <w:p w:rsidR="00555881" w:rsidRPr="00555881" w:rsidRDefault="00555881" w:rsidP="00555881">
            <w:pPr>
              <w:jc w:val="both"/>
              <w:rPr>
                <w:i/>
                <w:iCs/>
              </w:rPr>
            </w:pPr>
            <w:r w:rsidRPr="00555881">
              <w:rPr>
                <w:i/>
                <w:iCs/>
              </w:rPr>
              <w:t>Многосторонние займы</w:t>
            </w:r>
          </w:p>
        </w:tc>
        <w:tc>
          <w:tcPr>
            <w:tcW w:w="1985" w:type="dxa"/>
            <w:tcBorders>
              <w:top w:val="nil"/>
              <w:left w:val="nil"/>
              <w:bottom w:val="nil"/>
              <w:right w:val="nil"/>
            </w:tcBorders>
            <w:shd w:val="clear" w:color="auto" w:fill="auto"/>
            <w:vAlign w:val="center"/>
          </w:tcPr>
          <w:p w:rsidR="00555881" w:rsidRPr="00555881" w:rsidRDefault="00555881" w:rsidP="00555881">
            <w:pPr>
              <w:jc w:val="right"/>
              <w:rPr>
                <w:i/>
                <w:lang w:val="en-US"/>
              </w:rPr>
            </w:pPr>
            <w:r w:rsidRPr="00555881">
              <w:rPr>
                <w:i/>
                <w:lang w:val="ky-KG"/>
              </w:rPr>
              <w:t>1</w:t>
            </w:r>
            <w:r w:rsidRPr="00555881">
              <w:rPr>
                <w:i/>
                <w:lang w:val="en-US"/>
              </w:rPr>
              <w:t>30</w:t>
            </w:r>
            <w:r w:rsidRPr="00555881">
              <w:rPr>
                <w:i/>
                <w:lang w:val="ky-KG"/>
              </w:rPr>
              <w:t>,</w:t>
            </w:r>
            <w:r w:rsidRPr="00555881">
              <w:rPr>
                <w:i/>
                <w:lang w:val="en-US"/>
              </w:rPr>
              <w:t>3</w:t>
            </w:r>
          </w:p>
        </w:tc>
        <w:tc>
          <w:tcPr>
            <w:tcW w:w="2126" w:type="dxa"/>
            <w:tcBorders>
              <w:top w:val="nil"/>
              <w:left w:val="nil"/>
              <w:bottom w:val="nil"/>
              <w:right w:val="nil"/>
            </w:tcBorders>
            <w:shd w:val="clear" w:color="auto" w:fill="auto"/>
            <w:vAlign w:val="center"/>
          </w:tcPr>
          <w:p w:rsidR="00555881" w:rsidRPr="00555881" w:rsidRDefault="00555881" w:rsidP="00555881">
            <w:pPr>
              <w:jc w:val="right"/>
              <w:rPr>
                <w:i/>
                <w:lang w:val="ky-KG"/>
              </w:rPr>
            </w:pPr>
            <w:r w:rsidRPr="00555881">
              <w:rPr>
                <w:i/>
                <w:lang w:val="ky-KG"/>
              </w:rPr>
              <w:t>127,8</w:t>
            </w:r>
          </w:p>
        </w:tc>
        <w:tc>
          <w:tcPr>
            <w:tcW w:w="1984" w:type="dxa"/>
            <w:tcBorders>
              <w:top w:val="nil"/>
              <w:left w:val="nil"/>
              <w:bottom w:val="nil"/>
              <w:right w:val="nil"/>
            </w:tcBorders>
            <w:shd w:val="clear" w:color="auto" w:fill="auto"/>
            <w:vAlign w:val="center"/>
          </w:tcPr>
          <w:p w:rsidR="00555881" w:rsidRPr="00555881" w:rsidRDefault="00555881" w:rsidP="00555881">
            <w:pPr>
              <w:jc w:val="right"/>
              <w:rPr>
                <w:i/>
                <w:lang w:val="ky-KG"/>
              </w:rPr>
            </w:pPr>
            <w:r w:rsidRPr="00555881">
              <w:rPr>
                <w:i/>
                <w:lang w:val="ky-KG"/>
              </w:rPr>
              <w:t>-2,5</w:t>
            </w:r>
          </w:p>
        </w:tc>
      </w:tr>
      <w:tr w:rsidR="00555881" w:rsidRPr="00555881" w:rsidTr="00555881">
        <w:trPr>
          <w:trHeight w:val="315"/>
        </w:trPr>
        <w:tc>
          <w:tcPr>
            <w:tcW w:w="2976" w:type="dxa"/>
            <w:tcBorders>
              <w:top w:val="nil"/>
              <w:left w:val="nil"/>
              <w:bottom w:val="nil"/>
              <w:right w:val="nil"/>
            </w:tcBorders>
            <w:shd w:val="clear" w:color="auto" w:fill="auto"/>
            <w:vAlign w:val="center"/>
            <w:hideMark/>
          </w:tcPr>
          <w:p w:rsidR="00555881" w:rsidRPr="00555881" w:rsidRDefault="00555881" w:rsidP="00555881">
            <w:pPr>
              <w:jc w:val="both"/>
              <w:rPr>
                <w:b/>
                <w:bCs/>
              </w:rPr>
            </w:pPr>
            <w:r w:rsidRPr="00555881">
              <w:rPr>
                <w:b/>
                <w:bCs/>
              </w:rPr>
              <w:t>Основная сумма</w:t>
            </w:r>
          </w:p>
        </w:tc>
        <w:tc>
          <w:tcPr>
            <w:tcW w:w="1985" w:type="dxa"/>
            <w:tcBorders>
              <w:top w:val="nil"/>
              <w:left w:val="nil"/>
              <w:bottom w:val="nil"/>
              <w:right w:val="nil"/>
            </w:tcBorders>
            <w:shd w:val="clear" w:color="auto" w:fill="auto"/>
            <w:vAlign w:val="center"/>
          </w:tcPr>
          <w:p w:rsidR="00555881" w:rsidRPr="00555881" w:rsidRDefault="00555881" w:rsidP="00555881">
            <w:pPr>
              <w:jc w:val="right"/>
              <w:rPr>
                <w:b/>
                <w:lang w:val="en-US"/>
              </w:rPr>
            </w:pPr>
            <w:r w:rsidRPr="00555881">
              <w:rPr>
                <w:b/>
                <w:lang w:val="ky-KG"/>
              </w:rPr>
              <w:t>12 3</w:t>
            </w:r>
            <w:r w:rsidRPr="00555881">
              <w:rPr>
                <w:b/>
                <w:lang w:val="en-US"/>
              </w:rPr>
              <w:t>44</w:t>
            </w:r>
            <w:r w:rsidRPr="00555881">
              <w:rPr>
                <w:b/>
                <w:lang w:val="ky-KG"/>
              </w:rPr>
              <w:t>,</w:t>
            </w:r>
            <w:r w:rsidRPr="00555881">
              <w:rPr>
                <w:b/>
                <w:lang w:val="en-US"/>
              </w:rPr>
              <w:t>9</w:t>
            </w:r>
          </w:p>
        </w:tc>
        <w:tc>
          <w:tcPr>
            <w:tcW w:w="2126" w:type="dxa"/>
            <w:tcBorders>
              <w:top w:val="nil"/>
              <w:left w:val="nil"/>
              <w:bottom w:val="nil"/>
              <w:right w:val="nil"/>
            </w:tcBorders>
            <w:shd w:val="clear" w:color="auto" w:fill="auto"/>
            <w:vAlign w:val="center"/>
          </w:tcPr>
          <w:p w:rsidR="00555881" w:rsidRPr="00555881" w:rsidRDefault="00555881" w:rsidP="00555881">
            <w:pPr>
              <w:jc w:val="right"/>
              <w:rPr>
                <w:b/>
                <w:lang w:val="ky-KG"/>
              </w:rPr>
            </w:pPr>
            <w:r w:rsidRPr="00555881">
              <w:rPr>
                <w:b/>
                <w:lang w:val="ky-KG"/>
              </w:rPr>
              <w:t>11 636,1</w:t>
            </w:r>
          </w:p>
        </w:tc>
        <w:tc>
          <w:tcPr>
            <w:tcW w:w="1984" w:type="dxa"/>
            <w:tcBorders>
              <w:top w:val="nil"/>
              <w:left w:val="nil"/>
              <w:bottom w:val="nil"/>
              <w:right w:val="nil"/>
            </w:tcBorders>
            <w:shd w:val="clear" w:color="auto" w:fill="auto"/>
            <w:vAlign w:val="center"/>
          </w:tcPr>
          <w:p w:rsidR="00555881" w:rsidRPr="00555881" w:rsidRDefault="00555881" w:rsidP="00555881">
            <w:pPr>
              <w:jc w:val="right"/>
              <w:rPr>
                <w:b/>
                <w:lang w:val="ky-KG"/>
              </w:rPr>
            </w:pPr>
            <w:r w:rsidRPr="00555881">
              <w:rPr>
                <w:b/>
                <w:lang w:val="ky-KG"/>
              </w:rPr>
              <w:t>-708,8</w:t>
            </w:r>
          </w:p>
        </w:tc>
      </w:tr>
      <w:tr w:rsidR="00555881" w:rsidRPr="00555881" w:rsidTr="00555881">
        <w:trPr>
          <w:trHeight w:val="315"/>
        </w:trPr>
        <w:tc>
          <w:tcPr>
            <w:tcW w:w="2976" w:type="dxa"/>
            <w:tcBorders>
              <w:top w:val="nil"/>
              <w:left w:val="nil"/>
              <w:bottom w:val="nil"/>
              <w:right w:val="nil"/>
            </w:tcBorders>
            <w:shd w:val="clear" w:color="auto" w:fill="auto"/>
            <w:vAlign w:val="center"/>
            <w:hideMark/>
          </w:tcPr>
          <w:p w:rsidR="00555881" w:rsidRPr="00555881" w:rsidRDefault="00555881" w:rsidP="00555881">
            <w:pPr>
              <w:jc w:val="both"/>
              <w:rPr>
                <w:i/>
                <w:iCs/>
              </w:rPr>
            </w:pPr>
            <w:r w:rsidRPr="00555881">
              <w:rPr>
                <w:i/>
                <w:iCs/>
              </w:rPr>
              <w:t>Двусторонние займы</w:t>
            </w:r>
          </w:p>
        </w:tc>
        <w:tc>
          <w:tcPr>
            <w:tcW w:w="1985" w:type="dxa"/>
            <w:tcBorders>
              <w:top w:val="nil"/>
              <w:left w:val="nil"/>
              <w:bottom w:val="nil"/>
              <w:right w:val="nil"/>
            </w:tcBorders>
            <w:shd w:val="clear" w:color="auto" w:fill="auto"/>
            <w:vAlign w:val="center"/>
          </w:tcPr>
          <w:p w:rsidR="00555881" w:rsidRPr="00555881" w:rsidRDefault="00555881" w:rsidP="00555881">
            <w:pPr>
              <w:jc w:val="right"/>
              <w:rPr>
                <w:i/>
                <w:lang w:val="en-US"/>
              </w:rPr>
            </w:pPr>
            <w:r w:rsidRPr="00555881">
              <w:rPr>
                <w:i/>
                <w:lang w:val="ky-KG"/>
              </w:rPr>
              <w:t>4 </w:t>
            </w:r>
            <w:r w:rsidRPr="00555881">
              <w:rPr>
                <w:i/>
                <w:lang w:val="en-US"/>
              </w:rPr>
              <w:t>678</w:t>
            </w:r>
            <w:r w:rsidRPr="00555881">
              <w:rPr>
                <w:i/>
                <w:lang w:val="ky-KG"/>
              </w:rPr>
              <w:t>,</w:t>
            </w:r>
            <w:r w:rsidRPr="00555881">
              <w:rPr>
                <w:i/>
                <w:lang w:val="en-US"/>
              </w:rPr>
              <w:t>3</w:t>
            </w:r>
          </w:p>
        </w:tc>
        <w:tc>
          <w:tcPr>
            <w:tcW w:w="2126" w:type="dxa"/>
            <w:tcBorders>
              <w:top w:val="nil"/>
              <w:left w:val="nil"/>
              <w:bottom w:val="nil"/>
              <w:right w:val="nil"/>
            </w:tcBorders>
            <w:shd w:val="clear" w:color="auto" w:fill="auto"/>
            <w:vAlign w:val="center"/>
          </w:tcPr>
          <w:p w:rsidR="00555881" w:rsidRPr="00555881" w:rsidRDefault="00555881" w:rsidP="00555881">
            <w:pPr>
              <w:jc w:val="right"/>
              <w:rPr>
                <w:i/>
                <w:lang w:val="ky-KG"/>
              </w:rPr>
            </w:pPr>
            <w:r w:rsidRPr="00555881">
              <w:rPr>
                <w:i/>
                <w:lang w:val="ky-KG"/>
              </w:rPr>
              <w:t>4 050,7</w:t>
            </w:r>
          </w:p>
        </w:tc>
        <w:tc>
          <w:tcPr>
            <w:tcW w:w="1984" w:type="dxa"/>
            <w:tcBorders>
              <w:top w:val="nil"/>
              <w:left w:val="nil"/>
              <w:bottom w:val="nil"/>
              <w:right w:val="nil"/>
            </w:tcBorders>
            <w:shd w:val="clear" w:color="auto" w:fill="auto"/>
            <w:vAlign w:val="center"/>
          </w:tcPr>
          <w:p w:rsidR="00555881" w:rsidRPr="00555881" w:rsidRDefault="00555881" w:rsidP="00555881">
            <w:pPr>
              <w:jc w:val="right"/>
              <w:rPr>
                <w:i/>
                <w:lang w:val="ky-KG"/>
              </w:rPr>
            </w:pPr>
            <w:r w:rsidRPr="00555881">
              <w:rPr>
                <w:i/>
                <w:lang w:val="ky-KG"/>
              </w:rPr>
              <w:t>-627,6</w:t>
            </w:r>
          </w:p>
        </w:tc>
      </w:tr>
      <w:tr w:rsidR="00555881" w:rsidRPr="00555881" w:rsidTr="00555881">
        <w:trPr>
          <w:trHeight w:val="273"/>
        </w:trPr>
        <w:tc>
          <w:tcPr>
            <w:tcW w:w="2976" w:type="dxa"/>
            <w:tcBorders>
              <w:top w:val="nil"/>
              <w:left w:val="nil"/>
              <w:bottom w:val="nil"/>
              <w:right w:val="nil"/>
            </w:tcBorders>
            <w:shd w:val="clear" w:color="auto" w:fill="auto"/>
            <w:vAlign w:val="center"/>
            <w:hideMark/>
          </w:tcPr>
          <w:p w:rsidR="00555881" w:rsidRPr="00555881" w:rsidRDefault="00555881" w:rsidP="00555881">
            <w:pPr>
              <w:jc w:val="both"/>
              <w:rPr>
                <w:i/>
                <w:iCs/>
              </w:rPr>
            </w:pPr>
            <w:r w:rsidRPr="00555881">
              <w:rPr>
                <w:i/>
                <w:iCs/>
              </w:rPr>
              <w:t>Многосторонние займы</w:t>
            </w:r>
          </w:p>
        </w:tc>
        <w:tc>
          <w:tcPr>
            <w:tcW w:w="1985" w:type="dxa"/>
            <w:tcBorders>
              <w:top w:val="nil"/>
              <w:left w:val="nil"/>
              <w:bottom w:val="nil"/>
              <w:right w:val="nil"/>
            </w:tcBorders>
            <w:shd w:val="clear" w:color="auto" w:fill="auto"/>
            <w:vAlign w:val="center"/>
          </w:tcPr>
          <w:p w:rsidR="00555881" w:rsidRPr="00555881" w:rsidRDefault="00555881" w:rsidP="00555881">
            <w:pPr>
              <w:jc w:val="right"/>
              <w:rPr>
                <w:i/>
                <w:lang w:val="en-US"/>
              </w:rPr>
            </w:pPr>
            <w:r w:rsidRPr="00555881">
              <w:rPr>
                <w:i/>
                <w:lang w:val="ky-KG"/>
              </w:rPr>
              <w:t>7 </w:t>
            </w:r>
            <w:r w:rsidRPr="00555881">
              <w:rPr>
                <w:i/>
                <w:lang w:val="en-US"/>
              </w:rPr>
              <w:t>666</w:t>
            </w:r>
            <w:r w:rsidRPr="00555881">
              <w:rPr>
                <w:i/>
                <w:lang w:val="ky-KG"/>
              </w:rPr>
              <w:t>,</w:t>
            </w:r>
            <w:r w:rsidRPr="00555881">
              <w:rPr>
                <w:i/>
                <w:lang w:val="en-US"/>
              </w:rPr>
              <w:t>6</w:t>
            </w:r>
          </w:p>
        </w:tc>
        <w:tc>
          <w:tcPr>
            <w:tcW w:w="2126" w:type="dxa"/>
            <w:tcBorders>
              <w:top w:val="nil"/>
              <w:left w:val="nil"/>
              <w:bottom w:val="nil"/>
              <w:right w:val="nil"/>
            </w:tcBorders>
            <w:shd w:val="clear" w:color="auto" w:fill="auto"/>
            <w:vAlign w:val="center"/>
          </w:tcPr>
          <w:p w:rsidR="00555881" w:rsidRPr="00555881" w:rsidRDefault="00555881" w:rsidP="00555881">
            <w:pPr>
              <w:jc w:val="right"/>
              <w:rPr>
                <w:i/>
                <w:lang w:val="ky-KG"/>
              </w:rPr>
            </w:pPr>
            <w:r w:rsidRPr="00555881">
              <w:rPr>
                <w:i/>
                <w:lang w:val="ky-KG"/>
              </w:rPr>
              <w:t>7 585,4</w:t>
            </w:r>
          </w:p>
        </w:tc>
        <w:tc>
          <w:tcPr>
            <w:tcW w:w="1984" w:type="dxa"/>
            <w:tcBorders>
              <w:top w:val="nil"/>
              <w:left w:val="nil"/>
              <w:bottom w:val="nil"/>
              <w:right w:val="nil"/>
            </w:tcBorders>
            <w:shd w:val="clear" w:color="auto" w:fill="auto"/>
            <w:vAlign w:val="center"/>
          </w:tcPr>
          <w:p w:rsidR="00555881" w:rsidRPr="00555881" w:rsidRDefault="00555881" w:rsidP="00555881">
            <w:pPr>
              <w:jc w:val="right"/>
              <w:rPr>
                <w:i/>
                <w:lang w:val="ky-KG"/>
              </w:rPr>
            </w:pPr>
            <w:r w:rsidRPr="00555881">
              <w:rPr>
                <w:i/>
                <w:lang w:val="ky-KG"/>
              </w:rPr>
              <w:t>-81,2</w:t>
            </w:r>
          </w:p>
        </w:tc>
      </w:tr>
      <w:tr w:rsidR="00555881" w:rsidRPr="00555881" w:rsidTr="00555881">
        <w:trPr>
          <w:trHeight w:val="330"/>
        </w:trPr>
        <w:tc>
          <w:tcPr>
            <w:tcW w:w="2976" w:type="dxa"/>
            <w:tcBorders>
              <w:top w:val="single" w:sz="8" w:space="0" w:color="auto"/>
              <w:left w:val="nil"/>
              <w:bottom w:val="single" w:sz="8" w:space="0" w:color="auto"/>
              <w:right w:val="nil"/>
            </w:tcBorders>
            <w:shd w:val="clear" w:color="auto" w:fill="auto"/>
            <w:vAlign w:val="center"/>
            <w:hideMark/>
          </w:tcPr>
          <w:p w:rsidR="00555881" w:rsidRPr="00555881" w:rsidRDefault="00555881" w:rsidP="00555881">
            <w:pPr>
              <w:jc w:val="center"/>
              <w:rPr>
                <w:b/>
                <w:bCs/>
              </w:rPr>
            </w:pPr>
            <w:r w:rsidRPr="00555881">
              <w:rPr>
                <w:b/>
                <w:bCs/>
              </w:rPr>
              <w:t>Итого</w:t>
            </w:r>
          </w:p>
        </w:tc>
        <w:tc>
          <w:tcPr>
            <w:tcW w:w="1985" w:type="dxa"/>
            <w:tcBorders>
              <w:top w:val="single" w:sz="8" w:space="0" w:color="auto"/>
              <w:left w:val="nil"/>
              <w:bottom w:val="single" w:sz="8" w:space="0" w:color="auto"/>
              <w:right w:val="nil"/>
            </w:tcBorders>
            <w:shd w:val="clear" w:color="auto" w:fill="auto"/>
            <w:vAlign w:val="center"/>
          </w:tcPr>
          <w:p w:rsidR="00555881" w:rsidRPr="00555881" w:rsidRDefault="00555881" w:rsidP="00555881">
            <w:pPr>
              <w:jc w:val="right"/>
              <w:rPr>
                <w:b/>
                <w:i/>
                <w:lang w:val="en-US"/>
              </w:rPr>
            </w:pPr>
            <w:r w:rsidRPr="00555881">
              <w:rPr>
                <w:b/>
                <w:i/>
                <w:lang w:val="ky-KG"/>
              </w:rPr>
              <w:t>16 </w:t>
            </w:r>
            <w:r w:rsidRPr="00555881">
              <w:rPr>
                <w:b/>
                <w:i/>
                <w:lang w:val="en-US"/>
              </w:rPr>
              <w:t>942</w:t>
            </w:r>
            <w:r w:rsidRPr="00555881">
              <w:rPr>
                <w:b/>
                <w:i/>
                <w:lang w:val="ky-KG"/>
              </w:rPr>
              <w:t>,</w:t>
            </w:r>
            <w:r w:rsidRPr="00555881">
              <w:rPr>
                <w:b/>
                <w:i/>
                <w:lang w:val="en-US"/>
              </w:rPr>
              <w:t>8</w:t>
            </w:r>
          </w:p>
        </w:tc>
        <w:tc>
          <w:tcPr>
            <w:tcW w:w="2126" w:type="dxa"/>
            <w:tcBorders>
              <w:top w:val="single" w:sz="8" w:space="0" w:color="auto"/>
              <w:left w:val="nil"/>
              <w:bottom w:val="single" w:sz="8" w:space="0" w:color="auto"/>
              <w:right w:val="nil"/>
            </w:tcBorders>
            <w:shd w:val="clear" w:color="auto" w:fill="auto"/>
            <w:vAlign w:val="center"/>
          </w:tcPr>
          <w:p w:rsidR="00555881" w:rsidRPr="00555881" w:rsidRDefault="00555881" w:rsidP="00555881">
            <w:pPr>
              <w:jc w:val="right"/>
              <w:rPr>
                <w:b/>
                <w:lang w:val="ky-KG"/>
              </w:rPr>
            </w:pPr>
            <w:r w:rsidRPr="00555881">
              <w:rPr>
                <w:b/>
                <w:lang w:val="ky-KG"/>
              </w:rPr>
              <w:t>16 092,9</w:t>
            </w:r>
          </w:p>
        </w:tc>
        <w:tc>
          <w:tcPr>
            <w:tcW w:w="1984" w:type="dxa"/>
            <w:tcBorders>
              <w:top w:val="single" w:sz="8" w:space="0" w:color="auto"/>
              <w:left w:val="nil"/>
              <w:bottom w:val="single" w:sz="8" w:space="0" w:color="auto"/>
              <w:right w:val="nil"/>
            </w:tcBorders>
            <w:shd w:val="clear" w:color="auto" w:fill="auto"/>
            <w:vAlign w:val="center"/>
          </w:tcPr>
          <w:p w:rsidR="00555881" w:rsidRPr="00555881" w:rsidRDefault="00555881" w:rsidP="00555881">
            <w:pPr>
              <w:jc w:val="right"/>
              <w:rPr>
                <w:b/>
                <w:lang w:val="en-US"/>
              </w:rPr>
            </w:pPr>
            <w:r w:rsidRPr="00555881">
              <w:rPr>
                <w:b/>
                <w:lang w:val="ky-KG"/>
              </w:rPr>
              <w:t>-</w:t>
            </w:r>
            <w:r w:rsidRPr="00555881">
              <w:rPr>
                <w:b/>
                <w:lang w:val="en-US"/>
              </w:rPr>
              <w:t>849</w:t>
            </w:r>
            <w:r w:rsidRPr="00555881">
              <w:rPr>
                <w:b/>
                <w:lang w:val="ky-KG"/>
              </w:rPr>
              <w:t>,</w:t>
            </w:r>
            <w:r w:rsidRPr="00555881">
              <w:rPr>
                <w:b/>
                <w:lang w:val="en-US"/>
              </w:rPr>
              <w:t>9</w:t>
            </w:r>
          </w:p>
        </w:tc>
      </w:tr>
    </w:tbl>
    <w:p w:rsidR="00555881" w:rsidRPr="00555881" w:rsidRDefault="00555881" w:rsidP="00555881">
      <w:pPr>
        <w:ind w:firstLine="708"/>
        <w:jc w:val="both"/>
        <w:rPr>
          <w:sz w:val="22"/>
        </w:rPr>
      </w:pPr>
      <w:r w:rsidRPr="00555881">
        <w:rPr>
          <w:sz w:val="22"/>
        </w:rPr>
        <w:t>∆ = фактическое исполнение – уточненный прогноз</w:t>
      </w:r>
    </w:p>
    <w:p w:rsidR="00555881" w:rsidRPr="00555881" w:rsidRDefault="00555881" w:rsidP="00555881">
      <w:pPr>
        <w:ind w:firstLine="708"/>
        <w:jc w:val="both"/>
      </w:pPr>
    </w:p>
    <w:p w:rsidR="00555881" w:rsidRPr="00555881" w:rsidRDefault="00555881" w:rsidP="00555881">
      <w:pPr>
        <w:ind w:firstLine="709"/>
        <w:jc w:val="both"/>
        <w:rPr>
          <w:sz w:val="28"/>
          <w:szCs w:val="28"/>
        </w:rPr>
      </w:pPr>
      <w:r w:rsidRPr="00555881">
        <w:rPr>
          <w:sz w:val="28"/>
          <w:szCs w:val="28"/>
        </w:rPr>
        <w:t>Отклонение фактических показателей от уточненного бюджета на 2020 год составило 849,9 млн сомов в сторону уменьшения. Уровень соответствия фактических объемов обслуживания государственного внешнего долга к уточненному прогнозу составил 95%.</w:t>
      </w:r>
    </w:p>
    <w:p w:rsidR="00555881" w:rsidRPr="00555881" w:rsidRDefault="00555881" w:rsidP="00555881">
      <w:pPr>
        <w:ind w:firstLine="709"/>
        <w:jc w:val="both"/>
        <w:rPr>
          <w:sz w:val="28"/>
          <w:szCs w:val="28"/>
        </w:rPr>
      </w:pPr>
      <w:r w:rsidRPr="00555881">
        <w:rPr>
          <w:sz w:val="28"/>
          <w:szCs w:val="28"/>
        </w:rPr>
        <w:t xml:space="preserve">Основной причиной отклонения фактических расходов на обслуживание государственного внешнего долга </w:t>
      </w:r>
      <w:r w:rsidRPr="00555881">
        <w:rPr>
          <w:sz w:val="28"/>
          <w:szCs w:val="28"/>
          <w:lang w:val="ky-KG"/>
        </w:rPr>
        <w:t>от</w:t>
      </w:r>
      <w:r w:rsidRPr="00555881">
        <w:rPr>
          <w:sz w:val="28"/>
          <w:szCs w:val="28"/>
        </w:rPr>
        <w:t xml:space="preserve"> прогнозных показателей явилась отрицательная разница между фактически начисленными обязательствами и прогнозными суммами обслуживания действующих кредитов, утверждённых республиканским бюджетом, а также частичное приостановление обслуживания по двухсторонним кредитным обязательствам и колебания курсов валют.</w:t>
      </w:r>
    </w:p>
    <w:p w:rsidR="00555881" w:rsidRPr="00555881" w:rsidRDefault="00555881" w:rsidP="00555881">
      <w:pPr>
        <w:jc w:val="both"/>
      </w:pPr>
    </w:p>
    <w:p w:rsidR="00555881" w:rsidRPr="00555881" w:rsidRDefault="00555881" w:rsidP="00555881">
      <w:pPr>
        <w:jc w:val="center"/>
        <w:rPr>
          <w:b/>
          <w:bCs/>
        </w:rPr>
      </w:pPr>
      <w:r w:rsidRPr="00555881">
        <w:rPr>
          <w:b/>
          <w:bCs/>
        </w:rPr>
        <w:t>Структура</w:t>
      </w:r>
    </w:p>
    <w:p w:rsidR="00555881" w:rsidRPr="00555881" w:rsidRDefault="00555881" w:rsidP="00555881">
      <w:pPr>
        <w:jc w:val="center"/>
        <w:rPr>
          <w:b/>
          <w:bCs/>
        </w:rPr>
      </w:pPr>
      <w:r w:rsidRPr="00555881">
        <w:rPr>
          <w:b/>
          <w:bCs/>
        </w:rPr>
        <w:t>фактических платежей по государственному внешнему долгу за 2020 год</w:t>
      </w:r>
    </w:p>
    <w:p w:rsidR="00555881" w:rsidRPr="00555881" w:rsidRDefault="00555881" w:rsidP="00555881">
      <w:pPr>
        <w:ind w:left="7092" w:right="-286" w:firstLine="696"/>
        <w:rPr>
          <w:i/>
        </w:rPr>
      </w:pPr>
      <w:r w:rsidRPr="00555881">
        <w:rPr>
          <w:i/>
        </w:rPr>
        <w:t xml:space="preserve">        (млн сомов)</w:t>
      </w:r>
    </w:p>
    <w:tbl>
      <w:tblPr>
        <w:tblW w:w="9122" w:type="dxa"/>
        <w:tblInd w:w="212" w:type="dxa"/>
        <w:tblCellMar>
          <w:left w:w="70" w:type="dxa"/>
          <w:right w:w="70" w:type="dxa"/>
        </w:tblCellMar>
        <w:tblLook w:val="04A0" w:firstRow="1" w:lastRow="0" w:firstColumn="1" w:lastColumn="0" w:noHBand="0" w:noVBand="1"/>
      </w:tblPr>
      <w:tblGrid>
        <w:gridCol w:w="2285"/>
        <w:gridCol w:w="2535"/>
        <w:gridCol w:w="1457"/>
        <w:gridCol w:w="1457"/>
        <w:gridCol w:w="1388"/>
      </w:tblGrid>
      <w:tr w:rsidR="00555881" w:rsidRPr="00555881" w:rsidTr="00555881">
        <w:trPr>
          <w:trHeight w:val="300"/>
        </w:trPr>
        <w:tc>
          <w:tcPr>
            <w:tcW w:w="2285" w:type="dxa"/>
            <w:tcBorders>
              <w:top w:val="single" w:sz="4" w:space="0" w:color="auto"/>
              <w:left w:val="single" w:sz="4" w:space="0" w:color="auto"/>
              <w:bottom w:val="single" w:sz="4" w:space="0" w:color="auto"/>
              <w:right w:val="single" w:sz="4" w:space="0" w:color="auto"/>
            </w:tcBorders>
            <w:shd w:val="clear" w:color="auto" w:fill="C6D9F1"/>
            <w:noWrap/>
            <w:vAlign w:val="center"/>
            <w:hideMark/>
          </w:tcPr>
          <w:p w:rsidR="00555881" w:rsidRPr="00555881" w:rsidRDefault="00555881" w:rsidP="00555881">
            <w:pPr>
              <w:jc w:val="center"/>
              <w:rPr>
                <w:b/>
                <w:bCs/>
              </w:rPr>
            </w:pPr>
            <w:r w:rsidRPr="00555881">
              <w:rPr>
                <w:b/>
                <w:bCs/>
              </w:rPr>
              <w:lastRenderedPageBreak/>
              <w:t>Тип долга</w:t>
            </w:r>
          </w:p>
        </w:tc>
        <w:tc>
          <w:tcPr>
            <w:tcW w:w="2535" w:type="dxa"/>
            <w:tcBorders>
              <w:top w:val="single" w:sz="4" w:space="0" w:color="auto"/>
              <w:left w:val="nil"/>
              <w:bottom w:val="single" w:sz="4" w:space="0" w:color="auto"/>
              <w:right w:val="single" w:sz="4" w:space="0" w:color="auto"/>
            </w:tcBorders>
            <w:shd w:val="clear" w:color="auto" w:fill="C6D9F1"/>
            <w:noWrap/>
            <w:vAlign w:val="center"/>
            <w:hideMark/>
          </w:tcPr>
          <w:p w:rsidR="00555881" w:rsidRPr="00555881" w:rsidRDefault="00555881" w:rsidP="00555881">
            <w:pPr>
              <w:jc w:val="center"/>
              <w:rPr>
                <w:b/>
                <w:bCs/>
              </w:rPr>
            </w:pPr>
            <w:r w:rsidRPr="00555881">
              <w:rPr>
                <w:b/>
                <w:bCs/>
              </w:rPr>
              <w:t>Кредитор</w:t>
            </w:r>
          </w:p>
        </w:tc>
        <w:tc>
          <w:tcPr>
            <w:tcW w:w="1457" w:type="dxa"/>
            <w:tcBorders>
              <w:top w:val="single" w:sz="4" w:space="0" w:color="auto"/>
              <w:left w:val="nil"/>
              <w:bottom w:val="single" w:sz="4" w:space="0" w:color="auto"/>
              <w:right w:val="nil"/>
            </w:tcBorders>
            <w:shd w:val="clear" w:color="auto" w:fill="C6D9F1"/>
          </w:tcPr>
          <w:p w:rsidR="00555881" w:rsidRPr="00555881" w:rsidRDefault="00555881" w:rsidP="00555881">
            <w:pPr>
              <w:jc w:val="center"/>
              <w:rPr>
                <w:b/>
                <w:bCs/>
              </w:rPr>
            </w:pPr>
            <w:r w:rsidRPr="00555881">
              <w:rPr>
                <w:b/>
                <w:bCs/>
              </w:rPr>
              <w:t>Проценты</w:t>
            </w:r>
          </w:p>
        </w:tc>
        <w:tc>
          <w:tcPr>
            <w:tcW w:w="1457" w:type="dxa"/>
            <w:tcBorders>
              <w:top w:val="single" w:sz="4" w:space="0" w:color="auto"/>
              <w:left w:val="nil"/>
              <w:bottom w:val="single" w:sz="4" w:space="0" w:color="auto"/>
              <w:right w:val="single" w:sz="4" w:space="0" w:color="auto"/>
            </w:tcBorders>
            <w:shd w:val="clear" w:color="auto" w:fill="C6D9F1"/>
            <w:noWrap/>
            <w:vAlign w:val="center"/>
            <w:hideMark/>
          </w:tcPr>
          <w:p w:rsidR="00555881" w:rsidRPr="00555881" w:rsidRDefault="00555881" w:rsidP="00555881">
            <w:pPr>
              <w:jc w:val="center"/>
              <w:rPr>
                <w:b/>
                <w:bCs/>
              </w:rPr>
            </w:pPr>
            <w:r w:rsidRPr="00555881">
              <w:rPr>
                <w:b/>
                <w:bCs/>
              </w:rPr>
              <w:t>Прочие</w:t>
            </w:r>
          </w:p>
        </w:tc>
        <w:tc>
          <w:tcPr>
            <w:tcW w:w="1388" w:type="dxa"/>
            <w:tcBorders>
              <w:top w:val="single" w:sz="4" w:space="0" w:color="auto"/>
              <w:left w:val="nil"/>
              <w:bottom w:val="single" w:sz="4" w:space="0" w:color="auto"/>
              <w:right w:val="single" w:sz="4" w:space="0" w:color="auto"/>
            </w:tcBorders>
            <w:shd w:val="clear" w:color="auto" w:fill="C6D9F1"/>
            <w:noWrap/>
            <w:vAlign w:val="center"/>
            <w:hideMark/>
          </w:tcPr>
          <w:p w:rsidR="00555881" w:rsidRPr="00555881" w:rsidRDefault="00555881" w:rsidP="00555881">
            <w:pPr>
              <w:jc w:val="center"/>
              <w:rPr>
                <w:b/>
                <w:bCs/>
              </w:rPr>
            </w:pPr>
            <w:r w:rsidRPr="00555881">
              <w:rPr>
                <w:b/>
                <w:bCs/>
              </w:rPr>
              <w:t>Основная сумма</w:t>
            </w:r>
          </w:p>
        </w:tc>
      </w:tr>
      <w:tr w:rsidR="00555881" w:rsidRPr="00555881" w:rsidTr="00555881">
        <w:trPr>
          <w:trHeight w:val="300"/>
        </w:trPr>
        <w:tc>
          <w:tcPr>
            <w:tcW w:w="2285"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555881" w:rsidRPr="00555881" w:rsidRDefault="00555881" w:rsidP="00555881">
            <w:pPr>
              <w:jc w:val="center"/>
              <w:rPr>
                <w:b/>
              </w:rPr>
            </w:pPr>
            <w:r w:rsidRPr="00555881">
              <w:rPr>
                <w:b/>
              </w:rPr>
              <w:t>Двусторонние займы</w:t>
            </w:r>
          </w:p>
        </w:tc>
        <w:tc>
          <w:tcPr>
            <w:tcW w:w="2535" w:type="dxa"/>
            <w:tcBorders>
              <w:top w:val="single" w:sz="4" w:space="0" w:color="auto"/>
              <w:left w:val="nil"/>
              <w:bottom w:val="nil"/>
              <w:right w:val="nil"/>
            </w:tcBorders>
            <w:shd w:val="clear" w:color="auto" w:fill="auto"/>
            <w:noWrap/>
            <w:vAlign w:val="bottom"/>
            <w:hideMark/>
          </w:tcPr>
          <w:p w:rsidR="00555881" w:rsidRPr="00555881" w:rsidRDefault="00555881" w:rsidP="00555881">
            <w:r w:rsidRPr="00555881">
              <w:t xml:space="preserve">Германия (Банк </w:t>
            </w:r>
            <w:proofErr w:type="spellStart"/>
            <w:r w:rsidRPr="00555881">
              <w:t>КфВ</w:t>
            </w:r>
            <w:proofErr w:type="spellEnd"/>
            <w:r w:rsidRPr="00555881">
              <w:t>)</w:t>
            </w:r>
          </w:p>
        </w:tc>
        <w:tc>
          <w:tcPr>
            <w:tcW w:w="1457" w:type="dxa"/>
            <w:tcBorders>
              <w:top w:val="nil"/>
              <w:left w:val="single" w:sz="4" w:space="0" w:color="000000"/>
              <w:bottom w:val="nil"/>
              <w:right w:val="single" w:sz="4" w:space="0" w:color="000000"/>
            </w:tcBorders>
            <w:vAlign w:val="center"/>
          </w:tcPr>
          <w:p w:rsidR="00555881" w:rsidRPr="00555881" w:rsidRDefault="00555881" w:rsidP="00555881">
            <w:pPr>
              <w:jc w:val="center"/>
              <w:rPr>
                <w:lang w:val="ky-KG"/>
              </w:rPr>
            </w:pPr>
            <w:r w:rsidRPr="00555881">
              <w:rPr>
                <w:lang w:val="ky-KG"/>
              </w:rPr>
              <w:t>6,1</w:t>
            </w:r>
          </w:p>
        </w:tc>
        <w:tc>
          <w:tcPr>
            <w:tcW w:w="1457" w:type="dxa"/>
            <w:tcBorders>
              <w:top w:val="nil"/>
              <w:left w:val="single" w:sz="4" w:space="0" w:color="000000"/>
              <w:bottom w:val="nil"/>
              <w:right w:val="nil"/>
            </w:tcBorders>
            <w:shd w:val="clear" w:color="auto" w:fill="auto"/>
            <w:noWrap/>
            <w:vAlign w:val="center"/>
          </w:tcPr>
          <w:p w:rsidR="00555881" w:rsidRPr="00555881" w:rsidRDefault="00555881" w:rsidP="00555881">
            <w:pPr>
              <w:jc w:val="center"/>
              <w:rPr>
                <w:lang w:val="ky-KG"/>
              </w:rPr>
            </w:pPr>
          </w:p>
        </w:tc>
        <w:tc>
          <w:tcPr>
            <w:tcW w:w="1388" w:type="dxa"/>
            <w:tcBorders>
              <w:top w:val="nil"/>
              <w:left w:val="single" w:sz="4" w:space="0" w:color="000000"/>
              <w:bottom w:val="nil"/>
              <w:right w:val="single" w:sz="4" w:space="0" w:color="000000"/>
            </w:tcBorders>
            <w:shd w:val="clear" w:color="auto" w:fill="auto"/>
            <w:noWrap/>
            <w:vAlign w:val="center"/>
          </w:tcPr>
          <w:p w:rsidR="00555881" w:rsidRPr="00555881" w:rsidRDefault="00555881" w:rsidP="00555881">
            <w:pPr>
              <w:jc w:val="center"/>
              <w:rPr>
                <w:lang w:val="ky-KG"/>
              </w:rPr>
            </w:pPr>
            <w:r w:rsidRPr="00555881">
              <w:rPr>
                <w:lang w:val="ky-KG"/>
              </w:rPr>
              <w:t>21,3</w:t>
            </w:r>
          </w:p>
        </w:tc>
      </w:tr>
      <w:tr w:rsidR="00555881" w:rsidRPr="00555881" w:rsidTr="00555881">
        <w:trPr>
          <w:trHeight w:val="300"/>
        </w:trPr>
        <w:tc>
          <w:tcPr>
            <w:tcW w:w="2285" w:type="dxa"/>
            <w:vMerge/>
            <w:tcBorders>
              <w:top w:val="nil"/>
              <w:left w:val="single" w:sz="4" w:space="0" w:color="000000"/>
              <w:bottom w:val="single" w:sz="4" w:space="0" w:color="000000"/>
              <w:right w:val="single" w:sz="4" w:space="0" w:color="000000"/>
            </w:tcBorders>
            <w:vAlign w:val="center"/>
            <w:hideMark/>
          </w:tcPr>
          <w:p w:rsidR="00555881" w:rsidRPr="00555881" w:rsidRDefault="00555881" w:rsidP="00555881"/>
        </w:tc>
        <w:tc>
          <w:tcPr>
            <w:tcW w:w="2535" w:type="dxa"/>
            <w:tcBorders>
              <w:top w:val="nil"/>
              <w:left w:val="nil"/>
              <w:bottom w:val="nil"/>
              <w:right w:val="nil"/>
            </w:tcBorders>
            <w:shd w:val="clear" w:color="auto" w:fill="auto"/>
            <w:noWrap/>
            <w:vAlign w:val="bottom"/>
            <w:hideMark/>
          </w:tcPr>
          <w:p w:rsidR="00555881" w:rsidRPr="00555881" w:rsidRDefault="00555881" w:rsidP="00555881">
            <w:r w:rsidRPr="00555881">
              <w:t xml:space="preserve">Германия (Гермес) </w:t>
            </w:r>
          </w:p>
        </w:tc>
        <w:tc>
          <w:tcPr>
            <w:tcW w:w="1457" w:type="dxa"/>
            <w:tcBorders>
              <w:top w:val="nil"/>
              <w:left w:val="single" w:sz="4" w:space="0" w:color="000000"/>
              <w:bottom w:val="nil"/>
              <w:right w:val="single" w:sz="4" w:space="0" w:color="000000"/>
            </w:tcBorders>
            <w:vAlign w:val="center"/>
          </w:tcPr>
          <w:p w:rsidR="00555881" w:rsidRPr="00555881" w:rsidRDefault="00555881" w:rsidP="00555881">
            <w:pPr>
              <w:jc w:val="center"/>
              <w:rPr>
                <w:lang w:val="ky-KG"/>
              </w:rPr>
            </w:pPr>
            <w:r w:rsidRPr="00555881">
              <w:rPr>
                <w:lang w:val="ky-KG"/>
              </w:rPr>
              <w:t>9,1</w:t>
            </w:r>
          </w:p>
        </w:tc>
        <w:tc>
          <w:tcPr>
            <w:tcW w:w="1457" w:type="dxa"/>
            <w:tcBorders>
              <w:top w:val="nil"/>
              <w:left w:val="single" w:sz="4" w:space="0" w:color="000000"/>
              <w:bottom w:val="nil"/>
              <w:right w:val="nil"/>
            </w:tcBorders>
            <w:shd w:val="clear" w:color="auto" w:fill="auto"/>
            <w:noWrap/>
            <w:vAlign w:val="center"/>
          </w:tcPr>
          <w:p w:rsidR="00555881" w:rsidRPr="00555881" w:rsidRDefault="00555881" w:rsidP="00555881">
            <w:pPr>
              <w:jc w:val="center"/>
              <w:rPr>
                <w:lang w:val="ky-KG"/>
              </w:rPr>
            </w:pPr>
          </w:p>
        </w:tc>
        <w:tc>
          <w:tcPr>
            <w:tcW w:w="1388" w:type="dxa"/>
            <w:tcBorders>
              <w:top w:val="nil"/>
              <w:left w:val="single" w:sz="4" w:space="0" w:color="000000"/>
              <w:bottom w:val="nil"/>
              <w:right w:val="single" w:sz="4" w:space="0" w:color="000000"/>
            </w:tcBorders>
            <w:shd w:val="clear" w:color="auto" w:fill="auto"/>
            <w:noWrap/>
            <w:vAlign w:val="center"/>
          </w:tcPr>
          <w:p w:rsidR="00555881" w:rsidRPr="00555881" w:rsidRDefault="00555881" w:rsidP="00555881">
            <w:pPr>
              <w:jc w:val="center"/>
              <w:rPr>
                <w:lang w:val="ky-KG"/>
              </w:rPr>
            </w:pPr>
            <w:r w:rsidRPr="00555881">
              <w:rPr>
                <w:lang w:val="ky-KG"/>
              </w:rPr>
              <w:t>10,7</w:t>
            </w:r>
          </w:p>
        </w:tc>
      </w:tr>
      <w:tr w:rsidR="00555881" w:rsidRPr="00555881" w:rsidTr="00555881">
        <w:trPr>
          <w:trHeight w:val="300"/>
        </w:trPr>
        <w:tc>
          <w:tcPr>
            <w:tcW w:w="2285" w:type="dxa"/>
            <w:vMerge/>
            <w:tcBorders>
              <w:top w:val="nil"/>
              <w:left w:val="single" w:sz="4" w:space="0" w:color="000000"/>
              <w:bottom w:val="single" w:sz="4" w:space="0" w:color="000000"/>
              <w:right w:val="single" w:sz="4" w:space="0" w:color="000000"/>
            </w:tcBorders>
            <w:vAlign w:val="center"/>
            <w:hideMark/>
          </w:tcPr>
          <w:p w:rsidR="00555881" w:rsidRPr="00555881" w:rsidRDefault="00555881" w:rsidP="00555881"/>
        </w:tc>
        <w:tc>
          <w:tcPr>
            <w:tcW w:w="2535" w:type="dxa"/>
            <w:tcBorders>
              <w:top w:val="nil"/>
              <w:left w:val="nil"/>
              <w:bottom w:val="nil"/>
              <w:right w:val="nil"/>
            </w:tcBorders>
            <w:shd w:val="clear" w:color="auto" w:fill="auto"/>
            <w:noWrap/>
            <w:vAlign w:val="bottom"/>
            <w:hideMark/>
          </w:tcPr>
          <w:p w:rsidR="00555881" w:rsidRPr="00555881" w:rsidRDefault="00555881" w:rsidP="00555881">
            <w:r w:rsidRPr="00555881">
              <w:t>Дания</w:t>
            </w:r>
          </w:p>
        </w:tc>
        <w:tc>
          <w:tcPr>
            <w:tcW w:w="1457" w:type="dxa"/>
            <w:tcBorders>
              <w:top w:val="nil"/>
              <w:left w:val="single" w:sz="4" w:space="0" w:color="000000"/>
              <w:bottom w:val="nil"/>
              <w:right w:val="single" w:sz="4" w:space="0" w:color="000000"/>
            </w:tcBorders>
            <w:vAlign w:val="center"/>
          </w:tcPr>
          <w:p w:rsidR="00555881" w:rsidRPr="00555881" w:rsidRDefault="00555881" w:rsidP="00555881">
            <w:pPr>
              <w:jc w:val="center"/>
              <w:rPr>
                <w:lang w:val="ky-KG"/>
              </w:rPr>
            </w:pPr>
            <w:r w:rsidRPr="00555881">
              <w:rPr>
                <w:lang w:val="ky-KG"/>
              </w:rPr>
              <w:t>4,8</w:t>
            </w:r>
          </w:p>
        </w:tc>
        <w:tc>
          <w:tcPr>
            <w:tcW w:w="1457" w:type="dxa"/>
            <w:tcBorders>
              <w:top w:val="nil"/>
              <w:left w:val="single" w:sz="4" w:space="0" w:color="000000"/>
              <w:bottom w:val="nil"/>
              <w:right w:val="nil"/>
            </w:tcBorders>
            <w:shd w:val="clear" w:color="auto" w:fill="auto"/>
            <w:noWrap/>
            <w:vAlign w:val="center"/>
          </w:tcPr>
          <w:p w:rsidR="00555881" w:rsidRPr="00555881" w:rsidRDefault="00555881" w:rsidP="00555881">
            <w:pPr>
              <w:jc w:val="center"/>
              <w:rPr>
                <w:lang w:val="ky-KG"/>
              </w:rPr>
            </w:pPr>
          </w:p>
        </w:tc>
        <w:tc>
          <w:tcPr>
            <w:tcW w:w="1388" w:type="dxa"/>
            <w:tcBorders>
              <w:top w:val="nil"/>
              <w:left w:val="single" w:sz="4" w:space="0" w:color="000000"/>
              <w:bottom w:val="nil"/>
              <w:right w:val="single" w:sz="4" w:space="0" w:color="000000"/>
            </w:tcBorders>
            <w:shd w:val="clear" w:color="auto" w:fill="auto"/>
            <w:noWrap/>
            <w:vAlign w:val="center"/>
          </w:tcPr>
          <w:p w:rsidR="00555881" w:rsidRPr="00555881" w:rsidRDefault="00555881" w:rsidP="00555881">
            <w:pPr>
              <w:jc w:val="center"/>
              <w:rPr>
                <w:lang w:val="ky-KG"/>
              </w:rPr>
            </w:pPr>
            <w:r w:rsidRPr="00555881">
              <w:rPr>
                <w:lang w:val="ky-KG"/>
              </w:rPr>
              <w:t>13,1</w:t>
            </w:r>
          </w:p>
        </w:tc>
      </w:tr>
      <w:tr w:rsidR="00555881" w:rsidRPr="00555881" w:rsidTr="00555881">
        <w:trPr>
          <w:trHeight w:val="300"/>
        </w:trPr>
        <w:tc>
          <w:tcPr>
            <w:tcW w:w="2285" w:type="dxa"/>
            <w:vMerge/>
            <w:tcBorders>
              <w:top w:val="nil"/>
              <w:left w:val="single" w:sz="4" w:space="0" w:color="000000"/>
              <w:bottom w:val="single" w:sz="4" w:space="0" w:color="000000"/>
              <w:right w:val="single" w:sz="4" w:space="0" w:color="000000"/>
            </w:tcBorders>
            <w:vAlign w:val="center"/>
            <w:hideMark/>
          </w:tcPr>
          <w:p w:rsidR="00555881" w:rsidRPr="00555881" w:rsidRDefault="00555881" w:rsidP="00555881"/>
        </w:tc>
        <w:tc>
          <w:tcPr>
            <w:tcW w:w="2535" w:type="dxa"/>
            <w:tcBorders>
              <w:top w:val="nil"/>
              <w:left w:val="nil"/>
              <w:bottom w:val="nil"/>
              <w:right w:val="nil"/>
            </w:tcBorders>
            <w:shd w:val="clear" w:color="auto" w:fill="auto"/>
            <w:noWrap/>
            <w:vAlign w:val="bottom"/>
            <w:hideMark/>
          </w:tcPr>
          <w:p w:rsidR="00555881" w:rsidRPr="00555881" w:rsidRDefault="00555881" w:rsidP="00555881">
            <w:r w:rsidRPr="00555881">
              <w:t>Китай</w:t>
            </w:r>
          </w:p>
        </w:tc>
        <w:tc>
          <w:tcPr>
            <w:tcW w:w="1457" w:type="dxa"/>
            <w:tcBorders>
              <w:top w:val="nil"/>
              <w:left w:val="single" w:sz="4" w:space="0" w:color="000000"/>
              <w:bottom w:val="nil"/>
              <w:right w:val="single" w:sz="4" w:space="0" w:color="000000"/>
            </w:tcBorders>
            <w:vAlign w:val="center"/>
          </w:tcPr>
          <w:p w:rsidR="00555881" w:rsidRPr="00555881" w:rsidRDefault="00555881" w:rsidP="00555881">
            <w:pPr>
              <w:jc w:val="center"/>
              <w:rPr>
                <w:lang w:val="ky-KG"/>
              </w:rPr>
            </w:pPr>
            <w:r w:rsidRPr="00555881">
              <w:rPr>
                <w:lang w:val="ky-KG"/>
              </w:rPr>
              <w:t>2 799,4</w:t>
            </w:r>
          </w:p>
        </w:tc>
        <w:tc>
          <w:tcPr>
            <w:tcW w:w="1457" w:type="dxa"/>
            <w:tcBorders>
              <w:top w:val="nil"/>
              <w:left w:val="single" w:sz="4" w:space="0" w:color="000000"/>
              <w:bottom w:val="nil"/>
              <w:right w:val="nil"/>
            </w:tcBorders>
            <w:shd w:val="clear" w:color="auto" w:fill="auto"/>
            <w:noWrap/>
            <w:vAlign w:val="center"/>
          </w:tcPr>
          <w:p w:rsidR="00555881" w:rsidRPr="00555881" w:rsidRDefault="00555881" w:rsidP="00555881">
            <w:pPr>
              <w:jc w:val="center"/>
              <w:rPr>
                <w:lang w:val="ky-KG"/>
              </w:rPr>
            </w:pPr>
            <w:r w:rsidRPr="00555881">
              <w:rPr>
                <w:lang w:val="ky-KG"/>
              </w:rPr>
              <w:t>31,5</w:t>
            </w:r>
          </w:p>
        </w:tc>
        <w:tc>
          <w:tcPr>
            <w:tcW w:w="1388" w:type="dxa"/>
            <w:tcBorders>
              <w:top w:val="nil"/>
              <w:left w:val="single" w:sz="4" w:space="0" w:color="000000"/>
              <w:bottom w:val="nil"/>
              <w:right w:val="single" w:sz="4" w:space="0" w:color="000000"/>
            </w:tcBorders>
            <w:shd w:val="clear" w:color="auto" w:fill="auto"/>
            <w:noWrap/>
            <w:vAlign w:val="center"/>
          </w:tcPr>
          <w:p w:rsidR="00555881" w:rsidRPr="00555881" w:rsidRDefault="00555881" w:rsidP="00555881">
            <w:pPr>
              <w:jc w:val="center"/>
              <w:rPr>
                <w:lang w:val="ky-KG"/>
              </w:rPr>
            </w:pPr>
            <w:r w:rsidRPr="00555881">
              <w:rPr>
                <w:lang w:val="ky-KG"/>
              </w:rPr>
              <w:t>2 672,8</w:t>
            </w:r>
          </w:p>
        </w:tc>
      </w:tr>
      <w:tr w:rsidR="00555881" w:rsidRPr="00555881" w:rsidTr="00555881">
        <w:trPr>
          <w:trHeight w:val="300"/>
        </w:trPr>
        <w:tc>
          <w:tcPr>
            <w:tcW w:w="2285" w:type="dxa"/>
            <w:vMerge/>
            <w:tcBorders>
              <w:top w:val="nil"/>
              <w:left w:val="single" w:sz="4" w:space="0" w:color="000000"/>
              <w:bottom w:val="single" w:sz="4" w:space="0" w:color="000000"/>
              <w:right w:val="single" w:sz="4" w:space="0" w:color="000000"/>
            </w:tcBorders>
            <w:vAlign w:val="center"/>
            <w:hideMark/>
          </w:tcPr>
          <w:p w:rsidR="00555881" w:rsidRPr="00555881" w:rsidRDefault="00555881" w:rsidP="00555881"/>
        </w:tc>
        <w:tc>
          <w:tcPr>
            <w:tcW w:w="2535" w:type="dxa"/>
            <w:tcBorders>
              <w:top w:val="nil"/>
              <w:left w:val="nil"/>
              <w:bottom w:val="nil"/>
              <w:right w:val="nil"/>
            </w:tcBorders>
            <w:shd w:val="clear" w:color="auto" w:fill="auto"/>
            <w:noWrap/>
            <w:vAlign w:val="bottom"/>
            <w:hideMark/>
          </w:tcPr>
          <w:p w:rsidR="00555881" w:rsidRPr="00555881" w:rsidRDefault="00555881" w:rsidP="00555881">
            <w:r w:rsidRPr="00555881">
              <w:t>Корея</w:t>
            </w:r>
          </w:p>
        </w:tc>
        <w:tc>
          <w:tcPr>
            <w:tcW w:w="1457" w:type="dxa"/>
            <w:tcBorders>
              <w:top w:val="nil"/>
              <w:left w:val="single" w:sz="4" w:space="0" w:color="000000"/>
              <w:bottom w:val="nil"/>
              <w:right w:val="single" w:sz="4" w:space="0" w:color="000000"/>
            </w:tcBorders>
            <w:vAlign w:val="center"/>
          </w:tcPr>
          <w:p w:rsidR="00555881" w:rsidRPr="00555881" w:rsidRDefault="00555881" w:rsidP="00555881">
            <w:pPr>
              <w:jc w:val="center"/>
              <w:rPr>
                <w:lang w:val="ky-KG"/>
              </w:rPr>
            </w:pPr>
            <w:r w:rsidRPr="00555881">
              <w:rPr>
                <w:lang w:val="ky-KG"/>
              </w:rPr>
              <w:t>22,5</w:t>
            </w:r>
          </w:p>
        </w:tc>
        <w:tc>
          <w:tcPr>
            <w:tcW w:w="1457" w:type="dxa"/>
            <w:tcBorders>
              <w:top w:val="nil"/>
              <w:left w:val="single" w:sz="4" w:space="0" w:color="000000"/>
              <w:bottom w:val="nil"/>
              <w:right w:val="nil"/>
            </w:tcBorders>
            <w:shd w:val="clear" w:color="auto" w:fill="auto"/>
            <w:noWrap/>
            <w:vAlign w:val="center"/>
          </w:tcPr>
          <w:p w:rsidR="00555881" w:rsidRPr="00555881" w:rsidRDefault="00555881" w:rsidP="00555881">
            <w:pPr>
              <w:jc w:val="center"/>
              <w:rPr>
                <w:lang w:val="ky-KG"/>
              </w:rPr>
            </w:pPr>
          </w:p>
        </w:tc>
        <w:tc>
          <w:tcPr>
            <w:tcW w:w="1388" w:type="dxa"/>
            <w:tcBorders>
              <w:top w:val="nil"/>
              <w:left w:val="single" w:sz="4" w:space="0" w:color="000000"/>
              <w:bottom w:val="nil"/>
              <w:right w:val="single" w:sz="4" w:space="0" w:color="000000"/>
            </w:tcBorders>
            <w:shd w:val="clear" w:color="auto" w:fill="auto"/>
            <w:noWrap/>
            <w:vAlign w:val="center"/>
          </w:tcPr>
          <w:p w:rsidR="00555881" w:rsidRPr="00555881" w:rsidRDefault="00555881" w:rsidP="00555881">
            <w:pPr>
              <w:jc w:val="center"/>
              <w:rPr>
                <w:lang w:val="ky-KG"/>
              </w:rPr>
            </w:pPr>
            <w:r w:rsidRPr="00555881">
              <w:rPr>
                <w:lang w:val="ky-KG"/>
              </w:rPr>
              <w:t>45,8</w:t>
            </w:r>
          </w:p>
        </w:tc>
      </w:tr>
      <w:tr w:rsidR="00555881" w:rsidRPr="00555881" w:rsidTr="00555881">
        <w:trPr>
          <w:trHeight w:val="300"/>
        </w:trPr>
        <w:tc>
          <w:tcPr>
            <w:tcW w:w="2285" w:type="dxa"/>
            <w:vMerge/>
            <w:tcBorders>
              <w:top w:val="nil"/>
              <w:left w:val="single" w:sz="4" w:space="0" w:color="000000"/>
              <w:bottom w:val="single" w:sz="4" w:space="0" w:color="000000"/>
              <w:right w:val="single" w:sz="4" w:space="0" w:color="000000"/>
            </w:tcBorders>
            <w:vAlign w:val="center"/>
            <w:hideMark/>
          </w:tcPr>
          <w:p w:rsidR="00555881" w:rsidRPr="00555881" w:rsidRDefault="00555881" w:rsidP="00555881"/>
        </w:tc>
        <w:tc>
          <w:tcPr>
            <w:tcW w:w="2535" w:type="dxa"/>
            <w:tcBorders>
              <w:top w:val="nil"/>
              <w:left w:val="nil"/>
              <w:bottom w:val="nil"/>
              <w:right w:val="nil"/>
            </w:tcBorders>
            <w:shd w:val="clear" w:color="auto" w:fill="auto"/>
            <w:noWrap/>
            <w:vAlign w:val="bottom"/>
            <w:hideMark/>
          </w:tcPr>
          <w:p w:rsidR="00555881" w:rsidRPr="00555881" w:rsidRDefault="00555881" w:rsidP="00555881">
            <w:r w:rsidRPr="00555881">
              <w:t>Кувейт (КФАЭР)</w:t>
            </w:r>
          </w:p>
        </w:tc>
        <w:tc>
          <w:tcPr>
            <w:tcW w:w="1457" w:type="dxa"/>
            <w:tcBorders>
              <w:top w:val="nil"/>
              <w:left w:val="single" w:sz="4" w:space="0" w:color="000000"/>
              <w:bottom w:val="nil"/>
              <w:right w:val="single" w:sz="4" w:space="0" w:color="000000"/>
            </w:tcBorders>
            <w:vAlign w:val="center"/>
          </w:tcPr>
          <w:p w:rsidR="00555881" w:rsidRPr="00555881" w:rsidRDefault="00555881" w:rsidP="00555881">
            <w:pPr>
              <w:jc w:val="center"/>
              <w:rPr>
                <w:lang w:val="ky-KG"/>
              </w:rPr>
            </w:pPr>
            <w:r w:rsidRPr="00555881">
              <w:rPr>
                <w:lang w:val="ky-KG"/>
              </w:rPr>
              <w:t>11,4</w:t>
            </w:r>
          </w:p>
        </w:tc>
        <w:tc>
          <w:tcPr>
            <w:tcW w:w="1457" w:type="dxa"/>
            <w:tcBorders>
              <w:top w:val="nil"/>
              <w:left w:val="single" w:sz="4" w:space="0" w:color="000000"/>
              <w:bottom w:val="nil"/>
              <w:right w:val="nil"/>
            </w:tcBorders>
            <w:shd w:val="clear" w:color="auto" w:fill="auto"/>
            <w:noWrap/>
            <w:vAlign w:val="center"/>
          </w:tcPr>
          <w:p w:rsidR="00555881" w:rsidRPr="00555881" w:rsidRDefault="00555881" w:rsidP="00555881">
            <w:pPr>
              <w:jc w:val="center"/>
              <w:rPr>
                <w:lang w:val="ky-KG"/>
              </w:rPr>
            </w:pPr>
          </w:p>
        </w:tc>
        <w:tc>
          <w:tcPr>
            <w:tcW w:w="1388" w:type="dxa"/>
            <w:tcBorders>
              <w:top w:val="nil"/>
              <w:left w:val="single" w:sz="4" w:space="0" w:color="000000"/>
              <w:bottom w:val="nil"/>
              <w:right w:val="single" w:sz="4" w:space="0" w:color="000000"/>
            </w:tcBorders>
            <w:shd w:val="clear" w:color="auto" w:fill="auto"/>
            <w:noWrap/>
            <w:vAlign w:val="center"/>
          </w:tcPr>
          <w:p w:rsidR="00555881" w:rsidRPr="00555881" w:rsidRDefault="00555881" w:rsidP="00555881">
            <w:pPr>
              <w:jc w:val="center"/>
              <w:rPr>
                <w:lang w:val="ky-KG"/>
              </w:rPr>
            </w:pPr>
            <w:r w:rsidRPr="00555881">
              <w:rPr>
                <w:lang w:val="ky-KG"/>
              </w:rPr>
              <w:t>59,1</w:t>
            </w:r>
          </w:p>
        </w:tc>
      </w:tr>
      <w:tr w:rsidR="00555881" w:rsidRPr="00555881" w:rsidTr="00555881">
        <w:trPr>
          <w:trHeight w:val="300"/>
        </w:trPr>
        <w:tc>
          <w:tcPr>
            <w:tcW w:w="2285" w:type="dxa"/>
            <w:vMerge/>
            <w:tcBorders>
              <w:top w:val="nil"/>
              <w:left w:val="single" w:sz="4" w:space="0" w:color="000000"/>
              <w:bottom w:val="single" w:sz="4" w:space="0" w:color="000000"/>
              <w:right w:val="single" w:sz="4" w:space="0" w:color="000000"/>
            </w:tcBorders>
            <w:vAlign w:val="center"/>
            <w:hideMark/>
          </w:tcPr>
          <w:p w:rsidR="00555881" w:rsidRPr="00555881" w:rsidRDefault="00555881" w:rsidP="00555881"/>
        </w:tc>
        <w:tc>
          <w:tcPr>
            <w:tcW w:w="2535" w:type="dxa"/>
            <w:tcBorders>
              <w:top w:val="nil"/>
              <w:left w:val="nil"/>
              <w:bottom w:val="nil"/>
              <w:right w:val="nil"/>
            </w:tcBorders>
            <w:shd w:val="clear" w:color="auto" w:fill="auto"/>
            <w:noWrap/>
            <w:vAlign w:val="bottom"/>
            <w:hideMark/>
          </w:tcPr>
          <w:p w:rsidR="00555881" w:rsidRPr="00555881" w:rsidRDefault="00555881" w:rsidP="00555881">
            <w:r w:rsidRPr="00555881">
              <w:t>Саудовский фонд развития</w:t>
            </w:r>
          </w:p>
        </w:tc>
        <w:tc>
          <w:tcPr>
            <w:tcW w:w="1457" w:type="dxa"/>
            <w:tcBorders>
              <w:top w:val="nil"/>
              <w:left w:val="single" w:sz="4" w:space="0" w:color="000000"/>
              <w:bottom w:val="nil"/>
              <w:right w:val="single" w:sz="4" w:space="0" w:color="000000"/>
            </w:tcBorders>
            <w:vAlign w:val="center"/>
          </w:tcPr>
          <w:p w:rsidR="00555881" w:rsidRPr="00555881" w:rsidRDefault="00555881" w:rsidP="00555881">
            <w:pPr>
              <w:jc w:val="center"/>
              <w:rPr>
                <w:lang w:val="ky-KG"/>
              </w:rPr>
            </w:pPr>
            <w:r w:rsidRPr="00555881">
              <w:rPr>
                <w:lang w:val="ky-KG"/>
              </w:rPr>
              <w:t>17,7</w:t>
            </w:r>
          </w:p>
        </w:tc>
        <w:tc>
          <w:tcPr>
            <w:tcW w:w="1457" w:type="dxa"/>
            <w:tcBorders>
              <w:top w:val="nil"/>
              <w:left w:val="single" w:sz="4" w:space="0" w:color="000000"/>
              <w:bottom w:val="nil"/>
              <w:right w:val="nil"/>
            </w:tcBorders>
            <w:shd w:val="clear" w:color="auto" w:fill="auto"/>
            <w:noWrap/>
            <w:vAlign w:val="center"/>
          </w:tcPr>
          <w:p w:rsidR="00555881" w:rsidRPr="00555881" w:rsidRDefault="00555881" w:rsidP="00555881">
            <w:pPr>
              <w:jc w:val="center"/>
              <w:rPr>
                <w:lang w:val="ky-KG"/>
              </w:rPr>
            </w:pPr>
          </w:p>
        </w:tc>
        <w:tc>
          <w:tcPr>
            <w:tcW w:w="1388" w:type="dxa"/>
            <w:tcBorders>
              <w:top w:val="nil"/>
              <w:left w:val="single" w:sz="4" w:space="0" w:color="000000"/>
              <w:bottom w:val="nil"/>
              <w:right w:val="single" w:sz="4" w:space="0" w:color="000000"/>
            </w:tcBorders>
            <w:shd w:val="clear" w:color="auto" w:fill="auto"/>
            <w:noWrap/>
            <w:vAlign w:val="center"/>
          </w:tcPr>
          <w:p w:rsidR="00555881" w:rsidRPr="00555881" w:rsidRDefault="00555881" w:rsidP="00555881">
            <w:pPr>
              <w:jc w:val="center"/>
              <w:rPr>
                <w:lang w:val="ky-KG"/>
              </w:rPr>
            </w:pPr>
            <w:r w:rsidRPr="00555881">
              <w:rPr>
                <w:lang w:val="ky-KG"/>
              </w:rPr>
              <w:t>95,5</w:t>
            </w:r>
          </w:p>
        </w:tc>
      </w:tr>
      <w:tr w:rsidR="00555881" w:rsidRPr="00555881" w:rsidTr="00555881">
        <w:trPr>
          <w:trHeight w:val="300"/>
        </w:trPr>
        <w:tc>
          <w:tcPr>
            <w:tcW w:w="2285" w:type="dxa"/>
            <w:vMerge/>
            <w:tcBorders>
              <w:top w:val="nil"/>
              <w:left w:val="single" w:sz="4" w:space="0" w:color="000000"/>
              <w:bottom w:val="single" w:sz="4" w:space="0" w:color="000000"/>
              <w:right w:val="single" w:sz="4" w:space="0" w:color="000000"/>
            </w:tcBorders>
            <w:vAlign w:val="center"/>
            <w:hideMark/>
          </w:tcPr>
          <w:p w:rsidR="00555881" w:rsidRPr="00555881" w:rsidRDefault="00555881" w:rsidP="00555881"/>
        </w:tc>
        <w:tc>
          <w:tcPr>
            <w:tcW w:w="2535" w:type="dxa"/>
            <w:tcBorders>
              <w:top w:val="nil"/>
              <w:left w:val="nil"/>
              <w:bottom w:val="nil"/>
              <w:right w:val="nil"/>
            </w:tcBorders>
            <w:shd w:val="clear" w:color="auto" w:fill="auto"/>
            <w:noWrap/>
            <w:vAlign w:val="bottom"/>
            <w:hideMark/>
          </w:tcPr>
          <w:p w:rsidR="00555881" w:rsidRPr="00555881" w:rsidRDefault="00555881" w:rsidP="00555881">
            <w:r w:rsidRPr="00555881">
              <w:t>Турция</w:t>
            </w:r>
          </w:p>
        </w:tc>
        <w:tc>
          <w:tcPr>
            <w:tcW w:w="1457" w:type="dxa"/>
            <w:tcBorders>
              <w:top w:val="nil"/>
              <w:left w:val="single" w:sz="4" w:space="0" w:color="000000"/>
              <w:bottom w:val="nil"/>
              <w:right w:val="single" w:sz="4" w:space="0" w:color="000000"/>
            </w:tcBorders>
            <w:vAlign w:val="center"/>
          </w:tcPr>
          <w:p w:rsidR="00555881" w:rsidRPr="00555881" w:rsidRDefault="00555881" w:rsidP="00555881">
            <w:pPr>
              <w:jc w:val="center"/>
              <w:rPr>
                <w:lang w:val="ky-KG"/>
              </w:rPr>
            </w:pPr>
            <w:r w:rsidRPr="00555881">
              <w:rPr>
                <w:lang w:val="ky-KG"/>
              </w:rPr>
              <w:t>3,7</w:t>
            </w:r>
          </w:p>
        </w:tc>
        <w:tc>
          <w:tcPr>
            <w:tcW w:w="1457" w:type="dxa"/>
            <w:tcBorders>
              <w:top w:val="nil"/>
              <w:left w:val="single" w:sz="4" w:space="0" w:color="000000"/>
              <w:bottom w:val="nil"/>
              <w:right w:val="nil"/>
            </w:tcBorders>
            <w:shd w:val="clear" w:color="auto" w:fill="auto"/>
            <w:noWrap/>
            <w:vAlign w:val="center"/>
          </w:tcPr>
          <w:p w:rsidR="00555881" w:rsidRPr="00555881" w:rsidRDefault="00555881" w:rsidP="00555881">
            <w:pPr>
              <w:jc w:val="center"/>
              <w:rPr>
                <w:lang w:val="ky-KG"/>
              </w:rPr>
            </w:pPr>
          </w:p>
        </w:tc>
        <w:tc>
          <w:tcPr>
            <w:tcW w:w="1388" w:type="dxa"/>
            <w:tcBorders>
              <w:top w:val="nil"/>
              <w:left w:val="single" w:sz="4" w:space="0" w:color="000000"/>
              <w:bottom w:val="nil"/>
              <w:right w:val="single" w:sz="4" w:space="0" w:color="000000"/>
            </w:tcBorders>
            <w:shd w:val="clear" w:color="auto" w:fill="auto"/>
            <w:noWrap/>
            <w:vAlign w:val="center"/>
          </w:tcPr>
          <w:p w:rsidR="00555881" w:rsidRPr="00555881" w:rsidRDefault="00555881" w:rsidP="00555881">
            <w:pPr>
              <w:jc w:val="center"/>
            </w:pPr>
            <w:r w:rsidRPr="00555881">
              <w:t>294,3</w:t>
            </w:r>
          </w:p>
        </w:tc>
      </w:tr>
      <w:tr w:rsidR="00555881" w:rsidRPr="00555881" w:rsidTr="00555881">
        <w:trPr>
          <w:trHeight w:val="300"/>
        </w:trPr>
        <w:tc>
          <w:tcPr>
            <w:tcW w:w="2285" w:type="dxa"/>
            <w:vMerge/>
            <w:tcBorders>
              <w:top w:val="nil"/>
              <w:left w:val="single" w:sz="4" w:space="0" w:color="000000"/>
              <w:bottom w:val="single" w:sz="4" w:space="0" w:color="000000"/>
              <w:right w:val="single" w:sz="4" w:space="0" w:color="000000"/>
            </w:tcBorders>
            <w:vAlign w:val="center"/>
            <w:hideMark/>
          </w:tcPr>
          <w:p w:rsidR="00555881" w:rsidRPr="00555881" w:rsidRDefault="00555881" w:rsidP="00555881"/>
        </w:tc>
        <w:tc>
          <w:tcPr>
            <w:tcW w:w="2535" w:type="dxa"/>
            <w:tcBorders>
              <w:top w:val="nil"/>
              <w:left w:val="nil"/>
              <w:bottom w:val="nil"/>
              <w:right w:val="nil"/>
            </w:tcBorders>
            <w:shd w:val="clear" w:color="auto" w:fill="auto"/>
            <w:noWrap/>
            <w:vAlign w:val="bottom"/>
            <w:hideMark/>
          </w:tcPr>
          <w:p w:rsidR="00555881" w:rsidRPr="00555881" w:rsidRDefault="00555881" w:rsidP="00555881">
            <w:r w:rsidRPr="00555881">
              <w:t>Фонд развития Абу-Даби</w:t>
            </w:r>
          </w:p>
        </w:tc>
        <w:tc>
          <w:tcPr>
            <w:tcW w:w="1457" w:type="dxa"/>
            <w:tcBorders>
              <w:top w:val="nil"/>
              <w:left w:val="single" w:sz="4" w:space="0" w:color="000000"/>
              <w:bottom w:val="nil"/>
              <w:right w:val="single" w:sz="4" w:space="0" w:color="000000"/>
            </w:tcBorders>
            <w:vAlign w:val="center"/>
          </w:tcPr>
          <w:p w:rsidR="00555881" w:rsidRPr="00555881" w:rsidRDefault="00555881" w:rsidP="00555881">
            <w:pPr>
              <w:jc w:val="center"/>
              <w:rPr>
                <w:lang w:val="ky-KG"/>
              </w:rPr>
            </w:pPr>
            <w:r w:rsidRPr="00555881">
              <w:rPr>
                <w:lang w:val="ky-KG"/>
              </w:rPr>
              <w:t>15,0</w:t>
            </w:r>
          </w:p>
        </w:tc>
        <w:tc>
          <w:tcPr>
            <w:tcW w:w="1457" w:type="dxa"/>
            <w:tcBorders>
              <w:top w:val="nil"/>
              <w:left w:val="single" w:sz="4" w:space="0" w:color="000000"/>
              <w:bottom w:val="nil"/>
              <w:right w:val="nil"/>
            </w:tcBorders>
            <w:shd w:val="clear" w:color="auto" w:fill="auto"/>
            <w:noWrap/>
            <w:vAlign w:val="center"/>
          </w:tcPr>
          <w:p w:rsidR="00555881" w:rsidRPr="00555881" w:rsidRDefault="00555881" w:rsidP="00555881">
            <w:pPr>
              <w:jc w:val="center"/>
              <w:rPr>
                <w:lang w:val="ky-KG"/>
              </w:rPr>
            </w:pPr>
          </w:p>
        </w:tc>
        <w:tc>
          <w:tcPr>
            <w:tcW w:w="1388" w:type="dxa"/>
            <w:tcBorders>
              <w:top w:val="nil"/>
              <w:left w:val="single" w:sz="4" w:space="0" w:color="000000"/>
              <w:bottom w:val="nil"/>
              <w:right w:val="single" w:sz="4" w:space="0" w:color="000000"/>
            </w:tcBorders>
            <w:shd w:val="clear" w:color="auto" w:fill="auto"/>
            <w:noWrap/>
            <w:vAlign w:val="center"/>
          </w:tcPr>
          <w:p w:rsidR="00555881" w:rsidRPr="00555881" w:rsidRDefault="00555881" w:rsidP="00555881">
            <w:pPr>
              <w:jc w:val="center"/>
              <w:rPr>
                <w:lang w:val="ky-KG"/>
              </w:rPr>
            </w:pPr>
            <w:r w:rsidRPr="00555881">
              <w:rPr>
                <w:lang w:val="ky-KG"/>
              </w:rPr>
              <w:t>76,2</w:t>
            </w:r>
          </w:p>
        </w:tc>
      </w:tr>
      <w:tr w:rsidR="00555881" w:rsidRPr="00555881" w:rsidTr="00555881">
        <w:trPr>
          <w:trHeight w:val="300"/>
        </w:trPr>
        <w:tc>
          <w:tcPr>
            <w:tcW w:w="2285" w:type="dxa"/>
            <w:vMerge/>
            <w:tcBorders>
              <w:top w:val="nil"/>
              <w:left w:val="single" w:sz="4" w:space="0" w:color="000000"/>
              <w:bottom w:val="single" w:sz="4" w:space="0" w:color="000000"/>
              <w:right w:val="single" w:sz="4" w:space="0" w:color="000000"/>
            </w:tcBorders>
            <w:vAlign w:val="center"/>
            <w:hideMark/>
          </w:tcPr>
          <w:p w:rsidR="00555881" w:rsidRPr="00555881" w:rsidRDefault="00555881" w:rsidP="00555881"/>
        </w:tc>
        <w:tc>
          <w:tcPr>
            <w:tcW w:w="2535" w:type="dxa"/>
            <w:tcBorders>
              <w:top w:val="nil"/>
              <w:left w:val="nil"/>
              <w:bottom w:val="nil"/>
              <w:right w:val="nil"/>
            </w:tcBorders>
            <w:shd w:val="clear" w:color="auto" w:fill="auto"/>
            <w:noWrap/>
            <w:vAlign w:val="bottom"/>
            <w:hideMark/>
          </w:tcPr>
          <w:p w:rsidR="00555881" w:rsidRPr="00555881" w:rsidRDefault="00555881" w:rsidP="00555881">
            <w:r w:rsidRPr="00555881">
              <w:t>Франция</w:t>
            </w:r>
          </w:p>
        </w:tc>
        <w:tc>
          <w:tcPr>
            <w:tcW w:w="1457" w:type="dxa"/>
            <w:tcBorders>
              <w:top w:val="nil"/>
              <w:left w:val="single" w:sz="4" w:space="0" w:color="000000"/>
              <w:bottom w:val="nil"/>
              <w:right w:val="single" w:sz="4" w:space="0" w:color="000000"/>
            </w:tcBorders>
            <w:vAlign w:val="center"/>
          </w:tcPr>
          <w:p w:rsidR="00555881" w:rsidRPr="00555881" w:rsidRDefault="00555881" w:rsidP="00555881">
            <w:pPr>
              <w:jc w:val="center"/>
              <w:rPr>
                <w:lang w:val="ky-KG"/>
              </w:rPr>
            </w:pPr>
            <w:r w:rsidRPr="00555881">
              <w:rPr>
                <w:lang w:val="ky-KG"/>
              </w:rPr>
              <w:t>7,1</w:t>
            </w:r>
          </w:p>
        </w:tc>
        <w:tc>
          <w:tcPr>
            <w:tcW w:w="1457" w:type="dxa"/>
            <w:tcBorders>
              <w:top w:val="nil"/>
              <w:left w:val="single" w:sz="4" w:space="0" w:color="000000"/>
              <w:bottom w:val="nil"/>
              <w:right w:val="nil"/>
            </w:tcBorders>
            <w:shd w:val="clear" w:color="auto" w:fill="auto"/>
            <w:noWrap/>
            <w:vAlign w:val="center"/>
          </w:tcPr>
          <w:p w:rsidR="00555881" w:rsidRPr="00555881" w:rsidRDefault="00555881" w:rsidP="00555881">
            <w:pPr>
              <w:jc w:val="center"/>
              <w:rPr>
                <w:lang w:val="ky-KG"/>
              </w:rPr>
            </w:pPr>
          </w:p>
        </w:tc>
        <w:tc>
          <w:tcPr>
            <w:tcW w:w="1388" w:type="dxa"/>
            <w:tcBorders>
              <w:top w:val="nil"/>
              <w:left w:val="single" w:sz="4" w:space="0" w:color="000000"/>
              <w:bottom w:val="nil"/>
              <w:right w:val="single" w:sz="4" w:space="0" w:color="000000"/>
            </w:tcBorders>
            <w:shd w:val="clear" w:color="auto" w:fill="auto"/>
            <w:noWrap/>
            <w:vAlign w:val="center"/>
          </w:tcPr>
          <w:p w:rsidR="00555881" w:rsidRPr="00555881" w:rsidRDefault="00555881" w:rsidP="00555881">
            <w:pPr>
              <w:jc w:val="center"/>
              <w:rPr>
                <w:lang w:val="ky-KG"/>
              </w:rPr>
            </w:pPr>
            <w:r w:rsidRPr="00555881">
              <w:rPr>
                <w:lang w:val="ky-KG"/>
              </w:rPr>
              <w:t>14,8</w:t>
            </w:r>
          </w:p>
        </w:tc>
      </w:tr>
      <w:tr w:rsidR="00555881" w:rsidRPr="00555881" w:rsidTr="00555881">
        <w:trPr>
          <w:trHeight w:val="150"/>
        </w:trPr>
        <w:tc>
          <w:tcPr>
            <w:tcW w:w="2285" w:type="dxa"/>
            <w:vMerge/>
            <w:tcBorders>
              <w:top w:val="nil"/>
              <w:left w:val="single" w:sz="4" w:space="0" w:color="000000"/>
              <w:bottom w:val="single" w:sz="4" w:space="0" w:color="000000"/>
              <w:right w:val="single" w:sz="4" w:space="0" w:color="000000"/>
            </w:tcBorders>
            <w:vAlign w:val="center"/>
            <w:hideMark/>
          </w:tcPr>
          <w:p w:rsidR="00555881" w:rsidRPr="00555881" w:rsidRDefault="00555881" w:rsidP="00555881"/>
        </w:tc>
        <w:tc>
          <w:tcPr>
            <w:tcW w:w="2535" w:type="dxa"/>
            <w:tcBorders>
              <w:top w:val="nil"/>
              <w:left w:val="nil"/>
              <w:bottom w:val="single" w:sz="4" w:space="0" w:color="auto"/>
              <w:right w:val="nil"/>
            </w:tcBorders>
            <w:shd w:val="clear" w:color="auto" w:fill="auto"/>
            <w:noWrap/>
            <w:vAlign w:val="bottom"/>
            <w:hideMark/>
          </w:tcPr>
          <w:p w:rsidR="00555881" w:rsidRPr="00555881" w:rsidRDefault="00555881" w:rsidP="00555881">
            <w:r w:rsidRPr="00555881">
              <w:t>Япония</w:t>
            </w:r>
          </w:p>
        </w:tc>
        <w:tc>
          <w:tcPr>
            <w:tcW w:w="1457" w:type="dxa"/>
            <w:tcBorders>
              <w:top w:val="nil"/>
              <w:left w:val="single" w:sz="4" w:space="0" w:color="000000"/>
              <w:bottom w:val="nil"/>
              <w:right w:val="single" w:sz="4" w:space="0" w:color="000000"/>
            </w:tcBorders>
            <w:vAlign w:val="center"/>
          </w:tcPr>
          <w:p w:rsidR="00555881" w:rsidRPr="00555881" w:rsidRDefault="00555881" w:rsidP="00555881">
            <w:pPr>
              <w:jc w:val="center"/>
              <w:rPr>
                <w:lang w:val="ky-KG"/>
              </w:rPr>
            </w:pPr>
            <w:r w:rsidRPr="00555881">
              <w:rPr>
                <w:lang w:val="ky-KG"/>
              </w:rPr>
              <w:t>237,6</w:t>
            </w:r>
          </w:p>
        </w:tc>
        <w:tc>
          <w:tcPr>
            <w:tcW w:w="1457" w:type="dxa"/>
            <w:tcBorders>
              <w:top w:val="nil"/>
              <w:left w:val="single" w:sz="4" w:space="0" w:color="000000"/>
              <w:bottom w:val="nil"/>
              <w:right w:val="nil"/>
            </w:tcBorders>
            <w:shd w:val="clear" w:color="auto" w:fill="auto"/>
            <w:noWrap/>
            <w:vAlign w:val="center"/>
          </w:tcPr>
          <w:p w:rsidR="00555881" w:rsidRPr="00555881" w:rsidRDefault="00555881" w:rsidP="00555881">
            <w:pPr>
              <w:jc w:val="center"/>
              <w:rPr>
                <w:lang w:val="ky-KG"/>
              </w:rPr>
            </w:pPr>
          </w:p>
        </w:tc>
        <w:tc>
          <w:tcPr>
            <w:tcW w:w="1388" w:type="dxa"/>
            <w:tcBorders>
              <w:top w:val="nil"/>
              <w:left w:val="single" w:sz="4" w:space="0" w:color="000000"/>
              <w:bottom w:val="nil"/>
              <w:right w:val="single" w:sz="4" w:space="0" w:color="000000"/>
            </w:tcBorders>
            <w:shd w:val="clear" w:color="auto" w:fill="auto"/>
            <w:noWrap/>
            <w:vAlign w:val="center"/>
          </w:tcPr>
          <w:p w:rsidR="00555881" w:rsidRPr="00555881" w:rsidRDefault="00555881" w:rsidP="00555881">
            <w:pPr>
              <w:jc w:val="center"/>
              <w:rPr>
                <w:lang w:val="ky-KG"/>
              </w:rPr>
            </w:pPr>
            <w:r w:rsidRPr="00555881">
              <w:rPr>
                <w:lang w:val="ky-KG"/>
              </w:rPr>
              <w:t>747,1</w:t>
            </w:r>
          </w:p>
        </w:tc>
      </w:tr>
      <w:tr w:rsidR="00555881" w:rsidRPr="00555881" w:rsidTr="00555881">
        <w:trPr>
          <w:trHeight w:val="324"/>
        </w:trPr>
        <w:tc>
          <w:tcPr>
            <w:tcW w:w="4820" w:type="dxa"/>
            <w:gridSpan w:val="2"/>
            <w:tcBorders>
              <w:top w:val="nil"/>
              <w:left w:val="single" w:sz="4" w:space="0" w:color="000000"/>
              <w:bottom w:val="nil"/>
              <w:right w:val="nil"/>
            </w:tcBorders>
            <w:shd w:val="clear" w:color="auto" w:fill="C6D9F1"/>
            <w:noWrap/>
            <w:vAlign w:val="bottom"/>
            <w:hideMark/>
          </w:tcPr>
          <w:p w:rsidR="00555881" w:rsidRPr="00555881" w:rsidRDefault="00555881" w:rsidP="00555881">
            <w:pPr>
              <w:rPr>
                <w:b/>
              </w:rPr>
            </w:pPr>
            <w:r w:rsidRPr="00555881">
              <w:rPr>
                <w:b/>
              </w:rPr>
              <w:t>Итого: Двусторонние займы</w:t>
            </w:r>
          </w:p>
        </w:tc>
        <w:tc>
          <w:tcPr>
            <w:tcW w:w="1457" w:type="dxa"/>
            <w:tcBorders>
              <w:top w:val="single" w:sz="4" w:space="0" w:color="000000"/>
              <w:left w:val="single" w:sz="4" w:space="0" w:color="000000"/>
              <w:bottom w:val="nil"/>
              <w:right w:val="single" w:sz="4" w:space="0" w:color="000000"/>
            </w:tcBorders>
            <w:shd w:val="clear" w:color="auto" w:fill="C6D9F1"/>
          </w:tcPr>
          <w:p w:rsidR="00555881" w:rsidRPr="00555881" w:rsidRDefault="00555881" w:rsidP="00555881">
            <w:pPr>
              <w:jc w:val="center"/>
              <w:rPr>
                <w:b/>
                <w:bCs/>
                <w:lang w:val="ky-KG"/>
              </w:rPr>
            </w:pPr>
            <w:r w:rsidRPr="00555881">
              <w:rPr>
                <w:b/>
                <w:bCs/>
                <w:lang w:val="ky-KG"/>
              </w:rPr>
              <w:t>3 134,4</w:t>
            </w:r>
          </w:p>
        </w:tc>
        <w:tc>
          <w:tcPr>
            <w:tcW w:w="1457" w:type="dxa"/>
            <w:tcBorders>
              <w:top w:val="single" w:sz="4" w:space="0" w:color="000000"/>
              <w:left w:val="single" w:sz="4" w:space="0" w:color="000000"/>
              <w:bottom w:val="nil"/>
              <w:right w:val="nil"/>
            </w:tcBorders>
            <w:shd w:val="clear" w:color="auto" w:fill="C6D9F1"/>
            <w:noWrap/>
            <w:vAlign w:val="center"/>
          </w:tcPr>
          <w:p w:rsidR="00555881" w:rsidRPr="00555881" w:rsidRDefault="00555881" w:rsidP="00555881">
            <w:pPr>
              <w:jc w:val="center"/>
              <w:rPr>
                <w:b/>
                <w:bCs/>
                <w:lang w:val="ky-KG"/>
              </w:rPr>
            </w:pPr>
            <w:r w:rsidRPr="00555881">
              <w:rPr>
                <w:b/>
                <w:bCs/>
                <w:lang w:val="ky-KG"/>
              </w:rPr>
              <w:t>31,5</w:t>
            </w:r>
          </w:p>
        </w:tc>
        <w:tc>
          <w:tcPr>
            <w:tcW w:w="1388" w:type="dxa"/>
            <w:tcBorders>
              <w:top w:val="single" w:sz="4" w:space="0" w:color="000000"/>
              <w:left w:val="single" w:sz="4" w:space="0" w:color="000000"/>
              <w:bottom w:val="nil"/>
              <w:right w:val="single" w:sz="4" w:space="0" w:color="000000"/>
            </w:tcBorders>
            <w:shd w:val="clear" w:color="auto" w:fill="C6D9F1"/>
            <w:noWrap/>
            <w:vAlign w:val="center"/>
          </w:tcPr>
          <w:p w:rsidR="00555881" w:rsidRPr="00555881" w:rsidRDefault="00555881" w:rsidP="00555881">
            <w:pPr>
              <w:jc w:val="center"/>
              <w:rPr>
                <w:b/>
                <w:bCs/>
                <w:lang w:val="ky-KG"/>
              </w:rPr>
            </w:pPr>
            <w:r w:rsidRPr="00555881">
              <w:rPr>
                <w:b/>
                <w:bCs/>
                <w:lang w:val="ky-KG"/>
              </w:rPr>
              <w:t>4 050,7</w:t>
            </w:r>
          </w:p>
        </w:tc>
      </w:tr>
      <w:tr w:rsidR="00555881" w:rsidRPr="00555881" w:rsidTr="00555881">
        <w:trPr>
          <w:trHeight w:val="300"/>
        </w:trPr>
        <w:tc>
          <w:tcPr>
            <w:tcW w:w="2285"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55881" w:rsidRPr="00555881" w:rsidRDefault="00555881" w:rsidP="00555881">
            <w:pPr>
              <w:jc w:val="center"/>
              <w:rPr>
                <w:b/>
              </w:rPr>
            </w:pPr>
            <w:r w:rsidRPr="00555881">
              <w:rPr>
                <w:b/>
              </w:rPr>
              <w:t>Многосторонние займы</w:t>
            </w:r>
          </w:p>
        </w:tc>
        <w:tc>
          <w:tcPr>
            <w:tcW w:w="2535" w:type="dxa"/>
            <w:tcBorders>
              <w:top w:val="single" w:sz="4" w:space="0" w:color="000000"/>
              <w:left w:val="nil"/>
              <w:bottom w:val="nil"/>
              <w:right w:val="nil"/>
            </w:tcBorders>
            <w:shd w:val="clear" w:color="auto" w:fill="auto"/>
            <w:noWrap/>
            <w:vAlign w:val="bottom"/>
            <w:hideMark/>
          </w:tcPr>
          <w:p w:rsidR="00555881" w:rsidRPr="00555881" w:rsidRDefault="00555881" w:rsidP="00555881">
            <w:r w:rsidRPr="00555881">
              <w:t>МАР</w:t>
            </w:r>
          </w:p>
        </w:tc>
        <w:tc>
          <w:tcPr>
            <w:tcW w:w="1457" w:type="dxa"/>
            <w:tcBorders>
              <w:top w:val="single" w:sz="4" w:space="0" w:color="000000"/>
              <w:left w:val="single" w:sz="4" w:space="0" w:color="000000"/>
              <w:bottom w:val="nil"/>
              <w:right w:val="single" w:sz="4" w:space="0" w:color="000000"/>
            </w:tcBorders>
            <w:vAlign w:val="center"/>
          </w:tcPr>
          <w:p w:rsidR="00555881" w:rsidRPr="00555881" w:rsidRDefault="00555881" w:rsidP="00555881">
            <w:pPr>
              <w:jc w:val="center"/>
              <w:rPr>
                <w:lang w:val="ky-KG"/>
              </w:rPr>
            </w:pPr>
            <w:r w:rsidRPr="00555881">
              <w:rPr>
                <w:lang w:val="ky-KG"/>
              </w:rPr>
              <w:t>367,2</w:t>
            </w:r>
          </w:p>
        </w:tc>
        <w:tc>
          <w:tcPr>
            <w:tcW w:w="1457" w:type="dxa"/>
            <w:tcBorders>
              <w:top w:val="single" w:sz="4" w:space="0" w:color="000000"/>
              <w:left w:val="single" w:sz="4" w:space="0" w:color="000000"/>
              <w:bottom w:val="nil"/>
              <w:right w:val="nil"/>
            </w:tcBorders>
            <w:shd w:val="clear" w:color="auto" w:fill="auto"/>
            <w:noWrap/>
            <w:vAlign w:val="center"/>
          </w:tcPr>
          <w:p w:rsidR="00555881" w:rsidRPr="00555881" w:rsidRDefault="00555881" w:rsidP="00555881">
            <w:pPr>
              <w:jc w:val="center"/>
              <w:rPr>
                <w:lang w:val="ky-KG"/>
              </w:rPr>
            </w:pPr>
          </w:p>
        </w:tc>
        <w:tc>
          <w:tcPr>
            <w:tcW w:w="1388" w:type="dxa"/>
            <w:tcBorders>
              <w:top w:val="single" w:sz="4" w:space="0" w:color="000000"/>
              <w:left w:val="single" w:sz="4" w:space="0" w:color="000000"/>
              <w:bottom w:val="nil"/>
              <w:right w:val="single" w:sz="4" w:space="0" w:color="000000"/>
            </w:tcBorders>
            <w:shd w:val="clear" w:color="auto" w:fill="auto"/>
            <w:noWrap/>
            <w:vAlign w:val="center"/>
          </w:tcPr>
          <w:p w:rsidR="00555881" w:rsidRPr="00555881" w:rsidRDefault="00555881" w:rsidP="00555881">
            <w:pPr>
              <w:jc w:val="center"/>
              <w:rPr>
                <w:lang w:val="ky-KG"/>
              </w:rPr>
            </w:pPr>
            <w:r w:rsidRPr="00555881">
              <w:rPr>
                <w:lang w:val="ky-KG"/>
              </w:rPr>
              <w:t>2 111,9</w:t>
            </w:r>
          </w:p>
        </w:tc>
      </w:tr>
      <w:tr w:rsidR="00555881" w:rsidRPr="00555881" w:rsidTr="00555881">
        <w:trPr>
          <w:trHeight w:val="300"/>
        </w:trPr>
        <w:tc>
          <w:tcPr>
            <w:tcW w:w="2285" w:type="dxa"/>
            <w:vMerge/>
            <w:tcBorders>
              <w:top w:val="single" w:sz="4" w:space="0" w:color="000000"/>
              <w:left w:val="single" w:sz="4" w:space="0" w:color="000000"/>
              <w:bottom w:val="single" w:sz="4" w:space="0" w:color="000000"/>
              <w:right w:val="single" w:sz="4" w:space="0" w:color="000000"/>
            </w:tcBorders>
            <w:vAlign w:val="center"/>
            <w:hideMark/>
          </w:tcPr>
          <w:p w:rsidR="00555881" w:rsidRPr="00555881" w:rsidRDefault="00555881" w:rsidP="00555881"/>
        </w:tc>
        <w:tc>
          <w:tcPr>
            <w:tcW w:w="2535" w:type="dxa"/>
            <w:tcBorders>
              <w:top w:val="nil"/>
              <w:left w:val="nil"/>
              <w:bottom w:val="nil"/>
              <w:right w:val="nil"/>
            </w:tcBorders>
            <w:shd w:val="clear" w:color="auto" w:fill="auto"/>
            <w:noWrap/>
            <w:vAlign w:val="bottom"/>
            <w:hideMark/>
          </w:tcPr>
          <w:p w:rsidR="00555881" w:rsidRPr="00555881" w:rsidRDefault="00555881" w:rsidP="00555881">
            <w:r w:rsidRPr="00555881">
              <w:t>АБР</w:t>
            </w:r>
          </w:p>
        </w:tc>
        <w:tc>
          <w:tcPr>
            <w:tcW w:w="1457" w:type="dxa"/>
            <w:tcBorders>
              <w:top w:val="nil"/>
              <w:left w:val="single" w:sz="4" w:space="0" w:color="000000"/>
              <w:bottom w:val="nil"/>
              <w:right w:val="single" w:sz="4" w:space="0" w:color="000000"/>
            </w:tcBorders>
            <w:vAlign w:val="center"/>
          </w:tcPr>
          <w:p w:rsidR="00555881" w:rsidRPr="00555881" w:rsidRDefault="00555881" w:rsidP="00555881">
            <w:pPr>
              <w:jc w:val="center"/>
              <w:rPr>
                <w:lang w:val="ky-KG"/>
              </w:rPr>
            </w:pPr>
            <w:r w:rsidRPr="00555881">
              <w:t>483</w:t>
            </w:r>
            <w:r w:rsidRPr="00555881">
              <w:rPr>
                <w:lang w:val="ky-KG"/>
              </w:rPr>
              <w:t>,0</w:t>
            </w:r>
          </w:p>
        </w:tc>
        <w:tc>
          <w:tcPr>
            <w:tcW w:w="1457" w:type="dxa"/>
            <w:tcBorders>
              <w:top w:val="nil"/>
              <w:left w:val="single" w:sz="4" w:space="0" w:color="000000"/>
              <w:bottom w:val="nil"/>
              <w:right w:val="nil"/>
            </w:tcBorders>
            <w:shd w:val="clear" w:color="auto" w:fill="auto"/>
            <w:noWrap/>
            <w:vAlign w:val="center"/>
          </w:tcPr>
          <w:p w:rsidR="00555881" w:rsidRPr="00555881" w:rsidRDefault="00555881" w:rsidP="00555881">
            <w:pPr>
              <w:jc w:val="center"/>
              <w:rPr>
                <w:lang w:val="ky-KG"/>
              </w:rPr>
            </w:pPr>
          </w:p>
        </w:tc>
        <w:tc>
          <w:tcPr>
            <w:tcW w:w="1388" w:type="dxa"/>
            <w:tcBorders>
              <w:top w:val="nil"/>
              <w:left w:val="single" w:sz="4" w:space="0" w:color="000000"/>
              <w:bottom w:val="nil"/>
              <w:right w:val="single" w:sz="4" w:space="0" w:color="000000"/>
            </w:tcBorders>
            <w:shd w:val="clear" w:color="auto" w:fill="auto"/>
            <w:noWrap/>
            <w:vAlign w:val="center"/>
          </w:tcPr>
          <w:p w:rsidR="00555881" w:rsidRPr="00555881" w:rsidRDefault="00555881" w:rsidP="00555881">
            <w:pPr>
              <w:jc w:val="center"/>
              <w:rPr>
                <w:lang w:val="ky-KG"/>
              </w:rPr>
            </w:pPr>
            <w:r w:rsidRPr="00555881">
              <w:rPr>
                <w:lang w:val="ky-KG"/>
              </w:rPr>
              <w:t>2 335,1</w:t>
            </w:r>
          </w:p>
        </w:tc>
      </w:tr>
      <w:tr w:rsidR="00555881" w:rsidRPr="00555881" w:rsidTr="00555881">
        <w:trPr>
          <w:trHeight w:val="300"/>
        </w:trPr>
        <w:tc>
          <w:tcPr>
            <w:tcW w:w="2285" w:type="dxa"/>
            <w:vMerge/>
            <w:tcBorders>
              <w:top w:val="single" w:sz="4" w:space="0" w:color="000000"/>
              <w:left w:val="single" w:sz="4" w:space="0" w:color="000000"/>
              <w:bottom w:val="single" w:sz="4" w:space="0" w:color="000000"/>
              <w:right w:val="single" w:sz="4" w:space="0" w:color="000000"/>
            </w:tcBorders>
            <w:vAlign w:val="center"/>
            <w:hideMark/>
          </w:tcPr>
          <w:p w:rsidR="00555881" w:rsidRPr="00555881" w:rsidRDefault="00555881" w:rsidP="00555881"/>
        </w:tc>
        <w:tc>
          <w:tcPr>
            <w:tcW w:w="2535" w:type="dxa"/>
            <w:tcBorders>
              <w:top w:val="nil"/>
              <w:left w:val="nil"/>
              <w:bottom w:val="nil"/>
              <w:right w:val="nil"/>
            </w:tcBorders>
            <w:shd w:val="clear" w:color="auto" w:fill="auto"/>
            <w:noWrap/>
            <w:vAlign w:val="bottom"/>
            <w:hideMark/>
          </w:tcPr>
          <w:p w:rsidR="00555881" w:rsidRPr="00555881" w:rsidRDefault="00555881" w:rsidP="00555881">
            <w:r w:rsidRPr="00555881">
              <w:t xml:space="preserve">ЕАБР </w:t>
            </w:r>
          </w:p>
        </w:tc>
        <w:tc>
          <w:tcPr>
            <w:tcW w:w="1457" w:type="dxa"/>
            <w:tcBorders>
              <w:top w:val="nil"/>
              <w:left w:val="single" w:sz="4" w:space="0" w:color="000000"/>
              <w:bottom w:val="nil"/>
              <w:right w:val="single" w:sz="4" w:space="0" w:color="000000"/>
            </w:tcBorders>
            <w:vAlign w:val="center"/>
          </w:tcPr>
          <w:p w:rsidR="00555881" w:rsidRPr="00555881" w:rsidRDefault="00555881" w:rsidP="00555881">
            <w:pPr>
              <w:jc w:val="center"/>
              <w:rPr>
                <w:lang w:val="ky-KG"/>
              </w:rPr>
            </w:pPr>
            <w:r w:rsidRPr="00555881">
              <w:rPr>
                <w:lang w:val="ky-KG"/>
              </w:rPr>
              <w:t>27,1</w:t>
            </w:r>
          </w:p>
        </w:tc>
        <w:tc>
          <w:tcPr>
            <w:tcW w:w="1457" w:type="dxa"/>
            <w:tcBorders>
              <w:top w:val="nil"/>
              <w:left w:val="single" w:sz="4" w:space="0" w:color="000000"/>
              <w:bottom w:val="nil"/>
              <w:right w:val="nil"/>
            </w:tcBorders>
            <w:shd w:val="clear" w:color="auto" w:fill="auto"/>
            <w:noWrap/>
            <w:vAlign w:val="center"/>
          </w:tcPr>
          <w:p w:rsidR="00555881" w:rsidRPr="00555881" w:rsidRDefault="00555881" w:rsidP="00555881">
            <w:pPr>
              <w:jc w:val="center"/>
              <w:rPr>
                <w:lang w:val="ky-KG"/>
              </w:rPr>
            </w:pPr>
            <w:r w:rsidRPr="00555881">
              <w:rPr>
                <w:lang w:val="ky-KG"/>
              </w:rPr>
              <w:t>49,3</w:t>
            </w:r>
          </w:p>
        </w:tc>
        <w:tc>
          <w:tcPr>
            <w:tcW w:w="1388" w:type="dxa"/>
            <w:tcBorders>
              <w:top w:val="nil"/>
              <w:left w:val="single" w:sz="4" w:space="0" w:color="000000"/>
              <w:bottom w:val="nil"/>
              <w:right w:val="single" w:sz="4" w:space="0" w:color="000000"/>
            </w:tcBorders>
            <w:shd w:val="clear" w:color="auto" w:fill="auto"/>
            <w:noWrap/>
            <w:vAlign w:val="center"/>
          </w:tcPr>
          <w:p w:rsidR="00555881" w:rsidRPr="00555881" w:rsidRDefault="00555881" w:rsidP="00555881">
            <w:pPr>
              <w:jc w:val="center"/>
            </w:pPr>
            <w:r w:rsidRPr="00555881">
              <w:t>0,5</w:t>
            </w:r>
          </w:p>
        </w:tc>
      </w:tr>
      <w:tr w:rsidR="00555881" w:rsidRPr="00555881" w:rsidTr="00555881">
        <w:trPr>
          <w:trHeight w:val="300"/>
        </w:trPr>
        <w:tc>
          <w:tcPr>
            <w:tcW w:w="2285" w:type="dxa"/>
            <w:vMerge/>
            <w:tcBorders>
              <w:top w:val="single" w:sz="4" w:space="0" w:color="000000"/>
              <w:left w:val="single" w:sz="4" w:space="0" w:color="000000"/>
              <w:bottom w:val="single" w:sz="4" w:space="0" w:color="000000"/>
              <w:right w:val="single" w:sz="4" w:space="0" w:color="000000"/>
            </w:tcBorders>
            <w:vAlign w:val="center"/>
            <w:hideMark/>
          </w:tcPr>
          <w:p w:rsidR="00555881" w:rsidRPr="00555881" w:rsidRDefault="00555881" w:rsidP="00555881"/>
        </w:tc>
        <w:tc>
          <w:tcPr>
            <w:tcW w:w="2535" w:type="dxa"/>
            <w:tcBorders>
              <w:top w:val="nil"/>
              <w:left w:val="nil"/>
              <w:bottom w:val="nil"/>
              <w:right w:val="nil"/>
            </w:tcBorders>
            <w:shd w:val="clear" w:color="auto" w:fill="auto"/>
            <w:noWrap/>
            <w:vAlign w:val="bottom"/>
            <w:hideMark/>
          </w:tcPr>
          <w:p w:rsidR="00555881" w:rsidRPr="00555881" w:rsidRDefault="00555881" w:rsidP="00555881">
            <w:r w:rsidRPr="00555881">
              <w:t>ЕБРР</w:t>
            </w:r>
          </w:p>
        </w:tc>
        <w:tc>
          <w:tcPr>
            <w:tcW w:w="1457" w:type="dxa"/>
            <w:tcBorders>
              <w:top w:val="nil"/>
              <w:left w:val="single" w:sz="4" w:space="0" w:color="000000"/>
              <w:bottom w:val="nil"/>
              <w:right w:val="single" w:sz="4" w:space="0" w:color="000000"/>
            </w:tcBorders>
            <w:vAlign w:val="center"/>
          </w:tcPr>
          <w:p w:rsidR="00555881" w:rsidRPr="00555881" w:rsidRDefault="00555881" w:rsidP="00555881">
            <w:pPr>
              <w:jc w:val="center"/>
              <w:rPr>
                <w:lang w:val="ky-KG"/>
              </w:rPr>
            </w:pPr>
            <w:r w:rsidRPr="00555881">
              <w:rPr>
                <w:lang w:val="ky-KG"/>
              </w:rPr>
              <w:t>66,8</w:t>
            </w:r>
          </w:p>
        </w:tc>
        <w:tc>
          <w:tcPr>
            <w:tcW w:w="1457" w:type="dxa"/>
            <w:tcBorders>
              <w:top w:val="nil"/>
              <w:left w:val="single" w:sz="4" w:space="0" w:color="000000"/>
              <w:bottom w:val="nil"/>
              <w:right w:val="nil"/>
            </w:tcBorders>
            <w:shd w:val="clear" w:color="auto" w:fill="auto"/>
            <w:noWrap/>
            <w:vAlign w:val="center"/>
          </w:tcPr>
          <w:p w:rsidR="00555881" w:rsidRPr="00555881" w:rsidRDefault="00555881" w:rsidP="00555881">
            <w:pPr>
              <w:jc w:val="center"/>
              <w:rPr>
                <w:lang w:val="ky-KG"/>
              </w:rPr>
            </w:pPr>
            <w:r w:rsidRPr="00555881">
              <w:rPr>
                <w:lang w:val="ky-KG"/>
              </w:rPr>
              <w:t>14,5</w:t>
            </w:r>
          </w:p>
        </w:tc>
        <w:tc>
          <w:tcPr>
            <w:tcW w:w="1388" w:type="dxa"/>
            <w:tcBorders>
              <w:top w:val="nil"/>
              <w:left w:val="single" w:sz="4" w:space="0" w:color="000000"/>
              <w:bottom w:val="nil"/>
              <w:right w:val="single" w:sz="4" w:space="0" w:color="000000"/>
            </w:tcBorders>
            <w:shd w:val="clear" w:color="auto" w:fill="auto"/>
            <w:noWrap/>
            <w:vAlign w:val="center"/>
          </w:tcPr>
          <w:p w:rsidR="00555881" w:rsidRPr="00555881" w:rsidRDefault="00555881" w:rsidP="00555881">
            <w:pPr>
              <w:jc w:val="center"/>
              <w:rPr>
                <w:lang w:val="ky-KG"/>
              </w:rPr>
            </w:pPr>
            <w:r w:rsidRPr="00555881">
              <w:rPr>
                <w:lang w:val="ky-KG"/>
              </w:rPr>
              <w:t>607,3</w:t>
            </w:r>
          </w:p>
        </w:tc>
      </w:tr>
      <w:tr w:rsidR="00555881" w:rsidRPr="00555881" w:rsidTr="00555881">
        <w:trPr>
          <w:trHeight w:val="300"/>
        </w:trPr>
        <w:tc>
          <w:tcPr>
            <w:tcW w:w="2285" w:type="dxa"/>
            <w:vMerge/>
            <w:tcBorders>
              <w:top w:val="single" w:sz="4" w:space="0" w:color="000000"/>
              <w:left w:val="single" w:sz="4" w:space="0" w:color="000000"/>
              <w:bottom w:val="single" w:sz="4" w:space="0" w:color="000000"/>
              <w:right w:val="single" w:sz="4" w:space="0" w:color="000000"/>
            </w:tcBorders>
            <w:vAlign w:val="center"/>
          </w:tcPr>
          <w:p w:rsidR="00555881" w:rsidRPr="00555881" w:rsidRDefault="00555881" w:rsidP="00555881"/>
        </w:tc>
        <w:tc>
          <w:tcPr>
            <w:tcW w:w="2535" w:type="dxa"/>
            <w:tcBorders>
              <w:top w:val="nil"/>
              <w:left w:val="nil"/>
              <w:bottom w:val="nil"/>
              <w:right w:val="nil"/>
            </w:tcBorders>
            <w:shd w:val="clear" w:color="auto" w:fill="auto"/>
            <w:noWrap/>
            <w:vAlign w:val="bottom"/>
          </w:tcPr>
          <w:p w:rsidR="00555881" w:rsidRPr="00555881" w:rsidRDefault="00555881" w:rsidP="00555881">
            <w:r w:rsidRPr="00555881">
              <w:t>ЕС</w:t>
            </w:r>
          </w:p>
        </w:tc>
        <w:tc>
          <w:tcPr>
            <w:tcW w:w="1457" w:type="dxa"/>
            <w:tcBorders>
              <w:top w:val="nil"/>
              <w:left w:val="single" w:sz="4" w:space="0" w:color="000000"/>
              <w:bottom w:val="nil"/>
              <w:right w:val="single" w:sz="4" w:space="0" w:color="000000"/>
            </w:tcBorders>
            <w:vAlign w:val="center"/>
          </w:tcPr>
          <w:p w:rsidR="00555881" w:rsidRPr="00555881" w:rsidRDefault="00555881" w:rsidP="00555881">
            <w:pPr>
              <w:jc w:val="center"/>
              <w:rPr>
                <w:lang w:val="ky-KG"/>
              </w:rPr>
            </w:pPr>
            <w:r w:rsidRPr="00555881">
              <w:rPr>
                <w:lang w:val="ky-KG"/>
              </w:rPr>
              <w:t>13,2</w:t>
            </w:r>
          </w:p>
        </w:tc>
        <w:tc>
          <w:tcPr>
            <w:tcW w:w="1457" w:type="dxa"/>
            <w:tcBorders>
              <w:top w:val="nil"/>
              <w:left w:val="single" w:sz="4" w:space="0" w:color="000000"/>
              <w:bottom w:val="nil"/>
              <w:right w:val="nil"/>
            </w:tcBorders>
            <w:shd w:val="clear" w:color="auto" w:fill="auto"/>
            <w:noWrap/>
            <w:vAlign w:val="center"/>
          </w:tcPr>
          <w:p w:rsidR="00555881" w:rsidRPr="00555881" w:rsidRDefault="00555881" w:rsidP="00555881">
            <w:pPr>
              <w:jc w:val="center"/>
              <w:rPr>
                <w:lang w:val="ky-KG"/>
              </w:rPr>
            </w:pPr>
          </w:p>
        </w:tc>
        <w:tc>
          <w:tcPr>
            <w:tcW w:w="1388" w:type="dxa"/>
            <w:tcBorders>
              <w:top w:val="nil"/>
              <w:left w:val="single" w:sz="4" w:space="0" w:color="000000"/>
              <w:bottom w:val="nil"/>
              <w:right w:val="single" w:sz="4" w:space="0" w:color="000000"/>
            </w:tcBorders>
            <w:shd w:val="clear" w:color="auto" w:fill="auto"/>
            <w:noWrap/>
            <w:vAlign w:val="center"/>
          </w:tcPr>
          <w:p w:rsidR="00555881" w:rsidRPr="00555881" w:rsidRDefault="00555881" w:rsidP="00555881">
            <w:pPr>
              <w:jc w:val="center"/>
            </w:pPr>
          </w:p>
        </w:tc>
      </w:tr>
      <w:tr w:rsidR="00555881" w:rsidRPr="00555881" w:rsidTr="00555881">
        <w:trPr>
          <w:trHeight w:val="300"/>
        </w:trPr>
        <w:tc>
          <w:tcPr>
            <w:tcW w:w="2285" w:type="dxa"/>
            <w:vMerge/>
            <w:tcBorders>
              <w:top w:val="single" w:sz="4" w:space="0" w:color="000000"/>
              <w:left w:val="single" w:sz="4" w:space="0" w:color="000000"/>
              <w:bottom w:val="single" w:sz="4" w:space="0" w:color="000000"/>
              <w:right w:val="single" w:sz="4" w:space="0" w:color="000000"/>
            </w:tcBorders>
            <w:vAlign w:val="center"/>
          </w:tcPr>
          <w:p w:rsidR="00555881" w:rsidRPr="00555881" w:rsidRDefault="00555881" w:rsidP="00555881"/>
        </w:tc>
        <w:tc>
          <w:tcPr>
            <w:tcW w:w="2535" w:type="dxa"/>
            <w:tcBorders>
              <w:top w:val="nil"/>
              <w:left w:val="nil"/>
              <w:bottom w:val="nil"/>
              <w:right w:val="nil"/>
            </w:tcBorders>
            <w:shd w:val="clear" w:color="auto" w:fill="auto"/>
            <w:noWrap/>
            <w:vAlign w:val="bottom"/>
          </w:tcPr>
          <w:p w:rsidR="00555881" w:rsidRPr="00555881" w:rsidRDefault="00555881" w:rsidP="00555881">
            <w:r w:rsidRPr="00555881">
              <w:t>ЕИБ</w:t>
            </w:r>
          </w:p>
        </w:tc>
        <w:tc>
          <w:tcPr>
            <w:tcW w:w="1457" w:type="dxa"/>
            <w:tcBorders>
              <w:top w:val="nil"/>
              <w:left w:val="single" w:sz="4" w:space="0" w:color="000000"/>
              <w:bottom w:val="nil"/>
              <w:right w:val="single" w:sz="4" w:space="0" w:color="000000"/>
            </w:tcBorders>
            <w:vAlign w:val="center"/>
          </w:tcPr>
          <w:p w:rsidR="00555881" w:rsidRPr="00555881" w:rsidRDefault="00555881" w:rsidP="00555881">
            <w:pPr>
              <w:jc w:val="center"/>
              <w:rPr>
                <w:lang w:val="ky-KG"/>
              </w:rPr>
            </w:pPr>
            <w:r w:rsidRPr="00555881">
              <w:rPr>
                <w:lang w:val="ky-KG"/>
              </w:rPr>
              <w:t>12,9</w:t>
            </w:r>
          </w:p>
        </w:tc>
        <w:tc>
          <w:tcPr>
            <w:tcW w:w="1457" w:type="dxa"/>
            <w:tcBorders>
              <w:top w:val="nil"/>
              <w:left w:val="single" w:sz="4" w:space="0" w:color="000000"/>
              <w:bottom w:val="nil"/>
              <w:right w:val="nil"/>
            </w:tcBorders>
            <w:shd w:val="clear" w:color="auto" w:fill="auto"/>
            <w:noWrap/>
            <w:vAlign w:val="center"/>
          </w:tcPr>
          <w:p w:rsidR="00555881" w:rsidRPr="00555881" w:rsidRDefault="00555881" w:rsidP="00555881">
            <w:pPr>
              <w:jc w:val="center"/>
              <w:rPr>
                <w:lang w:val="ky-KG"/>
              </w:rPr>
            </w:pPr>
          </w:p>
        </w:tc>
        <w:tc>
          <w:tcPr>
            <w:tcW w:w="1388" w:type="dxa"/>
            <w:tcBorders>
              <w:top w:val="nil"/>
              <w:left w:val="single" w:sz="4" w:space="0" w:color="000000"/>
              <w:bottom w:val="nil"/>
              <w:right w:val="single" w:sz="4" w:space="0" w:color="000000"/>
            </w:tcBorders>
            <w:shd w:val="clear" w:color="auto" w:fill="auto"/>
            <w:noWrap/>
            <w:vAlign w:val="center"/>
          </w:tcPr>
          <w:p w:rsidR="00555881" w:rsidRPr="00555881" w:rsidRDefault="00555881" w:rsidP="00555881">
            <w:pPr>
              <w:jc w:val="center"/>
            </w:pPr>
          </w:p>
        </w:tc>
      </w:tr>
      <w:tr w:rsidR="00555881" w:rsidRPr="00555881" w:rsidTr="00555881">
        <w:trPr>
          <w:trHeight w:val="300"/>
        </w:trPr>
        <w:tc>
          <w:tcPr>
            <w:tcW w:w="2285" w:type="dxa"/>
            <w:vMerge/>
            <w:tcBorders>
              <w:top w:val="single" w:sz="4" w:space="0" w:color="000000"/>
              <w:left w:val="single" w:sz="4" w:space="0" w:color="000000"/>
              <w:bottom w:val="single" w:sz="4" w:space="0" w:color="000000"/>
              <w:right w:val="single" w:sz="4" w:space="0" w:color="000000"/>
            </w:tcBorders>
            <w:vAlign w:val="center"/>
            <w:hideMark/>
          </w:tcPr>
          <w:p w:rsidR="00555881" w:rsidRPr="00555881" w:rsidRDefault="00555881" w:rsidP="00555881"/>
        </w:tc>
        <w:tc>
          <w:tcPr>
            <w:tcW w:w="2535" w:type="dxa"/>
            <w:tcBorders>
              <w:top w:val="nil"/>
              <w:left w:val="nil"/>
              <w:bottom w:val="nil"/>
              <w:right w:val="nil"/>
            </w:tcBorders>
            <w:shd w:val="clear" w:color="auto" w:fill="auto"/>
            <w:noWrap/>
            <w:vAlign w:val="bottom"/>
            <w:hideMark/>
          </w:tcPr>
          <w:p w:rsidR="00555881" w:rsidRPr="00555881" w:rsidRDefault="00555881" w:rsidP="00555881">
            <w:r w:rsidRPr="00555881">
              <w:t>ИБР</w:t>
            </w:r>
          </w:p>
        </w:tc>
        <w:tc>
          <w:tcPr>
            <w:tcW w:w="1457" w:type="dxa"/>
            <w:tcBorders>
              <w:top w:val="nil"/>
              <w:left w:val="single" w:sz="4" w:space="0" w:color="000000"/>
              <w:bottom w:val="nil"/>
              <w:right w:val="single" w:sz="4" w:space="0" w:color="000000"/>
            </w:tcBorders>
            <w:vAlign w:val="center"/>
          </w:tcPr>
          <w:p w:rsidR="00555881" w:rsidRPr="00555881" w:rsidRDefault="00555881" w:rsidP="00555881">
            <w:pPr>
              <w:jc w:val="center"/>
              <w:rPr>
                <w:lang w:val="ky-KG"/>
              </w:rPr>
            </w:pPr>
            <w:r w:rsidRPr="00555881">
              <w:rPr>
                <w:lang w:val="ky-KG"/>
              </w:rPr>
              <w:t>91,2</w:t>
            </w:r>
          </w:p>
        </w:tc>
        <w:tc>
          <w:tcPr>
            <w:tcW w:w="1457" w:type="dxa"/>
            <w:tcBorders>
              <w:top w:val="nil"/>
              <w:left w:val="single" w:sz="4" w:space="0" w:color="000000"/>
              <w:bottom w:val="nil"/>
              <w:right w:val="nil"/>
            </w:tcBorders>
            <w:shd w:val="clear" w:color="auto" w:fill="auto"/>
            <w:noWrap/>
            <w:vAlign w:val="center"/>
          </w:tcPr>
          <w:p w:rsidR="00555881" w:rsidRPr="00555881" w:rsidRDefault="00555881" w:rsidP="00555881">
            <w:pPr>
              <w:jc w:val="center"/>
              <w:rPr>
                <w:lang w:val="ky-KG"/>
              </w:rPr>
            </w:pPr>
          </w:p>
        </w:tc>
        <w:tc>
          <w:tcPr>
            <w:tcW w:w="1388" w:type="dxa"/>
            <w:tcBorders>
              <w:top w:val="nil"/>
              <w:left w:val="single" w:sz="4" w:space="0" w:color="000000"/>
              <w:bottom w:val="nil"/>
              <w:right w:val="single" w:sz="4" w:space="0" w:color="000000"/>
            </w:tcBorders>
            <w:shd w:val="clear" w:color="auto" w:fill="auto"/>
            <w:noWrap/>
            <w:vAlign w:val="center"/>
          </w:tcPr>
          <w:p w:rsidR="00555881" w:rsidRPr="00555881" w:rsidRDefault="00555881" w:rsidP="00555881">
            <w:pPr>
              <w:jc w:val="center"/>
              <w:rPr>
                <w:lang w:val="ky-KG"/>
              </w:rPr>
            </w:pPr>
            <w:r w:rsidRPr="00555881">
              <w:rPr>
                <w:lang w:val="ky-KG"/>
              </w:rPr>
              <w:t>468,1</w:t>
            </w:r>
          </w:p>
        </w:tc>
      </w:tr>
      <w:tr w:rsidR="00555881" w:rsidRPr="00555881" w:rsidTr="00555881">
        <w:trPr>
          <w:trHeight w:val="300"/>
        </w:trPr>
        <w:tc>
          <w:tcPr>
            <w:tcW w:w="2285" w:type="dxa"/>
            <w:vMerge/>
            <w:tcBorders>
              <w:top w:val="single" w:sz="4" w:space="0" w:color="000000"/>
              <w:left w:val="single" w:sz="4" w:space="0" w:color="000000"/>
              <w:bottom w:val="single" w:sz="4" w:space="0" w:color="000000"/>
              <w:right w:val="single" w:sz="4" w:space="0" w:color="000000"/>
            </w:tcBorders>
            <w:vAlign w:val="center"/>
            <w:hideMark/>
          </w:tcPr>
          <w:p w:rsidR="00555881" w:rsidRPr="00555881" w:rsidRDefault="00555881" w:rsidP="00555881"/>
        </w:tc>
        <w:tc>
          <w:tcPr>
            <w:tcW w:w="2535" w:type="dxa"/>
            <w:tcBorders>
              <w:top w:val="nil"/>
              <w:left w:val="nil"/>
              <w:bottom w:val="nil"/>
              <w:right w:val="nil"/>
            </w:tcBorders>
            <w:shd w:val="clear" w:color="auto" w:fill="auto"/>
            <w:noWrap/>
            <w:vAlign w:val="bottom"/>
            <w:hideMark/>
          </w:tcPr>
          <w:p w:rsidR="00555881" w:rsidRPr="00555881" w:rsidRDefault="00555881" w:rsidP="00555881">
            <w:r w:rsidRPr="00555881">
              <w:t>МФСР</w:t>
            </w:r>
          </w:p>
        </w:tc>
        <w:tc>
          <w:tcPr>
            <w:tcW w:w="1457" w:type="dxa"/>
            <w:tcBorders>
              <w:top w:val="nil"/>
              <w:left w:val="single" w:sz="4" w:space="0" w:color="000000"/>
              <w:bottom w:val="nil"/>
              <w:right w:val="single" w:sz="4" w:space="0" w:color="000000"/>
            </w:tcBorders>
            <w:vAlign w:val="center"/>
          </w:tcPr>
          <w:p w:rsidR="00555881" w:rsidRPr="00555881" w:rsidRDefault="00555881" w:rsidP="00555881">
            <w:pPr>
              <w:jc w:val="center"/>
              <w:rPr>
                <w:lang w:val="ky-KG"/>
              </w:rPr>
            </w:pPr>
            <w:r w:rsidRPr="00555881">
              <w:rPr>
                <w:lang w:val="ky-KG"/>
              </w:rPr>
              <w:t>15,4</w:t>
            </w:r>
          </w:p>
        </w:tc>
        <w:tc>
          <w:tcPr>
            <w:tcW w:w="1457" w:type="dxa"/>
            <w:tcBorders>
              <w:top w:val="nil"/>
              <w:left w:val="single" w:sz="4" w:space="0" w:color="000000"/>
              <w:bottom w:val="nil"/>
              <w:right w:val="nil"/>
            </w:tcBorders>
            <w:shd w:val="clear" w:color="auto" w:fill="auto"/>
            <w:noWrap/>
            <w:vAlign w:val="center"/>
          </w:tcPr>
          <w:p w:rsidR="00555881" w:rsidRPr="00555881" w:rsidRDefault="00555881" w:rsidP="00555881">
            <w:pPr>
              <w:jc w:val="center"/>
              <w:rPr>
                <w:lang w:val="ky-KG"/>
              </w:rPr>
            </w:pPr>
          </w:p>
        </w:tc>
        <w:tc>
          <w:tcPr>
            <w:tcW w:w="1388" w:type="dxa"/>
            <w:tcBorders>
              <w:top w:val="nil"/>
              <w:left w:val="single" w:sz="4" w:space="0" w:color="000000"/>
              <w:bottom w:val="nil"/>
              <w:right w:val="single" w:sz="4" w:space="0" w:color="000000"/>
            </w:tcBorders>
            <w:shd w:val="clear" w:color="auto" w:fill="auto"/>
            <w:noWrap/>
            <w:vAlign w:val="center"/>
          </w:tcPr>
          <w:p w:rsidR="00555881" w:rsidRPr="00555881" w:rsidRDefault="00555881" w:rsidP="00555881">
            <w:pPr>
              <w:jc w:val="center"/>
              <w:rPr>
                <w:lang w:val="ky-KG"/>
              </w:rPr>
            </w:pPr>
            <w:r w:rsidRPr="00555881">
              <w:rPr>
                <w:lang w:val="ky-KG"/>
              </w:rPr>
              <w:t>26,5</w:t>
            </w:r>
          </w:p>
        </w:tc>
      </w:tr>
      <w:tr w:rsidR="00555881" w:rsidRPr="00555881" w:rsidTr="00555881">
        <w:trPr>
          <w:trHeight w:val="300"/>
        </w:trPr>
        <w:tc>
          <w:tcPr>
            <w:tcW w:w="2285" w:type="dxa"/>
            <w:vMerge/>
            <w:tcBorders>
              <w:top w:val="single" w:sz="4" w:space="0" w:color="000000"/>
              <w:left w:val="single" w:sz="4" w:space="0" w:color="000000"/>
              <w:bottom w:val="single" w:sz="4" w:space="0" w:color="000000"/>
              <w:right w:val="single" w:sz="4" w:space="0" w:color="000000"/>
            </w:tcBorders>
            <w:vAlign w:val="center"/>
          </w:tcPr>
          <w:p w:rsidR="00555881" w:rsidRPr="00555881" w:rsidRDefault="00555881" w:rsidP="00555881"/>
        </w:tc>
        <w:tc>
          <w:tcPr>
            <w:tcW w:w="2535" w:type="dxa"/>
            <w:tcBorders>
              <w:top w:val="nil"/>
              <w:left w:val="nil"/>
              <w:bottom w:val="nil"/>
              <w:right w:val="nil"/>
            </w:tcBorders>
            <w:shd w:val="clear" w:color="auto" w:fill="auto"/>
            <w:noWrap/>
            <w:vAlign w:val="bottom"/>
          </w:tcPr>
          <w:p w:rsidR="00555881" w:rsidRPr="00555881" w:rsidRDefault="00555881" w:rsidP="00555881">
            <w:r w:rsidRPr="00555881">
              <w:t>МВФ</w:t>
            </w:r>
          </w:p>
        </w:tc>
        <w:tc>
          <w:tcPr>
            <w:tcW w:w="1457" w:type="dxa"/>
            <w:tcBorders>
              <w:top w:val="nil"/>
              <w:left w:val="single" w:sz="4" w:space="0" w:color="000000"/>
              <w:bottom w:val="nil"/>
              <w:right w:val="single" w:sz="4" w:space="0" w:color="000000"/>
            </w:tcBorders>
            <w:shd w:val="clear" w:color="auto" w:fill="auto"/>
            <w:vAlign w:val="center"/>
          </w:tcPr>
          <w:p w:rsidR="00555881" w:rsidRPr="00555881" w:rsidRDefault="00555881" w:rsidP="00555881">
            <w:pPr>
              <w:jc w:val="center"/>
            </w:pPr>
            <w:r w:rsidRPr="00555881">
              <w:t>75,6</w:t>
            </w:r>
          </w:p>
        </w:tc>
        <w:tc>
          <w:tcPr>
            <w:tcW w:w="1457" w:type="dxa"/>
            <w:tcBorders>
              <w:top w:val="nil"/>
              <w:left w:val="single" w:sz="4" w:space="0" w:color="000000"/>
              <w:bottom w:val="nil"/>
              <w:right w:val="nil"/>
            </w:tcBorders>
            <w:shd w:val="clear" w:color="auto" w:fill="auto"/>
            <w:noWrap/>
            <w:vAlign w:val="center"/>
          </w:tcPr>
          <w:p w:rsidR="00555881" w:rsidRPr="00555881" w:rsidRDefault="00555881" w:rsidP="00555881">
            <w:pPr>
              <w:jc w:val="center"/>
            </w:pPr>
            <w:r w:rsidRPr="00555881">
              <w:t>64,0</w:t>
            </w:r>
          </w:p>
        </w:tc>
        <w:tc>
          <w:tcPr>
            <w:tcW w:w="1388" w:type="dxa"/>
            <w:tcBorders>
              <w:top w:val="nil"/>
              <w:left w:val="single" w:sz="4" w:space="0" w:color="000000"/>
              <w:bottom w:val="nil"/>
              <w:right w:val="single" w:sz="4" w:space="0" w:color="000000"/>
            </w:tcBorders>
            <w:shd w:val="clear" w:color="auto" w:fill="auto"/>
            <w:noWrap/>
            <w:vAlign w:val="center"/>
          </w:tcPr>
          <w:p w:rsidR="00555881" w:rsidRPr="00555881" w:rsidRDefault="00555881" w:rsidP="00555881">
            <w:pPr>
              <w:jc w:val="center"/>
              <w:rPr>
                <w:lang w:val="ky-KG"/>
              </w:rPr>
            </w:pPr>
            <w:r w:rsidRPr="00555881">
              <w:rPr>
                <w:lang w:val="ky-KG"/>
              </w:rPr>
              <w:t>1 978,9</w:t>
            </w:r>
          </w:p>
        </w:tc>
      </w:tr>
      <w:tr w:rsidR="00555881" w:rsidRPr="00555881" w:rsidTr="00555881">
        <w:trPr>
          <w:trHeight w:val="300"/>
        </w:trPr>
        <w:tc>
          <w:tcPr>
            <w:tcW w:w="2285" w:type="dxa"/>
            <w:vMerge/>
            <w:tcBorders>
              <w:top w:val="single" w:sz="4" w:space="0" w:color="000000"/>
              <w:left w:val="single" w:sz="4" w:space="0" w:color="000000"/>
              <w:bottom w:val="single" w:sz="4" w:space="0" w:color="000000"/>
              <w:right w:val="single" w:sz="4" w:space="0" w:color="000000"/>
            </w:tcBorders>
            <w:vAlign w:val="center"/>
            <w:hideMark/>
          </w:tcPr>
          <w:p w:rsidR="00555881" w:rsidRPr="00555881" w:rsidRDefault="00555881" w:rsidP="00555881"/>
        </w:tc>
        <w:tc>
          <w:tcPr>
            <w:tcW w:w="2535" w:type="dxa"/>
            <w:tcBorders>
              <w:top w:val="nil"/>
              <w:left w:val="nil"/>
              <w:bottom w:val="nil"/>
              <w:right w:val="nil"/>
            </w:tcBorders>
            <w:shd w:val="clear" w:color="auto" w:fill="auto"/>
            <w:noWrap/>
            <w:vAlign w:val="bottom"/>
            <w:hideMark/>
          </w:tcPr>
          <w:p w:rsidR="00555881" w:rsidRPr="00555881" w:rsidRDefault="00555881" w:rsidP="00555881">
            <w:r w:rsidRPr="00555881">
              <w:t>ОПЕК</w:t>
            </w:r>
          </w:p>
        </w:tc>
        <w:tc>
          <w:tcPr>
            <w:tcW w:w="1457" w:type="dxa"/>
            <w:tcBorders>
              <w:top w:val="nil"/>
              <w:left w:val="single" w:sz="4" w:space="0" w:color="000000"/>
              <w:bottom w:val="nil"/>
              <w:right w:val="single" w:sz="4" w:space="0" w:color="000000"/>
            </w:tcBorders>
            <w:vAlign w:val="center"/>
          </w:tcPr>
          <w:p w:rsidR="00555881" w:rsidRPr="00555881" w:rsidRDefault="00555881" w:rsidP="00555881">
            <w:pPr>
              <w:jc w:val="center"/>
              <w:rPr>
                <w:lang w:val="ky-KG"/>
              </w:rPr>
            </w:pPr>
            <w:r w:rsidRPr="00555881">
              <w:rPr>
                <w:lang w:val="ky-KG"/>
              </w:rPr>
              <w:t>8,4</w:t>
            </w:r>
          </w:p>
        </w:tc>
        <w:tc>
          <w:tcPr>
            <w:tcW w:w="1457" w:type="dxa"/>
            <w:tcBorders>
              <w:top w:val="nil"/>
              <w:left w:val="single" w:sz="4" w:space="0" w:color="000000"/>
              <w:bottom w:val="nil"/>
              <w:right w:val="nil"/>
            </w:tcBorders>
            <w:shd w:val="clear" w:color="auto" w:fill="auto"/>
            <w:noWrap/>
            <w:vAlign w:val="center"/>
          </w:tcPr>
          <w:p w:rsidR="00555881" w:rsidRPr="00555881" w:rsidRDefault="00555881" w:rsidP="00555881">
            <w:pPr>
              <w:jc w:val="center"/>
              <w:rPr>
                <w:lang w:val="ky-KG"/>
              </w:rPr>
            </w:pPr>
          </w:p>
        </w:tc>
        <w:tc>
          <w:tcPr>
            <w:tcW w:w="1388" w:type="dxa"/>
            <w:tcBorders>
              <w:top w:val="nil"/>
              <w:left w:val="single" w:sz="4" w:space="0" w:color="000000"/>
              <w:bottom w:val="nil"/>
              <w:right w:val="single" w:sz="4" w:space="0" w:color="000000"/>
            </w:tcBorders>
            <w:shd w:val="clear" w:color="auto" w:fill="auto"/>
            <w:noWrap/>
            <w:vAlign w:val="center"/>
          </w:tcPr>
          <w:p w:rsidR="00555881" w:rsidRPr="00555881" w:rsidRDefault="00555881" w:rsidP="00555881">
            <w:pPr>
              <w:jc w:val="center"/>
              <w:rPr>
                <w:lang w:val="ky-KG"/>
              </w:rPr>
            </w:pPr>
            <w:r w:rsidRPr="00555881">
              <w:rPr>
                <w:lang w:val="ky-KG"/>
              </w:rPr>
              <w:t>39,0</w:t>
            </w:r>
          </w:p>
        </w:tc>
      </w:tr>
      <w:tr w:rsidR="00555881" w:rsidRPr="00555881" w:rsidTr="00555881">
        <w:trPr>
          <w:trHeight w:val="204"/>
        </w:trPr>
        <w:tc>
          <w:tcPr>
            <w:tcW w:w="2285" w:type="dxa"/>
            <w:vMerge/>
            <w:tcBorders>
              <w:top w:val="single" w:sz="4" w:space="0" w:color="000000"/>
              <w:left w:val="single" w:sz="4" w:space="0" w:color="000000"/>
              <w:bottom w:val="single" w:sz="4" w:space="0" w:color="000000"/>
              <w:right w:val="single" w:sz="4" w:space="0" w:color="000000"/>
            </w:tcBorders>
            <w:vAlign w:val="center"/>
            <w:hideMark/>
          </w:tcPr>
          <w:p w:rsidR="00555881" w:rsidRPr="00555881" w:rsidRDefault="00555881" w:rsidP="00555881"/>
        </w:tc>
        <w:tc>
          <w:tcPr>
            <w:tcW w:w="2535" w:type="dxa"/>
            <w:tcBorders>
              <w:top w:val="nil"/>
              <w:left w:val="nil"/>
              <w:bottom w:val="single" w:sz="4" w:space="0" w:color="auto"/>
              <w:right w:val="nil"/>
            </w:tcBorders>
            <w:shd w:val="clear" w:color="auto" w:fill="auto"/>
            <w:noWrap/>
            <w:vAlign w:val="bottom"/>
            <w:hideMark/>
          </w:tcPr>
          <w:p w:rsidR="00555881" w:rsidRPr="00555881" w:rsidRDefault="00555881" w:rsidP="00555881">
            <w:r w:rsidRPr="00555881">
              <w:t>СФР</w:t>
            </w:r>
          </w:p>
        </w:tc>
        <w:tc>
          <w:tcPr>
            <w:tcW w:w="1457" w:type="dxa"/>
            <w:tcBorders>
              <w:top w:val="nil"/>
              <w:left w:val="single" w:sz="4" w:space="0" w:color="000000"/>
              <w:bottom w:val="nil"/>
              <w:right w:val="single" w:sz="4" w:space="0" w:color="000000"/>
            </w:tcBorders>
            <w:vAlign w:val="center"/>
          </w:tcPr>
          <w:p w:rsidR="00555881" w:rsidRPr="00555881" w:rsidRDefault="00555881" w:rsidP="00555881">
            <w:pPr>
              <w:jc w:val="center"/>
            </w:pPr>
            <w:r w:rsidRPr="00555881">
              <w:t>2,3</w:t>
            </w:r>
          </w:p>
        </w:tc>
        <w:tc>
          <w:tcPr>
            <w:tcW w:w="1457" w:type="dxa"/>
            <w:tcBorders>
              <w:top w:val="nil"/>
              <w:left w:val="single" w:sz="4" w:space="0" w:color="000000"/>
              <w:bottom w:val="nil"/>
              <w:right w:val="nil"/>
            </w:tcBorders>
            <w:shd w:val="clear" w:color="auto" w:fill="auto"/>
            <w:noWrap/>
            <w:vAlign w:val="center"/>
          </w:tcPr>
          <w:p w:rsidR="00555881" w:rsidRPr="00555881" w:rsidRDefault="00555881" w:rsidP="00555881">
            <w:pPr>
              <w:jc w:val="center"/>
            </w:pPr>
          </w:p>
        </w:tc>
        <w:tc>
          <w:tcPr>
            <w:tcW w:w="1388" w:type="dxa"/>
            <w:tcBorders>
              <w:top w:val="nil"/>
              <w:left w:val="single" w:sz="4" w:space="0" w:color="000000"/>
              <w:bottom w:val="nil"/>
              <w:right w:val="single" w:sz="4" w:space="0" w:color="000000"/>
            </w:tcBorders>
            <w:shd w:val="clear" w:color="auto" w:fill="auto"/>
            <w:noWrap/>
            <w:vAlign w:val="center"/>
          </w:tcPr>
          <w:p w:rsidR="00555881" w:rsidRPr="00555881" w:rsidRDefault="00555881" w:rsidP="00555881">
            <w:pPr>
              <w:jc w:val="center"/>
              <w:rPr>
                <w:lang w:val="ky-KG"/>
              </w:rPr>
            </w:pPr>
            <w:r w:rsidRPr="00555881">
              <w:rPr>
                <w:lang w:val="ky-KG"/>
              </w:rPr>
              <w:t>18,1</w:t>
            </w:r>
          </w:p>
        </w:tc>
      </w:tr>
      <w:tr w:rsidR="00555881" w:rsidRPr="00555881" w:rsidTr="00555881">
        <w:trPr>
          <w:trHeight w:val="300"/>
        </w:trPr>
        <w:tc>
          <w:tcPr>
            <w:tcW w:w="4820" w:type="dxa"/>
            <w:gridSpan w:val="2"/>
            <w:tcBorders>
              <w:top w:val="nil"/>
              <w:left w:val="single" w:sz="4" w:space="0" w:color="000000"/>
              <w:bottom w:val="nil"/>
              <w:right w:val="nil"/>
            </w:tcBorders>
            <w:shd w:val="clear" w:color="auto" w:fill="C6D9F1"/>
            <w:noWrap/>
            <w:vAlign w:val="bottom"/>
            <w:hideMark/>
          </w:tcPr>
          <w:p w:rsidR="00555881" w:rsidRPr="00555881" w:rsidRDefault="00555881" w:rsidP="00555881">
            <w:pPr>
              <w:rPr>
                <w:b/>
              </w:rPr>
            </w:pPr>
            <w:r w:rsidRPr="00555881">
              <w:rPr>
                <w:b/>
              </w:rPr>
              <w:t>Итого: Многосторонние займы</w:t>
            </w:r>
          </w:p>
        </w:tc>
        <w:tc>
          <w:tcPr>
            <w:tcW w:w="1457" w:type="dxa"/>
            <w:tcBorders>
              <w:top w:val="single" w:sz="4" w:space="0" w:color="000000"/>
              <w:left w:val="single" w:sz="4" w:space="0" w:color="000000"/>
              <w:bottom w:val="nil"/>
              <w:right w:val="single" w:sz="4" w:space="0" w:color="000000"/>
            </w:tcBorders>
            <w:shd w:val="clear" w:color="auto" w:fill="C6D9F1"/>
          </w:tcPr>
          <w:p w:rsidR="00555881" w:rsidRPr="00555881" w:rsidRDefault="00555881" w:rsidP="00555881">
            <w:pPr>
              <w:jc w:val="center"/>
              <w:rPr>
                <w:b/>
                <w:bCs/>
                <w:lang w:val="ky-KG"/>
              </w:rPr>
            </w:pPr>
            <w:r w:rsidRPr="00555881">
              <w:rPr>
                <w:b/>
                <w:bCs/>
                <w:lang w:val="ky-KG"/>
              </w:rPr>
              <w:t>1 163,1</w:t>
            </w:r>
          </w:p>
        </w:tc>
        <w:tc>
          <w:tcPr>
            <w:tcW w:w="1457" w:type="dxa"/>
            <w:tcBorders>
              <w:top w:val="single" w:sz="4" w:space="0" w:color="000000"/>
              <w:left w:val="single" w:sz="4" w:space="0" w:color="000000"/>
              <w:bottom w:val="nil"/>
              <w:right w:val="nil"/>
            </w:tcBorders>
            <w:shd w:val="clear" w:color="auto" w:fill="C6D9F1"/>
            <w:noWrap/>
            <w:vAlign w:val="center"/>
          </w:tcPr>
          <w:p w:rsidR="00555881" w:rsidRPr="00555881" w:rsidRDefault="00555881" w:rsidP="00555881">
            <w:pPr>
              <w:jc w:val="center"/>
              <w:rPr>
                <w:b/>
                <w:bCs/>
                <w:lang w:val="ky-KG"/>
              </w:rPr>
            </w:pPr>
            <w:r w:rsidRPr="00555881">
              <w:rPr>
                <w:b/>
                <w:bCs/>
                <w:lang w:val="ky-KG"/>
              </w:rPr>
              <w:t>127,8</w:t>
            </w:r>
          </w:p>
        </w:tc>
        <w:tc>
          <w:tcPr>
            <w:tcW w:w="1388" w:type="dxa"/>
            <w:tcBorders>
              <w:top w:val="single" w:sz="4" w:space="0" w:color="000000"/>
              <w:left w:val="single" w:sz="4" w:space="0" w:color="000000"/>
              <w:bottom w:val="nil"/>
              <w:right w:val="single" w:sz="4" w:space="0" w:color="000000"/>
            </w:tcBorders>
            <w:shd w:val="clear" w:color="auto" w:fill="C6D9F1"/>
            <w:noWrap/>
            <w:vAlign w:val="center"/>
          </w:tcPr>
          <w:p w:rsidR="00555881" w:rsidRPr="00555881" w:rsidRDefault="00555881" w:rsidP="00555881">
            <w:pPr>
              <w:jc w:val="center"/>
              <w:rPr>
                <w:b/>
                <w:bCs/>
                <w:lang w:val="ky-KG"/>
              </w:rPr>
            </w:pPr>
            <w:r w:rsidRPr="00555881">
              <w:rPr>
                <w:b/>
                <w:bCs/>
                <w:lang w:val="ky-KG"/>
              </w:rPr>
              <w:t>7 585,4</w:t>
            </w:r>
          </w:p>
        </w:tc>
      </w:tr>
      <w:tr w:rsidR="00555881" w:rsidRPr="00555881" w:rsidTr="00555881">
        <w:trPr>
          <w:trHeight w:val="300"/>
        </w:trPr>
        <w:tc>
          <w:tcPr>
            <w:tcW w:w="2285" w:type="dxa"/>
            <w:tcBorders>
              <w:top w:val="single" w:sz="4" w:space="0" w:color="000000"/>
              <w:left w:val="single" w:sz="4" w:space="0" w:color="000000"/>
              <w:bottom w:val="single" w:sz="4" w:space="0" w:color="000000"/>
              <w:right w:val="nil"/>
            </w:tcBorders>
            <w:shd w:val="clear" w:color="auto" w:fill="auto"/>
            <w:noWrap/>
            <w:vAlign w:val="bottom"/>
            <w:hideMark/>
          </w:tcPr>
          <w:p w:rsidR="00555881" w:rsidRPr="00555881" w:rsidRDefault="00555881" w:rsidP="00555881">
            <w:pPr>
              <w:rPr>
                <w:b/>
              </w:rPr>
            </w:pPr>
            <w:r w:rsidRPr="00555881">
              <w:rPr>
                <w:b/>
              </w:rPr>
              <w:t>Общий итог</w:t>
            </w:r>
          </w:p>
        </w:tc>
        <w:tc>
          <w:tcPr>
            <w:tcW w:w="2535" w:type="dxa"/>
            <w:tcBorders>
              <w:top w:val="single" w:sz="4" w:space="0" w:color="000000"/>
              <w:left w:val="nil"/>
              <w:bottom w:val="single" w:sz="4" w:space="0" w:color="000000"/>
              <w:right w:val="nil"/>
            </w:tcBorders>
            <w:shd w:val="clear" w:color="auto" w:fill="auto"/>
            <w:noWrap/>
            <w:vAlign w:val="bottom"/>
            <w:hideMark/>
          </w:tcPr>
          <w:p w:rsidR="00555881" w:rsidRPr="00555881" w:rsidRDefault="00555881" w:rsidP="00555881">
            <w:pPr>
              <w:rPr>
                <w:b/>
              </w:rPr>
            </w:pPr>
            <w:r w:rsidRPr="00555881">
              <w:rPr>
                <w:b/>
              </w:rPr>
              <w:t> </w:t>
            </w:r>
          </w:p>
        </w:tc>
        <w:tc>
          <w:tcPr>
            <w:tcW w:w="1457" w:type="dxa"/>
            <w:tcBorders>
              <w:top w:val="single" w:sz="4" w:space="0" w:color="000000"/>
              <w:left w:val="single" w:sz="4" w:space="0" w:color="000000"/>
              <w:bottom w:val="single" w:sz="4" w:space="0" w:color="000000"/>
              <w:right w:val="single" w:sz="4" w:space="0" w:color="000000"/>
            </w:tcBorders>
          </w:tcPr>
          <w:p w:rsidR="00555881" w:rsidRPr="00555881" w:rsidRDefault="00555881" w:rsidP="00555881">
            <w:pPr>
              <w:jc w:val="center"/>
              <w:rPr>
                <w:b/>
                <w:bCs/>
                <w:i/>
                <w:iCs/>
              </w:rPr>
            </w:pPr>
            <w:r w:rsidRPr="00555881">
              <w:rPr>
                <w:b/>
                <w:bCs/>
                <w:i/>
                <w:iCs/>
              </w:rPr>
              <w:t>4 297</w:t>
            </w:r>
            <w:r w:rsidRPr="00555881">
              <w:rPr>
                <w:b/>
                <w:bCs/>
                <w:i/>
                <w:iCs/>
                <w:lang w:val="ky-KG"/>
              </w:rPr>
              <w:t>,5</w:t>
            </w:r>
          </w:p>
        </w:tc>
        <w:tc>
          <w:tcPr>
            <w:tcW w:w="1457" w:type="dxa"/>
            <w:tcBorders>
              <w:top w:val="single" w:sz="4" w:space="0" w:color="000000"/>
              <w:left w:val="single" w:sz="4" w:space="0" w:color="000000"/>
              <w:bottom w:val="single" w:sz="4" w:space="0" w:color="000000"/>
              <w:right w:val="nil"/>
            </w:tcBorders>
            <w:shd w:val="clear" w:color="auto" w:fill="auto"/>
            <w:noWrap/>
            <w:vAlign w:val="center"/>
          </w:tcPr>
          <w:p w:rsidR="00555881" w:rsidRPr="00555881" w:rsidRDefault="00555881" w:rsidP="00555881">
            <w:pPr>
              <w:jc w:val="center"/>
              <w:rPr>
                <w:b/>
                <w:bCs/>
                <w:i/>
                <w:iCs/>
                <w:lang w:val="ky-KG"/>
              </w:rPr>
            </w:pPr>
            <w:r w:rsidRPr="00555881">
              <w:rPr>
                <w:b/>
                <w:bCs/>
                <w:i/>
                <w:iCs/>
              </w:rPr>
              <w:t>159,3</w:t>
            </w:r>
          </w:p>
        </w:tc>
        <w:tc>
          <w:tcPr>
            <w:tcW w:w="13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55881" w:rsidRPr="00555881" w:rsidRDefault="00555881" w:rsidP="00555881">
            <w:pPr>
              <w:jc w:val="center"/>
              <w:rPr>
                <w:b/>
                <w:bCs/>
                <w:i/>
                <w:iCs/>
                <w:lang w:val="ky-KG"/>
              </w:rPr>
            </w:pPr>
            <w:r w:rsidRPr="00555881">
              <w:rPr>
                <w:b/>
                <w:bCs/>
                <w:i/>
                <w:iCs/>
                <w:lang w:val="ky-KG"/>
              </w:rPr>
              <w:t>11 636,1</w:t>
            </w:r>
          </w:p>
        </w:tc>
      </w:tr>
    </w:tbl>
    <w:p w:rsidR="00555881" w:rsidRPr="00555881" w:rsidRDefault="00555881" w:rsidP="00555881">
      <w:pPr>
        <w:spacing w:before="120" w:after="60"/>
        <w:ind w:firstLine="709"/>
        <w:jc w:val="both"/>
      </w:pPr>
      <w:r w:rsidRPr="00555881">
        <w:t>Структура платежей по государственному внешнему долгу в разрезе категорий платежей представлена в нижеследующей диаграмме.</w:t>
      </w:r>
    </w:p>
    <w:p w:rsidR="00555881" w:rsidRPr="00555881" w:rsidRDefault="00555881" w:rsidP="00555881">
      <w:pPr>
        <w:spacing w:before="120" w:after="60"/>
        <w:ind w:firstLine="709"/>
        <w:jc w:val="both"/>
        <w:rPr>
          <w:lang w:val="ky-KG"/>
        </w:rPr>
      </w:pPr>
    </w:p>
    <w:p w:rsidR="00555881" w:rsidRPr="00555881" w:rsidRDefault="00555881" w:rsidP="00555881">
      <w:pPr>
        <w:spacing w:after="120"/>
        <w:ind w:firstLine="709"/>
        <w:jc w:val="both"/>
        <w:rPr>
          <w:b/>
          <w:lang w:val="ky-KG"/>
        </w:rPr>
      </w:pPr>
      <w:r w:rsidRPr="00555881">
        <w:rPr>
          <w:b/>
        </w:rPr>
        <w:t>Рис. 5 Структура обслуживания государственного внешнего долга в разрезе категорий платежей</w:t>
      </w:r>
      <w:r w:rsidRPr="00555881">
        <w:rPr>
          <w:b/>
          <w:lang w:val="ky-KG"/>
        </w:rPr>
        <w:t xml:space="preserve"> за 2010-2020 гг.</w:t>
      </w:r>
      <w:r w:rsidRPr="00555881">
        <w:rPr>
          <w:b/>
        </w:rPr>
        <w:t xml:space="preserve">, </w:t>
      </w:r>
      <w:r w:rsidRPr="00555881">
        <w:rPr>
          <w:b/>
          <w:i/>
        </w:rPr>
        <w:t>млн сомов</w:t>
      </w:r>
      <w:r w:rsidRPr="00555881">
        <w:rPr>
          <w:b/>
        </w:rPr>
        <w:t>.</w:t>
      </w:r>
    </w:p>
    <w:p w:rsidR="00555881" w:rsidRPr="00555881" w:rsidRDefault="00555881" w:rsidP="00555881">
      <w:pPr>
        <w:jc w:val="center"/>
        <w:rPr>
          <w:b/>
          <w:sz w:val="28"/>
          <w:szCs w:val="28"/>
        </w:rPr>
      </w:pPr>
      <w:r w:rsidRPr="00555881">
        <w:rPr>
          <w:rFonts w:asciiTheme="minorHAnsi" w:eastAsiaTheme="minorEastAsia" w:hAnsiTheme="minorHAnsi" w:cstheme="minorBidi"/>
          <w:noProof/>
          <w:sz w:val="22"/>
          <w:szCs w:val="22"/>
        </w:rPr>
        <w:lastRenderedPageBreak/>
        <w:drawing>
          <wp:inline distT="0" distB="0" distL="0" distR="0" wp14:anchorId="7BEA65B7" wp14:editId="6A4D2A1E">
            <wp:extent cx="5443267" cy="2734574"/>
            <wp:effectExtent l="0" t="0" r="24130" b="2794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55881" w:rsidRPr="00555881" w:rsidRDefault="00555881" w:rsidP="00555881">
      <w:pPr>
        <w:spacing w:after="60"/>
        <w:jc w:val="center"/>
        <w:rPr>
          <w:b/>
          <w:sz w:val="20"/>
          <w:szCs w:val="28"/>
        </w:rPr>
      </w:pPr>
    </w:p>
    <w:p w:rsidR="00555881" w:rsidRPr="00555881" w:rsidRDefault="00555881" w:rsidP="00555881">
      <w:pPr>
        <w:ind w:firstLine="709"/>
        <w:jc w:val="both"/>
        <w:rPr>
          <w:sz w:val="28"/>
          <w:szCs w:val="28"/>
        </w:rPr>
      </w:pPr>
      <w:r w:rsidRPr="00555881">
        <w:rPr>
          <w:sz w:val="28"/>
          <w:szCs w:val="28"/>
        </w:rPr>
        <w:t>В представленной диаграмме, отражена тенденция увеличения расходов на обслуживание государственного внешнего долга, в том числе за счет погашения основной суммы долга. В 20</w:t>
      </w:r>
      <w:r w:rsidRPr="00555881">
        <w:rPr>
          <w:sz w:val="28"/>
          <w:szCs w:val="28"/>
          <w:lang w:val="ky-KG"/>
        </w:rPr>
        <w:t>20</w:t>
      </w:r>
      <w:r w:rsidRPr="00555881">
        <w:rPr>
          <w:sz w:val="28"/>
          <w:szCs w:val="28"/>
        </w:rPr>
        <w:t xml:space="preserve"> году 72,3% общей суммы расходов на обслуживание государственного внешнего долга составили платежи по погашению основной суммы долга, а 27,7% платежей были направлены на выплату сумм по начисленным процентам</w:t>
      </w:r>
      <w:r w:rsidRPr="00555881">
        <w:rPr>
          <w:sz w:val="28"/>
          <w:szCs w:val="28"/>
          <w:lang w:val="ky-KG"/>
        </w:rPr>
        <w:t xml:space="preserve"> и прочим обязательствам</w:t>
      </w:r>
      <w:r w:rsidRPr="00555881">
        <w:rPr>
          <w:sz w:val="28"/>
          <w:szCs w:val="28"/>
        </w:rPr>
        <w:t xml:space="preserve">. </w:t>
      </w:r>
    </w:p>
    <w:p w:rsidR="00555881" w:rsidRPr="00555881" w:rsidRDefault="00555881" w:rsidP="00555881">
      <w:pPr>
        <w:ind w:firstLine="708"/>
        <w:jc w:val="both"/>
        <w:rPr>
          <w:sz w:val="28"/>
          <w:szCs w:val="28"/>
        </w:rPr>
      </w:pPr>
      <w:r w:rsidRPr="00555881">
        <w:rPr>
          <w:sz w:val="28"/>
          <w:szCs w:val="28"/>
        </w:rPr>
        <w:t>Ежегодная структура по категориям платежей зависит от таких факторов как объемы освоения новых кредитов, график погашения новых и действующих займов, а также процентная ставка по кредитам. По мере изменения данных факторов меняется и структура обслуживания государственного внешнего долга.</w:t>
      </w:r>
    </w:p>
    <w:p w:rsidR="00555881" w:rsidRPr="00555881" w:rsidRDefault="00555881" w:rsidP="00555881">
      <w:pPr>
        <w:ind w:firstLine="709"/>
        <w:jc w:val="both"/>
        <w:rPr>
          <w:sz w:val="28"/>
          <w:szCs w:val="28"/>
        </w:rPr>
      </w:pPr>
      <w:r w:rsidRPr="00555881">
        <w:rPr>
          <w:sz w:val="28"/>
          <w:szCs w:val="28"/>
        </w:rPr>
        <w:t>Структура обслуживания государственного внешнего долга в разрезе кредиторов представлена в нижеследующей диаграмме.</w:t>
      </w:r>
    </w:p>
    <w:p w:rsidR="00555881" w:rsidRPr="00555881" w:rsidRDefault="00555881" w:rsidP="00555881">
      <w:pPr>
        <w:ind w:firstLine="709"/>
        <w:jc w:val="both"/>
        <w:rPr>
          <w:sz w:val="28"/>
          <w:szCs w:val="28"/>
        </w:rPr>
      </w:pPr>
    </w:p>
    <w:p w:rsidR="00555881" w:rsidRPr="00555881" w:rsidRDefault="00555881" w:rsidP="00555881">
      <w:pPr>
        <w:spacing w:before="120" w:after="60"/>
        <w:ind w:firstLine="709"/>
        <w:jc w:val="both"/>
        <w:rPr>
          <w:b/>
          <w:szCs w:val="28"/>
          <w:lang w:val="ky-KG"/>
        </w:rPr>
      </w:pPr>
      <w:r w:rsidRPr="00555881">
        <w:rPr>
          <w:b/>
          <w:szCs w:val="28"/>
        </w:rPr>
        <w:t>Рис. 6 Структура обслуживания государственного внешнего долга в разрезе категории кредиторов</w:t>
      </w:r>
      <w:r w:rsidRPr="00555881">
        <w:rPr>
          <w:b/>
          <w:szCs w:val="28"/>
          <w:lang w:val="ky-KG"/>
        </w:rPr>
        <w:t xml:space="preserve"> за 2010-2020 гг.</w:t>
      </w:r>
      <w:r w:rsidRPr="00555881">
        <w:rPr>
          <w:b/>
          <w:szCs w:val="28"/>
        </w:rPr>
        <w:t xml:space="preserve">, </w:t>
      </w:r>
      <w:r w:rsidRPr="00555881">
        <w:rPr>
          <w:b/>
          <w:i/>
          <w:szCs w:val="28"/>
        </w:rPr>
        <w:t>млн сомов</w:t>
      </w:r>
      <w:r w:rsidRPr="00555881">
        <w:rPr>
          <w:b/>
          <w:szCs w:val="28"/>
        </w:rPr>
        <w:t>.</w:t>
      </w:r>
    </w:p>
    <w:p w:rsidR="00555881" w:rsidRPr="00555881" w:rsidRDefault="00555881" w:rsidP="00555881">
      <w:pPr>
        <w:spacing w:before="120" w:after="60"/>
        <w:jc w:val="both"/>
        <w:rPr>
          <w:b/>
          <w:sz w:val="28"/>
          <w:szCs w:val="28"/>
          <w:lang w:val="ky-KG"/>
        </w:rPr>
      </w:pPr>
      <w:r w:rsidRPr="00555881">
        <w:rPr>
          <w:rFonts w:asciiTheme="minorHAnsi" w:eastAsiaTheme="minorEastAsia" w:hAnsiTheme="minorHAnsi" w:cstheme="minorBidi"/>
          <w:noProof/>
          <w:sz w:val="22"/>
          <w:szCs w:val="22"/>
        </w:rPr>
        <w:lastRenderedPageBreak/>
        <w:drawing>
          <wp:inline distT="0" distB="0" distL="0" distR="0" wp14:anchorId="2D55BEDB" wp14:editId="4D8797FF">
            <wp:extent cx="5495026" cy="2803585"/>
            <wp:effectExtent l="0" t="0" r="10795" b="15875"/>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55881" w:rsidRPr="00555881" w:rsidRDefault="00555881" w:rsidP="00555881">
      <w:pPr>
        <w:spacing w:before="120"/>
        <w:ind w:firstLine="709"/>
        <w:jc w:val="both"/>
        <w:rPr>
          <w:sz w:val="28"/>
          <w:szCs w:val="28"/>
        </w:rPr>
      </w:pPr>
      <w:r w:rsidRPr="00555881">
        <w:rPr>
          <w:sz w:val="28"/>
          <w:szCs w:val="28"/>
        </w:rPr>
        <w:t>Диаграмма отражает динамику увеличения расходов по обслуживанию, как двухсторонних кредитов, так и многосторонних кредитов. В 20</w:t>
      </w:r>
      <w:r w:rsidRPr="00555881">
        <w:rPr>
          <w:sz w:val="28"/>
          <w:szCs w:val="28"/>
          <w:lang w:val="ky-KG"/>
        </w:rPr>
        <w:t>20</w:t>
      </w:r>
      <w:r w:rsidRPr="00555881">
        <w:rPr>
          <w:sz w:val="28"/>
          <w:szCs w:val="28"/>
        </w:rPr>
        <w:t xml:space="preserve"> году удельный вес платежей по обслуживанию обязательств по двусторонним займам составил 4</w:t>
      </w:r>
      <w:r w:rsidRPr="00555881">
        <w:rPr>
          <w:sz w:val="28"/>
          <w:szCs w:val="28"/>
          <w:lang w:val="ky-KG"/>
        </w:rPr>
        <w:t>4</w:t>
      </w:r>
      <w:r w:rsidRPr="00555881">
        <w:rPr>
          <w:sz w:val="28"/>
          <w:szCs w:val="28"/>
        </w:rPr>
        <w:t>,</w:t>
      </w:r>
      <w:r w:rsidRPr="00555881">
        <w:rPr>
          <w:sz w:val="28"/>
          <w:szCs w:val="28"/>
          <w:lang w:val="ky-KG"/>
        </w:rPr>
        <w:t>8</w:t>
      </w:r>
      <w:r w:rsidRPr="00555881">
        <w:rPr>
          <w:sz w:val="28"/>
          <w:szCs w:val="28"/>
        </w:rPr>
        <w:t>%, по обслуживанию многостороннего долга – 5</w:t>
      </w:r>
      <w:r w:rsidRPr="00555881">
        <w:rPr>
          <w:sz w:val="28"/>
          <w:szCs w:val="28"/>
          <w:lang w:val="ky-KG"/>
        </w:rPr>
        <w:t>5</w:t>
      </w:r>
      <w:r w:rsidRPr="00555881">
        <w:rPr>
          <w:sz w:val="28"/>
          <w:szCs w:val="28"/>
        </w:rPr>
        <w:t>,</w:t>
      </w:r>
      <w:r w:rsidRPr="00555881">
        <w:rPr>
          <w:sz w:val="28"/>
          <w:szCs w:val="28"/>
          <w:lang w:val="ky-KG"/>
        </w:rPr>
        <w:t>2</w:t>
      </w:r>
      <w:r w:rsidRPr="00555881">
        <w:rPr>
          <w:sz w:val="28"/>
          <w:szCs w:val="28"/>
        </w:rPr>
        <w:t>%. Доля платежей по двусторонним займам постепенно увеличивается. Это объясняется привлечением значительных заемных ресурсов от двусторонних кредиторов в 2009-2018 годы (в частности в этот период были привлечены кредиты Китайской Народной Республики) и началом погашения основной суммы по ряду действующих двусторонних кредитов.</w:t>
      </w:r>
    </w:p>
    <w:p w:rsidR="00555881" w:rsidRPr="00555881" w:rsidRDefault="00555881" w:rsidP="00555881">
      <w:pPr>
        <w:ind w:firstLine="709"/>
        <w:jc w:val="both"/>
        <w:rPr>
          <w:sz w:val="28"/>
          <w:szCs w:val="28"/>
        </w:rPr>
      </w:pPr>
      <w:r w:rsidRPr="00555881">
        <w:rPr>
          <w:sz w:val="28"/>
          <w:szCs w:val="28"/>
        </w:rPr>
        <w:t>В нижеследующей диаграмме представлена валютная структура платежей по обслуживанию государственного долга в 20</w:t>
      </w:r>
      <w:r w:rsidRPr="00555881">
        <w:rPr>
          <w:sz w:val="28"/>
          <w:szCs w:val="28"/>
          <w:lang w:val="ky-KG"/>
        </w:rPr>
        <w:t>20</w:t>
      </w:r>
      <w:r w:rsidRPr="00555881">
        <w:rPr>
          <w:sz w:val="28"/>
          <w:szCs w:val="28"/>
        </w:rPr>
        <w:t xml:space="preserve"> году (факт).</w:t>
      </w:r>
    </w:p>
    <w:p w:rsidR="00555881" w:rsidRPr="00555881" w:rsidRDefault="00555881" w:rsidP="00555881">
      <w:pPr>
        <w:ind w:firstLine="567"/>
        <w:jc w:val="both"/>
        <w:rPr>
          <w:szCs w:val="28"/>
        </w:rPr>
      </w:pPr>
    </w:p>
    <w:tbl>
      <w:tblPr>
        <w:tblStyle w:val="212"/>
        <w:tblW w:w="9606" w:type="dxa"/>
        <w:tblLayout w:type="fixed"/>
        <w:tblLook w:val="04A0" w:firstRow="1" w:lastRow="0" w:firstColumn="1" w:lastColumn="0" w:noHBand="0" w:noVBand="1"/>
      </w:tblPr>
      <w:tblGrid>
        <w:gridCol w:w="4219"/>
        <w:gridCol w:w="5387"/>
      </w:tblGrid>
      <w:tr w:rsidR="00555881" w:rsidRPr="00555881" w:rsidTr="00555881">
        <w:trPr>
          <w:trHeight w:val="3457"/>
        </w:trPr>
        <w:tc>
          <w:tcPr>
            <w:tcW w:w="4219" w:type="dxa"/>
          </w:tcPr>
          <w:tbl>
            <w:tblPr>
              <w:tblW w:w="4253" w:type="dxa"/>
              <w:tblLayout w:type="fixed"/>
              <w:tblLook w:val="04A0" w:firstRow="1" w:lastRow="0" w:firstColumn="1" w:lastColumn="0" w:noHBand="0" w:noVBand="1"/>
            </w:tblPr>
            <w:tblGrid>
              <w:gridCol w:w="2390"/>
              <w:gridCol w:w="1863"/>
            </w:tblGrid>
            <w:tr w:rsidR="00555881" w:rsidRPr="00555881" w:rsidTr="00555881">
              <w:trPr>
                <w:trHeight w:val="410"/>
              </w:trPr>
              <w:tc>
                <w:tcPr>
                  <w:tcW w:w="2390" w:type="dxa"/>
                  <w:vMerge w:val="restart"/>
                  <w:tcBorders>
                    <w:top w:val="single" w:sz="12" w:space="0" w:color="366092"/>
                    <w:left w:val="nil"/>
                    <w:bottom w:val="single" w:sz="8" w:space="0" w:color="366092"/>
                    <w:right w:val="nil"/>
                  </w:tcBorders>
                  <w:shd w:val="clear" w:color="000000" w:fill="B8CCE4"/>
                  <w:noWrap/>
                  <w:vAlign w:val="center"/>
                  <w:hideMark/>
                </w:tcPr>
                <w:p w:rsidR="00555881" w:rsidRPr="00555881" w:rsidRDefault="00555881" w:rsidP="00555881">
                  <w:pPr>
                    <w:jc w:val="center"/>
                    <w:rPr>
                      <w:b/>
                    </w:rPr>
                  </w:pPr>
                  <w:r w:rsidRPr="00555881">
                    <w:rPr>
                      <w:b/>
                    </w:rPr>
                    <w:t>Валюта</w:t>
                  </w:r>
                </w:p>
              </w:tc>
              <w:tc>
                <w:tcPr>
                  <w:tcW w:w="1863" w:type="dxa"/>
                  <w:tcBorders>
                    <w:top w:val="single" w:sz="12" w:space="0" w:color="366092"/>
                    <w:left w:val="nil"/>
                    <w:bottom w:val="nil"/>
                    <w:right w:val="nil"/>
                  </w:tcBorders>
                  <w:shd w:val="clear" w:color="000000" w:fill="B8CCE4"/>
                  <w:noWrap/>
                  <w:vAlign w:val="center"/>
                  <w:hideMark/>
                </w:tcPr>
                <w:p w:rsidR="00555881" w:rsidRPr="00555881" w:rsidRDefault="00555881" w:rsidP="00555881">
                  <w:pPr>
                    <w:jc w:val="center"/>
                    <w:rPr>
                      <w:b/>
                    </w:rPr>
                  </w:pPr>
                  <w:r w:rsidRPr="00555881">
                    <w:rPr>
                      <w:b/>
                    </w:rPr>
                    <w:t>Эквивалент</w:t>
                  </w:r>
                </w:p>
              </w:tc>
            </w:tr>
            <w:tr w:rsidR="00555881" w:rsidRPr="00555881" w:rsidTr="00555881">
              <w:trPr>
                <w:trHeight w:val="147"/>
              </w:trPr>
              <w:tc>
                <w:tcPr>
                  <w:tcW w:w="2390" w:type="dxa"/>
                  <w:vMerge/>
                  <w:tcBorders>
                    <w:top w:val="single" w:sz="12" w:space="0" w:color="366092"/>
                    <w:left w:val="nil"/>
                    <w:bottom w:val="single" w:sz="8" w:space="0" w:color="366092"/>
                    <w:right w:val="nil"/>
                  </w:tcBorders>
                  <w:vAlign w:val="center"/>
                  <w:hideMark/>
                </w:tcPr>
                <w:p w:rsidR="00555881" w:rsidRPr="00555881" w:rsidRDefault="00555881" w:rsidP="00555881">
                  <w:pPr>
                    <w:jc w:val="center"/>
                    <w:rPr>
                      <w:b/>
                    </w:rPr>
                  </w:pPr>
                </w:p>
              </w:tc>
              <w:tc>
                <w:tcPr>
                  <w:tcW w:w="1863" w:type="dxa"/>
                  <w:tcBorders>
                    <w:top w:val="nil"/>
                    <w:left w:val="nil"/>
                    <w:bottom w:val="single" w:sz="8" w:space="0" w:color="366092"/>
                    <w:right w:val="nil"/>
                  </w:tcBorders>
                  <w:shd w:val="clear" w:color="000000" w:fill="B8CCE4"/>
                  <w:noWrap/>
                  <w:vAlign w:val="center"/>
                  <w:hideMark/>
                </w:tcPr>
                <w:p w:rsidR="00555881" w:rsidRPr="00555881" w:rsidRDefault="00555881" w:rsidP="00555881">
                  <w:pPr>
                    <w:jc w:val="center"/>
                    <w:rPr>
                      <w:b/>
                    </w:rPr>
                  </w:pPr>
                  <w:r w:rsidRPr="00555881">
                    <w:rPr>
                      <w:b/>
                    </w:rPr>
                    <w:t>(млн сомов)</w:t>
                  </w:r>
                </w:p>
              </w:tc>
            </w:tr>
            <w:tr w:rsidR="00555881" w:rsidRPr="00555881" w:rsidTr="00555881">
              <w:trPr>
                <w:trHeight w:val="391"/>
              </w:trPr>
              <w:tc>
                <w:tcPr>
                  <w:tcW w:w="2390" w:type="dxa"/>
                  <w:tcBorders>
                    <w:top w:val="nil"/>
                    <w:left w:val="nil"/>
                    <w:bottom w:val="nil"/>
                    <w:right w:val="nil"/>
                  </w:tcBorders>
                  <w:shd w:val="clear" w:color="auto" w:fill="auto"/>
                  <w:noWrap/>
                  <w:vAlign w:val="center"/>
                  <w:hideMark/>
                </w:tcPr>
                <w:p w:rsidR="00555881" w:rsidRPr="00555881" w:rsidRDefault="00555881" w:rsidP="00555881">
                  <w:pPr>
                    <w:jc w:val="center"/>
                  </w:pPr>
                  <w:r w:rsidRPr="00555881">
                    <w:t>Японская йена</w:t>
                  </w:r>
                </w:p>
              </w:tc>
              <w:tc>
                <w:tcPr>
                  <w:tcW w:w="1863" w:type="dxa"/>
                  <w:tcBorders>
                    <w:top w:val="nil"/>
                    <w:left w:val="nil"/>
                    <w:bottom w:val="nil"/>
                    <w:right w:val="nil"/>
                  </w:tcBorders>
                  <w:shd w:val="clear" w:color="auto" w:fill="auto"/>
                  <w:noWrap/>
                  <w:vAlign w:val="bottom"/>
                  <w:hideMark/>
                </w:tcPr>
                <w:p w:rsidR="00555881" w:rsidRPr="00555881" w:rsidRDefault="00555881" w:rsidP="00555881">
                  <w:pPr>
                    <w:jc w:val="center"/>
                  </w:pPr>
                  <w:r w:rsidRPr="00555881">
                    <w:t xml:space="preserve">            9</w:t>
                  </w:r>
                  <w:r w:rsidRPr="00555881">
                    <w:rPr>
                      <w:lang w:val="ky-KG"/>
                    </w:rPr>
                    <w:t>84</w:t>
                  </w:r>
                  <w:r w:rsidRPr="00555881">
                    <w:t>,</w:t>
                  </w:r>
                  <w:r w:rsidRPr="00555881">
                    <w:rPr>
                      <w:lang w:val="ky-KG"/>
                    </w:rPr>
                    <w:t>7</w:t>
                  </w:r>
                </w:p>
              </w:tc>
            </w:tr>
            <w:tr w:rsidR="00555881" w:rsidRPr="00555881" w:rsidTr="00555881">
              <w:trPr>
                <w:trHeight w:val="391"/>
              </w:trPr>
              <w:tc>
                <w:tcPr>
                  <w:tcW w:w="2390" w:type="dxa"/>
                  <w:tcBorders>
                    <w:top w:val="nil"/>
                    <w:left w:val="nil"/>
                    <w:bottom w:val="nil"/>
                    <w:right w:val="nil"/>
                  </w:tcBorders>
                  <w:shd w:val="clear" w:color="auto" w:fill="auto"/>
                  <w:noWrap/>
                  <w:vAlign w:val="center"/>
                  <w:hideMark/>
                </w:tcPr>
                <w:p w:rsidR="00555881" w:rsidRPr="00555881" w:rsidRDefault="00555881" w:rsidP="00555881">
                  <w:pPr>
                    <w:jc w:val="center"/>
                  </w:pPr>
                  <w:r w:rsidRPr="00555881">
                    <w:t>Корейская вона</w:t>
                  </w:r>
                </w:p>
              </w:tc>
              <w:tc>
                <w:tcPr>
                  <w:tcW w:w="1863" w:type="dxa"/>
                  <w:tcBorders>
                    <w:top w:val="nil"/>
                    <w:left w:val="nil"/>
                    <w:bottom w:val="nil"/>
                    <w:right w:val="nil"/>
                  </w:tcBorders>
                  <w:shd w:val="clear" w:color="auto" w:fill="auto"/>
                  <w:noWrap/>
                  <w:vAlign w:val="bottom"/>
                  <w:hideMark/>
                </w:tcPr>
                <w:p w:rsidR="00555881" w:rsidRPr="00555881" w:rsidRDefault="00555881" w:rsidP="00555881">
                  <w:pPr>
                    <w:jc w:val="center"/>
                    <w:rPr>
                      <w:lang w:val="ky-KG"/>
                    </w:rPr>
                  </w:pPr>
                  <w:r w:rsidRPr="00555881">
                    <w:t xml:space="preserve">              6</w:t>
                  </w:r>
                  <w:r w:rsidRPr="00555881">
                    <w:rPr>
                      <w:lang w:val="ky-KG"/>
                    </w:rPr>
                    <w:t>8</w:t>
                  </w:r>
                  <w:r w:rsidRPr="00555881">
                    <w:t>,</w:t>
                  </w:r>
                  <w:r w:rsidRPr="00555881">
                    <w:rPr>
                      <w:lang w:val="ky-KG"/>
                    </w:rPr>
                    <w:t>3</w:t>
                  </w:r>
                </w:p>
              </w:tc>
            </w:tr>
            <w:tr w:rsidR="00555881" w:rsidRPr="00555881" w:rsidTr="00555881">
              <w:trPr>
                <w:trHeight w:val="391"/>
              </w:trPr>
              <w:tc>
                <w:tcPr>
                  <w:tcW w:w="2390" w:type="dxa"/>
                  <w:tcBorders>
                    <w:top w:val="nil"/>
                    <w:left w:val="nil"/>
                    <w:bottom w:val="nil"/>
                    <w:right w:val="nil"/>
                  </w:tcBorders>
                  <w:shd w:val="clear" w:color="auto" w:fill="auto"/>
                  <w:noWrap/>
                  <w:vAlign w:val="center"/>
                  <w:hideMark/>
                </w:tcPr>
                <w:p w:rsidR="00555881" w:rsidRPr="00555881" w:rsidRDefault="00555881" w:rsidP="00555881">
                  <w:pPr>
                    <w:jc w:val="center"/>
                  </w:pPr>
                  <w:r w:rsidRPr="00555881">
                    <w:t>ЕВРО</w:t>
                  </w:r>
                </w:p>
              </w:tc>
              <w:tc>
                <w:tcPr>
                  <w:tcW w:w="1863" w:type="dxa"/>
                  <w:tcBorders>
                    <w:top w:val="nil"/>
                    <w:left w:val="nil"/>
                    <w:bottom w:val="nil"/>
                    <w:right w:val="nil"/>
                  </w:tcBorders>
                  <w:shd w:val="clear" w:color="auto" w:fill="auto"/>
                  <w:noWrap/>
                  <w:vAlign w:val="bottom"/>
                  <w:hideMark/>
                </w:tcPr>
                <w:p w:rsidR="00555881" w:rsidRPr="00555881" w:rsidRDefault="00555881" w:rsidP="00555881">
                  <w:pPr>
                    <w:jc w:val="center"/>
                  </w:pPr>
                  <w:r w:rsidRPr="00555881">
                    <w:t xml:space="preserve">            </w:t>
                  </w:r>
                  <w:r w:rsidRPr="00555881">
                    <w:rPr>
                      <w:lang w:val="ky-KG"/>
                    </w:rPr>
                    <w:t>495</w:t>
                  </w:r>
                  <w:r w:rsidRPr="00555881">
                    <w:t>,</w:t>
                  </w:r>
                  <w:r w:rsidRPr="00555881">
                    <w:rPr>
                      <w:lang w:val="ky-KG"/>
                    </w:rPr>
                    <w:t>1</w:t>
                  </w:r>
                </w:p>
              </w:tc>
            </w:tr>
            <w:tr w:rsidR="00555881" w:rsidRPr="00555881" w:rsidTr="00555881">
              <w:trPr>
                <w:trHeight w:val="391"/>
              </w:trPr>
              <w:tc>
                <w:tcPr>
                  <w:tcW w:w="2390" w:type="dxa"/>
                  <w:tcBorders>
                    <w:top w:val="nil"/>
                    <w:left w:val="nil"/>
                    <w:bottom w:val="nil"/>
                    <w:right w:val="nil"/>
                  </w:tcBorders>
                  <w:shd w:val="clear" w:color="auto" w:fill="auto"/>
                  <w:noWrap/>
                  <w:vAlign w:val="center"/>
                  <w:hideMark/>
                </w:tcPr>
                <w:p w:rsidR="00555881" w:rsidRPr="00555881" w:rsidRDefault="00555881" w:rsidP="00555881">
                  <w:pPr>
                    <w:jc w:val="center"/>
                    <w:rPr>
                      <w:lang w:val="ky-KG"/>
                    </w:rPr>
                  </w:pPr>
                  <w:r w:rsidRPr="00555881">
                    <w:rPr>
                      <w:lang w:val="ky-KG"/>
                    </w:rPr>
                    <w:t>Китайский юань</w:t>
                  </w:r>
                </w:p>
              </w:tc>
              <w:tc>
                <w:tcPr>
                  <w:tcW w:w="1863" w:type="dxa"/>
                  <w:tcBorders>
                    <w:top w:val="nil"/>
                    <w:left w:val="nil"/>
                    <w:bottom w:val="nil"/>
                    <w:right w:val="nil"/>
                  </w:tcBorders>
                  <w:shd w:val="clear" w:color="auto" w:fill="auto"/>
                  <w:noWrap/>
                  <w:vAlign w:val="bottom"/>
                  <w:hideMark/>
                </w:tcPr>
                <w:p w:rsidR="00555881" w:rsidRPr="00555881" w:rsidRDefault="00555881" w:rsidP="00555881">
                  <w:pPr>
                    <w:jc w:val="center"/>
                  </w:pPr>
                  <w:r w:rsidRPr="00555881">
                    <w:rPr>
                      <w:lang w:val="ky-KG"/>
                    </w:rPr>
                    <w:t xml:space="preserve">  </w:t>
                  </w:r>
                  <w:r w:rsidRPr="00555881">
                    <w:t xml:space="preserve">           5</w:t>
                  </w:r>
                  <w:r w:rsidRPr="00555881">
                    <w:rPr>
                      <w:lang w:val="ky-KG"/>
                    </w:rPr>
                    <w:t>5</w:t>
                  </w:r>
                  <w:r w:rsidRPr="00555881">
                    <w:t>,</w:t>
                  </w:r>
                  <w:r w:rsidRPr="00555881">
                    <w:rPr>
                      <w:lang w:val="ky-KG"/>
                    </w:rPr>
                    <w:t>2</w:t>
                  </w:r>
                </w:p>
              </w:tc>
            </w:tr>
            <w:tr w:rsidR="00555881" w:rsidRPr="00555881" w:rsidTr="00555881">
              <w:trPr>
                <w:trHeight w:val="391"/>
              </w:trPr>
              <w:tc>
                <w:tcPr>
                  <w:tcW w:w="2390" w:type="dxa"/>
                  <w:tcBorders>
                    <w:top w:val="nil"/>
                    <w:left w:val="nil"/>
                    <w:bottom w:val="nil"/>
                    <w:right w:val="nil"/>
                  </w:tcBorders>
                  <w:shd w:val="clear" w:color="auto" w:fill="auto"/>
                  <w:noWrap/>
                  <w:vAlign w:val="center"/>
                  <w:hideMark/>
                </w:tcPr>
                <w:p w:rsidR="00555881" w:rsidRPr="00555881" w:rsidRDefault="00555881" w:rsidP="00555881">
                  <w:pPr>
                    <w:jc w:val="center"/>
                  </w:pPr>
                  <w:r w:rsidRPr="00555881">
                    <w:t>Доллар США</w:t>
                  </w:r>
                </w:p>
              </w:tc>
              <w:tc>
                <w:tcPr>
                  <w:tcW w:w="1863" w:type="dxa"/>
                  <w:tcBorders>
                    <w:top w:val="nil"/>
                    <w:left w:val="nil"/>
                    <w:bottom w:val="nil"/>
                    <w:right w:val="nil"/>
                  </w:tcBorders>
                  <w:shd w:val="clear" w:color="auto" w:fill="auto"/>
                  <w:noWrap/>
                  <w:vAlign w:val="bottom"/>
                  <w:hideMark/>
                </w:tcPr>
                <w:p w:rsidR="00555881" w:rsidRPr="00555881" w:rsidRDefault="00555881" w:rsidP="00555881">
                  <w:pPr>
                    <w:jc w:val="center"/>
                    <w:rPr>
                      <w:lang w:val="ky-KG"/>
                    </w:rPr>
                  </w:pPr>
                  <w:r w:rsidRPr="00555881">
                    <w:t xml:space="preserve">        1</w:t>
                  </w:r>
                  <w:r w:rsidRPr="00555881">
                    <w:rPr>
                      <w:lang w:val="ky-KG"/>
                    </w:rPr>
                    <w:t>2 371</w:t>
                  </w:r>
                  <w:r w:rsidRPr="00555881">
                    <w:t>,</w:t>
                  </w:r>
                  <w:r w:rsidRPr="00555881">
                    <w:rPr>
                      <w:lang w:val="ky-KG"/>
                    </w:rPr>
                    <w:t>1</w:t>
                  </w:r>
                </w:p>
              </w:tc>
            </w:tr>
            <w:tr w:rsidR="00555881" w:rsidRPr="00555881" w:rsidTr="00555881">
              <w:trPr>
                <w:trHeight w:val="391"/>
              </w:trPr>
              <w:tc>
                <w:tcPr>
                  <w:tcW w:w="2390" w:type="dxa"/>
                  <w:tcBorders>
                    <w:top w:val="nil"/>
                    <w:left w:val="nil"/>
                    <w:bottom w:val="nil"/>
                    <w:right w:val="nil"/>
                  </w:tcBorders>
                  <w:shd w:val="clear" w:color="auto" w:fill="auto"/>
                  <w:noWrap/>
                  <w:vAlign w:val="center"/>
                  <w:hideMark/>
                </w:tcPr>
                <w:p w:rsidR="00555881" w:rsidRPr="00555881" w:rsidRDefault="00555881" w:rsidP="00555881">
                  <w:pPr>
                    <w:jc w:val="center"/>
                  </w:pPr>
                  <w:r w:rsidRPr="00555881">
                    <w:t>СПЗ</w:t>
                  </w:r>
                </w:p>
              </w:tc>
              <w:tc>
                <w:tcPr>
                  <w:tcW w:w="1863" w:type="dxa"/>
                  <w:tcBorders>
                    <w:top w:val="nil"/>
                    <w:left w:val="nil"/>
                    <w:bottom w:val="nil"/>
                    <w:right w:val="nil"/>
                  </w:tcBorders>
                  <w:shd w:val="clear" w:color="auto" w:fill="auto"/>
                  <w:noWrap/>
                  <w:vAlign w:val="bottom"/>
                  <w:hideMark/>
                </w:tcPr>
                <w:p w:rsidR="00555881" w:rsidRPr="00555881" w:rsidRDefault="00555881" w:rsidP="00555881">
                  <w:pPr>
                    <w:jc w:val="center"/>
                  </w:pPr>
                  <w:r w:rsidRPr="00555881">
                    <w:t xml:space="preserve">          </w:t>
                  </w:r>
                  <w:r w:rsidRPr="00555881">
                    <w:rPr>
                      <w:lang w:val="ky-KG"/>
                    </w:rPr>
                    <w:t>2 118</w:t>
                  </w:r>
                  <w:r w:rsidRPr="00555881">
                    <w:t>,</w:t>
                  </w:r>
                  <w:r w:rsidRPr="00555881">
                    <w:rPr>
                      <w:lang w:val="ky-KG"/>
                    </w:rPr>
                    <w:t>5</w:t>
                  </w:r>
                  <w:r w:rsidRPr="00555881">
                    <w:t xml:space="preserve">     </w:t>
                  </w:r>
                </w:p>
              </w:tc>
            </w:tr>
            <w:tr w:rsidR="00555881" w:rsidRPr="00555881" w:rsidTr="00555881">
              <w:trPr>
                <w:trHeight w:val="649"/>
              </w:trPr>
              <w:tc>
                <w:tcPr>
                  <w:tcW w:w="2390" w:type="dxa"/>
                  <w:tcBorders>
                    <w:top w:val="nil"/>
                    <w:left w:val="nil"/>
                    <w:bottom w:val="single" w:sz="12" w:space="0" w:color="366092"/>
                    <w:right w:val="nil"/>
                  </w:tcBorders>
                  <w:shd w:val="clear" w:color="000000" w:fill="C6D9F1"/>
                  <w:noWrap/>
                  <w:vAlign w:val="center"/>
                  <w:hideMark/>
                </w:tcPr>
                <w:p w:rsidR="00555881" w:rsidRPr="00555881" w:rsidRDefault="00555881" w:rsidP="00555881">
                  <w:pPr>
                    <w:jc w:val="center"/>
                    <w:rPr>
                      <w:b/>
                    </w:rPr>
                  </w:pPr>
                  <w:r w:rsidRPr="00555881">
                    <w:rPr>
                      <w:b/>
                    </w:rPr>
                    <w:t>Итого</w:t>
                  </w:r>
                </w:p>
              </w:tc>
              <w:tc>
                <w:tcPr>
                  <w:tcW w:w="1863" w:type="dxa"/>
                  <w:tcBorders>
                    <w:top w:val="nil"/>
                    <w:left w:val="nil"/>
                    <w:bottom w:val="single" w:sz="12" w:space="0" w:color="366092"/>
                    <w:right w:val="nil"/>
                  </w:tcBorders>
                  <w:shd w:val="clear" w:color="000000" w:fill="C6D9F1"/>
                  <w:noWrap/>
                  <w:vAlign w:val="center"/>
                  <w:hideMark/>
                </w:tcPr>
                <w:p w:rsidR="00555881" w:rsidRPr="00555881" w:rsidRDefault="00555881" w:rsidP="00555881">
                  <w:pPr>
                    <w:jc w:val="center"/>
                    <w:rPr>
                      <w:b/>
                    </w:rPr>
                  </w:pPr>
                  <w:r w:rsidRPr="00555881">
                    <w:rPr>
                      <w:b/>
                    </w:rPr>
                    <w:t xml:space="preserve">      1</w:t>
                  </w:r>
                  <w:r w:rsidRPr="00555881">
                    <w:rPr>
                      <w:b/>
                      <w:lang w:val="ky-KG"/>
                    </w:rPr>
                    <w:t>6 092</w:t>
                  </w:r>
                  <w:r w:rsidRPr="00555881">
                    <w:rPr>
                      <w:b/>
                    </w:rPr>
                    <w:t>,</w:t>
                  </w:r>
                  <w:r w:rsidRPr="00555881">
                    <w:rPr>
                      <w:b/>
                      <w:lang w:val="ky-KG"/>
                    </w:rPr>
                    <w:t>9</w:t>
                  </w:r>
                </w:p>
              </w:tc>
            </w:tr>
          </w:tbl>
          <w:p w:rsidR="00555881" w:rsidRPr="00555881" w:rsidRDefault="00555881" w:rsidP="00555881">
            <w:pPr>
              <w:rPr>
                <w:rFonts w:asciiTheme="minorHAnsi" w:eastAsiaTheme="minorHAnsi" w:hAnsiTheme="minorHAnsi" w:cstheme="minorBidi"/>
                <w:lang w:val="ky-KG"/>
              </w:rPr>
            </w:pPr>
          </w:p>
        </w:tc>
        <w:tc>
          <w:tcPr>
            <w:tcW w:w="5387" w:type="dxa"/>
          </w:tcPr>
          <w:p w:rsidR="00555881" w:rsidRPr="00555881" w:rsidRDefault="00555881" w:rsidP="00555881">
            <w:pPr>
              <w:ind w:left="-250"/>
              <w:rPr>
                <w:rFonts w:asciiTheme="minorHAnsi" w:eastAsiaTheme="minorHAnsi" w:hAnsiTheme="minorHAnsi" w:cstheme="minorBidi"/>
              </w:rPr>
            </w:pPr>
            <w:r w:rsidRPr="00555881">
              <w:rPr>
                <w:rFonts w:asciiTheme="minorHAnsi" w:eastAsiaTheme="minorHAnsi" w:hAnsiTheme="minorHAnsi" w:cstheme="minorBidi"/>
                <w:noProof/>
                <w:sz w:val="22"/>
                <w:szCs w:val="22"/>
              </w:rPr>
              <w:drawing>
                <wp:inline distT="0" distB="0" distL="0" distR="0" wp14:anchorId="65DEF391" wp14:editId="3532EB07">
                  <wp:extent cx="3493698" cy="2424023"/>
                  <wp:effectExtent l="0" t="0" r="12065" b="14605"/>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bl>
    <w:p w:rsidR="00555881" w:rsidRPr="00555881" w:rsidRDefault="00555881" w:rsidP="00555881">
      <w:pPr>
        <w:ind w:firstLine="567"/>
        <w:jc w:val="both"/>
        <w:rPr>
          <w:szCs w:val="28"/>
          <w:lang w:val="ky-KG"/>
        </w:rPr>
      </w:pPr>
    </w:p>
    <w:p w:rsidR="00555881" w:rsidRPr="00555881" w:rsidRDefault="00555881" w:rsidP="00555881">
      <w:pPr>
        <w:ind w:firstLine="709"/>
        <w:jc w:val="both"/>
        <w:rPr>
          <w:sz w:val="28"/>
          <w:szCs w:val="28"/>
        </w:rPr>
      </w:pPr>
      <w:r w:rsidRPr="00555881">
        <w:rPr>
          <w:sz w:val="28"/>
          <w:szCs w:val="28"/>
        </w:rPr>
        <w:t xml:space="preserve">В 2020 году порядка 77% всех платежей произведены в долларах США. В отчетном периоде в долларах США обслуживались как кредиты, номинированные в данной валюте, так и займы, представленные в кувейтских динарах, китайских юанях, дирхамах ОАЭ, саудовских </w:t>
      </w:r>
      <w:proofErr w:type="spellStart"/>
      <w:r w:rsidRPr="00555881">
        <w:rPr>
          <w:sz w:val="28"/>
          <w:szCs w:val="28"/>
        </w:rPr>
        <w:t>риялах</w:t>
      </w:r>
      <w:proofErr w:type="spellEnd"/>
      <w:r w:rsidRPr="00555881">
        <w:rPr>
          <w:sz w:val="28"/>
          <w:szCs w:val="28"/>
        </w:rPr>
        <w:t xml:space="preserve"> и номинированные в условных платежных средствах (СДР, Исламский </w:t>
      </w:r>
      <w:r w:rsidRPr="00555881">
        <w:rPr>
          <w:sz w:val="28"/>
          <w:szCs w:val="28"/>
        </w:rPr>
        <w:lastRenderedPageBreak/>
        <w:t xml:space="preserve">динар). Оставшаяся часть операций была распределена между евро, японской </w:t>
      </w:r>
      <w:proofErr w:type="spellStart"/>
      <w:r w:rsidRPr="00555881">
        <w:rPr>
          <w:sz w:val="28"/>
          <w:szCs w:val="28"/>
        </w:rPr>
        <w:t>йеной</w:t>
      </w:r>
      <w:proofErr w:type="spellEnd"/>
      <w:r w:rsidRPr="00555881">
        <w:rPr>
          <w:sz w:val="28"/>
          <w:szCs w:val="28"/>
        </w:rPr>
        <w:t>, корейской воной и по кредитам МВФ в СДР.</w:t>
      </w:r>
    </w:p>
    <w:p w:rsidR="00555881" w:rsidRPr="00555881" w:rsidRDefault="00555881" w:rsidP="00555881">
      <w:pPr>
        <w:tabs>
          <w:tab w:val="left" w:pos="0"/>
        </w:tabs>
        <w:ind w:firstLine="709"/>
        <w:jc w:val="both"/>
        <w:rPr>
          <w:b/>
          <w:sz w:val="28"/>
          <w:szCs w:val="28"/>
        </w:rPr>
      </w:pPr>
    </w:p>
    <w:p w:rsidR="00555881" w:rsidRPr="00555881" w:rsidRDefault="00555881" w:rsidP="00555881">
      <w:pPr>
        <w:tabs>
          <w:tab w:val="left" w:pos="0"/>
        </w:tabs>
        <w:ind w:firstLine="709"/>
        <w:jc w:val="both"/>
        <w:rPr>
          <w:b/>
          <w:sz w:val="28"/>
          <w:szCs w:val="28"/>
        </w:rPr>
      </w:pPr>
      <w:r w:rsidRPr="00555881">
        <w:rPr>
          <w:b/>
          <w:sz w:val="28"/>
          <w:szCs w:val="28"/>
        </w:rPr>
        <w:t>Ниже представлены типовые финансовые условия по внешнему долгу</w:t>
      </w:r>
    </w:p>
    <w:p w:rsidR="00555881" w:rsidRPr="00555881" w:rsidRDefault="00555881" w:rsidP="00555881">
      <w:pPr>
        <w:jc w:val="center"/>
        <w:rPr>
          <w:szCs w:val="28"/>
        </w:rPr>
      </w:pPr>
    </w:p>
    <w:tbl>
      <w:tblPr>
        <w:tblStyle w:val="1c"/>
        <w:tblW w:w="9464" w:type="dxa"/>
        <w:tblLayout w:type="fixed"/>
        <w:tblLook w:val="04A0" w:firstRow="1" w:lastRow="0" w:firstColumn="1" w:lastColumn="0" w:noHBand="0" w:noVBand="1"/>
      </w:tblPr>
      <w:tblGrid>
        <w:gridCol w:w="1526"/>
        <w:gridCol w:w="1843"/>
        <w:gridCol w:w="1275"/>
        <w:gridCol w:w="1134"/>
        <w:gridCol w:w="1418"/>
        <w:gridCol w:w="1134"/>
        <w:gridCol w:w="1134"/>
      </w:tblGrid>
      <w:tr w:rsidR="00555881" w:rsidRPr="00555881" w:rsidTr="00555881">
        <w:tc>
          <w:tcPr>
            <w:tcW w:w="1526" w:type="dxa"/>
          </w:tcPr>
          <w:p w:rsidR="00555881" w:rsidRPr="00555881" w:rsidRDefault="00555881" w:rsidP="00555881">
            <w:pPr>
              <w:jc w:val="center"/>
              <w:rPr>
                <w:rFonts w:eastAsiaTheme="minorHAnsi"/>
                <w:b/>
                <w:szCs w:val="28"/>
              </w:rPr>
            </w:pPr>
            <w:r w:rsidRPr="00555881">
              <w:rPr>
                <w:rFonts w:eastAsiaTheme="minorHAnsi"/>
                <w:b/>
                <w:szCs w:val="28"/>
              </w:rPr>
              <w:t>Кредитор</w:t>
            </w:r>
          </w:p>
        </w:tc>
        <w:tc>
          <w:tcPr>
            <w:tcW w:w="1843" w:type="dxa"/>
          </w:tcPr>
          <w:p w:rsidR="00555881" w:rsidRPr="00555881" w:rsidRDefault="00555881" w:rsidP="00555881">
            <w:pPr>
              <w:jc w:val="center"/>
              <w:rPr>
                <w:rFonts w:eastAsiaTheme="minorHAnsi"/>
                <w:b/>
                <w:szCs w:val="28"/>
              </w:rPr>
            </w:pPr>
            <w:r w:rsidRPr="00555881">
              <w:rPr>
                <w:rFonts w:eastAsiaTheme="minorHAnsi"/>
                <w:b/>
                <w:szCs w:val="28"/>
              </w:rPr>
              <w:t>Валюта</w:t>
            </w:r>
          </w:p>
        </w:tc>
        <w:tc>
          <w:tcPr>
            <w:tcW w:w="1275" w:type="dxa"/>
          </w:tcPr>
          <w:p w:rsidR="00555881" w:rsidRPr="00555881" w:rsidRDefault="00555881" w:rsidP="00555881">
            <w:pPr>
              <w:jc w:val="center"/>
              <w:rPr>
                <w:rFonts w:eastAsiaTheme="minorHAnsi"/>
                <w:b/>
                <w:szCs w:val="28"/>
              </w:rPr>
            </w:pPr>
            <w:r w:rsidRPr="00555881">
              <w:rPr>
                <w:rFonts w:eastAsiaTheme="minorHAnsi"/>
                <w:b/>
                <w:szCs w:val="28"/>
              </w:rPr>
              <w:t>Срок кредита</w:t>
            </w:r>
          </w:p>
        </w:tc>
        <w:tc>
          <w:tcPr>
            <w:tcW w:w="1134" w:type="dxa"/>
          </w:tcPr>
          <w:p w:rsidR="00555881" w:rsidRPr="00555881" w:rsidRDefault="00555881" w:rsidP="00555881">
            <w:pPr>
              <w:jc w:val="center"/>
              <w:rPr>
                <w:rFonts w:eastAsiaTheme="minorHAnsi"/>
                <w:b/>
                <w:szCs w:val="28"/>
              </w:rPr>
            </w:pPr>
            <w:r w:rsidRPr="00555881">
              <w:rPr>
                <w:rFonts w:eastAsiaTheme="minorHAnsi"/>
                <w:b/>
                <w:szCs w:val="28"/>
              </w:rPr>
              <w:t>Льготный период</w:t>
            </w:r>
          </w:p>
        </w:tc>
        <w:tc>
          <w:tcPr>
            <w:tcW w:w="1418" w:type="dxa"/>
          </w:tcPr>
          <w:p w:rsidR="00555881" w:rsidRPr="00555881" w:rsidRDefault="00555881" w:rsidP="00555881">
            <w:pPr>
              <w:jc w:val="center"/>
              <w:rPr>
                <w:rFonts w:eastAsiaTheme="minorHAnsi"/>
                <w:b/>
                <w:szCs w:val="28"/>
              </w:rPr>
            </w:pPr>
            <w:r w:rsidRPr="00555881">
              <w:rPr>
                <w:rFonts w:eastAsiaTheme="minorHAnsi"/>
                <w:b/>
                <w:szCs w:val="28"/>
              </w:rPr>
              <w:t>% ставка</w:t>
            </w:r>
          </w:p>
        </w:tc>
        <w:tc>
          <w:tcPr>
            <w:tcW w:w="1134" w:type="dxa"/>
          </w:tcPr>
          <w:p w:rsidR="00555881" w:rsidRPr="00555881" w:rsidRDefault="00555881" w:rsidP="00555881">
            <w:pPr>
              <w:jc w:val="center"/>
              <w:rPr>
                <w:rFonts w:eastAsiaTheme="minorHAnsi"/>
                <w:b/>
                <w:szCs w:val="28"/>
              </w:rPr>
            </w:pPr>
            <w:r w:rsidRPr="00555881">
              <w:rPr>
                <w:rFonts w:eastAsiaTheme="minorHAnsi"/>
                <w:b/>
                <w:szCs w:val="28"/>
              </w:rPr>
              <w:t>Плата по обязательствам</w:t>
            </w:r>
          </w:p>
        </w:tc>
        <w:tc>
          <w:tcPr>
            <w:tcW w:w="1134" w:type="dxa"/>
          </w:tcPr>
          <w:p w:rsidR="00555881" w:rsidRPr="00555881" w:rsidRDefault="00555881" w:rsidP="00555881">
            <w:pPr>
              <w:jc w:val="center"/>
              <w:rPr>
                <w:rFonts w:eastAsiaTheme="minorHAnsi"/>
                <w:b/>
                <w:szCs w:val="28"/>
              </w:rPr>
            </w:pPr>
            <w:r w:rsidRPr="00555881">
              <w:rPr>
                <w:rFonts w:eastAsiaTheme="minorHAnsi"/>
                <w:b/>
                <w:szCs w:val="28"/>
              </w:rPr>
              <w:t>Разовый сбор</w:t>
            </w:r>
          </w:p>
        </w:tc>
      </w:tr>
      <w:tr w:rsidR="00555881" w:rsidRPr="00555881" w:rsidTr="00555881">
        <w:tc>
          <w:tcPr>
            <w:tcW w:w="1526" w:type="dxa"/>
          </w:tcPr>
          <w:p w:rsidR="00555881" w:rsidRPr="00555881" w:rsidRDefault="00555881" w:rsidP="00555881">
            <w:pPr>
              <w:jc w:val="both"/>
              <w:rPr>
                <w:rFonts w:eastAsiaTheme="minorHAnsi"/>
                <w:szCs w:val="28"/>
              </w:rPr>
            </w:pPr>
            <w:r w:rsidRPr="00555881">
              <w:rPr>
                <w:rFonts w:eastAsiaTheme="minorHAnsi"/>
                <w:szCs w:val="28"/>
              </w:rPr>
              <w:t>Китай</w:t>
            </w:r>
          </w:p>
        </w:tc>
        <w:tc>
          <w:tcPr>
            <w:tcW w:w="1843" w:type="dxa"/>
          </w:tcPr>
          <w:p w:rsidR="00555881" w:rsidRPr="00555881" w:rsidRDefault="00555881" w:rsidP="00555881">
            <w:pPr>
              <w:jc w:val="center"/>
              <w:rPr>
                <w:rFonts w:eastAsiaTheme="minorHAnsi"/>
                <w:szCs w:val="28"/>
              </w:rPr>
            </w:pPr>
            <w:r w:rsidRPr="00555881">
              <w:rPr>
                <w:rFonts w:eastAsiaTheme="minorHAnsi"/>
                <w:szCs w:val="28"/>
              </w:rPr>
              <w:t>доллар США, китайский юань</w:t>
            </w:r>
          </w:p>
        </w:tc>
        <w:tc>
          <w:tcPr>
            <w:tcW w:w="1275" w:type="dxa"/>
          </w:tcPr>
          <w:p w:rsidR="00555881" w:rsidRPr="00555881" w:rsidRDefault="00555881" w:rsidP="00555881">
            <w:pPr>
              <w:jc w:val="center"/>
              <w:rPr>
                <w:rFonts w:eastAsiaTheme="minorHAnsi"/>
                <w:szCs w:val="28"/>
              </w:rPr>
            </w:pPr>
            <w:r w:rsidRPr="00555881">
              <w:rPr>
                <w:rFonts w:eastAsiaTheme="minorHAnsi"/>
                <w:szCs w:val="28"/>
              </w:rPr>
              <w:t>20–25 лет</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5–11 лет</w:t>
            </w:r>
          </w:p>
        </w:tc>
        <w:tc>
          <w:tcPr>
            <w:tcW w:w="1418" w:type="dxa"/>
          </w:tcPr>
          <w:p w:rsidR="00555881" w:rsidRPr="00555881" w:rsidRDefault="00555881" w:rsidP="00555881">
            <w:pPr>
              <w:jc w:val="center"/>
              <w:rPr>
                <w:rFonts w:eastAsiaTheme="minorHAnsi"/>
                <w:szCs w:val="28"/>
              </w:rPr>
            </w:pPr>
            <w:r w:rsidRPr="00555881">
              <w:rPr>
                <w:rFonts w:eastAsiaTheme="minorHAnsi"/>
                <w:szCs w:val="28"/>
              </w:rPr>
              <w:t>1,5%–2%</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0,18%–0,25%</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0,18%–0,25%</w:t>
            </w:r>
          </w:p>
        </w:tc>
      </w:tr>
      <w:tr w:rsidR="00555881" w:rsidRPr="00555881" w:rsidTr="00555881">
        <w:tc>
          <w:tcPr>
            <w:tcW w:w="1526" w:type="dxa"/>
          </w:tcPr>
          <w:p w:rsidR="00555881" w:rsidRPr="00555881" w:rsidRDefault="00555881" w:rsidP="00555881">
            <w:pPr>
              <w:jc w:val="both"/>
              <w:rPr>
                <w:rFonts w:eastAsiaTheme="minorHAnsi"/>
                <w:szCs w:val="28"/>
              </w:rPr>
            </w:pPr>
            <w:r w:rsidRPr="00555881">
              <w:rPr>
                <w:rFonts w:eastAsiaTheme="minorHAnsi"/>
                <w:szCs w:val="28"/>
              </w:rPr>
              <w:t>Франция</w:t>
            </w:r>
          </w:p>
        </w:tc>
        <w:tc>
          <w:tcPr>
            <w:tcW w:w="1843" w:type="dxa"/>
          </w:tcPr>
          <w:p w:rsidR="00555881" w:rsidRPr="00555881" w:rsidRDefault="00555881" w:rsidP="00555881">
            <w:pPr>
              <w:jc w:val="center"/>
              <w:rPr>
                <w:rFonts w:eastAsiaTheme="minorHAnsi"/>
                <w:szCs w:val="28"/>
              </w:rPr>
            </w:pPr>
            <w:r w:rsidRPr="00555881">
              <w:rPr>
                <w:rFonts w:eastAsiaTheme="minorHAnsi"/>
                <w:szCs w:val="28"/>
              </w:rPr>
              <w:t>евро</w:t>
            </w:r>
          </w:p>
        </w:tc>
        <w:tc>
          <w:tcPr>
            <w:tcW w:w="1275" w:type="dxa"/>
          </w:tcPr>
          <w:p w:rsidR="00555881" w:rsidRPr="00555881" w:rsidRDefault="00555881" w:rsidP="00555881">
            <w:pPr>
              <w:jc w:val="center"/>
              <w:rPr>
                <w:rFonts w:eastAsiaTheme="minorHAnsi"/>
                <w:szCs w:val="28"/>
              </w:rPr>
            </w:pPr>
            <w:r w:rsidRPr="00555881">
              <w:rPr>
                <w:rFonts w:eastAsiaTheme="minorHAnsi"/>
                <w:szCs w:val="28"/>
              </w:rPr>
              <w:t>40 лет</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13 лет</w:t>
            </w:r>
          </w:p>
        </w:tc>
        <w:tc>
          <w:tcPr>
            <w:tcW w:w="1418" w:type="dxa"/>
          </w:tcPr>
          <w:p w:rsidR="00555881" w:rsidRPr="00555881" w:rsidRDefault="00555881" w:rsidP="00555881">
            <w:pPr>
              <w:jc w:val="center"/>
              <w:rPr>
                <w:rFonts w:eastAsiaTheme="minorHAnsi"/>
                <w:szCs w:val="28"/>
              </w:rPr>
            </w:pPr>
            <w:r w:rsidRPr="00555881">
              <w:rPr>
                <w:rFonts w:eastAsiaTheme="minorHAnsi"/>
                <w:szCs w:val="28"/>
              </w:rPr>
              <w:t>2%</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w:t>
            </w:r>
          </w:p>
        </w:tc>
      </w:tr>
      <w:tr w:rsidR="00555881" w:rsidRPr="00555881" w:rsidTr="00555881">
        <w:tc>
          <w:tcPr>
            <w:tcW w:w="1526" w:type="dxa"/>
          </w:tcPr>
          <w:p w:rsidR="00555881" w:rsidRPr="00555881" w:rsidRDefault="00555881" w:rsidP="00555881">
            <w:pPr>
              <w:jc w:val="both"/>
              <w:rPr>
                <w:rFonts w:eastAsiaTheme="minorHAnsi"/>
                <w:szCs w:val="28"/>
              </w:rPr>
            </w:pPr>
            <w:r w:rsidRPr="00555881">
              <w:rPr>
                <w:rFonts w:eastAsiaTheme="minorHAnsi"/>
                <w:szCs w:val="28"/>
              </w:rPr>
              <w:t>Япония</w:t>
            </w:r>
          </w:p>
        </w:tc>
        <w:tc>
          <w:tcPr>
            <w:tcW w:w="1843" w:type="dxa"/>
          </w:tcPr>
          <w:p w:rsidR="00555881" w:rsidRPr="00555881" w:rsidRDefault="00555881" w:rsidP="00555881">
            <w:pPr>
              <w:jc w:val="center"/>
              <w:rPr>
                <w:rFonts w:eastAsiaTheme="minorHAnsi"/>
                <w:szCs w:val="28"/>
              </w:rPr>
            </w:pPr>
            <w:r w:rsidRPr="00555881">
              <w:rPr>
                <w:rFonts w:eastAsiaTheme="minorHAnsi"/>
                <w:szCs w:val="28"/>
              </w:rPr>
              <w:t>японская йена</w:t>
            </w:r>
          </w:p>
        </w:tc>
        <w:tc>
          <w:tcPr>
            <w:tcW w:w="1275" w:type="dxa"/>
          </w:tcPr>
          <w:p w:rsidR="00555881" w:rsidRPr="00555881" w:rsidRDefault="00555881" w:rsidP="00555881">
            <w:pPr>
              <w:jc w:val="center"/>
              <w:rPr>
                <w:rFonts w:eastAsiaTheme="minorHAnsi"/>
                <w:szCs w:val="28"/>
              </w:rPr>
            </w:pPr>
            <w:r w:rsidRPr="00555881">
              <w:rPr>
                <w:rFonts w:eastAsiaTheme="minorHAnsi"/>
                <w:szCs w:val="28"/>
              </w:rPr>
              <w:t>40 лет</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10–13 лет</w:t>
            </w:r>
          </w:p>
        </w:tc>
        <w:tc>
          <w:tcPr>
            <w:tcW w:w="1418" w:type="dxa"/>
          </w:tcPr>
          <w:p w:rsidR="00555881" w:rsidRPr="00555881" w:rsidRDefault="00555881" w:rsidP="00555881">
            <w:pPr>
              <w:jc w:val="center"/>
              <w:rPr>
                <w:rFonts w:eastAsiaTheme="minorHAnsi"/>
                <w:szCs w:val="28"/>
              </w:rPr>
            </w:pPr>
            <w:r w:rsidRPr="00555881">
              <w:rPr>
                <w:rFonts w:eastAsiaTheme="minorHAnsi"/>
                <w:szCs w:val="28"/>
              </w:rPr>
              <w:t>0,1%–1,8%</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0,2%</w:t>
            </w:r>
          </w:p>
        </w:tc>
      </w:tr>
      <w:tr w:rsidR="00555881" w:rsidRPr="00555881" w:rsidTr="00555881">
        <w:tc>
          <w:tcPr>
            <w:tcW w:w="1526" w:type="dxa"/>
          </w:tcPr>
          <w:p w:rsidR="00555881" w:rsidRPr="00555881" w:rsidRDefault="00555881" w:rsidP="00555881">
            <w:pPr>
              <w:jc w:val="both"/>
              <w:rPr>
                <w:rFonts w:eastAsiaTheme="minorHAnsi"/>
                <w:szCs w:val="28"/>
              </w:rPr>
            </w:pPr>
            <w:r w:rsidRPr="00555881">
              <w:rPr>
                <w:rFonts w:eastAsiaTheme="minorHAnsi"/>
                <w:szCs w:val="28"/>
              </w:rPr>
              <w:t>Германия (</w:t>
            </w:r>
            <w:proofErr w:type="spellStart"/>
            <w:r w:rsidRPr="00555881">
              <w:rPr>
                <w:rFonts w:eastAsiaTheme="minorHAnsi"/>
                <w:szCs w:val="28"/>
              </w:rPr>
              <w:t>КфВ</w:t>
            </w:r>
            <w:proofErr w:type="spellEnd"/>
            <w:r w:rsidRPr="00555881">
              <w:rPr>
                <w:rFonts w:eastAsiaTheme="minorHAnsi"/>
                <w:szCs w:val="28"/>
              </w:rPr>
              <w:t>)</w:t>
            </w:r>
          </w:p>
        </w:tc>
        <w:tc>
          <w:tcPr>
            <w:tcW w:w="1843" w:type="dxa"/>
          </w:tcPr>
          <w:p w:rsidR="00555881" w:rsidRPr="00555881" w:rsidRDefault="00555881" w:rsidP="00555881">
            <w:pPr>
              <w:jc w:val="center"/>
              <w:rPr>
                <w:rFonts w:eastAsiaTheme="minorHAnsi"/>
                <w:szCs w:val="28"/>
              </w:rPr>
            </w:pPr>
            <w:r w:rsidRPr="00555881">
              <w:rPr>
                <w:rFonts w:eastAsiaTheme="minorHAnsi"/>
                <w:szCs w:val="28"/>
              </w:rPr>
              <w:t>евро</w:t>
            </w:r>
          </w:p>
        </w:tc>
        <w:tc>
          <w:tcPr>
            <w:tcW w:w="1275" w:type="dxa"/>
          </w:tcPr>
          <w:p w:rsidR="00555881" w:rsidRPr="00555881" w:rsidRDefault="00555881" w:rsidP="00555881">
            <w:pPr>
              <w:jc w:val="center"/>
              <w:rPr>
                <w:rFonts w:eastAsiaTheme="minorHAnsi"/>
                <w:szCs w:val="28"/>
              </w:rPr>
            </w:pPr>
            <w:r w:rsidRPr="00555881">
              <w:rPr>
                <w:rFonts w:eastAsiaTheme="minorHAnsi"/>
                <w:szCs w:val="28"/>
              </w:rPr>
              <w:t>40 лет</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10–13 лет</w:t>
            </w:r>
          </w:p>
        </w:tc>
        <w:tc>
          <w:tcPr>
            <w:tcW w:w="1418" w:type="dxa"/>
          </w:tcPr>
          <w:p w:rsidR="00555881" w:rsidRPr="00555881" w:rsidRDefault="00555881" w:rsidP="00555881">
            <w:pPr>
              <w:jc w:val="center"/>
              <w:rPr>
                <w:rFonts w:eastAsiaTheme="minorHAnsi"/>
                <w:szCs w:val="28"/>
              </w:rPr>
            </w:pPr>
            <w:r w:rsidRPr="00555881">
              <w:rPr>
                <w:rFonts w:eastAsiaTheme="minorHAnsi"/>
                <w:szCs w:val="28"/>
              </w:rPr>
              <w:t>0,75%–1,15%</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0,25%</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w:t>
            </w:r>
          </w:p>
        </w:tc>
      </w:tr>
      <w:tr w:rsidR="00555881" w:rsidRPr="00555881" w:rsidTr="00555881">
        <w:tc>
          <w:tcPr>
            <w:tcW w:w="1526" w:type="dxa"/>
          </w:tcPr>
          <w:p w:rsidR="00555881" w:rsidRPr="00555881" w:rsidRDefault="00555881" w:rsidP="00555881">
            <w:pPr>
              <w:jc w:val="both"/>
              <w:rPr>
                <w:rFonts w:eastAsiaTheme="minorHAnsi"/>
                <w:szCs w:val="28"/>
              </w:rPr>
            </w:pPr>
            <w:r w:rsidRPr="00555881">
              <w:rPr>
                <w:rFonts w:eastAsiaTheme="minorHAnsi"/>
                <w:szCs w:val="28"/>
              </w:rPr>
              <w:t>Германия (Гермес)</w:t>
            </w:r>
          </w:p>
        </w:tc>
        <w:tc>
          <w:tcPr>
            <w:tcW w:w="1843" w:type="dxa"/>
          </w:tcPr>
          <w:p w:rsidR="00555881" w:rsidRPr="00555881" w:rsidRDefault="00555881" w:rsidP="00555881">
            <w:pPr>
              <w:jc w:val="center"/>
              <w:rPr>
                <w:rFonts w:eastAsiaTheme="minorHAnsi"/>
                <w:szCs w:val="28"/>
              </w:rPr>
            </w:pPr>
            <w:r w:rsidRPr="00555881">
              <w:rPr>
                <w:rFonts w:eastAsiaTheme="minorHAnsi"/>
                <w:szCs w:val="28"/>
              </w:rPr>
              <w:t>евро</w:t>
            </w:r>
          </w:p>
        </w:tc>
        <w:tc>
          <w:tcPr>
            <w:tcW w:w="1275" w:type="dxa"/>
          </w:tcPr>
          <w:p w:rsidR="00555881" w:rsidRPr="00555881" w:rsidRDefault="00555881" w:rsidP="00555881">
            <w:pPr>
              <w:jc w:val="center"/>
              <w:rPr>
                <w:rFonts w:eastAsiaTheme="minorHAnsi"/>
                <w:szCs w:val="28"/>
              </w:rPr>
            </w:pPr>
            <w:r w:rsidRPr="00555881">
              <w:rPr>
                <w:rFonts w:eastAsiaTheme="minorHAnsi"/>
                <w:szCs w:val="28"/>
              </w:rPr>
              <w:t>23 года</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7 лет</w:t>
            </w:r>
          </w:p>
        </w:tc>
        <w:tc>
          <w:tcPr>
            <w:tcW w:w="1418" w:type="dxa"/>
          </w:tcPr>
          <w:p w:rsidR="00555881" w:rsidRPr="00555881" w:rsidRDefault="00555881" w:rsidP="00555881">
            <w:pPr>
              <w:jc w:val="center"/>
              <w:rPr>
                <w:rFonts w:eastAsiaTheme="minorHAnsi"/>
                <w:szCs w:val="28"/>
              </w:rPr>
            </w:pPr>
            <w:r w:rsidRPr="00555881">
              <w:rPr>
                <w:rFonts w:eastAsiaTheme="minorHAnsi"/>
                <w:szCs w:val="28"/>
              </w:rPr>
              <w:t>5%</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w:t>
            </w:r>
          </w:p>
        </w:tc>
      </w:tr>
      <w:tr w:rsidR="00555881" w:rsidRPr="00555881" w:rsidTr="00555881">
        <w:tc>
          <w:tcPr>
            <w:tcW w:w="1526" w:type="dxa"/>
          </w:tcPr>
          <w:p w:rsidR="00555881" w:rsidRPr="00555881" w:rsidRDefault="00555881" w:rsidP="00555881">
            <w:pPr>
              <w:jc w:val="both"/>
              <w:rPr>
                <w:rFonts w:eastAsiaTheme="minorHAnsi"/>
                <w:szCs w:val="28"/>
              </w:rPr>
            </w:pPr>
            <w:r w:rsidRPr="00555881">
              <w:rPr>
                <w:rFonts w:eastAsiaTheme="minorHAnsi"/>
                <w:szCs w:val="28"/>
              </w:rPr>
              <w:t>Корея</w:t>
            </w:r>
          </w:p>
        </w:tc>
        <w:tc>
          <w:tcPr>
            <w:tcW w:w="1843" w:type="dxa"/>
          </w:tcPr>
          <w:p w:rsidR="00555881" w:rsidRPr="00555881" w:rsidRDefault="00555881" w:rsidP="00555881">
            <w:pPr>
              <w:jc w:val="center"/>
              <w:rPr>
                <w:rFonts w:eastAsiaTheme="minorHAnsi"/>
                <w:szCs w:val="28"/>
              </w:rPr>
            </w:pPr>
            <w:r w:rsidRPr="00555881">
              <w:rPr>
                <w:rFonts w:eastAsiaTheme="minorHAnsi"/>
                <w:szCs w:val="28"/>
              </w:rPr>
              <w:t>корейская вона</w:t>
            </w:r>
          </w:p>
        </w:tc>
        <w:tc>
          <w:tcPr>
            <w:tcW w:w="1275" w:type="dxa"/>
          </w:tcPr>
          <w:p w:rsidR="00555881" w:rsidRPr="00555881" w:rsidRDefault="00555881" w:rsidP="00555881">
            <w:pPr>
              <w:jc w:val="center"/>
              <w:rPr>
                <w:rFonts w:eastAsiaTheme="minorHAnsi"/>
                <w:szCs w:val="28"/>
              </w:rPr>
            </w:pPr>
            <w:r w:rsidRPr="00555881">
              <w:rPr>
                <w:rFonts w:eastAsiaTheme="minorHAnsi"/>
                <w:szCs w:val="28"/>
              </w:rPr>
              <w:t>40 лет</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13 лет</w:t>
            </w:r>
          </w:p>
        </w:tc>
        <w:tc>
          <w:tcPr>
            <w:tcW w:w="1418" w:type="dxa"/>
          </w:tcPr>
          <w:p w:rsidR="00555881" w:rsidRPr="00555881" w:rsidRDefault="00555881" w:rsidP="00555881">
            <w:pPr>
              <w:jc w:val="center"/>
              <w:rPr>
                <w:rFonts w:eastAsiaTheme="minorHAnsi"/>
                <w:szCs w:val="28"/>
              </w:rPr>
            </w:pPr>
            <w:r w:rsidRPr="00555881">
              <w:rPr>
                <w:rFonts w:eastAsiaTheme="minorHAnsi"/>
                <w:szCs w:val="28"/>
              </w:rPr>
              <w:t>2%</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w:t>
            </w:r>
          </w:p>
        </w:tc>
      </w:tr>
      <w:tr w:rsidR="00555881" w:rsidRPr="00555881" w:rsidTr="00555881">
        <w:tc>
          <w:tcPr>
            <w:tcW w:w="1526" w:type="dxa"/>
          </w:tcPr>
          <w:p w:rsidR="00555881" w:rsidRPr="00555881" w:rsidRDefault="00555881" w:rsidP="00555881">
            <w:pPr>
              <w:jc w:val="both"/>
              <w:rPr>
                <w:rFonts w:eastAsiaTheme="minorHAnsi"/>
                <w:szCs w:val="28"/>
              </w:rPr>
            </w:pPr>
            <w:r w:rsidRPr="00555881">
              <w:rPr>
                <w:rFonts w:eastAsiaTheme="minorHAnsi"/>
                <w:szCs w:val="28"/>
              </w:rPr>
              <w:t>Кувейт</w:t>
            </w:r>
          </w:p>
        </w:tc>
        <w:tc>
          <w:tcPr>
            <w:tcW w:w="1843" w:type="dxa"/>
          </w:tcPr>
          <w:p w:rsidR="00555881" w:rsidRPr="00555881" w:rsidRDefault="00555881" w:rsidP="00555881">
            <w:pPr>
              <w:jc w:val="center"/>
              <w:rPr>
                <w:rFonts w:eastAsiaTheme="minorHAnsi"/>
                <w:szCs w:val="28"/>
              </w:rPr>
            </w:pPr>
            <w:r w:rsidRPr="00555881">
              <w:rPr>
                <w:rFonts w:eastAsiaTheme="minorHAnsi"/>
                <w:szCs w:val="28"/>
              </w:rPr>
              <w:t>кувейтский динар</w:t>
            </w:r>
          </w:p>
        </w:tc>
        <w:tc>
          <w:tcPr>
            <w:tcW w:w="1275" w:type="dxa"/>
          </w:tcPr>
          <w:p w:rsidR="00555881" w:rsidRPr="00555881" w:rsidRDefault="00555881" w:rsidP="00555881">
            <w:pPr>
              <w:jc w:val="center"/>
              <w:rPr>
                <w:rFonts w:eastAsiaTheme="minorHAnsi"/>
                <w:szCs w:val="28"/>
              </w:rPr>
            </w:pPr>
            <w:r w:rsidRPr="00555881">
              <w:rPr>
                <w:rFonts w:eastAsiaTheme="minorHAnsi"/>
                <w:szCs w:val="28"/>
              </w:rPr>
              <w:t>24–26 лет</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4 года</w:t>
            </w:r>
          </w:p>
        </w:tc>
        <w:tc>
          <w:tcPr>
            <w:tcW w:w="1418" w:type="dxa"/>
          </w:tcPr>
          <w:p w:rsidR="00555881" w:rsidRPr="00555881" w:rsidRDefault="00555881" w:rsidP="00555881">
            <w:pPr>
              <w:jc w:val="center"/>
              <w:rPr>
                <w:rFonts w:eastAsiaTheme="minorHAnsi"/>
                <w:szCs w:val="28"/>
              </w:rPr>
            </w:pPr>
            <w:r w:rsidRPr="00555881">
              <w:rPr>
                <w:rFonts w:eastAsiaTheme="minorHAnsi"/>
                <w:szCs w:val="28"/>
              </w:rPr>
              <w:t>1,5%–2%</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w:t>
            </w:r>
          </w:p>
        </w:tc>
      </w:tr>
      <w:tr w:rsidR="00555881" w:rsidRPr="00555881" w:rsidTr="00555881">
        <w:tc>
          <w:tcPr>
            <w:tcW w:w="1526" w:type="dxa"/>
          </w:tcPr>
          <w:p w:rsidR="00555881" w:rsidRPr="00555881" w:rsidRDefault="00555881" w:rsidP="00555881">
            <w:pPr>
              <w:jc w:val="both"/>
              <w:rPr>
                <w:rFonts w:eastAsiaTheme="minorHAnsi"/>
                <w:szCs w:val="28"/>
              </w:rPr>
            </w:pPr>
            <w:r w:rsidRPr="00555881">
              <w:rPr>
                <w:rFonts w:eastAsiaTheme="minorHAnsi"/>
                <w:szCs w:val="28"/>
              </w:rPr>
              <w:t>Саудовская Аравия</w:t>
            </w:r>
          </w:p>
        </w:tc>
        <w:tc>
          <w:tcPr>
            <w:tcW w:w="1843" w:type="dxa"/>
          </w:tcPr>
          <w:p w:rsidR="00555881" w:rsidRPr="00555881" w:rsidRDefault="00555881" w:rsidP="00555881">
            <w:pPr>
              <w:jc w:val="center"/>
              <w:rPr>
                <w:rFonts w:eastAsiaTheme="minorHAnsi"/>
                <w:szCs w:val="28"/>
              </w:rPr>
            </w:pPr>
            <w:r w:rsidRPr="00555881">
              <w:rPr>
                <w:rFonts w:eastAsiaTheme="minorHAnsi"/>
                <w:szCs w:val="28"/>
              </w:rPr>
              <w:t xml:space="preserve">саудовский </w:t>
            </w:r>
            <w:proofErr w:type="spellStart"/>
            <w:r w:rsidRPr="00555881">
              <w:rPr>
                <w:rFonts w:eastAsiaTheme="minorHAnsi"/>
                <w:szCs w:val="28"/>
              </w:rPr>
              <w:t>риял</w:t>
            </w:r>
            <w:proofErr w:type="spellEnd"/>
          </w:p>
        </w:tc>
        <w:tc>
          <w:tcPr>
            <w:tcW w:w="1275" w:type="dxa"/>
          </w:tcPr>
          <w:p w:rsidR="00555881" w:rsidRPr="00555881" w:rsidRDefault="00555881" w:rsidP="00555881">
            <w:pPr>
              <w:jc w:val="center"/>
              <w:rPr>
                <w:rFonts w:eastAsiaTheme="minorHAnsi"/>
                <w:szCs w:val="28"/>
              </w:rPr>
            </w:pPr>
            <w:r w:rsidRPr="00555881">
              <w:rPr>
                <w:rFonts w:eastAsiaTheme="minorHAnsi"/>
                <w:szCs w:val="28"/>
              </w:rPr>
              <w:t>25 лет</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5 лет</w:t>
            </w:r>
          </w:p>
        </w:tc>
        <w:tc>
          <w:tcPr>
            <w:tcW w:w="1418" w:type="dxa"/>
          </w:tcPr>
          <w:p w:rsidR="00555881" w:rsidRPr="00555881" w:rsidRDefault="00555881" w:rsidP="00555881">
            <w:pPr>
              <w:jc w:val="center"/>
              <w:rPr>
                <w:rFonts w:eastAsiaTheme="minorHAnsi"/>
                <w:szCs w:val="28"/>
              </w:rPr>
            </w:pPr>
            <w:r w:rsidRPr="00555881">
              <w:rPr>
                <w:rFonts w:eastAsiaTheme="minorHAnsi"/>
                <w:szCs w:val="28"/>
              </w:rPr>
              <w:t>1%</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w:t>
            </w:r>
          </w:p>
        </w:tc>
      </w:tr>
      <w:tr w:rsidR="00555881" w:rsidRPr="00555881" w:rsidTr="00555881">
        <w:tc>
          <w:tcPr>
            <w:tcW w:w="1526" w:type="dxa"/>
          </w:tcPr>
          <w:p w:rsidR="00555881" w:rsidRPr="00555881" w:rsidRDefault="00555881" w:rsidP="00555881">
            <w:pPr>
              <w:jc w:val="both"/>
              <w:rPr>
                <w:rFonts w:eastAsiaTheme="minorHAnsi"/>
                <w:szCs w:val="28"/>
              </w:rPr>
            </w:pPr>
            <w:r w:rsidRPr="00555881">
              <w:rPr>
                <w:rFonts w:eastAsiaTheme="minorHAnsi"/>
                <w:szCs w:val="28"/>
              </w:rPr>
              <w:t>Турция</w:t>
            </w:r>
          </w:p>
        </w:tc>
        <w:tc>
          <w:tcPr>
            <w:tcW w:w="1843" w:type="dxa"/>
          </w:tcPr>
          <w:p w:rsidR="00555881" w:rsidRPr="00555881" w:rsidRDefault="00555881" w:rsidP="00555881">
            <w:pPr>
              <w:jc w:val="center"/>
              <w:rPr>
                <w:rFonts w:eastAsiaTheme="minorHAnsi"/>
                <w:szCs w:val="28"/>
              </w:rPr>
            </w:pPr>
            <w:r w:rsidRPr="00555881">
              <w:rPr>
                <w:rFonts w:eastAsiaTheme="minorHAnsi"/>
                <w:szCs w:val="28"/>
              </w:rPr>
              <w:t>доллар США</w:t>
            </w:r>
          </w:p>
        </w:tc>
        <w:tc>
          <w:tcPr>
            <w:tcW w:w="1275" w:type="dxa"/>
          </w:tcPr>
          <w:p w:rsidR="00555881" w:rsidRPr="00555881" w:rsidRDefault="00555881" w:rsidP="00555881">
            <w:pPr>
              <w:jc w:val="center"/>
              <w:rPr>
                <w:rFonts w:eastAsiaTheme="minorHAnsi"/>
                <w:szCs w:val="28"/>
              </w:rPr>
            </w:pPr>
            <w:r w:rsidRPr="00555881">
              <w:rPr>
                <w:rFonts w:eastAsiaTheme="minorHAnsi"/>
                <w:szCs w:val="28"/>
              </w:rPr>
              <w:t>20 лет</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7 лет</w:t>
            </w:r>
          </w:p>
        </w:tc>
        <w:tc>
          <w:tcPr>
            <w:tcW w:w="1418" w:type="dxa"/>
          </w:tcPr>
          <w:p w:rsidR="00555881" w:rsidRPr="00555881" w:rsidRDefault="00555881" w:rsidP="00555881">
            <w:pPr>
              <w:jc w:val="center"/>
              <w:rPr>
                <w:rFonts w:eastAsiaTheme="minorHAnsi"/>
                <w:szCs w:val="28"/>
              </w:rPr>
            </w:pPr>
            <w:r w:rsidRPr="00555881">
              <w:rPr>
                <w:rFonts w:eastAsiaTheme="minorHAnsi"/>
                <w:szCs w:val="28"/>
              </w:rPr>
              <w:t>0,1%</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w:t>
            </w:r>
          </w:p>
        </w:tc>
      </w:tr>
      <w:tr w:rsidR="00555881" w:rsidRPr="00555881" w:rsidTr="00555881">
        <w:tc>
          <w:tcPr>
            <w:tcW w:w="1526" w:type="dxa"/>
          </w:tcPr>
          <w:p w:rsidR="00555881" w:rsidRPr="00555881" w:rsidRDefault="00555881" w:rsidP="00555881">
            <w:pPr>
              <w:jc w:val="both"/>
              <w:rPr>
                <w:rFonts w:eastAsiaTheme="minorHAnsi"/>
                <w:szCs w:val="28"/>
              </w:rPr>
            </w:pPr>
            <w:r w:rsidRPr="00555881">
              <w:rPr>
                <w:rFonts w:eastAsiaTheme="minorHAnsi"/>
                <w:szCs w:val="28"/>
              </w:rPr>
              <w:t>ОАЭ</w:t>
            </w:r>
          </w:p>
        </w:tc>
        <w:tc>
          <w:tcPr>
            <w:tcW w:w="1843" w:type="dxa"/>
          </w:tcPr>
          <w:p w:rsidR="00555881" w:rsidRPr="00555881" w:rsidRDefault="00555881" w:rsidP="00555881">
            <w:pPr>
              <w:jc w:val="center"/>
              <w:rPr>
                <w:rFonts w:eastAsiaTheme="minorHAnsi"/>
                <w:szCs w:val="28"/>
              </w:rPr>
            </w:pPr>
            <w:r w:rsidRPr="00555881">
              <w:rPr>
                <w:rFonts w:eastAsiaTheme="minorHAnsi"/>
                <w:szCs w:val="28"/>
              </w:rPr>
              <w:t>дирхам ОАЭ</w:t>
            </w:r>
          </w:p>
        </w:tc>
        <w:tc>
          <w:tcPr>
            <w:tcW w:w="1275" w:type="dxa"/>
          </w:tcPr>
          <w:p w:rsidR="00555881" w:rsidRPr="00555881" w:rsidRDefault="00555881" w:rsidP="00555881">
            <w:pPr>
              <w:jc w:val="center"/>
              <w:rPr>
                <w:rFonts w:eastAsiaTheme="minorHAnsi"/>
                <w:szCs w:val="28"/>
              </w:rPr>
            </w:pPr>
            <w:r w:rsidRPr="00555881">
              <w:rPr>
                <w:rFonts w:eastAsiaTheme="minorHAnsi"/>
                <w:szCs w:val="28"/>
              </w:rPr>
              <w:t>20 лет</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5 лет</w:t>
            </w:r>
          </w:p>
        </w:tc>
        <w:tc>
          <w:tcPr>
            <w:tcW w:w="1418" w:type="dxa"/>
          </w:tcPr>
          <w:p w:rsidR="00555881" w:rsidRPr="00555881" w:rsidRDefault="00555881" w:rsidP="00555881">
            <w:pPr>
              <w:jc w:val="center"/>
              <w:rPr>
                <w:rFonts w:eastAsiaTheme="minorHAnsi"/>
                <w:szCs w:val="28"/>
              </w:rPr>
            </w:pPr>
            <w:r w:rsidRPr="00555881">
              <w:rPr>
                <w:rFonts w:eastAsiaTheme="minorHAnsi"/>
                <w:szCs w:val="28"/>
              </w:rPr>
              <w:t>2,5%</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w:t>
            </w:r>
          </w:p>
        </w:tc>
      </w:tr>
      <w:tr w:rsidR="00555881" w:rsidRPr="00555881" w:rsidTr="00555881">
        <w:tc>
          <w:tcPr>
            <w:tcW w:w="1526" w:type="dxa"/>
          </w:tcPr>
          <w:p w:rsidR="00555881" w:rsidRPr="00555881" w:rsidRDefault="00555881" w:rsidP="00555881">
            <w:pPr>
              <w:jc w:val="both"/>
              <w:rPr>
                <w:rFonts w:eastAsiaTheme="minorHAnsi"/>
                <w:szCs w:val="28"/>
              </w:rPr>
            </w:pPr>
            <w:r w:rsidRPr="00555881">
              <w:rPr>
                <w:rFonts w:eastAsiaTheme="minorHAnsi"/>
                <w:szCs w:val="28"/>
              </w:rPr>
              <w:t>Дания</w:t>
            </w:r>
          </w:p>
        </w:tc>
        <w:tc>
          <w:tcPr>
            <w:tcW w:w="1843" w:type="dxa"/>
          </w:tcPr>
          <w:p w:rsidR="00555881" w:rsidRPr="00555881" w:rsidRDefault="00555881" w:rsidP="00555881">
            <w:pPr>
              <w:jc w:val="center"/>
              <w:rPr>
                <w:rFonts w:eastAsiaTheme="minorHAnsi"/>
                <w:szCs w:val="28"/>
              </w:rPr>
            </w:pPr>
            <w:r w:rsidRPr="00555881">
              <w:rPr>
                <w:rFonts w:eastAsiaTheme="minorHAnsi"/>
                <w:szCs w:val="28"/>
              </w:rPr>
              <w:t>доллар США</w:t>
            </w:r>
          </w:p>
        </w:tc>
        <w:tc>
          <w:tcPr>
            <w:tcW w:w="1275" w:type="dxa"/>
          </w:tcPr>
          <w:p w:rsidR="00555881" w:rsidRPr="00555881" w:rsidRDefault="00555881" w:rsidP="00555881">
            <w:pPr>
              <w:jc w:val="center"/>
              <w:rPr>
                <w:rFonts w:eastAsiaTheme="minorHAnsi"/>
                <w:szCs w:val="28"/>
              </w:rPr>
            </w:pPr>
            <w:r w:rsidRPr="00555881">
              <w:rPr>
                <w:rFonts w:eastAsiaTheme="minorHAnsi"/>
                <w:szCs w:val="28"/>
              </w:rPr>
              <w:t>23 года</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7 лет</w:t>
            </w:r>
          </w:p>
        </w:tc>
        <w:tc>
          <w:tcPr>
            <w:tcW w:w="1418" w:type="dxa"/>
          </w:tcPr>
          <w:p w:rsidR="00555881" w:rsidRPr="00555881" w:rsidRDefault="00555881" w:rsidP="00555881">
            <w:pPr>
              <w:jc w:val="center"/>
              <w:rPr>
                <w:rFonts w:eastAsiaTheme="minorHAnsi"/>
                <w:szCs w:val="28"/>
              </w:rPr>
            </w:pPr>
            <w:r w:rsidRPr="00555881">
              <w:rPr>
                <w:rFonts w:eastAsiaTheme="minorHAnsi"/>
                <w:szCs w:val="28"/>
              </w:rPr>
              <w:t>LIBOR+0,5%</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w:t>
            </w:r>
          </w:p>
        </w:tc>
      </w:tr>
      <w:tr w:rsidR="00555881" w:rsidRPr="00555881" w:rsidTr="00555881">
        <w:tc>
          <w:tcPr>
            <w:tcW w:w="1526" w:type="dxa"/>
          </w:tcPr>
          <w:p w:rsidR="00555881" w:rsidRPr="00555881" w:rsidRDefault="00555881" w:rsidP="00555881">
            <w:pPr>
              <w:jc w:val="both"/>
              <w:rPr>
                <w:rFonts w:eastAsiaTheme="minorHAnsi"/>
                <w:szCs w:val="28"/>
              </w:rPr>
            </w:pPr>
            <w:r w:rsidRPr="00555881">
              <w:rPr>
                <w:rFonts w:eastAsiaTheme="minorHAnsi"/>
                <w:szCs w:val="28"/>
              </w:rPr>
              <w:t>МВФ</w:t>
            </w:r>
          </w:p>
        </w:tc>
        <w:tc>
          <w:tcPr>
            <w:tcW w:w="1843" w:type="dxa"/>
          </w:tcPr>
          <w:p w:rsidR="00555881" w:rsidRPr="00555881" w:rsidRDefault="00555881" w:rsidP="00555881">
            <w:pPr>
              <w:jc w:val="center"/>
              <w:rPr>
                <w:rFonts w:eastAsiaTheme="minorHAnsi"/>
                <w:szCs w:val="28"/>
              </w:rPr>
            </w:pPr>
            <w:r w:rsidRPr="00555881">
              <w:rPr>
                <w:rFonts w:eastAsiaTheme="minorHAnsi"/>
                <w:szCs w:val="28"/>
              </w:rPr>
              <w:t>СПЗ (XDR)</w:t>
            </w:r>
          </w:p>
        </w:tc>
        <w:tc>
          <w:tcPr>
            <w:tcW w:w="1275" w:type="dxa"/>
          </w:tcPr>
          <w:p w:rsidR="00555881" w:rsidRPr="00555881" w:rsidRDefault="00555881" w:rsidP="00555881">
            <w:pPr>
              <w:jc w:val="center"/>
              <w:rPr>
                <w:rFonts w:eastAsiaTheme="minorHAnsi"/>
                <w:szCs w:val="28"/>
              </w:rPr>
            </w:pPr>
            <w:r w:rsidRPr="00555881">
              <w:rPr>
                <w:rFonts w:eastAsiaTheme="minorHAnsi"/>
                <w:szCs w:val="28"/>
                <w:lang w:val="ky-KG"/>
              </w:rPr>
              <w:t>5</w:t>
            </w:r>
            <w:r w:rsidRPr="00555881">
              <w:rPr>
                <w:rFonts w:eastAsiaTheme="minorHAnsi"/>
                <w:szCs w:val="28"/>
              </w:rPr>
              <w:t>–10 лет</w:t>
            </w:r>
          </w:p>
        </w:tc>
        <w:tc>
          <w:tcPr>
            <w:tcW w:w="1134" w:type="dxa"/>
          </w:tcPr>
          <w:p w:rsidR="00555881" w:rsidRPr="00555881" w:rsidRDefault="00555881" w:rsidP="00555881">
            <w:pPr>
              <w:jc w:val="center"/>
              <w:rPr>
                <w:rFonts w:eastAsiaTheme="minorHAnsi"/>
                <w:szCs w:val="28"/>
              </w:rPr>
            </w:pPr>
            <w:r w:rsidRPr="00555881">
              <w:rPr>
                <w:rFonts w:eastAsiaTheme="minorHAnsi"/>
                <w:szCs w:val="28"/>
                <w:lang w:val="ky-KG"/>
              </w:rPr>
              <w:t>3</w:t>
            </w:r>
            <w:r w:rsidRPr="00555881">
              <w:rPr>
                <w:rFonts w:eastAsiaTheme="minorHAnsi"/>
                <w:szCs w:val="28"/>
              </w:rPr>
              <w:t>–5 лет</w:t>
            </w:r>
          </w:p>
        </w:tc>
        <w:tc>
          <w:tcPr>
            <w:tcW w:w="1418" w:type="dxa"/>
          </w:tcPr>
          <w:p w:rsidR="00555881" w:rsidRPr="00555881" w:rsidRDefault="00555881" w:rsidP="00555881">
            <w:pPr>
              <w:jc w:val="center"/>
              <w:rPr>
                <w:rFonts w:eastAsiaTheme="minorHAnsi"/>
                <w:szCs w:val="28"/>
                <w:lang w:val="ky-KG"/>
              </w:rPr>
            </w:pPr>
            <w:r w:rsidRPr="00555881">
              <w:rPr>
                <w:rFonts w:eastAsiaTheme="minorHAnsi"/>
                <w:szCs w:val="28"/>
              </w:rPr>
              <w:t>0,5%–</w:t>
            </w:r>
            <w:r w:rsidRPr="00555881">
              <w:rPr>
                <w:rFonts w:eastAsiaTheme="minorHAnsi"/>
                <w:szCs w:val="28"/>
                <w:lang w:val="ky-KG"/>
              </w:rPr>
              <w:t>1,07%</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0,5%</w:t>
            </w:r>
          </w:p>
        </w:tc>
      </w:tr>
      <w:tr w:rsidR="00555881" w:rsidRPr="00555881" w:rsidTr="00555881">
        <w:tc>
          <w:tcPr>
            <w:tcW w:w="1526" w:type="dxa"/>
          </w:tcPr>
          <w:p w:rsidR="00555881" w:rsidRPr="00555881" w:rsidRDefault="00555881" w:rsidP="00555881">
            <w:pPr>
              <w:jc w:val="both"/>
              <w:rPr>
                <w:rFonts w:eastAsiaTheme="minorHAnsi"/>
                <w:szCs w:val="28"/>
              </w:rPr>
            </w:pPr>
            <w:r w:rsidRPr="00555881">
              <w:rPr>
                <w:rFonts w:eastAsiaTheme="minorHAnsi"/>
                <w:szCs w:val="28"/>
              </w:rPr>
              <w:t>ОПЕК</w:t>
            </w:r>
          </w:p>
        </w:tc>
        <w:tc>
          <w:tcPr>
            <w:tcW w:w="1843" w:type="dxa"/>
          </w:tcPr>
          <w:p w:rsidR="00555881" w:rsidRPr="00555881" w:rsidRDefault="00555881" w:rsidP="00555881">
            <w:pPr>
              <w:jc w:val="center"/>
              <w:rPr>
                <w:rFonts w:eastAsiaTheme="minorHAnsi"/>
                <w:szCs w:val="28"/>
              </w:rPr>
            </w:pPr>
            <w:r w:rsidRPr="00555881">
              <w:rPr>
                <w:rFonts w:eastAsiaTheme="minorHAnsi"/>
                <w:szCs w:val="28"/>
              </w:rPr>
              <w:t>доллар США</w:t>
            </w:r>
          </w:p>
        </w:tc>
        <w:tc>
          <w:tcPr>
            <w:tcW w:w="1275" w:type="dxa"/>
          </w:tcPr>
          <w:p w:rsidR="00555881" w:rsidRPr="00555881" w:rsidRDefault="00555881" w:rsidP="00555881">
            <w:pPr>
              <w:jc w:val="center"/>
              <w:rPr>
                <w:rFonts w:eastAsiaTheme="minorHAnsi"/>
                <w:szCs w:val="28"/>
              </w:rPr>
            </w:pPr>
            <w:r w:rsidRPr="00555881">
              <w:rPr>
                <w:rFonts w:eastAsiaTheme="minorHAnsi"/>
                <w:szCs w:val="28"/>
              </w:rPr>
              <w:t>17 лет</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5 лет</w:t>
            </w:r>
          </w:p>
        </w:tc>
        <w:tc>
          <w:tcPr>
            <w:tcW w:w="1418" w:type="dxa"/>
          </w:tcPr>
          <w:p w:rsidR="00555881" w:rsidRPr="00555881" w:rsidRDefault="00555881" w:rsidP="00555881">
            <w:pPr>
              <w:jc w:val="center"/>
              <w:rPr>
                <w:rFonts w:eastAsiaTheme="minorHAnsi"/>
                <w:szCs w:val="28"/>
              </w:rPr>
            </w:pPr>
            <w:r w:rsidRPr="00555881">
              <w:rPr>
                <w:rFonts w:eastAsiaTheme="minorHAnsi"/>
                <w:szCs w:val="28"/>
              </w:rPr>
              <w:t>2,25%</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w:t>
            </w:r>
          </w:p>
        </w:tc>
      </w:tr>
      <w:tr w:rsidR="00555881" w:rsidRPr="00555881" w:rsidTr="00555881">
        <w:tc>
          <w:tcPr>
            <w:tcW w:w="1526" w:type="dxa"/>
          </w:tcPr>
          <w:p w:rsidR="00555881" w:rsidRPr="00555881" w:rsidRDefault="00555881" w:rsidP="00555881">
            <w:pPr>
              <w:jc w:val="both"/>
              <w:rPr>
                <w:rFonts w:eastAsiaTheme="minorHAnsi"/>
                <w:szCs w:val="28"/>
              </w:rPr>
            </w:pPr>
            <w:r w:rsidRPr="00555881">
              <w:rPr>
                <w:rFonts w:eastAsiaTheme="minorHAnsi"/>
                <w:szCs w:val="28"/>
              </w:rPr>
              <w:t>АБР</w:t>
            </w:r>
          </w:p>
        </w:tc>
        <w:tc>
          <w:tcPr>
            <w:tcW w:w="1843" w:type="dxa"/>
          </w:tcPr>
          <w:p w:rsidR="00555881" w:rsidRPr="00555881" w:rsidRDefault="00555881" w:rsidP="00555881">
            <w:pPr>
              <w:jc w:val="center"/>
              <w:rPr>
                <w:rFonts w:eastAsiaTheme="minorHAnsi"/>
                <w:szCs w:val="28"/>
              </w:rPr>
            </w:pPr>
            <w:r w:rsidRPr="00555881">
              <w:rPr>
                <w:rFonts w:eastAsiaTheme="minorHAnsi"/>
                <w:szCs w:val="28"/>
              </w:rPr>
              <w:t>СПЗ (XDR), доллар США</w:t>
            </w:r>
          </w:p>
        </w:tc>
        <w:tc>
          <w:tcPr>
            <w:tcW w:w="1275" w:type="dxa"/>
          </w:tcPr>
          <w:p w:rsidR="00555881" w:rsidRPr="00555881" w:rsidRDefault="00555881" w:rsidP="00555881">
            <w:pPr>
              <w:jc w:val="center"/>
              <w:rPr>
                <w:rFonts w:eastAsiaTheme="minorHAnsi"/>
                <w:szCs w:val="28"/>
              </w:rPr>
            </w:pPr>
            <w:r w:rsidRPr="00555881">
              <w:rPr>
                <w:rFonts w:eastAsiaTheme="minorHAnsi"/>
                <w:szCs w:val="28"/>
              </w:rPr>
              <w:t>24–40 лет</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8–10</w:t>
            </w:r>
          </w:p>
        </w:tc>
        <w:tc>
          <w:tcPr>
            <w:tcW w:w="1418" w:type="dxa"/>
          </w:tcPr>
          <w:p w:rsidR="00555881" w:rsidRPr="00555881" w:rsidRDefault="00555881" w:rsidP="00555881">
            <w:pPr>
              <w:jc w:val="center"/>
              <w:rPr>
                <w:rFonts w:eastAsiaTheme="minorHAnsi"/>
                <w:szCs w:val="28"/>
              </w:rPr>
            </w:pPr>
            <w:r w:rsidRPr="00555881">
              <w:rPr>
                <w:rFonts w:eastAsiaTheme="minorHAnsi"/>
                <w:szCs w:val="28"/>
              </w:rPr>
              <w:t>1%–1,5%</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w:t>
            </w:r>
          </w:p>
        </w:tc>
      </w:tr>
      <w:tr w:rsidR="00555881" w:rsidRPr="00555881" w:rsidTr="00555881">
        <w:tc>
          <w:tcPr>
            <w:tcW w:w="1526" w:type="dxa"/>
          </w:tcPr>
          <w:p w:rsidR="00555881" w:rsidRPr="00555881" w:rsidRDefault="00555881" w:rsidP="00555881">
            <w:pPr>
              <w:jc w:val="both"/>
              <w:rPr>
                <w:rFonts w:eastAsiaTheme="minorHAnsi"/>
                <w:szCs w:val="28"/>
              </w:rPr>
            </w:pPr>
            <w:r w:rsidRPr="00555881">
              <w:rPr>
                <w:rFonts w:eastAsiaTheme="minorHAnsi"/>
                <w:szCs w:val="28"/>
              </w:rPr>
              <w:t>ЕАБР</w:t>
            </w:r>
          </w:p>
        </w:tc>
        <w:tc>
          <w:tcPr>
            <w:tcW w:w="1843" w:type="dxa"/>
          </w:tcPr>
          <w:p w:rsidR="00555881" w:rsidRPr="00555881" w:rsidRDefault="00555881" w:rsidP="00555881">
            <w:pPr>
              <w:jc w:val="center"/>
              <w:rPr>
                <w:rFonts w:eastAsiaTheme="minorHAnsi"/>
                <w:szCs w:val="28"/>
              </w:rPr>
            </w:pPr>
            <w:r w:rsidRPr="00555881">
              <w:rPr>
                <w:rFonts w:eastAsiaTheme="minorHAnsi"/>
                <w:szCs w:val="28"/>
              </w:rPr>
              <w:t>доллар США</w:t>
            </w:r>
          </w:p>
        </w:tc>
        <w:tc>
          <w:tcPr>
            <w:tcW w:w="1275" w:type="dxa"/>
          </w:tcPr>
          <w:p w:rsidR="00555881" w:rsidRPr="00555881" w:rsidRDefault="00555881" w:rsidP="00555881">
            <w:pPr>
              <w:jc w:val="center"/>
              <w:rPr>
                <w:rFonts w:eastAsiaTheme="minorHAnsi"/>
                <w:szCs w:val="28"/>
              </w:rPr>
            </w:pPr>
            <w:r w:rsidRPr="00555881">
              <w:rPr>
                <w:rFonts w:eastAsiaTheme="minorHAnsi"/>
                <w:szCs w:val="28"/>
              </w:rPr>
              <w:t>20 лет</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8 лет</w:t>
            </w:r>
          </w:p>
        </w:tc>
        <w:tc>
          <w:tcPr>
            <w:tcW w:w="1418" w:type="dxa"/>
          </w:tcPr>
          <w:p w:rsidR="00555881" w:rsidRPr="00555881" w:rsidRDefault="00555881" w:rsidP="00555881">
            <w:pPr>
              <w:jc w:val="center"/>
              <w:rPr>
                <w:rFonts w:eastAsiaTheme="minorHAnsi"/>
                <w:szCs w:val="28"/>
              </w:rPr>
            </w:pPr>
            <w:r w:rsidRPr="00555881">
              <w:rPr>
                <w:rFonts w:eastAsiaTheme="minorHAnsi"/>
                <w:szCs w:val="28"/>
              </w:rPr>
              <w:t>1%</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0,5%</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0,5%</w:t>
            </w:r>
          </w:p>
        </w:tc>
      </w:tr>
      <w:tr w:rsidR="00555881" w:rsidRPr="00555881" w:rsidTr="00555881">
        <w:tc>
          <w:tcPr>
            <w:tcW w:w="1526" w:type="dxa"/>
          </w:tcPr>
          <w:p w:rsidR="00555881" w:rsidRPr="00555881" w:rsidRDefault="00555881" w:rsidP="00555881">
            <w:pPr>
              <w:jc w:val="both"/>
              <w:rPr>
                <w:rFonts w:eastAsiaTheme="minorHAnsi"/>
                <w:szCs w:val="28"/>
              </w:rPr>
            </w:pPr>
            <w:r w:rsidRPr="00555881">
              <w:rPr>
                <w:rFonts w:eastAsiaTheme="minorHAnsi"/>
                <w:szCs w:val="28"/>
              </w:rPr>
              <w:t>ЕС</w:t>
            </w:r>
          </w:p>
        </w:tc>
        <w:tc>
          <w:tcPr>
            <w:tcW w:w="1843" w:type="dxa"/>
          </w:tcPr>
          <w:p w:rsidR="00555881" w:rsidRPr="00555881" w:rsidRDefault="00555881" w:rsidP="00555881">
            <w:pPr>
              <w:jc w:val="center"/>
              <w:rPr>
                <w:rFonts w:eastAsiaTheme="minorHAnsi"/>
                <w:szCs w:val="28"/>
              </w:rPr>
            </w:pPr>
            <w:r w:rsidRPr="00555881">
              <w:rPr>
                <w:rFonts w:eastAsiaTheme="minorHAnsi"/>
                <w:szCs w:val="28"/>
              </w:rPr>
              <w:t>евро</w:t>
            </w:r>
          </w:p>
        </w:tc>
        <w:tc>
          <w:tcPr>
            <w:tcW w:w="1275" w:type="dxa"/>
          </w:tcPr>
          <w:p w:rsidR="00555881" w:rsidRPr="00555881" w:rsidRDefault="00555881" w:rsidP="00555881">
            <w:pPr>
              <w:jc w:val="center"/>
              <w:rPr>
                <w:rFonts w:eastAsiaTheme="minorHAnsi"/>
                <w:szCs w:val="28"/>
              </w:rPr>
            </w:pPr>
            <w:r w:rsidRPr="00555881">
              <w:rPr>
                <w:rFonts w:eastAsiaTheme="minorHAnsi"/>
                <w:szCs w:val="28"/>
              </w:rPr>
              <w:t>15 лет</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14 лет</w:t>
            </w:r>
          </w:p>
        </w:tc>
        <w:tc>
          <w:tcPr>
            <w:tcW w:w="1418" w:type="dxa"/>
          </w:tcPr>
          <w:p w:rsidR="00555881" w:rsidRPr="00555881" w:rsidRDefault="00555881" w:rsidP="00555881">
            <w:pPr>
              <w:jc w:val="center"/>
              <w:rPr>
                <w:rFonts w:eastAsiaTheme="minorHAnsi"/>
                <w:szCs w:val="28"/>
              </w:rPr>
            </w:pPr>
            <w:r w:rsidRPr="00555881">
              <w:rPr>
                <w:rFonts w:eastAsiaTheme="minorHAnsi"/>
                <w:szCs w:val="28"/>
              </w:rPr>
              <w:t>0,75%–1,375%</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w:t>
            </w:r>
          </w:p>
        </w:tc>
      </w:tr>
      <w:tr w:rsidR="00555881" w:rsidRPr="00555881" w:rsidTr="00555881">
        <w:tc>
          <w:tcPr>
            <w:tcW w:w="1526" w:type="dxa"/>
          </w:tcPr>
          <w:p w:rsidR="00555881" w:rsidRPr="00555881" w:rsidRDefault="00555881" w:rsidP="00555881">
            <w:pPr>
              <w:jc w:val="both"/>
              <w:rPr>
                <w:rFonts w:eastAsiaTheme="minorHAnsi"/>
                <w:szCs w:val="28"/>
                <w:lang w:val="ky-KG"/>
              </w:rPr>
            </w:pPr>
            <w:r w:rsidRPr="00555881">
              <w:rPr>
                <w:rFonts w:eastAsiaTheme="minorHAnsi"/>
                <w:szCs w:val="28"/>
                <w:lang w:val="ky-KG"/>
              </w:rPr>
              <w:t>ЕИБ</w:t>
            </w:r>
          </w:p>
        </w:tc>
        <w:tc>
          <w:tcPr>
            <w:tcW w:w="1843" w:type="dxa"/>
          </w:tcPr>
          <w:p w:rsidR="00555881" w:rsidRPr="00555881" w:rsidRDefault="00555881" w:rsidP="00555881">
            <w:pPr>
              <w:jc w:val="center"/>
              <w:rPr>
                <w:rFonts w:eastAsiaTheme="minorHAnsi"/>
                <w:szCs w:val="28"/>
              </w:rPr>
            </w:pPr>
            <w:r w:rsidRPr="00555881">
              <w:rPr>
                <w:rFonts w:eastAsiaTheme="minorHAnsi"/>
                <w:szCs w:val="28"/>
              </w:rPr>
              <w:t>евро</w:t>
            </w:r>
          </w:p>
        </w:tc>
        <w:tc>
          <w:tcPr>
            <w:tcW w:w="1275" w:type="dxa"/>
          </w:tcPr>
          <w:p w:rsidR="00555881" w:rsidRPr="00555881" w:rsidRDefault="00555881" w:rsidP="00555881">
            <w:pPr>
              <w:jc w:val="center"/>
              <w:rPr>
                <w:rFonts w:eastAsiaTheme="minorHAnsi"/>
                <w:szCs w:val="28"/>
                <w:lang w:val="ky-KG"/>
              </w:rPr>
            </w:pPr>
            <w:r w:rsidRPr="00555881">
              <w:rPr>
                <w:rFonts w:eastAsiaTheme="minorHAnsi"/>
                <w:szCs w:val="28"/>
                <w:lang w:val="ky-KG"/>
              </w:rPr>
              <w:t>28 лет</w:t>
            </w:r>
          </w:p>
        </w:tc>
        <w:tc>
          <w:tcPr>
            <w:tcW w:w="1134" w:type="dxa"/>
          </w:tcPr>
          <w:p w:rsidR="00555881" w:rsidRPr="00555881" w:rsidRDefault="00555881" w:rsidP="00555881">
            <w:pPr>
              <w:jc w:val="center"/>
              <w:rPr>
                <w:rFonts w:eastAsiaTheme="minorHAnsi"/>
                <w:szCs w:val="28"/>
                <w:lang w:val="ky-KG"/>
              </w:rPr>
            </w:pPr>
            <w:r w:rsidRPr="00555881">
              <w:rPr>
                <w:rFonts w:eastAsiaTheme="minorHAnsi"/>
                <w:szCs w:val="28"/>
                <w:lang w:val="ky-KG"/>
              </w:rPr>
              <w:t>7 лет</w:t>
            </w:r>
          </w:p>
        </w:tc>
        <w:tc>
          <w:tcPr>
            <w:tcW w:w="1418" w:type="dxa"/>
          </w:tcPr>
          <w:p w:rsidR="00555881" w:rsidRPr="00555881" w:rsidRDefault="00555881" w:rsidP="00555881">
            <w:pPr>
              <w:jc w:val="center"/>
              <w:rPr>
                <w:rFonts w:eastAsiaTheme="minorHAnsi"/>
                <w:szCs w:val="28"/>
                <w:lang w:val="ky-KG"/>
              </w:rPr>
            </w:pPr>
            <w:r w:rsidRPr="00555881">
              <w:rPr>
                <w:rFonts w:eastAsiaTheme="minorHAnsi"/>
                <w:szCs w:val="28"/>
                <w:lang w:val="ky-KG"/>
              </w:rPr>
              <w:t>до 1%</w:t>
            </w:r>
          </w:p>
        </w:tc>
        <w:tc>
          <w:tcPr>
            <w:tcW w:w="1134" w:type="dxa"/>
          </w:tcPr>
          <w:p w:rsidR="00555881" w:rsidRPr="00555881" w:rsidRDefault="00555881" w:rsidP="00555881">
            <w:pPr>
              <w:jc w:val="center"/>
              <w:rPr>
                <w:rFonts w:eastAsiaTheme="minorHAnsi"/>
                <w:szCs w:val="28"/>
              </w:rPr>
            </w:pPr>
          </w:p>
        </w:tc>
        <w:tc>
          <w:tcPr>
            <w:tcW w:w="1134" w:type="dxa"/>
          </w:tcPr>
          <w:p w:rsidR="00555881" w:rsidRPr="00555881" w:rsidRDefault="00555881" w:rsidP="00555881">
            <w:pPr>
              <w:jc w:val="center"/>
              <w:rPr>
                <w:rFonts w:eastAsiaTheme="minorHAnsi"/>
                <w:szCs w:val="28"/>
              </w:rPr>
            </w:pPr>
          </w:p>
        </w:tc>
      </w:tr>
      <w:tr w:rsidR="00555881" w:rsidRPr="00555881" w:rsidTr="00555881">
        <w:tc>
          <w:tcPr>
            <w:tcW w:w="1526" w:type="dxa"/>
          </w:tcPr>
          <w:p w:rsidR="00555881" w:rsidRPr="00555881" w:rsidRDefault="00555881" w:rsidP="00555881">
            <w:pPr>
              <w:jc w:val="both"/>
              <w:rPr>
                <w:rFonts w:eastAsiaTheme="minorHAnsi"/>
                <w:szCs w:val="28"/>
              </w:rPr>
            </w:pPr>
            <w:r w:rsidRPr="00555881">
              <w:rPr>
                <w:rFonts w:eastAsiaTheme="minorHAnsi"/>
                <w:szCs w:val="28"/>
              </w:rPr>
              <w:t>МАР (ВБ)</w:t>
            </w:r>
          </w:p>
        </w:tc>
        <w:tc>
          <w:tcPr>
            <w:tcW w:w="1843" w:type="dxa"/>
          </w:tcPr>
          <w:p w:rsidR="00555881" w:rsidRPr="00555881" w:rsidRDefault="00555881" w:rsidP="00555881">
            <w:pPr>
              <w:jc w:val="center"/>
              <w:rPr>
                <w:rFonts w:eastAsiaTheme="minorHAnsi"/>
                <w:szCs w:val="28"/>
              </w:rPr>
            </w:pPr>
            <w:r w:rsidRPr="00555881">
              <w:rPr>
                <w:rFonts w:eastAsiaTheme="minorHAnsi"/>
                <w:szCs w:val="28"/>
              </w:rPr>
              <w:t>СПЗ (XDR)</w:t>
            </w:r>
          </w:p>
        </w:tc>
        <w:tc>
          <w:tcPr>
            <w:tcW w:w="1275" w:type="dxa"/>
          </w:tcPr>
          <w:p w:rsidR="00555881" w:rsidRPr="00555881" w:rsidRDefault="00555881" w:rsidP="00555881">
            <w:pPr>
              <w:jc w:val="center"/>
              <w:rPr>
                <w:rFonts w:eastAsiaTheme="minorHAnsi"/>
                <w:szCs w:val="28"/>
              </w:rPr>
            </w:pPr>
            <w:r w:rsidRPr="00555881">
              <w:rPr>
                <w:rFonts w:eastAsiaTheme="minorHAnsi"/>
                <w:szCs w:val="28"/>
              </w:rPr>
              <w:t>38–40 лет</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6–10 лет</w:t>
            </w:r>
          </w:p>
        </w:tc>
        <w:tc>
          <w:tcPr>
            <w:tcW w:w="1418" w:type="dxa"/>
          </w:tcPr>
          <w:p w:rsidR="00555881" w:rsidRPr="00555881" w:rsidRDefault="00555881" w:rsidP="00555881">
            <w:pPr>
              <w:jc w:val="center"/>
              <w:rPr>
                <w:rFonts w:eastAsiaTheme="minorHAnsi"/>
                <w:szCs w:val="28"/>
              </w:rPr>
            </w:pPr>
            <w:r w:rsidRPr="00555881">
              <w:rPr>
                <w:rFonts w:eastAsiaTheme="minorHAnsi"/>
                <w:szCs w:val="28"/>
              </w:rPr>
              <w:t>0,75%</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w:t>
            </w:r>
          </w:p>
        </w:tc>
      </w:tr>
      <w:tr w:rsidR="00555881" w:rsidRPr="00555881" w:rsidTr="00555881">
        <w:tc>
          <w:tcPr>
            <w:tcW w:w="1526" w:type="dxa"/>
          </w:tcPr>
          <w:p w:rsidR="00555881" w:rsidRPr="00555881" w:rsidRDefault="00555881" w:rsidP="00555881">
            <w:pPr>
              <w:jc w:val="both"/>
              <w:rPr>
                <w:rFonts w:eastAsiaTheme="minorHAnsi"/>
                <w:szCs w:val="28"/>
              </w:rPr>
            </w:pPr>
            <w:r w:rsidRPr="00555881">
              <w:rPr>
                <w:rFonts w:eastAsiaTheme="minorHAnsi"/>
                <w:szCs w:val="28"/>
              </w:rPr>
              <w:t>ИБР</w:t>
            </w:r>
          </w:p>
        </w:tc>
        <w:tc>
          <w:tcPr>
            <w:tcW w:w="1843" w:type="dxa"/>
          </w:tcPr>
          <w:p w:rsidR="00555881" w:rsidRPr="00555881" w:rsidRDefault="00555881" w:rsidP="00555881">
            <w:pPr>
              <w:jc w:val="center"/>
              <w:rPr>
                <w:rFonts w:eastAsiaTheme="minorHAnsi"/>
                <w:szCs w:val="28"/>
              </w:rPr>
            </w:pPr>
            <w:r w:rsidRPr="00555881">
              <w:rPr>
                <w:rFonts w:eastAsiaTheme="minorHAnsi"/>
                <w:szCs w:val="28"/>
              </w:rPr>
              <w:t>исламский динар, доллар США</w:t>
            </w:r>
          </w:p>
        </w:tc>
        <w:tc>
          <w:tcPr>
            <w:tcW w:w="1275" w:type="dxa"/>
          </w:tcPr>
          <w:p w:rsidR="00555881" w:rsidRPr="00555881" w:rsidRDefault="00555881" w:rsidP="00555881">
            <w:pPr>
              <w:jc w:val="center"/>
              <w:rPr>
                <w:rFonts w:eastAsiaTheme="minorHAnsi"/>
                <w:szCs w:val="28"/>
              </w:rPr>
            </w:pPr>
            <w:r w:rsidRPr="00555881">
              <w:rPr>
                <w:rFonts w:eastAsiaTheme="minorHAnsi"/>
                <w:szCs w:val="28"/>
              </w:rPr>
              <w:t>25–30 лет</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7–10 лет</w:t>
            </w:r>
          </w:p>
        </w:tc>
        <w:tc>
          <w:tcPr>
            <w:tcW w:w="1418" w:type="dxa"/>
          </w:tcPr>
          <w:p w:rsidR="00555881" w:rsidRPr="00555881" w:rsidRDefault="00555881" w:rsidP="00555881">
            <w:pPr>
              <w:jc w:val="center"/>
              <w:rPr>
                <w:rFonts w:eastAsiaTheme="minorHAnsi"/>
                <w:szCs w:val="28"/>
              </w:rPr>
            </w:pPr>
            <w:r w:rsidRPr="00555881">
              <w:rPr>
                <w:rFonts w:eastAsiaTheme="minorHAnsi"/>
                <w:szCs w:val="28"/>
              </w:rPr>
              <w:t>не превышает</w:t>
            </w:r>
          </w:p>
          <w:p w:rsidR="00555881" w:rsidRPr="00555881" w:rsidRDefault="00555881" w:rsidP="00555881">
            <w:pPr>
              <w:jc w:val="center"/>
              <w:rPr>
                <w:rFonts w:eastAsiaTheme="minorHAnsi"/>
                <w:szCs w:val="28"/>
              </w:rPr>
            </w:pPr>
            <w:r w:rsidRPr="00555881">
              <w:rPr>
                <w:rFonts w:eastAsiaTheme="minorHAnsi"/>
                <w:szCs w:val="28"/>
              </w:rPr>
              <w:t>0,75%–2,5%</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w:t>
            </w:r>
          </w:p>
        </w:tc>
      </w:tr>
      <w:tr w:rsidR="00555881" w:rsidRPr="00555881" w:rsidTr="00555881">
        <w:tc>
          <w:tcPr>
            <w:tcW w:w="1526" w:type="dxa"/>
          </w:tcPr>
          <w:p w:rsidR="00555881" w:rsidRPr="00555881" w:rsidRDefault="00555881" w:rsidP="00555881">
            <w:pPr>
              <w:jc w:val="both"/>
              <w:rPr>
                <w:rFonts w:eastAsiaTheme="minorHAnsi"/>
                <w:szCs w:val="28"/>
              </w:rPr>
            </w:pPr>
            <w:r w:rsidRPr="00555881">
              <w:rPr>
                <w:rFonts w:eastAsiaTheme="minorHAnsi"/>
                <w:szCs w:val="28"/>
              </w:rPr>
              <w:t>МФСР</w:t>
            </w:r>
          </w:p>
        </w:tc>
        <w:tc>
          <w:tcPr>
            <w:tcW w:w="1843" w:type="dxa"/>
          </w:tcPr>
          <w:p w:rsidR="00555881" w:rsidRPr="00555881" w:rsidRDefault="00555881" w:rsidP="00555881">
            <w:pPr>
              <w:jc w:val="center"/>
              <w:rPr>
                <w:rFonts w:eastAsiaTheme="minorHAnsi"/>
                <w:szCs w:val="28"/>
              </w:rPr>
            </w:pPr>
            <w:r w:rsidRPr="00555881">
              <w:rPr>
                <w:rFonts w:eastAsiaTheme="minorHAnsi"/>
                <w:szCs w:val="28"/>
              </w:rPr>
              <w:t>СПЗ (XDR)</w:t>
            </w:r>
          </w:p>
        </w:tc>
        <w:tc>
          <w:tcPr>
            <w:tcW w:w="1275" w:type="dxa"/>
          </w:tcPr>
          <w:p w:rsidR="00555881" w:rsidRPr="00555881" w:rsidRDefault="00555881" w:rsidP="00555881">
            <w:pPr>
              <w:jc w:val="center"/>
              <w:rPr>
                <w:rFonts w:eastAsiaTheme="minorHAnsi"/>
                <w:szCs w:val="28"/>
              </w:rPr>
            </w:pPr>
            <w:r w:rsidRPr="00555881">
              <w:rPr>
                <w:rFonts w:eastAsiaTheme="minorHAnsi"/>
                <w:szCs w:val="28"/>
              </w:rPr>
              <w:t>40 лет</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10 лет</w:t>
            </w:r>
          </w:p>
        </w:tc>
        <w:tc>
          <w:tcPr>
            <w:tcW w:w="1418" w:type="dxa"/>
          </w:tcPr>
          <w:p w:rsidR="00555881" w:rsidRPr="00555881" w:rsidRDefault="00555881" w:rsidP="00555881">
            <w:pPr>
              <w:jc w:val="center"/>
              <w:rPr>
                <w:rFonts w:eastAsiaTheme="minorHAnsi"/>
                <w:szCs w:val="28"/>
              </w:rPr>
            </w:pPr>
            <w:r w:rsidRPr="00555881">
              <w:rPr>
                <w:rFonts w:eastAsiaTheme="minorHAnsi"/>
                <w:szCs w:val="28"/>
              </w:rPr>
              <w:t>0,75%</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w:t>
            </w:r>
          </w:p>
        </w:tc>
      </w:tr>
      <w:tr w:rsidR="00555881" w:rsidRPr="00555881" w:rsidTr="00555881">
        <w:tc>
          <w:tcPr>
            <w:tcW w:w="1526" w:type="dxa"/>
          </w:tcPr>
          <w:p w:rsidR="00555881" w:rsidRPr="00555881" w:rsidRDefault="00555881" w:rsidP="00555881">
            <w:pPr>
              <w:jc w:val="both"/>
              <w:rPr>
                <w:rFonts w:eastAsiaTheme="minorHAnsi"/>
                <w:szCs w:val="28"/>
              </w:rPr>
            </w:pPr>
            <w:r w:rsidRPr="00555881">
              <w:rPr>
                <w:rFonts w:eastAsiaTheme="minorHAnsi"/>
                <w:szCs w:val="28"/>
              </w:rPr>
              <w:t>СФР</w:t>
            </w:r>
          </w:p>
        </w:tc>
        <w:tc>
          <w:tcPr>
            <w:tcW w:w="1843" w:type="dxa"/>
          </w:tcPr>
          <w:p w:rsidR="00555881" w:rsidRPr="00555881" w:rsidRDefault="00555881" w:rsidP="00555881">
            <w:pPr>
              <w:jc w:val="center"/>
              <w:rPr>
                <w:rFonts w:eastAsiaTheme="minorHAnsi"/>
                <w:szCs w:val="28"/>
              </w:rPr>
            </w:pPr>
            <w:r w:rsidRPr="00555881">
              <w:rPr>
                <w:rFonts w:eastAsiaTheme="minorHAnsi"/>
                <w:szCs w:val="28"/>
              </w:rPr>
              <w:t>евро</w:t>
            </w:r>
          </w:p>
        </w:tc>
        <w:tc>
          <w:tcPr>
            <w:tcW w:w="1275" w:type="dxa"/>
          </w:tcPr>
          <w:p w:rsidR="00555881" w:rsidRPr="00555881" w:rsidRDefault="00555881" w:rsidP="00555881">
            <w:pPr>
              <w:jc w:val="center"/>
              <w:rPr>
                <w:rFonts w:eastAsiaTheme="minorHAnsi"/>
                <w:szCs w:val="28"/>
              </w:rPr>
            </w:pPr>
            <w:r w:rsidRPr="00555881">
              <w:rPr>
                <w:rFonts w:eastAsiaTheme="minorHAnsi"/>
                <w:szCs w:val="28"/>
              </w:rPr>
              <w:t>40 лет</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10 лет</w:t>
            </w:r>
          </w:p>
        </w:tc>
        <w:tc>
          <w:tcPr>
            <w:tcW w:w="1418" w:type="dxa"/>
          </w:tcPr>
          <w:p w:rsidR="00555881" w:rsidRPr="00555881" w:rsidRDefault="00555881" w:rsidP="00555881">
            <w:pPr>
              <w:jc w:val="center"/>
              <w:rPr>
                <w:rFonts w:eastAsiaTheme="minorHAnsi"/>
                <w:szCs w:val="28"/>
              </w:rPr>
            </w:pPr>
            <w:r w:rsidRPr="00555881">
              <w:rPr>
                <w:rFonts w:eastAsiaTheme="minorHAnsi"/>
                <w:szCs w:val="28"/>
              </w:rPr>
              <w:t>0,75%</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w:t>
            </w:r>
          </w:p>
        </w:tc>
      </w:tr>
      <w:tr w:rsidR="00555881" w:rsidRPr="00555881" w:rsidTr="00555881">
        <w:tc>
          <w:tcPr>
            <w:tcW w:w="1526" w:type="dxa"/>
          </w:tcPr>
          <w:p w:rsidR="00555881" w:rsidRPr="00555881" w:rsidRDefault="00555881" w:rsidP="00555881">
            <w:pPr>
              <w:jc w:val="both"/>
              <w:rPr>
                <w:rFonts w:eastAsiaTheme="minorHAnsi"/>
                <w:szCs w:val="28"/>
              </w:rPr>
            </w:pPr>
            <w:r w:rsidRPr="00555881">
              <w:rPr>
                <w:rFonts w:eastAsiaTheme="minorHAnsi"/>
                <w:szCs w:val="28"/>
              </w:rPr>
              <w:t>ЕБРР</w:t>
            </w:r>
          </w:p>
        </w:tc>
        <w:tc>
          <w:tcPr>
            <w:tcW w:w="1843" w:type="dxa"/>
          </w:tcPr>
          <w:p w:rsidR="00555881" w:rsidRPr="00555881" w:rsidRDefault="00555881" w:rsidP="00555881">
            <w:pPr>
              <w:jc w:val="center"/>
              <w:rPr>
                <w:rFonts w:eastAsiaTheme="minorHAnsi"/>
                <w:szCs w:val="28"/>
              </w:rPr>
            </w:pPr>
            <w:r w:rsidRPr="00555881">
              <w:rPr>
                <w:rFonts w:eastAsiaTheme="minorHAnsi"/>
                <w:szCs w:val="28"/>
              </w:rPr>
              <w:t>евро, доллар США</w:t>
            </w:r>
          </w:p>
        </w:tc>
        <w:tc>
          <w:tcPr>
            <w:tcW w:w="1275" w:type="dxa"/>
          </w:tcPr>
          <w:p w:rsidR="00555881" w:rsidRPr="00555881" w:rsidRDefault="00555881" w:rsidP="00555881">
            <w:pPr>
              <w:jc w:val="center"/>
              <w:rPr>
                <w:rFonts w:eastAsiaTheme="minorHAnsi"/>
                <w:szCs w:val="28"/>
              </w:rPr>
            </w:pPr>
            <w:r w:rsidRPr="00555881">
              <w:rPr>
                <w:rFonts w:eastAsiaTheme="minorHAnsi"/>
                <w:szCs w:val="28"/>
              </w:rPr>
              <w:t>15 лет</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3 года</w:t>
            </w:r>
          </w:p>
        </w:tc>
        <w:tc>
          <w:tcPr>
            <w:tcW w:w="1418" w:type="dxa"/>
          </w:tcPr>
          <w:p w:rsidR="00555881" w:rsidRPr="00555881" w:rsidRDefault="00555881" w:rsidP="00555881">
            <w:pPr>
              <w:jc w:val="center"/>
              <w:rPr>
                <w:rFonts w:eastAsiaTheme="minorHAnsi"/>
                <w:szCs w:val="28"/>
              </w:rPr>
            </w:pPr>
            <w:r w:rsidRPr="00555881">
              <w:rPr>
                <w:rFonts w:eastAsiaTheme="minorHAnsi"/>
                <w:szCs w:val="28"/>
              </w:rPr>
              <w:t>EURIBOR+1%,</w:t>
            </w:r>
          </w:p>
          <w:p w:rsidR="00555881" w:rsidRPr="00555881" w:rsidRDefault="00555881" w:rsidP="00555881">
            <w:pPr>
              <w:rPr>
                <w:rFonts w:eastAsiaTheme="minorHAnsi"/>
                <w:szCs w:val="28"/>
              </w:rPr>
            </w:pPr>
            <w:r w:rsidRPr="00555881">
              <w:rPr>
                <w:rFonts w:eastAsiaTheme="minorHAnsi"/>
                <w:szCs w:val="28"/>
              </w:rPr>
              <w:t>LIBOR+1%</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0,5%</w:t>
            </w:r>
          </w:p>
        </w:tc>
        <w:tc>
          <w:tcPr>
            <w:tcW w:w="1134" w:type="dxa"/>
          </w:tcPr>
          <w:p w:rsidR="00555881" w:rsidRPr="00555881" w:rsidRDefault="00555881" w:rsidP="00555881">
            <w:pPr>
              <w:jc w:val="center"/>
              <w:rPr>
                <w:rFonts w:eastAsiaTheme="minorHAnsi"/>
                <w:szCs w:val="28"/>
              </w:rPr>
            </w:pPr>
            <w:r w:rsidRPr="00555881">
              <w:rPr>
                <w:rFonts w:eastAsiaTheme="minorHAnsi"/>
                <w:szCs w:val="28"/>
              </w:rPr>
              <w:t>1%</w:t>
            </w:r>
          </w:p>
        </w:tc>
      </w:tr>
    </w:tbl>
    <w:p w:rsidR="00555881" w:rsidRPr="00555881" w:rsidRDefault="00555881" w:rsidP="00555881">
      <w:pPr>
        <w:jc w:val="both"/>
        <w:outlineLvl w:val="3"/>
        <w:rPr>
          <w:b/>
          <w:szCs w:val="28"/>
          <w:u w:val="single"/>
        </w:rPr>
      </w:pPr>
    </w:p>
    <w:p w:rsidR="00555881" w:rsidRPr="00555881" w:rsidRDefault="00555881" w:rsidP="00555881">
      <w:pPr>
        <w:ind w:firstLine="709"/>
        <w:jc w:val="both"/>
        <w:outlineLvl w:val="3"/>
        <w:rPr>
          <w:sz w:val="28"/>
          <w:szCs w:val="28"/>
        </w:rPr>
      </w:pPr>
      <w:r w:rsidRPr="00555881">
        <w:rPr>
          <w:b/>
          <w:sz w:val="28"/>
          <w:szCs w:val="28"/>
          <w:u w:val="single"/>
        </w:rPr>
        <w:lastRenderedPageBreak/>
        <w:t>По состоянию на 31 декабря 2020 года,</w:t>
      </w:r>
      <w:r w:rsidRPr="00555881">
        <w:rPr>
          <w:b/>
          <w:sz w:val="28"/>
          <w:szCs w:val="28"/>
        </w:rPr>
        <w:t xml:space="preserve"> </w:t>
      </w:r>
      <w:r w:rsidRPr="00555881">
        <w:rPr>
          <w:sz w:val="28"/>
          <w:szCs w:val="28"/>
        </w:rPr>
        <w:t>размер государственного долга Кыргызской Республики составил 4 925</w:t>
      </w:r>
      <w:r w:rsidRPr="00555881">
        <w:rPr>
          <w:sz w:val="28"/>
          <w:szCs w:val="28"/>
          <w:lang w:val="ky-KG"/>
        </w:rPr>
        <w:t>,81</w:t>
      </w:r>
      <w:r w:rsidRPr="00555881">
        <w:rPr>
          <w:sz w:val="28"/>
          <w:szCs w:val="28"/>
        </w:rPr>
        <w:t xml:space="preserve"> млн долларов США (407 116</w:t>
      </w:r>
      <w:r w:rsidRPr="00555881">
        <w:rPr>
          <w:sz w:val="28"/>
          <w:szCs w:val="28"/>
          <w:lang w:val="ky-KG"/>
        </w:rPr>
        <w:t>,82</w:t>
      </w:r>
      <w:r w:rsidRPr="00555881">
        <w:rPr>
          <w:sz w:val="28"/>
          <w:szCs w:val="28"/>
        </w:rPr>
        <w:t xml:space="preserve"> млн сомов), из них:</w:t>
      </w:r>
    </w:p>
    <w:p w:rsidR="00555881" w:rsidRPr="00555881" w:rsidRDefault="00555881" w:rsidP="00555881">
      <w:pPr>
        <w:ind w:firstLine="708"/>
        <w:jc w:val="both"/>
        <w:outlineLvl w:val="3"/>
        <w:rPr>
          <w:sz w:val="28"/>
          <w:szCs w:val="28"/>
        </w:rPr>
      </w:pPr>
      <w:r w:rsidRPr="00555881">
        <w:rPr>
          <w:sz w:val="28"/>
          <w:szCs w:val="28"/>
        </w:rPr>
        <w:t>- 85,6% составляет государственный внешний долг: 4 217,45 млн  долларов США (348 571,15 млн сомов);</w:t>
      </w:r>
    </w:p>
    <w:p w:rsidR="00555881" w:rsidRPr="00555881" w:rsidRDefault="00555881" w:rsidP="00555881">
      <w:pPr>
        <w:ind w:firstLine="708"/>
        <w:jc w:val="both"/>
        <w:outlineLvl w:val="3"/>
        <w:rPr>
          <w:sz w:val="28"/>
          <w:szCs w:val="28"/>
        </w:rPr>
      </w:pPr>
      <w:r w:rsidRPr="00555881">
        <w:rPr>
          <w:sz w:val="28"/>
          <w:szCs w:val="28"/>
        </w:rPr>
        <w:t>- 14,4% составляет государственный внутренний долг: 708,36 млн долларов США (58 545,66 млн сомов).</w:t>
      </w:r>
    </w:p>
    <w:p w:rsidR="00555881" w:rsidRPr="00555881" w:rsidRDefault="00555881" w:rsidP="00555881">
      <w:pPr>
        <w:ind w:firstLine="708"/>
        <w:jc w:val="both"/>
        <w:outlineLvl w:val="3"/>
        <w:rPr>
          <w:rFonts w:eastAsiaTheme="minorEastAsia"/>
          <w:sz w:val="28"/>
          <w:szCs w:val="28"/>
          <w:lang w:val="ky-KG" w:eastAsia="zh-CN"/>
        </w:rPr>
      </w:pPr>
      <w:r w:rsidRPr="00555881">
        <w:rPr>
          <w:rFonts w:eastAsiaTheme="minorEastAsia"/>
          <w:sz w:val="28"/>
          <w:szCs w:val="28"/>
          <w:lang w:val="ky-KG" w:eastAsia="zh-CN"/>
        </w:rPr>
        <w:t>По предварительным данным соотношение государственного внешнего долга Кыргызской Республики к ВВП за 2020 год составило 58,3%. Всего государственный долг (внешний + внутренний) к ВВП за 2020 год составил 68,0%.</w:t>
      </w:r>
    </w:p>
    <w:bookmarkEnd w:id="5"/>
    <w:p w:rsidR="00555881" w:rsidRPr="00555881" w:rsidRDefault="00555881" w:rsidP="00555881">
      <w:pPr>
        <w:ind w:right="42"/>
        <w:jc w:val="center"/>
        <w:outlineLvl w:val="0"/>
        <w:rPr>
          <w:b/>
          <w:sz w:val="28"/>
          <w:szCs w:val="28"/>
        </w:rPr>
      </w:pPr>
    </w:p>
    <w:p w:rsidR="00555881" w:rsidRPr="00555881" w:rsidRDefault="00555881" w:rsidP="00555881">
      <w:pPr>
        <w:ind w:right="42"/>
        <w:jc w:val="center"/>
        <w:outlineLvl w:val="0"/>
        <w:rPr>
          <w:b/>
          <w:sz w:val="28"/>
          <w:szCs w:val="28"/>
        </w:rPr>
      </w:pPr>
    </w:p>
    <w:p w:rsidR="00555881" w:rsidRPr="00555881" w:rsidRDefault="00555881" w:rsidP="00555881">
      <w:pPr>
        <w:ind w:right="42"/>
        <w:jc w:val="center"/>
        <w:outlineLvl w:val="0"/>
        <w:rPr>
          <w:b/>
          <w:sz w:val="28"/>
          <w:szCs w:val="28"/>
        </w:rPr>
      </w:pPr>
      <w:r w:rsidRPr="00555881">
        <w:rPr>
          <w:b/>
          <w:sz w:val="28"/>
          <w:szCs w:val="28"/>
        </w:rPr>
        <w:t>Объективные и субъективные причины отклонения по исполнению</w:t>
      </w:r>
    </w:p>
    <w:p w:rsidR="00555881" w:rsidRPr="00555881" w:rsidRDefault="00555881" w:rsidP="00555881">
      <w:pPr>
        <w:ind w:right="42"/>
        <w:jc w:val="center"/>
        <w:outlineLvl w:val="0"/>
        <w:rPr>
          <w:b/>
          <w:sz w:val="28"/>
          <w:szCs w:val="28"/>
        </w:rPr>
      </w:pPr>
      <w:r w:rsidRPr="00555881">
        <w:rPr>
          <w:b/>
          <w:sz w:val="28"/>
          <w:szCs w:val="28"/>
        </w:rPr>
        <w:t>республиканского бюджета за 2020 год</w:t>
      </w:r>
    </w:p>
    <w:p w:rsidR="00555881" w:rsidRPr="00555881" w:rsidRDefault="00555881" w:rsidP="00555881">
      <w:pPr>
        <w:ind w:right="42"/>
        <w:jc w:val="center"/>
        <w:outlineLvl w:val="0"/>
        <w:rPr>
          <w:b/>
          <w:sz w:val="28"/>
          <w:szCs w:val="28"/>
        </w:rPr>
      </w:pPr>
    </w:p>
    <w:p w:rsidR="00555881" w:rsidRPr="00555881" w:rsidRDefault="00555881" w:rsidP="00555881">
      <w:pPr>
        <w:tabs>
          <w:tab w:val="left" w:pos="567"/>
        </w:tabs>
        <w:spacing w:after="120"/>
        <w:ind w:firstLine="567"/>
        <w:jc w:val="both"/>
        <w:outlineLvl w:val="0"/>
        <w:rPr>
          <w:sz w:val="28"/>
          <w:szCs w:val="28"/>
        </w:rPr>
      </w:pPr>
      <w:r w:rsidRPr="00555881">
        <w:rPr>
          <w:b/>
          <w:sz w:val="28"/>
          <w:szCs w:val="28"/>
        </w:rPr>
        <w:t xml:space="preserve">Основные показатели исполнения республиканского бюджета </w:t>
      </w:r>
    </w:p>
    <w:p w:rsidR="00555881" w:rsidRPr="00555881" w:rsidRDefault="00555881" w:rsidP="00555881">
      <w:pPr>
        <w:tabs>
          <w:tab w:val="left" w:pos="567"/>
        </w:tabs>
        <w:ind w:right="-1" w:firstLine="567"/>
        <w:jc w:val="both"/>
        <w:outlineLvl w:val="0"/>
        <w:rPr>
          <w:snapToGrid w:val="0"/>
          <w:sz w:val="28"/>
          <w:szCs w:val="28"/>
          <w:lang w:val="ky-KG"/>
        </w:rPr>
      </w:pPr>
      <w:r w:rsidRPr="00555881">
        <w:rPr>
          <w:snapToGrid w:val="0"/>
          <w:sz w:val="28"/>
          <w:szCs w:val="28"/>
          <w:lang w:val="ky-KG"/>
        </w:rPr>
        <w:t xml:space="preserve">В 2020 году республиканский бюджет, исходя из совокупных доходов в сумме </w:t>
      </w:r>
      <w:r w:rsidRPr="00555881">
        <w:rPr>
          <w:b/>
          <w:snapToGrid w:val="0"/>
          <w:sz w:val="28"/>
          <w:szCs w:val="28"/>
          <w:lang w:val="ky-KG"/>
        </w:rPr>
        <w:t>134 587,3 млн сомов (</w:t>
      </w:r>
      <w:r w:rsidRPr="00555881">
        <w:rPr>
          <w:snapToGrid w:val="0"/>
          <w:sz w:val="28"/>
          <w:szCs w:val="28"/>
          <w:lang w:val="ky-KG"/>
        </w:rPr>
        <w:t xml:space="preserve">с учетом продажи нефинансовых активов)  и совокупных расходов в сумме </w:t>
      </w:r>
      <w:r w:rsidRPr="00555881">
        <w:rPr>
          <w:b/>
          <w:snapToGrid w:val="0"/>
          <w:sz w:val="28"/>
          <w:szCs w:val="28"/>
          <w:lang w:val="ky-KG"/>
        </w:rPr>
        <w:t>154 450,6  млн сомов</w:t>
      </w:r>
      <w:r w:rsidRPr="00555881">
        <w:rPr>
          <w:snapToGrid w:val="0"/>
          <w:sz w:val="28"/>
          <w:szCs w:val="28"/>
          <w:lang w:val="ky-KG"/>
        </w:rPr>
        <w:t xml:space="preserve">, исполнен с дефицитом в сумме </w:t>
      </w:r>
      <w:r w:rsidRPr="00555881">
        <w:rPr>
          <w:b/>
          <w:snapToGrid w:val="0"/>
          <w:sz w:val="28"/>
          <w:szCs w:val="28"/>
          <w:lang w:val="ky-KG"/>
        </w:rPr>
        <w:t>19 863,3 млн сомов</w:t>
      </w:r>
      <w:r w:rsidRPr="00555881">
        <w:rPr>
          <w:snapToGrid w:val="0"/>
          <w:sz w:val="28"/>
          <w:szCs w:val="28"/>
          <w:lang w:val="ky-KG"/>
        </w:rPr>
        <w:t xml:space="preserve">.                               </w:t>
      </w:r>
    </w:p>
    <w:p w:rsidR="00555881" w:rsidRPr="00555881" w:rsidRDefault="00555881" w:rsidP="00555881">
      <w:pPr>
        <w:tabs>
          <w:tab w:val="left" w:pos="567"/>
        </w:tabs>
        <w:ind w:right="-1" w:firstLine="567"/>
        <w:jc w:val="both"/>
        <w:outlineLvl w:val="0"/>
        <w:rPr>
          <w:b/>
          <w:snapToGrid w:val="0"/>
          <w:sz w:val="28"/>
          <w:szCs w:val="28"/>
          <w:lang w:val="ky-KG"/>
        </w:rPr>
      </w:pPr>
      <w:r w:rsidRPr="00555881">
        <w:rPr>
          <w:snapToGrid w:val="0"/>
          <w:sz w:val="28"/>
          <w:szCs w:val="28"/>
          <w:lang w:val="ky-KG"/>
        </w:rPr>
        <w:t>При этом исполнение по источникам покрытия дефицита составило</w:t>
      </w:r>
      <w:r w:rsidRPr="00555881">
        <w:rPr>
          <w:b/>
          <w:snapToGrid w:val="0"/>
          <w:sz w:val="28"/>
          <w:szCs w:val="28"/>
          <w:lang w:val="ky-KG"/>
        </w:rPr>
        <w:t xml:space="preserve">  </w:t>
      </w:r>
    </w:p>
    <w:p w:rsidR="00555881" w:rsidRPr="00555881" w:rsidRDefault="00555881" w:rsidP="00555881">
      <w:pPr>
        <w:tabs>
          <w:tab w:val="left" w:pos="567"/>
        </w:tabs>
        <w:ind w:right="-1"/>
        <w:jc w:val="both"/>
        <w:outlineLvl w:val="0"/>
        <w:rPr>
          <w:snapToGrid w:val="0"/>
          <w:sz w:val="28"/>
          <w:szCs w:val="28"/>
          <w:lang w:val="ky-KG"/>
        </w:rPr>
      </w:pPr>
      <w:r w:rsidRPr="00555881">
        <w:rPr>
          <w:b/>
          <w:snapToGrid w:val="0"/>
          <w:sz w:val="28"/>
          <w:szCs w:val="28"/>
          <w:lang w:val="ky-KG"/>
        </w:rPr>
        <w:t>26 234,3</w:t>
      </w:r>
      <w:r w:rsidRPr="00555881">
        <w:rPr>
          <w:snapToGrid w:val="0"/>
          <w:sz w:val="28"/>
          <w:szCs w:val="28"/>
          <w:lang w:val="ky-KG"/>
        </w:rPr>
        <w:t xml:space="preserve">  </w:t>
      </w:r>
      <w:r w:rsidRPr="00555881">
        <w:rPr>
          <w:b/>
          <w:snapToGrid w:val="0"/>
          <w:sz w:val="28"/>
          <w:szCs w:val="28"/>
          <w:lang w:val="ky-KG"/>
        </w:rPr>
        <w:t>млн сомов</w:t>
      </w:r>
      <w:r w:rsidRPr="00555881">
        <w:rPr>
          <w:snapToGrid w:val="0"/>
          <w:sz w:val="28"/>
          <w:szCs w:val="28"/>
          <w:lang w:val="ky-KG"/>
        </w:rPr>
        <w:t>, из которых:</w:t>
      </w:r>
    </w:p>
    <w:p w:rsidR="00555881" w:rsidRPr="00555881" w:rsidRDefault="00555881" w:rsidP="00555881">
      <w:pPr>
        <w:tabs>
          <w:tab w:val="left" w:pos="567"/>
        </w:tabs>
        <w:spacing w:after="120"/>
        <w:ind w:right="-1" w:firstLine="567"/>
        <w:jc w:val="both"/>
        <w:outlineLvl w:val="0"/>
        <w:rPr>
          <w:snapToGrid w:val="0"/>
          <w:sz w:val="28"/>
          <w:szCs w:val="28"/>
          <w:lang w:val="ky-KG"/>
        </w:rPr>
      </w:pPr>
      <w:r w:rsidRPr="00555881">
        <w:rPr>
          <w:snapToGrid w:val="0"/>
          <w:sz w:val="28"/>
          <w:szCs w:val="28"/>
          <w:lang w:val="ky-KG"/>
        </w:rPr>
        <w:t xml:space="preserve">Внутренние источники составили </w:t>
      </w:r>
      <w:r w:rsidRPr="00555881">
        <w:rPr>
          <w:snapToGrid w:val="0"/>
          <w:sz w:val="28"/>
          <w:szCs w:val="28"/>
          <w:lang w:val="ky-KG"/>
        </w:rPr>
        <w:tab/>
        <w:t>- 6 150,6 млн сомов</w:t>
      </w:r>
    </w:p>
    <w:p w:rsidR="00555881" w:rsidRPr="00555881" w:rsidRDefault="00555881" w:rsidP="00555881">
      <w:pPr>
        <w:tabs>
          <w:tab w:val="left" w:pos="567"/>
        </w:tabs>
        <w:spacing w:after="120"/>
        <w:ind w:right="-1" w:firstLine="567"/>
        <w:jc w:val="both"/>
        <w:outlineLvl w:val="0"/>
        <w:rPr>
          <w:snapToGrid w:val="0"/>
          <w:sz w:val="28"/>
          <w:szCs w:val="28"/>
          <w:lang w:val="ky-KG"/>
        </w:rPr>
      </w:pPr>
      <w:r w:rsidRPr="00555881">
        <w:rPr>
          <w:snapToGrid w:val="0"/>
          <w:sz w:val="28"/>
          <w:szCs w:val="28"/>
          <w:lang w:val="ky-KG"/>
        </w:rPr>
        <w:t xml:space="preserve">Внешние источники </w:t>
      </w:r>
      <w:r w:rsidRPr="00555881">
        <w:rPr>
          <w:snapToGrid w:val="0"/>
          <w:sz w:val="28"/>
          <w:szCs w:val="28"/>
          <w:lang w:val="ky-KG"/>
        </w:rPr>
        <w:tab/>
      </w:r>
      <w:r w:rsidRPr="00555881">
        <w:rPr>
          <w:snapToGrid w:val="0"/>
          <w:sz w:val="28"/>
          <w:szCs w:val="28"/>
          <w:lang w:val="ky-KG"/>
        </w:rPr>
        <w:tab/>
      </w:r>
      <w:r w:rsidRPr="00555881">
        <w:rPr>
          <w:snapToGrid w:val="0"/>
          <w:sz w:val="28"/>
          <w:szCs w:val="28"/>
          <w:lang w:val="ky-KG"/>
        </w:rPr>
        <w:tab/>
        <w:t>- 20 083 ,7 млн сомов.</w:t>
      </w:r>
    </w:p>
    <w:p w:rsidR="00555881" w:rsidRPr="00555881" w:rsidRDefault="00555881" w:rsidP="00555881">
      <w:pPr>
        <w:tabs>
          <w:tab w:val="left" w:pos="567"/>
        </w:tabs>
        <w:ind w:firstLine="567"/>
        <w:jc w:val="both"/>
        <w:outlineLvl w:val="0"/>
        <w:rPr>
          <w:sz w:val="28"/>
          <w:szCs w:val="28"/>
        </w:rPr>
      </w:pPr>
      <w:r w:rsidRPr="00555881">
        <w:rPr>
          <w:snapToGrid w:val="0"/>
          <w:sz w:val="28"/>
          <w:szCs w:val="28"/>
          <w:lang w:val="ky-KG"/>
        </w:rPr>
        <w:t xml:space="preserve">В </w:t>
      </w:r>
      <w:r w:rsidRPr="00555881">
        <w:rPr>
          <w:snapToGrid w:val="0"/>
          <w:sz w:val="28"/>
          <w:szCs w:val="28"/>
        </w:rPr>
        <w:t xml:space="preserve">2020 году </w:t>
      </w:r>
      <w:r w:rsidRPr="00555881">
        <w:rPr>
          <w:b/>
          <w:snapToGrid w:val="0"/>
          <w:sz w:val="28"/>
          <w:szCs w:val="28"/>
        </w:rPr>
        <w:t>совокупных доходов</w:t>
      </w:r>
      <w:r w:rsidRPr="00555881">
        <w:rPr>
          <w:snapToGrid w:val="0"/>
          <w:sz w:val="28"/>
          <w:szCs w:val="28"/>
        </w:rPr>
        <w:t xml:space="preserve"> в республиканский бюджет</w:t>
      </w:r>
      <w:r w:rsidRPr="00555881">
        <w:rPr>
          <w:b/>
          <w:snapToGrid w:val="0"/>
          <w:sz w:val="28"/>
          <w:szCs w:val="28"/>
        </w:rPr>
        <w:t xml:space="preserve"> </w:t>
      </w:r>
      <w:r w:rsidRPr="00555881">
        <w:rPr>
          <w:snapToGrid w:val="0"/>
          <w:sz w:val="28"/>
          <w:szCs w:val="28"/>
        </w:rPr>
        <w:t>при установленном плане</w:t>
      </w:r>
      <w:r w:rsidRPr="00555881">
        <w:rPr>
          <w:b/>
          <w:snapToGrid w:val="0"/>
          <w:sz w:val="28"/>
          <w:szCs w:val="28"/>
        </w:rPr>
        <w:t xml:space="preserve"> 139 377,0  млн сомов </w:t>
      </w:r>
      <w:r w:rsidRPr="00555881">
        <w:rPr>
          <w:snapToGrid w:val="0"/>
          <w:sz w:val="28"/>
          <w:szCs w:val="28"/>
        </w:rPr>
        <w:t>фактически</w:t>
      </w:r>
      <w:r w:rsidRPr="00555881">
        <w:rPr>
          <w:b/>
          <w:snapToGrid w:val="0"/>
          <w:sz w:val="28"/>
          <w:szCs w:val="28"/>
        </w:rPr>
        <w:t xml:space="preserve"> </w:t>
      </w:r>
      <w:r w:rsidRPr="00555881">
        <w:rPr>
          <w:snapToGrid w:val="0"/>
          <w:sz w:val="28"/>
          <w:szCs w:val="28"/>
        </w:rPr>
        <w:t xml:space="preserve">поступило </w:t>
      </w:r>
      <w:r w:rsidRPr="00555881">
        <w:rPr>
          <w:b/>
          <w:snapToGrid w:val="0"/>
          <w:sz w:val="28"/>
          <w:szCs w:val="28"/>
          <w:lang w:val="ky-KG"/>
        </w:rPr>
        <w:t>134 587,3</w:t>
      </w:r>
      <w:r w:rsidRPr="00555881">
        <w:rPr>
          <w:b/>
          <w:snapToGrid w:val="0"/>
          <w:sz w:val="28"/>
          <w:szCs w:val="28"/>
        </w:rPr>
        <w:t xml:space="preserve"> млн сомов.</w:t>
      </w:r>
      <w:r w:rsidRPr="00555881">
        <w:rPr>
          <w:snapToGrid w:val="0"/>
          <w:sz w:val="28"/>
          <w:szCs w:val="28"/>
        </w:rPr>
        <w:t xml:space="preserve"> План выполнен на </w:t>
      </w:r>
      <w:r w:rsidRPr="00555881">
        <w:rPr>
          <w:b/>
          <w:snapToGrid w:val="0"/>
          <w:sz w:val="28"/>
          <w:szCs w:val="28"/>
        </w:rPr>
        <w:t>96,6 %</w:t>
      </w:r>
      <w:r w:rsidRPr="00555881">
        <w:rPr>
          <w:snapToGrid w:val="0"/>
          <w:sz w:val="28"/>
          <w:szCs w:val="28"/>
        </w:rPr>
        <w:t xml:space="preserve">, или </w:t>
      </w:r>
      <w:proofErr w:type="spellStart"/>
      <w:r w:rsidRPr="00555881">
        <w:rPr>
          <w:b/>
          <w:snapToGrid w:val="0"/>
          <w:sz w:val="28"/>
          <w:szCs w:val="28"/>
        </w:rPr>
        <w:t>недопоступления</w:t>
      </w:r>
      <w:proofErr w:type="spellEnd"/>
      <w:r w:rsidRPr="00555881">
        <w:rPr>
          <w:snapToGrid w:val="0"/>
          <w:sz w:val="28"/>
          <w:szCs w:val="28"/>
        </w:rPr>
        <w:t xml:space="preserve"> в номинальной сумме составили </w:t>
      </w:r>
      <w:r w:rsidRPr="00555881">
        <w:rPr>
          <w:b/>
          <w:snapToGrid w:val="0"/>
          <w:sz w:val="28"/>
          <w:szCs w:val="28"/>
        </w:rPr>
        <w:t>4 789,7 млн сомов</w:t>
      </w:r>
      <w:r w:rsidRPr="00555881">
        <w:rPr>
          <w:sz w:val="28"/>
          <w:szCs w:val="28"/>
        </w:rPr>
        <w:t>. По сравнению с 2019 годом совокупные доходы уменьшились на 13 898,3 млн сомов.</w:t>
      </w:r>
    </w:p>
    <w:p w:rsidR="00555881" w:rsidRPr="00555881" w:rsidRDefault="00555881" w:rsidP="00555881">
      <w:pPr>
        <w:tabs>
          <w:tab w:val="left" w:pos="567"/>
        </w:tabs>
        <w:ind w:firstLine="567"/>
        <w:jc w:val="both"/>
        <w:outlineLvl w:val="0"/>
        <w:rPr>
          <w:snapToGrid w:val="0"/>
          <w:sz w:val="28"/>
          <w:szCs w:val="28"/>
        </w:rPr>
      </w:pPr>
      <w:r w:rsidRPr="00555881">
        <w:rPr>
          <w:b/>
          <w:sz w:val="28"/>
          <w:szCs w:val="28"/>
        </w:rPr>
        <w:t>Налоговых доходов</w:t>
      </w:r>
      <w:r w:rsidRPr="00555881">
        <w:rPr>
          <w:sz w:val="28"/>
          <w:szCs w:val="28"/>
        </w:rPr>
        <w:t xml:space="preserve"> в республиканский бюджет поступило</w:t>
      </w:r>
      <w:r w:rsidRPr="00555881">
        <w:rPr>
          <w:b/>
          <w:sz w:val="28"/>
          <w:szCs w:val="28"/>
        </w:rPr>
        <w:t xml:space="preserve"> 91 860,8</w:t>
      </w:r>
      <w:r w:rsidRPr="00555881">
        <w:rPr>
          <w:sz w:val="28"/>
          <w:szCs w:val="28"/>
        </w:rPr>
        <w:t xml:space="preserve"> </w:t>
      </w:r>
      <w:r w:rsidRPr="00555881">
        <w:rPr>
          <w:b/>
          <w:sz w:val="28"/>
          <w:szCs w:val="28"/>
        </w:rPr>
        <w:t xml:space="preserve">млн сомов </w:t>
      </w:r>
      <w:r w:rsidRPr="00555881">
        <w:rPr>
          <w:sz w:val="28"/>
          <w:szCs w:val="28"/>
        </w:rPr>
        <w:t>при плане</w:t>
      </w:r>
      <w:r w:rsidRPr="00555881">
        <w:rPr>
          <w:b/>
          <w:sz w:val="28"/>
          <w:szCs w:val="28"/>
        </w:rPr>
        <w:t xml:space="preserve"> 96 895,7  млн сомов. </w:t>
      </w:r>
      <w:r w:rsidRPr="00555881">
        <w:rPr>
          <w:sz w:val="28"/>
          <w:szCs w:val="28"/>
        </w:rPr>
        <w:t xml:space="preserve">Уточнённый план не выполнен на 5,2  </w:t>
      </w:r>
      <w:r w:rsidRPr="00555881">
        <w:rPr>
          <w:b/>
          <w:sz w:val="28"/>
          <w:szCs w:val="28"/>
        </w:rPr>
        <w:t xml:space="preserve">%, </w:t>
      </w:r>
      <w:r w:rsidRPr="00555881">
        <w:rPr>
          <w:sz w:val="28"/>
          <w:szCs w:val="28"/>
        </w:rPr>
        <w:t>или</w:t>
      </w:r>
      <w:r w:rsidRPr="00555881">
        <w:rPr>
          <w:b/>
          <w:sz w:val="28"/>
          <w:szCs w:val="28"/>
        </w:rPr>
        <w:t xml:space="preserve"> </w:t>
      </w:r>
      <w:r w:rsidRPr="00555881">
        <w:rPr>
          <w:sz w:val="28"/>
          <w:szCs w:val="28"/>
        </w:rPr>
        <w:t>на 5 034,9</w:t>
      </w:r>
      <w:r w:rsidRPr="00555881">
        <w:rPr>
          <w:b/>
          <w:sz w:val="28"/>
          <w:szCs w:val="28"/>
          <w:lang w:val="ky-KG"/>
        </w:rPr>
        <w:t xml:space="preserve"> </w:t>
      </w:r>
      <w:r w:rsidRPr="00555881">
        <w:rPr>
          <w:b/>
          <w:sz w:val="28"/>
          <w:szCs w:val="28"/>
        </w:rPr>
        <w:t xml:space="preserve"> млн сомов.</w:t>
      </w:r>
      <w:r w:rsidRPr="00555881">
        <w:rPr>
          <w:snapToGrid w:val="0"/>
          <w:sz w:val="28"/>
          <w:szCs w:val="28"/>
        </w:rPr>
        <w:t xml:space="preserve"> </w:t>
      </w:r>
      <w:r w:rsidRPr="00555881">
        <w:rPr>
          <w:sz w:val="28"/>
          <w:szCs w:val="28"/>
        </w:rPr>
        <w:t>По сравнению с 2019 годом налоговые доходы уменьшились на 14 068,6 млн сомов.</w:t>
      </w:r>
    </w:p>
    <w:p w:rsidR="00555881" w:rsidRPr="00555881" w:rsidRDefault="00555881" w:rsidP="00555881">
      <w:pPr>
        <w:tabs>
          <w:tab w:val="left" w:pos="567"/>
        </w:tabs>
        <w:ind w:firstLine="567"/>
        <w:jc w:val="both"/>
        <w:outlineLvl w:val="0"/>
        <w:rPr>
          <w:sz w:val="28"/>
          <w:szCs w:val="28"/>
        </w:rPr>
      </w:pPr>
      <w:r w:rsidRPr="00555881">
        <w:rPr>
          <w:b/>
          <w:sz w:val="28"/>
          <w:szCs w:val="28"/>
        </w:rPr>
        <w:t>Государственной налоговой службой</w:t>
      </w:r>
      <w:r w:rsidRPr="00555881">
        <w:rPr>
          <w:sz w:val="28"/>
          <w:szCs w:val="28"/>
        </w:rPr>
        <w:t xml:space="preserve"> налоговых доходов собрано </w:t>
      </w:r>
      <w:r w:rsidRPr="00555881">
        <w:rPr>
          <w:b/>
          <w:sz w:val="28"/>
          <w:szCs w:val="28"/>
          <w:lang w:val="ky-KG"/>
        </w:rPr>
        <w:t xml:space="preserve">62 958,0 </w:t>
      </w:r>
      <w:r w:rsidRPr="00555881">
        <w:rPr>
          <w:b/>
          <w:sz w:val="28"/>
          <w:szCs w:val="28"/>
        </w:rPr>
        <w:t>млн сомов</w:t>
      </w:r>
      <w:r w:rsidRPr="00555881">
        <w:rPr>
          <w:sz w:val="28"/>
          <w:szCs w:val="28"/>
        </w:rPr>
        <w:t xml:space="preserve"> при плане </w:t>
      </w:r>
      <w:r w:rsidRPr="00555881">
        <w:rPr>
          <w:b/>
          <w:sz w:val="28"/>
          <w:szCs w:val="28"/>
          <w:lang w:val="ky-KG"/>
        </w:rPr>
        <w:t>62 850,7</w:t>
      </w:r>
      <w:r w:rsidRPr="00555881">
        <w:rPr>
          <w:b/>
          <w:sz w:val="28"/>
          <w:szCs w:val="28"/>
        </w:rPr>
        <w:t xml:space="preserve"> млн сомов.</w:t>
      </w:r>
      <w:r w:rsidRPr="00555881">
        <w:rPr>
          <w:sz w:val="28"/>
          <w:szCs w:val="28"/>
        </w:rPr>
        <w:t xml:space="preserve">  По сравнению с 2019 годом собрано на 324,8  млн сомов больше.</w:t>
      </w:r>
    </w:p>
    <w:p w:rsidR="00555881" w:rsidRPr="00555881" w:rsidRDefault="00555881" w:rsidP="00555881">
      <w:pPr>
        <w:tabs>
          <w:tab w:val="left" w:pos="567"/>
        </w:tabs>
        <w:ind w:firstLine="567"/>
        <w:jc w:val="both"/>
        <w:outlineLvl w:val="0"/>
        <w:rPr>
          <w:sz w:val="28"/>
          <w:szCs w:val="28"/>
        </w:rPr>
      </w:pPr>
      <w:r w:rsidRPr="00555881">
        <w:rPr>
          <w:b/>
          <w:sz w:val="28"/>
          <w:szCs w:val="28"/>
        </w:rPr>
        <w:t>Государственной таможенной службой</w:t>
      </w:r>
      <w:r w:rsidRPr="00555881">
        <w:rPr>
          <w:sz w:val="28"/>
          <w:szCs w:val="28"/>
        </w:rPr>
        <w:t xml:space="preserve"> таможенных налогов и платежей собрано 28 902,8</w:t>
      </w:r>
      <w:r w:rsidRPr="00555881">
        <w:rPr>
          <w:b/>
          <w:sz w:val="28"/>
          <w:szCs w:val="28"/>
        </w:rPr>
        <w:t xml:space="preserve"> млн сомов </w:t>
      </w:r>
      <w:r w:rsidRPr="00555881">
        <w:rPr>
          <w:sz w:val="28"/>
          <w:szCs w:val="28"/>
        </w:rPr>
        <w:t>при плане</w:t>
      </w:r>
      <w:r w:rsidRPr="00555881">
        <w:rPr>
          <w:b/>
          <w:sz w:val="28"/>
          <w:szCs w:val="28"/>
        </w:rPr>
        <w:t xml:space="preserve"> 34 045,1 млн сомов.</w:t>
      </w:r>
      <w:r w:rsidRPr="00555881">
        <w:rPr>
          <w:sz w:val="28"/>
          <w:szCs w:val="28"/>
        </w:rPr>
        <w:t xml:space="preserve"> План </w:t>
      </w:r>
      <w:r w:rsidRPr="00555881">
        <w:rPr>
          <w:sz w:val="28"/>
          <w:szCs w:val="28"/>
          <w:lang w:val="ky-KG"/>
        </w:rPr>
        <w:t>не</w:t>
      </w:r>
      <w:r w:rsidRPr="00555881">
        <w:rPr>
          <w:sz w:val="28"/>
          <w:szCs w:val="28"/>
        </w:rPr>
        <w:t>выполнен на 15,1%</w:t>
      </w:r>
      <w:r w:rsidRPr="00555881">
        <w:rPr>
          <w:b/>
          <w:sz w:val="28"/>
          <w:szCs w:val="28"/>
          <w:lang w:val="ky-KG"/>
        </w:rPr>
        <w:t xml:space="preserve"> </w:t>
      </w:r>
      <w:r w:rsidRPr="00555881">
        <w:rPr>
          <w:sz w:val="28"/>
          <w:szCs w:val="28"/>
        </w:rPr>
        <w:t>или</w:t>
      </w:r>
      <w:r w:rsidRPr="00555881">
        <w:rPr>
          <w:b/>
          <w:sz w:val="28"/>
          <w:szCs w:val="28"/>
          <w:lang w:val="ky-KG"/>
        </w:rPr>
        <w:t xml:space="preserve"> 5 142,3 </w:t>
      </w:r>
      <w:r w:rsidRPr="00555881">
        <w:rPr>
          <w:b/>
          <w:sz w:val="28"/>
          <w:szCs w:val="28"/>
        </w:rPr>
        <w:t>млн сомов.</w:t>
      </w:r>
      <w:r w:rsidRPr="00555881">
        <w:rPr>
          <w:sz w:val="28"/>
          <w:szCs w:val="28"/>
        </w:rPr>
        <w:t xml:space="preserve"> </w:t>
      </w:r>
    </w:p>
    <w:p w:rsidR="00555881" w:rsidRPr="00555881" w:rsidRDefault="00555881" w:rsidP="00555881">
      <w:pPr>
        <w:tabs>
          <w:tab w:val="left" w:pos="567"/>
        </w:tabs>
        <w:ind w:firstLine="567"/>
        <w:jc w:val="both"/>
        <w:outlineLvl w:val="0"/>
        <w:rPr>
          <w:sz w:val="28"/>
          <w:szCs w:val="28"/>
        </w:rPr>
      </w:pPr>
      <w:r w:rsidRPr="00555881">
        <w:rPr>
          <w:b/>
          <w:sz w:val="28"/>
          <w:szCs w:val="28"/>
        </w:rPr>
        <w:t>По неналоговым доходам</w:t>
      </w:r>
      <w:r w:rsidRPr="00555881">
        <w:rPr>
          <w:sz w:val="28"/>
          <w:szCs w:val="28"/>
        </w:rPr>
        <w:t xml:space="preserve"> с учетом специальных средств поступило в республиканский бюджет 30 906,1 млн сомов при плане 29 130,5  млн сомов, с выполнением плана на 106,1%, или на 1 775,6  млн сомов. По </w:t>
      </w:r>
      <w:r w:rsidRPr="00555881">
        <w:rPr>
          <w:sz w:val="28"/>
          <w:szCs w:val="28"/>
        </w:rPr>
        <w:lastRenderedPageBreak/>
        <w:t xml:space="preserve">сравнению с 2019 годом неналоговые доходы увеличились на 106,3%, или на 1 839,9 млн сомов. </w:t>
      </w:r>
    </w:p>
    <w:p w:rsidR="00555881" w:rsidRPr="00555881" w:rsidRDefault="00555881" w:rsidP="00555881">
      <w:pPr>
        <w:tabs>
          <w:tab w:val="left" w:pos="567"/>
        </w:tabs>
        <w:ind w:firstLine="567"/>
        <w:jc w:val="both"/>
        <w:outlineLvl w:val="0"/>
        <w:rPr>
          <w:sz w:val="28"/>
          <w:szCs w:val="28"/>
        </w:rPr>
      </w:pPr>
      <w:r w:rsidRPr="00555881">
        <w:rPr>
          <w:b/>
          <w:sz w:val="28"/>
          <w:szCs w:val="28"/>
        </w:rPr>
        <w:t>Официальных трансфертов</w:t>
      </w:r>
      <w:r w:rsidRPr="00555881">
        <w:rPr>
          <w:sz w:val="28"/>
          <w:szCs w:val="28"/>
        </w:rPr>
        <w:t xml:space="preserve"> поступило 11 818,1 млн сомов при плане 13 350,7  млн сомов, выполнение составило 88,5 %, или меньше плана на 1 532,7  млн сомов. В сравнении с показателями 2019 года уменьшение  официальных трансфертов составило 1 670,7 млн сомов, или на 87,6%. </w:t>
      </w:r>
    </w:p>
    <w:p w:rsidR="00555881" w:rsidRPr="00555881" w:rsidRDefault="00555881" w:rsidP="00555881">
      <w:pPr>
        <w:ind w:firstLine="708"/>
        <w:contextualSpacing/>
        <w:jc w:val="both"/>
        <w:rPr>
          <w:sz w:val="28"/>
          <w:szCs w:val="28"/>
          <w:lang w:val="ky-KG"/>
        </w:rPr>
      </w:pPr>
      <w:r w:rsidRPr="00555881">
        <w:rPr>
          <w:sz w:val="28"/>
          <w:szCs w:val="28"/>
          <w:lang w:val="ky-KG"/>
        </w:rPr>
        <w:t>Основные причины неисполнения плановых показателей по доходной части бюджета 2020 года:</w:t>
      </w:r>
    </w:p>
    <w:p w:rsidR="00555881" w:rsidRPr="00555881" w:rsidRDefault="009279CC" w:rsidP="009279CC">
      <w:pPr>
        <w:ind w:firstLine="708"/>
        <w:contextualSpacing/>
        <w:jc w:val="both"/>
        <w:rPr>
          <w:rFonts w:eastAsia="Calibri"/>
          <w:sz w:val="28"/>
          <w:szCs w:val="28"/>
          <w:lang w:val="ky-KG"/>
        </w:rPr>
      </w:pPr>
      <w:r>
        <w:rPr>
          <w:rFonts w:eastAsia="Calibri"/>
          <w:sz w:val="28"/>
          <w:szCs w:val="28"/>
          <w:lang w:val="ky-KG"/>
        </w:rPr>
        <w:t xml:space="preserve">- </w:t>
      </w:r>
      <w:r w:rsidR="00555881" w:rsidRPr="00555881">
        <w:rPr>
          <w:rFonts w:eastAsia="Calibri"/>
          <w:sz w:val="28"/>
          <w:szCs w:val="28"/>
          <w:lang w:val="ky-KG"/>
        </w:rPr>
        <w:t>ухудшение экономической ситуации в республике, вследствие вспышки эпидемии коронавирусной инфекции COVID-19;</w:t>
      </w:r>
    </w:p>
    <w:p w:rsidR="00555881" w:rsidRPr="00555881" w:rsidRDefault="00555881" w:rsidP="00555881">
      <w:pPr>
        <w:ind w:firstLine="708"/>
        <w:contextualSpacing/>
        <w:jc w:val="both"/>
        <w:rPr>
          <w:rFonts w:eastAsia="Calibri"/>
          <w:sz w:val="28"/>
          <w:szCs w:val="28"/>
          <w:lang w:val="ky-KG" w:eastAsia="en-US"/>
        </w:rPr>
      </w:pPr>
      <w:r w:rsidRPr="00555881">
        <w:rPr>
          <w:rFonts w:eastAsia="Calibri"/>
          <w:sz w:val="28"/>
          <w:szCs w:val="28"/>
          <w:lang w:val="ky-KG" w:eastAsia="en-US"/>
        </w:rPr>
        <w:t>-  снижение объемов импорта, в том числе из стран ЕАЭС. Согласно данным Национального статистического комитета Кыргызской Республики, объем импорта за январь-декабрь 2020 года составил 3 684,1 млн долларов США и снизился в сравнении с показателем предыдущего периода на 26,2%. Объем импорта из стран ЕАЭС за январь-декабрь 2020 года составил 1 854,6 млн долларов США, в сравнении с показателем предыдущего периода снизился на 11,7%;</w:t>
      </w:r>
    </w:p>
    <w:p w:rsidR="00555881" w:rsidRPr="00555881" w:rsidRDefault="009279CC" w:rsidP="009279CC">
      <w:pPr>
        <w:spacing w:after="200" w:line="276" w:lineRule="auto"/>
        <w:ind w:firstLine="567"/>
        <w:contextualSpacing/>
        <w:jc w:val="both"/>
        <w:rPr>
          <w:rFonts w:eastAsia="Calibri"/>
          <w:sz w:val="28"/>
          <w:szCs w:val="28"/>
          <w:lang w:val="ky-KG" w:eastAsia="en-US"/>
        </w:rPr>
      </w:pPr>
      <w:r>
        <w:rPr>
          <w:rFonts w:eastAsia="Calibri"/>
          <w:sz w:val="28"/>
          <w:szCs w:val="28"/>
          <w:lang w:val="ky-KG" w:eastAsia="en-US"/>
        </w:rPr>
        <w:t xml:space="preserve">- </w:t>
      </w:r>
      <w:r w:rsidR="00555881" w:rsidRPr="00555881">
        <w:rPr>
          <w:rFonts w:eastAsia="Calibri"/>
          <w:sz w:val="28"/>
          <w:szCs w:val="28"/>
          <w:lang w:val="ky-KG" w:eastAsia="en-US"/>
        </w:rPr>
        <w:t>недопоступление средств по грантам государственных инвестиций и гранту России.</w:t>
      </w:r>
    </w:p>
    <w:p w:rsidR="00555881" w:rsidRPr="00555881" w:rsidRDefault="00555881" w:rsidP="00555881">
      <w:pPr>
        <w:spacing w:after="200"/>
        <w:ind w:left="720"/>
        <w:contextualSpacing/>
        <w:jc w:val="both"/>
        <w:rPr>
          <w:sz w:val="28"/>
          <w:szCs w:val="28"/>
          <w:lang w:val="ky-KG"/>
        </w:rPr>
      </w:pPr>
    </w:p>
    <w:p w:rsidR="00555881" w:rsidRPr="00555881" w:rsidRDefault="00555881" w:rsidP="00555881">
      <w:pPr>
        <w:tabs>
          <w:tab w:val="left" w:pos="567"/>
        </w:tabs>
        <w:ind w:firstLine="567"/>
        <w:jc w:val="both"/>
        <w:outlineLvl w:val="0"/>
        <w:rPr>
          <w:sz w:val="28"/>
          <w:szCs w:val="28"/>
        </w:rPr>
      </w:pPr>
      <w:r w:rsidRPr="00555881">
        <w:rPr>
          <w:b/>
          <w:sz w:val="28"/>
          <w:szCs w:val="28"/>
        </w:rPr>
        <w:t>Исполнение расходной части республиканского бюджета</w:t>
      </w:r>
    </w:p>
    <w:p w:rsidR="00555881" w:rsidRPr="00555881" w:rsidRDefault="00555881" w:rsidP="00555881">
      <w:pPr>
        <w:tabs>
          <w:tab w:val="left" w:pos="567"/>
        </w:tabs>
        <w:spacing w:after="120"/>
        <w:jc w:val="both"/>
        <w:outlineLvl w:val="0"/>
        <w:rPr>
          <w:sz w:val="28"/>
          <w:szCs w:val="28"/>
        </w:rPr>
      </w:pPr>
      <w:r w:rsidRPr="00555881">
        <w:rPr>
          <w:sz w:val="28"/>
          <w:szCs w:val="28"/>
        </w:rPr>
        <w:tab/>
        <w:t xml:space="preserve">Общий объем совокупных расходов республиканского бюджета за 2020 год составил </w:t>
      </w:r>
      <w:r w:rsidRPr="00555881">
        <w:rPr>
          <w:b/>
          <w:sz w:val="28"/>
          <w:szCs w:val="28"/>
        </w:rPr>
        <w:t xml:space="preserve">154 450,6 </w:t>
      </w:r>
      <w:r w:rsidRPr="00555881">
        <w:rPr>
          <w:sz w:val="28"/>
          <w:szCs w:val="28"/>
        </w:rPr>
        <w:t xml:space="preserve"> млн сомов при уточненном плане </w:t>
      </w:r>
      <w:r w:rsidRPr="00555881">
        <w:rPr>
          <w:b/>
          <w:sz w:val="28"/>
          <w:szCs w:val="28"/>
        </w:rPr>
        <w:t>169 141,0</w:t>
      </w:r>
      <w:r w:rsidRPr="00555881">
        <w:rPr>
          <w:sz w:val="28"/>
          <w:szCs w:val="28"/>
        </w:rPr>
        <w:t xml:space="preserve"> млн  сомов, или выполнен на </w:t>
      </w:r>
      <w:r w:rsidRPr="00555881">
        <w:rPr>
          <w:b/>
          <w:sz w:val="28"/>
          <w:szCs w:val="28"/>
        </w:rPr>
        <w:t>91,3%</w:t>
      </w:r>
      <w:r w:rsidRPr="00555881">
        <w:rPr>
          <w:sz w:val="28"/>
          <w:szCs w:val="28"/>
        </w:rPr>
        <w:t xml:space="preserve">, в номинальном выражении неисполнение составило </w:t>
      </w:r>
      <w:r w:rsidRPr="00555881">
        <w:rPr>
          <w:b/>
          <w:sz w:val="28"/>
          <w:szCs w:val="28"/>
        </w:rPr>
        <w:t xml:space="preserve">14 690,4 </w:t>
      </w:r>
      <w:r w:rsidRPr="00555881">
        <w:rPr>
          <w:sz w:val="28"/>
          <w:szCs w:val="28"/>
        </w:rPr>
        <w:t xml:space="preserve"> млн сомов, в </w:t>
      </w:r>
      <w:proofErr w:type="spellStart"/>
      <w:r w:rsidRPr="00555881">
        <w:rPr>
          <w:sz w:val="28"/>
          <w:szCs w:val="28"/>
        </w:rPr>
        <w:t>т.ч</w:t>
      </w:r>
      <w:proofErr w:type="spellEnd"/>
      <w:r w:rsidRPr="00555881">
        <w:rPr>
          <w:sz w:val="28"/>
          <w:szCs w:val="28"/>
        </w:rPr>
        <w:t>. по специальным средствам 5 418,3   млн. сомов, и по средствам ПГИ  3 013,6 млн сомов.</w:t>
      </w:r>
    </w:p>
    <w:p w:rsidR="00555881" w:rsidRPr="00555881" w:rsidRDefault="00555881" w:rsidP="00555881">
      <w:pPr>
        <w:tabs>
          <w:tab w:val="left" w:pos="567"/>
        </w:tabs>
        <w:spacing w:after="120"/>
        <w:jc w:val="both"/>
        <w:outlineLvl w:val="0"/>
        <w:rPr>
          <w:sz w:val="28"/>
          <w:szCs w:val="28"/>
        </w:rPr>
      </w:pPr>
      <w:r w:rsidRPr="00555881">
        <w:rPr>
          <w:sz w:val="28"/>
          <w:szCs w:val="28"/>
        </w:rPr>
        <w:tab/>
        <w:t xml:space="preserve"> Совокупные расходы в сравнении 2019 годом увеличены на 5 114,4 млн сомов, в том числе по бюджетным средствам увеличены на 6 056,4 млн сомов, по специальным средствам уменьшены на 275,2 млн сомов, по средствам ПГИ уменьшены на 666,9 млн сомов.</w:t>
      </w:r>
    </w:p>
    <w:p w:rsidR="00555881" w:rsidRPr="00555881" w:rsidRDefault="00555881" w:rsidP="00555881">
      <w:pPr>
        <w:tabs>
          <w:tab w:val="left" w:pos="567"/>
        </w:tabs>
        <w:spacing w:after="120"/>
        <w:ind w:firstLine="567"/>
        <w:jc w:val="both"/>
        <w:outlineLvl w:val="0"/>
        <w:rPr>
          <w:sz w:val="28"/>
          <w:szCs w:val="28"/>
        </w:rPr>
      </w:pPr>
      <w:r w:rsidRPr="00555881">
        <w:rPr>
          <w:b/>
          <w:sz w:val="28"/>
          <w:szCs w:val="28"/>
        </w:rPr>
        <w:t>По защищенным статьям (бюджетные  и специальные средства)</w:t>
      </w:r>
      <w:r w:rsidRPr="00555881">
        <w:rPr>
          <w:sz w:val="28"/>
          <w:szCs w:val="28"/>
        </w:rPr>
        <w:t xml:space="preserve"> расходов все поступившие заявки от бюджетных учреждений были удовлетворены в полном объёме (заработная плата, отчисления в Социальный фонд, медикаменты, питание, пособия, стипендии, погашение процентов по госдолгу, трансферты в Социальный фонд и ФОМС, выравнивающий грант). </w:t>
      </w:r>
    </w:p>
    <w:p w:rsidR="00555881" w:rsidRPr="00555881" w:rsidRDefault="00555881" w:rsidP="00555881">
      <w:pPr>
        <w:tabs>
          <w:tab w:val="left" w:pos="567"/>
        </w:tabs>
        <w:spacing w:after="120"/>
        <w:ind w:firstLine="567"/>
        <w:jc w:val="both"/>
        <w:outlineLvl w:val="0"/>
        <w:rPr>
          <w:rFonts w:asciiTheme="minorHAnsi" w:eastAsiaTheme="minorHAnsi" w:hAnsiTheme="minorHAnsi" w:cstheme="minorBidi"/>
          <w:sz w:val="22"/>
          <w:szCs w:val="22"/>
          <w:lang w:eastAsia="en-US"/>
        </w:rPr>
      </w:pPr>
      <w:r w:rsidRPr="00555881">
        <w:fldChar w:fldCharType="begin"/>
      </w:r>
      <w:r w:rsidRPr="00555881">
        <w:instrText xml:space="preserve"> LINK Excel.Sheet.12 "\\\\otchet-05\\ОКО ЦК\\Медер\\Таблица №8.xlsx" "Таблица 10!R2C1:R18C6" \a \f 4 \h  \* MERGEFORMAT </w:instrText>
      </w:r>
      <w:r w:rsidRPr="00555881">
        <w:fldChar w:fldCharType="separate"/>
      </w:r>
    </w:p>
    <w:tbl>
      <w:tblPr>
        <w:tblW w:w="9564" w:type="dxa"/>
        <w:tblInd w:w="108" w:type="dxa"/>
        <w:tblLook w:val="04A0" w:firstRow="1" w:lastRow="0" w:firstColumn="1" w:lastColumn="0" w:noHBand="0" w:noVBand="1"/>
      </w:tblPr>
      <w:tblGrid>
        <w:gridCol w:w="960"/>
        <w:gridCol w:w="3009"/>
        <w:gridCol w:w="1420"/>
        <w:gridCol w:w="1415"/>
        <w:gridCol w:w="1560"/>
        <w:gridCol w:w="1200"/>
      </w:tblGrid>
      <w:tr w:rsidR="00555881" w:rsidRPr="00555881" w:rsidTr="00555881">
        <w:trPr>
          <w:trHeight w:val="300"/>
        </w:trPr>
        <w:tc>
          <w:tcPr>
            <w:tcW w:w="960" w:type="dxa"/>
            <w:vMerge w:val="restart"/>
            <w:tcBorders>
              <w:top w:val="single" w:sz="8" w:space="0" w:color="auto"/>
              <w:left w:val="single" w:sz="8" w:space="0" w:color="auto"/>
              <w:bottom w:val="nil"/>
              <w:right w:val="single" w:sz="8" w:space="0" w:color="auto"/>
            </w:tcBorders>
            <w:shd w:val="clear" w:color="000000" w:fill="FFFFFF"/>
            <w:vAlign w:val="center"/>
            <w:hideMark/>
          </w:tcPr>
          <w:p w:rsidR="00555881" w:rsidRPr="00555881" w:rsidRDefault="00555881" w:rsidP="00555881">
            <w:pPr>
              <w:jc w:val="center"/>
              <w:rPr>
                <w:b/>
                <w:bCs/>
                <w:color w:val="000000"/>
                <w:sz w:val="20"/>
                <w:szCs w:val="20"/>
              </w:rPr>
            </w:pPr>
            <w:r w:rsidRPr="00555881">
              <w:rPr>
                <w:b/>
                <w:bCs/>
                <w:color w:val="000000"/>
                <w:sz w:val="20"/>
                <w:szCs w:val="20"/>
              </w:rPr>
              <w:t>Код</w:t>
            </w:r>
          </w:p>
        </w:tc>
        <w:tc>
          <w:tcPr>
            <w:tcW w:w="3009" w:type="dxa"/>
            <w:vMerge w:val="restart"/>
            <w:tcBorders>
              <w:top w:val="single" w:sz="8" w:space="0" w:color="auto"/>
              <w:left w:val="single" w:sz="8" w:space="0" w:color="auto"/>
              <w:bottom w:val="nil"/>
              <w:right w:val="single" w:sz="8" w:space="0" w:color="auto"/>
            </w:tcBorders>
            <w:shd w:val="clear" w:color="000000" w:fill="FFFFFF"/>
            <w:vAlign w:val="center"/>
            <w:hideMark/>
          </w:tcPr>
          <w:p w:rsidR="00555881" w:rsidRPr="00555881" w:rsidRDefault="00555881" w:rsidP="00555881">
            <w:pPr>
              <w:jc w:val="center"/>
              <w:rPr>
                <w:b/>
                <w:bCs/>
                <w:color w:val="000000"/>
                <w:sz w:val="20"/>
                <w:szCs w:val="20"/>
              </w:rPr>
            </w:pPr>
            <w:r w:rsidRPr="00555881">
              <w:rPr>
                <w:b/>
                <w:bCs/>
                <w:color w:val="000000"/>
                <w:sz w:val="20"/>
                <w:szCs w:val="20"/>
              </w:rPr>
              <w:t>Наименование показателя</w:t>
            </w:r>
          </w:p>
        </w:tc>
        <w:tc>
          <w:tcPr>
            <w:tcW w:w="1420" w:type="dxa"/>
            <w:vMerge w:val="restart"/>
            <w:tcBorders>
              <w:top w:val="single" w:sz="8" w:space="0" w:color="auto"/>
              <w:left w:val="single" w:sz="8" w:space="0" w:color="auto"/>
              <w:bottom w:val="nil"/>
              <w:right w:val="single" w:sz="8" w:space="0" w:color="auto"/>
            </w:tcBorders>
            <w:shd w:val="clear" w:color="000000" w:fill="FFFFFF"/>
            <w:vAlign w:val="center"/>
            <w:hideMark/>
          </w:tcPr>
          <w:p w:rsidR="00555881" w:rsidRPr="00555881" w:rsidRDefault="00555881" w:rsidP="00555881">
            <w:pPr>
              <w:jc w:val="center"/>
              <w:rPr>
                <w:b/>
                <w:bCs/>
                <w:color w:val="000000"/>
                <w:sz w:val="20"/>
                <w:szCs w:val="20"/>
              </w:rPr>
            </w:pPr>
            <w:r w:rsidRPr="00555881">
              <w:rPr>
                <w:b/>
                <w:bCs/>
                <w:color w:val="000000"/>
                <w:sz w:val="20"/>
                <w:szCs w:val="20"/>
              </w:rPr>
              <w:t>2019 г. факт</w:t>
            </w:r>
          </w:p>
        </w:tc>
        <w:tc>
          <w:tcPr>
            <w:tcW w:w="1415" w:type="dxa"/>
            <w:vMerge w:val="restart"/>
            <w:tcBorders>
              <w:top w:val="single" w:sz="8" w:space="0" w:color="auto"/>
              <w:left w:val="single" w:sz="8" w:space="0" w:color="auto"/>
              <w:bottom w:val="nil"/>
              <w:right w:val="single" w:sz="8" w:space="0" w:color="auto"/>
            </w:tcBorders>
            <w:shd w:val="clear" w:color="000000" w:fill="FFFFFF"/>
            <w:vAlign w:val="center"/>
            <w:hideMark/>
          </w:tcPr>
          <w:p w:rsidR="00555881" w:rsidRPr="00555881" w:rsidRDefault="00555881" w:rsidP="00555881">
            <w:pPr>
              <w:jc w:val="center"/>
              <w:rPr>
                <w:b/>
                <w:bCs/>
                <w:color w:val="000000"/>
                <w:sz w:val="20"/>
                <w:szCs w:val="20"/>
              </w:rPr>
            </w:pPr>
            <w:r w:rsidRPr="00555881">
              <w:rPr>
                <w:b/>
                <w:bCs/>
                <w:color w:val="000000"/>
                <w:sz w:val="20"/>
                <w:szCs w:val="20"/>
              </w:rPr>
              <w:t>2020 г. факт</w:t>
            </w:r>
          </w:p>
        </w:tc>
        <w:tc>
          <w:tcPr>
            <w:tcW w:w="1560" w:type="dxa"/>
            <w:vMerge w:val="restart"/>
            <w:tcBorders>
              <w:top w:val="single" w:sz="8" w:space="0" w:color="auto"/>
              <w:left w:val="single" w:sz="8" w:space="0" w:color="auto"/>
              <w:bottom w:val="nil"/>
              <w:right w:val="single" w:sz="8" w:space="0" w:color="auto"/>
            </w:tcBorders>
            <w:shd w:val="clear" w:color="000000" w:fill="FFFFFF"/>
            <w:vAlign w:val="center"/>
            <w:hideMark/>
          </w:tcPr>
          <w:p w:rsidR="00555881" w:rsidRPr="00555881" w:rsidRDefault="00555881" w:rsidP="00555881">
            <w:pPr>
              <w:jc w:val="center"/>
              <w:rPr>
                <w:b/>
                <w:bCs/>
                <w:color w:val="000000"/>
                <w:sz w:val="20"/>
                <w:szCs w:val="20"/>
              </w:rPr>
            </w:pPr>
            <w:proofErr w:type="spellStart"/>
            <w:r w:rsidRPr="00555881">
              <w:rPr>
                <w:b/>
                <w:bCs/>
                <w:color w:val="000000"/>
                <w:sz w:val="20"/>
                <w:szCs w:val="20"/>
              </w:rPr>
              <w:t>Откл</w:t>
            </w:r>
            <w:proofErr w:type="spellEnd"/>
            <w:r w:rsidRPr="00555881">
              <w:rPr>
                <w:b/>
                <w:bCs/>
                <w:color w:val="000000"/>
                <w:sz w:val="20"/>
                <w:szCs w:val="20"/>
              </w:rPr>
              <w:t xml:space="preserve"> от факта</w:t>
            </w:r>
          </w:p>
        </w:tc>
        <w:tc>
          <w:tcPr>
            <w:tcW w:w="1200" w:type="dxa"/>
            <w:vMerge w:val="restart"/>
            <w:tcBorders>
              <w:top w:val="single" w:sz="8" w:space="0" w:color="auto"/>
              <w:left w:val="single" w:sz="8" w:space="0" w:color="auto"/>
              <w:bottom w:val="nil"/>
              <w:right w:val="single" w:sz="8" w:space="0" w:color="auto"/>
            </w:tcBorders>
            <w:shd w:val="clear" w:color="000000" w:fill="FFFFFF"/>
            <w:vAlign w:val="center"/>
            <w:hideMark/>
          </w:tcPr>
          <w:p w:rsidR="00555881" w:rsidRPr="00555881" w:rsidRDefault="00555881" w:rsidP="00555881">
            <w:pPr>
              <w:jc w:val="center"/>
              <w:rPr>
                <w:b/>
                <w:bCs/>
                <w:color w:val="000000"/>
                <w:sz w:val="20"/>
                <w:szCs w:val="20"/>
              </w:rPr>
            </w:pPr>
            <w:r w:rsidRPr="00555881">
              <w:rPr>
                <w:b/>
                <w:bCs/>
                <w:color w:val="000000"/>
                <w:sz w:val="20"/>
                <w:szCs w:val="20"/>
              </w:rPr>
              <w:t>Темп роста, в %</w:t>
            </w:r>
          </w:p>
        </w:tc>
      </w:tr>
      <w:tr w:rsidR="00555881" w:rsidRPr="00555881" w:rsidTr="00555881">
        <w:trPr>
          <w:trHeight w:val="300"/>
        </w:trPr>
        <w:tc>
          <w:tcPr>
            <w:tcW w:w="960" w:type="dxa"/>
            <w:vMerge/>
            <w:tcBorders>
              <w:top w:val="single" w:sz="8" w:space="0" w:color="auto"/>
              <w:left w:val="single" w:sz="8" w:space="0" w:color="auto"/>
              <w:bottom w:val="nil"/>
              <w:right w:val="single" w:sz="8" w:space="0" w:color="auto"/>
            </w:tcBorders>
            <w:vAlign w:val="center"/>
            <w:hideMark/>
          </w:tcPr>
          <w:p w:rsidR="00555881" w:rsidRPr="00555881" w:rsidRDefault="00555881" w:rsidP="00555881">
            <w:pPr>
              <w:rPr>
                <w:b/>
                <w:bCs/>
                <w:color w:val="000000"/>
                <w:sz w:val="20"/>
                <w:szCs w:val="20"/>
              </w:rPr>
            </w:pPr>
          </w:p>
        </w:tc>
        <w:tc>
          <w:tcPr>
            <w:tcW w:w="3009" w:type="dxa"/>
            <w:vMerge/>
            <w:tcBorders>
              <w:top w:val="single" w:sz="8" w:space="0" w:color="auto"/>
              <w:left w:val="single" w:sz="8" w:space="0" w:color="auto"/>
              <w:bottom w:val="nil"/>
              <w:right w:val="single" w:sz="8" w:space="0" w:color="auto"/>
            </w:tcBorders>
            <w:vAlign w:val="center"/>
            <w:hideMark/>
          </w:tcPr>
          <w:p w:rsidR="00555881" w:rsidRPr="00555881" w:rsidRDefault="00555881" w:rsidP="00555881">
            <w:pPr>
              <w:rPr>
                <w:b/>
                <w:bCs/>
                <w:color w:val="000000"/>
                <w:sz w:val="20"/>
                <w:szCs w:val="20"/>
              </w:rPr>
            </w:pPr>
          </w:p>
        </w:tc>
        <w:tc>
          <w:tcPr>
            <w:tcW w:w="1420" w:type="dxa"/>
            <w:vMerge/>
            <w:tcBorders>
              <w:top w:val="single" w:sz="8" w:space="0" w:color="auto"/>
              <w:left w:val="single" w:sz="8" w:space="0" w:color="auto"/>
              <w:bottom w:val="nil"/>
              <w:right w:val="single" w:sz="8" w:space="0" w:color="auto"/>
            </w:tcBorders>
            <w:vAlign w:val="center"/>
            <w:hideMark/>
          </w:tcPr>
          <w:p w:rsidR="00555881" w:rsidRPr="00555881" w:rsidRDefault="00555881" w:rsidP="00555881">
            <w:pPr>
              <w:rPr>
                <w:b/>
                <w:bCs/>
                <w:color w:val="000000"/>
                <w:sz w:val="20"/>
                <w:szCs w:val="20"/>
              </w:rPr>
            </w:pPr>
          </w:p>
        </w:tc>
        <w:tc>
          <w:tcPr>
            <w:tcW w:w="1415" w:type="dxa"/>
            <w:vMerge/>
            <w:tcBorders>
              <w:top w:val="single" w:sz="8" w:space="0" w:color="auto"/>
              <w:left w:val="single" w:sz="8" w:space="0" w:color="auto"/>
              <w:bottom w:val="nil"/>
              <w:right w:val="single" w:sz="8" w:space="0" w:color="auto"/>
            </w:tcBorders>
            <w:vAlign w:val="center"/>
            <w:hideMark/>
          </w:tcPr>
          <w:p w:rsidR="00555881" w:rsidRPr="00555881" w:rsidRDefault="00555881" w:rsidP="00555881">
            <w:pPr>
              <w:rPr>
                <w:b/>
                <w:bCs/>
                <w:color w:val="000000"/>
                <w:sz w:val="20"/>
                <w:szCs w:val="20"/>
              </w:rPr>
            </w:pPr>
          </w:p>
        </w:tc>
        <w:tc>
          <w:tcPr>
            <w:tcW w:w="1560" w:type="dxa"/>
            <w:vMerge/>
            <w:tcBorders>
              <w:top w:val="single" w:sz="8" w:space="0" w:color="auto"/>
              <w:left w:val="single" w:sz="8" w:space="0" w:color="auto"/>
              <w:bottom w:val="nil"/>
              <w:right w:val="single" w:sz="8" w:space="0" w:color="auto"/>
            </w:tcBorders>
            <w:vAlign w:val="center"/>
            <w:hideMark/>
          </w:tcPr>
          <w:p w:rsidR="00555881" w:rsidRPr="00555881" w:rsidRDefault="00555881" w:rsidP="00555881">
            <w:pPr>
              <w:rPr>
                <w:b/>
                <w:bCs/>
                <w:color w:val="000000"/>
                <w:sz w:val="20"/>
                <w:szCs w:val="20"/>
              </w:rPr>
            </w:pPr>
          </w:p>
        </w:tc>
        <w:tc>
          <w:tcPr>
            <w:tcW w:w="1200" w:type="dxa"/>
            <w:vMerge/>
            <w:tcBorders>
              <w:top w:val="single" w:sz="8" w:space="0" w:color="auto"/>
              <w:left w:val="single" w:sz="8" w:space="0" w:color="auto"/>
              <w:bottom w:val="nil"/>
              <w:right w:val="single" w:sz="8" w:space="0" w:color="auto"/>
            </w:tcBorders>
            <w:vAlign w:val="center"/>
            <w:hideMark/>
          </w:tcPr>
          <w:p w:rsidR="00555881" w:rsidRPr="00555881" w:rsidRDefault="00555881" w:rsidP="00555881">
            <w:pPr>
              <w:rPr>
                <w:b/>
                <w:bCs/>
                <w:color w:val="000000"/>
                <w:sz w:val="20"/>
                <w:szCs w:val="20"/>
              </w:rPr>
            </w:pPr>
          </w:p>
        </w:tc>
      </w:tr>
      <w:tr w:rsidR="00555881" w:rsidRPr="00555881" w:rsidTr="00555881">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555881" w:rsidRPr="00555881" w:rsidRDefault="00555881" w:rsidP="00555881">
            <w:pPr>
              <w:rPr>
                <w:b/>
                <w:bCs/>
                <w:color w:val="000000"/>
                <w:sz w:val="20"/>
                <w:szCs w:val="20"/>
              </w:rPr>
            </w:pPr>
            <w:r w:rsidRPr="00555881">
              <w:rPr>
                <w:b/>
                <w:bCs/>
                <w:color w:val="000000"/>
                <w:sz w:val="20"/>
                <w:szCs w:val="20"/>
              </w:rPr>
              <w:t> </w:t>
            </w:r>
          </w:p>
        </w:tc>
        <w:tc>
          <w:tcPr>
            <w:tcW w:w="3009" w:type="dxa"/>
            <w:tcBorders>
              <w:top w:val="single" w:sz="4" w:space="0" w:color="auto"/>
              <w:left w:val="nil"/>
              <w:bottom w:val="single" w:sz="4" w:space="0" w:color="auto"/>
              <w:right w:val="single" w:sz="4" w:space="0" w:color="auto"/>
            </w:tcBorders>
            <w:shd w:val="clear" w:color="000000" w:fill="FFFFFF"/>
            <w:vAlign w:val="center"/>
            <w:hideMark/>
          </w:tcPr>
          <w:p w:rsidR="00555881" w:rsidRPr="00555881" w:rsidRDefault="00555881" w:rsidP="00555881">
            <w:pPr>
              <w:rPr>
                <w:b/>
                <w:bCs/>
                <w:color w:val="000000"/>
                <w:sz w:val="20"/>
                <w:szCs w:val="20"/>
              </w:rPr>
            </w:pPr>
            <w:r w:rsidRPr="00555881">
              <w:rPr>
                <w:b/>
                <w:bCs/>
                <w:color w:val="000000"/>
                <w:sz w:val="20"/>
                <w:szCs w:val="20"/>
              </w:rPr>
              <w:t xml:space="preserve">Итого: </w:t>
            </w:r>
          </w:p>
        </w:tc>
        <w:tc>
          <w:tcPr>
            <w:tcW w:w="1420" w:type="dxa"/>
            <w:tcBorders>
              <w:top w:val="single" w:sz="4" w:space="0" w:color="auto"/>
              <w:left w:val="nil"/>
              <w:bottom w:val="single" w:sz="4" w:space="0" w:color="auto"/>
              <w:right w:val="single" w:sz="4" w:space="0" w:color="auto"/>
            </w:tcBorders>
            <w:shd w:val="clear" w:color="000000" w:fill="FFFFFF"/>
            <w:vAlign w:val="center"/>
            <w:hideMark/>
          </w:tcPr>
          <w:p w:rsidR="00555881" w:rsidRPr="00555881" w:rsidRDefault="00555881" w:rsidP="00555881">
            <w:pPr>
              <w:jc w:val="right"/>
              <w:rPr>
                <w:b/>
                <w:bCs/>
                <w:color w:val="000000"/>
                <w:sz w:val="20"/>
                <w:szCs w:val="20"/>
              </w:rPr>
            </w:pPr>
            <w:r w:rsidRPr="00555881">
              <w:rPr>
                <w:b/>
                <w:bCs/>
                <w:color w:val="000000"/>
                <w:sz w:val="20"/>
                <w:szCs w:val="20"/>
              </w:rPr>
              <w:t>107 922,30</w:t>
            </w:r>
          </w:p>
        </w:tc>
        <w:tc>
          <w:tcPr>
            <w:tcW w:w="1415" w:type="dxa"/>
            <w:tcBorders>
              <w:top w:val="single" w:sz="4" w:space="0" w:color="auto"/>
              <w:left w:val="nil"/>
              <w:bottom w:val="single" w:sz="4" w:space="0" w:color="auto"/>
              <w:right w:val="single" w:sz="4" w:space="0" w:color="auto"/>
            </w:tcBorders>
            <w:shd w:val="clear" w:color="000000" w:fill="FFFFFF"/>
            <w:vAlign w:val="center"/>
            <w:hideMark/>
          </w:tcPr>
          <w:p w:rsidR="00555881" w:rsidRPr="00555881" w:rsidRDefault="00555881" w:rsidP="00555881">
            <w:pPr>
              <w:jc w:val="right"/>
              <w:rPr>
                <w:b/>
                <w:bCs/>
                <w:color w:val="000000"/>
                <w:sz w:val="20"/>
                <w:szCs w:val="20"/>
              </w:rPr>
            </w:pPr>
            <w:r w:rsidRPr="00555881">
              <w:rPr>
                <w:b/>
                <w:bCs/>
                <w:color w:val="000000"/>
                <w:sz w:val="20"/>
                <w:szCs w:val="20"/>
              </w:rPr>
              <w:t>122 006,70</w:t>
            </w:r>
          </w:p>
        </w:tc>
        <w:tc>
          <w:tcPr>
            <w:tcW w:w="1560" w:type="dxa"/>
            <w:tcBorders>
              <w:top w:val="single" w:sz="4" w:space="0" w:color="auto"/>
              <w:left w:val="nil"/>
              <w:bottom w:val="single" w:sz="4" w:space="0" w:color="auto"/>
              <w:right w:val="single" w:sz="4" w:space="0" w:color="auto"/>
            </w:tcBorders>
            <w:shd w:val="clear" w:color="000000" w:fill="FFFFFF"/>
            <w:vAlign w:val="center"/>
            <w:hideMark/>
          </w:tcPr>
          <w:p w:rsidR="00555881" w:rsidRPr="00555881" w:rsidRDefault="00555881" w:rsidP="00555881">
            <w:pPr>
              <w:jc w:val="right"/>
              <w:rPr>
                <w:b/>
                <w:bCs/>
                <w:color w:val="000000"/>
                <w:sz w:val="20"/>
                <w:szCs w:val="20"/>
              </w:rPr>
            </w:pPr>
            <w:r w:rsidRPr="00555881">
              <w:rPr>
                <w:b/>
                <w:bCs/>
                <w:color w:val="000000"/>
                <w:sz w:val="20"/>
                <w:szCs w:val="20"/>
              </w:rPr>
              <w:t>14 084,40</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555881" w:rsidRPr="00555881" w:rsidRDefault="00555881" w:rsidP="00555881">
            <w:pPr>
              <w:jc w:val="center"/>
              <w:rPr>
                <w:rFonts w:ascii="Calibri" w:hAnsi="Calibri"/>
                <w:color w:val="000000"/>
                <w:sz w:val="20"/>
                <w:szCs w:val="20"/>
              </w:rPr>
            </w:pPr>
            <w:r w:rsidRPr="00555881">
              <w:rPr>
                <w:rFonts w:ascii="Calibri" w:hAnsi="Calibri"/>
                <w:color w:val="000000"/>
                <w:sz w:val="20"/>
                <w:szCs w:val="20"/>
              </w:rPr>
              <w:t>113,1</w:t>
            </w:r>
          </w:p>
        </w:tc>
      </w:tr>
      <w:tr w:rsidR="00555881" w:rsidRPr="00555881" w:rsidTr="00555881">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555881" w:rsidRPr="00555881" w:rsidRDefault="00555881" w:rsidP="00555881">
            <w:pPr>
              <w:jc w:val="right"/>
              <w:rPr>
                <w:color w:val="000000"/>
                <w:sz w:val="20"/>
                <w:szCs w:val="20"/>
              </w:rPr>
            </w:pPr>
            <w:r w:rsidRPr="00555881">
              <w:rPr>
                <w:color w:val="000000"/>
                <w:sz w:val="20"/>
                <w:szCs w:val="20"/>
              </w:rPr>
              <w:t>2111</w:t>
            </w:r>
          </w:p>
        </w:tc>
        <w:tc>
          <w:tcPr>
            <w:tcW w:w="3009"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rPr>
                <w:color w:val="000000"/>
                <w:sz w:val="20"/>
                <w:szCs w:val="20"/>
              </w:rPr>
            </w:pPr>
            <w:r w:rsidRPr="00555881">
              <w:rPr>
                <w:color w:val="000000"/>
                <w:sz w:val="20"/>
                <w:szCs w:val="20"/>
              </w:rPr>
              <w:t xml:space="preserve">Заработная плата </w:t>
            </w:r>
          </w:p>
        </w:tc>
        <w:tc>
          <w:tcPr>
            <w:tcW w:w="1420"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jc w:val="right"/>
              <w:rPr>
                <w:color w:val="000000"/>
                <w:sz w:val="20"/>
                <w:szCs w:val="20"/>
              </w:rPr>
            </w:pPr>
            <w:r w:rsidRPr="00555881">
              <w:rPr>
                <w:color w:val="000000"/>
                <w:sz w:val="20"/>
                <w:szCs w:val="20"/>
              </w:rPr>
              <w:t>46 030,80</w:t>
            </w:r>
          </w:p>
        </w:tc>
        <w:tc>
          <w:tcPr>
            <w:tcW w:w="1415"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jc w:val="right"/>
              <w:rPr>
                <w:color w:val="000000"/>
                <w:sz w:val="20"/>
                <w:szCs w:val="20"/>
              </w:rPr>
            </w:pPr>
            <w:r w:rsidRPr="00555881">
              <w:rPr>
                <w:color w:val="000000"/>
                <w:sz w:val="20"/>
                <w:szCs w:val="20"/>
              </w:rPr>
              <w:t>53 957,40</w:t>
            </w:r>
          </w:p>
        </w:tc>
        <w:tc>
          <w:tcPr>
            <w:tcW w:w="1560"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jc w:val="right"/>
              <w:rPr>
                <w:b/>
                <w:bCs/>
                <w:color w:val="000000"/>
                <w:sz w:val="20"/>
                <w:szCs w:val="20"/>
              </w:rPr>
            </w:pPr>
            <w:r w:rsidRPr="00555881">
              <w:rPr>
                <w:b/>
                <w:bCs/>
                <w:color w:val="000000"/>
                <w:sz w:val="20"/>
                <w:szCs w:val="20"/>
              </w:rPr>
              <w:t>7 926,60</w:t>
            </w:r>
          </w:p>
        </w:tc>
        <w:tc>
          <w:tcPr>
            <w:tcW w:w="1200" w:type="dxa"/>
            <w:tcBorders>
              <w:top w:val="nil"/>
              <w:left w:val="nil"/>
              <w:bottom w:val="single" w:sz="4" w:space="0" w:color="auto"/>
              <w:right w:val="single" w:sz="4" w:space="0" w:color="auto"/>
            </w:tcBorders>
            <w:shd w:val="clear" w:color="auto" w:fill="auto"/>
            <w:vAlign w:val="center"/>
            <w:hideMark/>
          </w:tcPr>
          <w:p w:rsidR="00555881" w:rsidRPr="00555881" w:rsidRDefault="00555881" w:rsidP="00555881">
            <w:pPr>
              <w:jc w:val="center"/>
              <w:rPr>
                <w:rFonts w:ascii="Calibri" w:hAnsi="Calibri"/>
                <w:color w:val="000000"/>
                <w:sz w:val="20"/>
                <w:szCs w:val="20"/>
              </w:rPr>
            </w:pPr>
            <w:r w:rsidRPr="00555881">
              <w:rPr>
                <w:rFonts w:ascii="Calibri" w:hAnsi="Calibri"/>
                <w:color w:val="000000"/>
                <w:sz w:val="20"/>
                <w:szCs w:val="20"/>
              </w:rPr>
              <w:t>117,2</w:t>
            </w:r>
          </w:p>
        </w:tc>
      </w:tr>
      <w:tr w:rsidR="00555881" w:rsidRPr="00555881" w:rsidTr="00555881">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555881" w:rsidRPr="00555881" w:rsidRDefault="00555881" w:rsidP="00555881">
            <w:pPr>
              <w:jc w:val="right"/>
              <w:rPr>
                <w:color w:val="000000"/>
                <w:sz w:val="20"/>
                <w:szCs w:val="20"/>
              </w:rPr>
            </w:pPr>
            <w:r w:rsidRPr="00555881">
              <w:rPr>
                <w:color w:val="000000"/>
                <w:sz w:val="20"/>
                <w:szCs w:val="20"/>
              </w:rPr>
              <w:t>2121</w:t>
            </w:r>
          </w:p>
        </w:tc>
        <w:tc>
          <w:tcPr>
            <w:tcW w:w="3009"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rPr>
                <w:color w:val="000000"/>
                <w:sz w:val="20"/>
                <w:szCs w:val="20"/>
              </w:rPr>
            </w:pPr>
            <w:r w:rsidRPr="00555881">
              <w:rPr>
                <w:color w:val="000000"/>
                <w:sz w:val="20"/>
                <w:szCs w:val="20"/>
              </w:rPr>
              <w:t>Взносы в Социальный фонд</w:t>
            </w:r>
          </w:p>
        </w:tc>
        <w:tc>
          <w:tcPr>
            <w:tcW w:w="1420"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jc w:val="right"/>
              <w:rPr>
                <w:color w:val="000000"/>
                <w:sz w:val="20"/>
                <w:szCs w:val="20"/>
              </w:rPr>
            </w:pPr>
            <w:r w:rsidRPr="00555881">
              <w:rPr>
                <w:color w:val="000000"/>
                <w:sz w:val="20"/>
                <w:szCs w:val="20"/>
              </w:rPr>
              <w:t>5 843,00</w:t>
            </w:r>
          </w:p>
        </w:tc>
        <w:tc>
          <w:tcPr>
            <w:tcW w:w="1415"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jc w:val="right"/>
              <w:rPr>
                <w:color w:val="000000"/>
                <w:sz w:val="20"/>
                <w:szCs w:val="20"/>
              </w:rPr>
            </w:pPr>
            <w:r w:rsidRPr="00555881">
              <w:rPr>
                <w:color w:val="000000"/>
                <w:sz w:val="20"/>
                <w:szCs w:val="20"/>
              </w:rPr>
              <w:t>6 744,00</w:t>
            </w:r>
          </w:p>
        </w:tc>
        <w:tc>
          <w:tcPr>
            <w:tcW w:w="1560"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jc w:val="right"/>
              <w:rPr>
                <w:b/>
                <w:bCs/>
                <w:color w:val="000000"/>
                <w:sz w:val="20"/>
                <w:szCs w:val="20"/>
              </w:rPr>
            </w:pPr>
            <w:r w:rsidRPr="00555881">
              <w:rPr>
                <w:b/>
                <w:bCs/>
                <w:color w:val="000000"/>
                <w:sz w:val="20"/>
                <w:szCs w:val="20"/>
              </w:rPr>
              <w:t>901,00</w:t>
            </w:r>
          </w:p>
        </w:tc>
        <w:tc>
          <w:tcPr>
            <w:tcW w:w="1200" w:type="dxa"/>
            <w:tcBorders>
              <w:top w:val="nil"/>
              <w:left w:val="nil"/>
              <w:bottom w:val="single" w:sz="4" w:space="0" w:color="auto"/>
              <w:right w:val="single" w:sz="4" w:space="0" w:color="auto"/>
            </w:tcBorders>
            <w:shd w:val="clear" w:color="auto" w:fill="auto"/>
            <w:vAlign w:val="center"/>
            <w:hideMark/>
          </w:tcPr>
          <w:p w:rsidR="00555881" w:rsidRPr="00555881" w:rsidRDefault="00555881" w:rsidP="00555881">
            <w:pPr>
              <w:jc w:val="center"/>
              <w:rPr>
                <w:rFonts w:ascii="Calibri" w:hAnsi="Calibri"/>
                <w:color w:val="000000"/>
                <w:sz w:val="20"/>
                <w:szCs w:val="20"/>
              </w:rPr>
            </w:pPr>
            <w:r w:rsidRPr="00555881">
              <w:rPr>
                <w:rFonts w:ascii="Calibri" w:hAnsi="Calibri"/>
                <w:color w:val="000000"/>
                <w:sz w:val="20"/>
                <w:szCs w:val="20"/>
              </w:rPr>
              <w:t>115,4</w:t>
            </w:r>
          </w:p>
        </w:tc>
      </w:tr>
      <w:tr w:rsidR="00555881" w:rsidRPr="00555881" w:rsidTr="00555881">
        <w:trPr>
          <w:trHeight w:val="51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555881" w:rsidRPr="00555881" w:rsidRDefault="00555881" w:rsidP="00555881">
            <w:pPr>
              <w:jc w:val="right"/>
              <w:rPr>
                <w:color w:val="000000"/>
                <w:sz w:val="20"/>
                <w:szCs w:val="20"/>
              </w:rPr>
            </w:pPr>
            <w:r w:rsidRPr="00555881">
              <w:rPr>
                <w:color w:val="000000"/>
                <w:sz w:val="20"/>
                <w:szCs w:val="20"/>
              </w:rPr>
              <w:lastRenderedPageBreak/>
              <w:t>2217</w:t>
            </w:r>
          </w:p>
        </w:tc>
        <w:tc>
          <w:tcPr>
            <w:tcW w:w="3009"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rPr>
                <w:color w:val="000000"/>
                <w:sz w:val="20"/>
                <w:szCs w:val="20"/>
              </w:rPr>
            </w:pPr>
            <w:r w:rsidRPr="00555881">
              <w:rPr>
                <w:color w:val="000000"/>
                <w:sz w:val="20"/>
                <w:szCs w:val="20"/>
              </w:rPr>
              <w:t>Приобретение медицинских товаров и услуг</w:t>
            </w:r>
          </w:p>
        </w:tc>
        <w:tc>
          <w:tcPr>
            <w:tcW w:w="1420"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jc w:val="right"/>
              <w:rPr>
                <w:color w:val="000000"/>
                <w:sz w:val="20"/>
                <w:szCs w:val="20"/>
              </w:rPr>
            </w:pPr>
            <w:r w:rsidRPr="00555881">
              <w:rPr>
                <w:color w:val="000000"/>
                <w:sz w:val="20"/>
                <w:szCs w:val="20"/>
              </w:rPr>
              <w:t>627,20</w:t>
            </w:r>
          </w:p>
        </w:tc>
        <w:tc>
          <w:tcPr>
            <w:tcW w:w="1415"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jc w:val="right"/>
              <w:rPr>
                <w:color w:val="000000"/>
                <w:sz w:val="20"/>
                <w:szCs w:val="20"/>
              </w:rPr>
            </w:pPr>
            <w:r w:rsidRPr="00555881">
              <w:rPr>
                <w:color w:val="000000"/>
                <w:sz w:val="20"/>
                <w:szCs w:val="20"/>
              </w:rPr>
              <w:t>1 193,10</w:t>
            </w:r>
          </w:p>
        </w:tc>
        <w:tc>
          <w:tcPr>
            <w:tcW w:w="1560"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jc w:val="right"/>
              <w:rPr>
                <w:b/>
                <w:bCs/>
                <w:color w:val="000000"/>
                <w:sz w:val="20"/>
                <w:szCs w:val="20"/>
              </w:rPr>
            </w:pPr>
            <w:r w:rsidRPr="00555881">
              <w:rPr>
                <w:b/>
                <w:bCs/>
                <w:color w:val="000000"/>
                <w:sz w:val="20"/>
                <w:szCs w:val="20"/>
              </w:rPr>
              <w:t>565,90</w:t>
            </w:r>
          </w:p>
        </w:tc>
        <w:tc>
          <w:tcPr>
            <w:tcW w:w="1200" w:type="dxa"/>
            <w:tcBorders>
              <w:top w:val="nil"/>
              <w:left w:val="nil"/>
              <w:bottom w:val="single" w:sz="4" w:space="0" w:color="auto"/>
              <w:right w:val="single" w:sz="4" w:space="0" w:color="auto"/>
            </w:tcBorders>
            <w:shd w:val="clear" w:color="auto" w:fill="auto"/>
            <w:vAlign w:val="center"/>
            <w:hideMark/>
          </w:tcPr>
          <w:p w:rsidR="00555881" w:rsidRPr="00555881" w:rsidRDefault="00555881" w:rsidP="00555881">
            <w:pPr>
              <w:jc w:val="center"/>
              <w:rPr>
                <w:rFonts w:ascii="Calibri" w:hAnsi="Calibri"/>
                <w:color w:val="000000"/>
                <w:sz w:val="20"/>
                <w:szCs w:val="20"/>
              </w:rPr>
            </w:pPr>
            <w:r w:rsidRPr="00555881">
              <w:rPr>
                <w:rFonts w:ascii="Calibri" w:hAnsi="Calibri"/>
                <w:color w:val="000000"/>
                <w:sz w:val="20"/>
                <w:szCs w:val="20"/>
              </w:rPr>
              <w:t>190,2</w:t>
            </w:r>
          </w:p>
        </w:tc>
      </w:tr>
      <w:tr w:rsidR="00555881" w:rsidRPr="00555881" w:rsidTr="00555881">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555881" w:rsidRPr="00555881" w:rsidRDefault="00555881" w:rsidP="00555881">
            <w:pPr>
              <w:jc w:val="right"/>
              <w:rPr>
                <w:color w:val="000000"/>
                <w:sz w:val="20"/>
                <w:szCs w:val="20"/>
              </w:rPr>
            </w:pPr>
            <w:r w:rsidRPr="00555881">
              <w:rPr>
                <w:color w:val="000000"/>
                <w:sz w:val="20"/>
                <w:szCs w:val="20"/>
              </w:rPr>
              <w:t>2218</w:t>
            </w:r>
          </w:p>
        </w:tc>
        <w:tc>
          <w:tcPr>
            <w:tcW w:w="3009"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rPr>
                <w:color w:val="000000"/>
                <w:sz w:val="20"/>
                <w:szCs w:val="20"/>
              </w:rPr>
            </w:pPr>
            <w:r w:rsidRPr="00555881">
              <w:rPr>
                <w:color w:val="000000"/>
                <w:sz w:val="20"/>
                <w:szCs w:val="20"/>
              </w:rPr>
              <w:t>Приобретение продуктов питания</w:t>
            </w:r>
          </w:p>
        </w:tc>
        <w:tc>
          <w:tcPr>
            <w:tcW w:w="1420"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jc w:val="right"/>
              <w:rPr>
                <w:color w:val="000000"/>
                <w:sz w:val="20"/>
                <w:szCs w:val="20"/>
              </w:rPr>
            </w:pPr>
            <w:r w:rsidRPr="00555881">
              <w:rPr>
                <w:color w:val="000000"/>
                <w:sz w:val="20"/>
                <w:szCs w:val="20"/>
              </w:rPr>
              <w:t>2 708,50</w:t>
            </w:r>
          </w:p>
        </w:tc>
        <w:tc>
          <w:tcPr>
            <w:tcW w:w="1415"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jc w:val="right"/>
              <w:rPr>
                <w:color w:val="000000"/>
                <w:sz w:val="20"/>
                <w:szCs w:val="20"/>
              </w:rPr>
            </w:pPr>
            <w:r w:rsidRPr="00555881">
              <w:rPr>
                <w:color w:val="000000"/>
                <w:sz w:val="20"/>
                <w:szCs w:val="20"/>
              </w:rPr>
              <w:t>2 310,00</w:t>
            </w:r>
          </w:p>
        </w:tc>
        <w:tc>
          <w:tcPr>
            <w:tcW w:w="1560"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jc w:val="right"/>
              <w:rPr>
                <w:b/>
                <w:bCs/>
                <w:color w:val="000000"/>
                <w:sz w:val="20"/>
                <w:szCs w:val="20"/>
              </w:rPr>
            </w:pPr>
            <w:r w:rsidRPr="00555881">
              <w:rPr>
                <w:b/>
                <w:bCs/>
                <w:color w:val="000000"/>
                <w:sz w:val="20"/>
                <w:szCs w:val="20"/>
              </w:rPr>
              <w:t>-        398,50</w:t>
            </w:r>
          </w:p>
        </w:tc>
        <w:tc>
          <w:tcPr>
            <w:tcW w:w="1200" w:type="dxa"/>
            <w:tcBorders>
              <w:top w:val="nil"/>
              <w:left w:val="nil"/>
              <w:bottom w:val="single" w:sz="4" w:space="0" w:color="auto"/>
              <w:right w:val="single" w:sz="4" w:space="0" w:color="auto"/>
            </w:tcBorders>
            <w:shd w:val="clear" w:color="auto" w:fill="auto"/>
            <w:vAlign w:val="center"/>
            <w:hideMark/>
          </w:tcPr>
          <w:p w:rsidR="00555881" w:rsidRPr="00555881" w:rsidRDefault="00555881" w:rsidP="00555881">
            <w:pPr>
              <w:jc w:val="center"/>
              <w:rPr>
                <w:rFonts w:ascii="Calibri" w:hAnsi="Calibri"/>
                <w:color w:val="000000"/>
                <w:sz w:val="20"/>
                <w:szCs w:val="20"/>
              </w:rPr>
            </w:pPr>
            <w:r w:rsidRPr="00555881">
              <w:rPr>
                <w:rFonts w:ascii="Calibri" w:hAnsi="Calibri"/>
                <w:color w:val="000000"/>
                <w:sz w:val="20"/>
                <w:szCs w:val="20"/>
              </w:rPr>
              <w:t>85,3</w:t>
            </w:r>
          </w:p>
        </w:tc>
      </w:tr>
      <w:tr w:rsidR="00555881" w:rsidRPr="00555881" w:rsidTr="00555881">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555881" w:rsidRPr="00555881" w:rsidRDefault="00555881" w:rsidP="00555881">
            <w:pPr>
              <w:jc w:val="right"/>
              <w:rPr>
                <w:color w:val="000000"/>
                <w:sz w:val="20"/>
                <w:szCs w:val="20"/>
              </w:rPr>
            </w:pPr>
            <w:r w:rsidRPr="00555881">
              <w:rPr>
                <w:color w:val="000000"/>
                <w:sz w:val="20"/>
                <w:szCs w:val="20"/>
              </w:rPr>
              <w:t>241</w:t>
            </w:r>
          </w:p>
        </w:tc>
        <w:tc>
          <w:tcPr>
            <w:tcW w:w="3009"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rPr>
                <w:color w:val="000000"/>
                <w:sz w:val="20"/>
                <w:szCs w:val="20"/>
              </w:rPr>
            </w:pPr>
            <w:r w:rsidRPr="00555881">
              <w:rPr>
                <w:color w:val="000000"/>
                <w:sz w:val="20"/>
                <w:szCs w:val="20"/>
              </w:rPr>
              <w:t>Проценты не резидентам</w:t>
            </w:r>
          </w:p>
        </w:tc>
        <w:tc>
          <w:tcPr>
            <w:tcW w:w="1420"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jc w:val="right"/>
              <w:rPr>
                <w:color w:val="000000"/>
                <w:sz w:val="20"/>
                <w:szCs w:val="20"/>
              </w:rPr>
            </w:pPr>
            <w:r w:rsidRPr="00555881">
              <w:rPr>
                <w:color w:val="000000"/>
                <w:sz w:val="20"/>
                <w:szCs w:val="20"/>
              </w:rPr>
              <w:t>3 646,30</w:t>
            </w:r>
          </w:p>
        </w:tc>
        <w:tc>
          <w:tcPr>
            <w:tcW w:w="1415"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jc w:val="right"/>
              <w:rPr>
                <w:color w:val="000000"/>
                <w:sz w:val="20"/>
                <w:szCs w:val="20"/>
              </w:rPr>
            </w:pPr>
            <w:r w:rsidRPr="00555881">
              <w:rPr>
                <w:color w:val="000000"/>
                <w:sz w:val="20"/>
                <w:szCs w:val="20"/>
              </w:rPr>
              <w:t>4 297,50</w:t>
            </w:r>
          </w:p>
        </w:tc>
        <w:tc>
          <w:tcPr>
            <w:tcW w:w="1560"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jc w:val="right"/>
              <w:rPr>
                <w:b/>
                <w:bCs/>
                <w:color w:val="000000"/>
                <w:sz w:val="20"/>
                <w:szCs w:val="20"/>
              </w:rPr>
            </w:pPr>
            <w:r w:rsidRPr="00555881">
              <w:rPr>
                <w:b/>
                <w:bCs/>
                <w:color w:val="000000"/>
                <w:sz w:val="20"/>
                <w:szCs w:val="20"/>
              </w:rPr>
              <w:t>651,20</w:t>
            </w:r>
          </w:p>
        </w:tc>
        <w:tc>
          <w:tcPr>
            <w:tcW w:w="1200" w:type="dxa"/>
            <w:tcBorders>
              <w:top w:val="nil"/>
              <w:left w:val="nil"/>
              <w:bottom w:val="single" w:sz="4" w:space="0" w:color="auto"/>
              <w:right w:val="single" w:sz="4" w:space="0" w:color="auto"/>
            </w:tcBorders>
            <w:shd w:val="clear" w:color="auto" w:fill="auto"/>
            <w:vAlign w:val="center"/>
            <w:hideMark/>
          </w:tcPr>
          <w:p w:rsidR="00555881" w:rsidRPr="00555881" w:rsidRDefault="00555881" w:rsidP="00555881">
            <w:pPr>
              <w:jc w:val="center"/>
              <w:rPr>
                <w:rFonts w:ascii="Calibri" w:hAnsi="Calibri"/>
                <w:color w:val="000000"/>
                <w:sz w:val="20"/>
                <w:szCs w:val="20"/>
              </w:rPr>
            </w:pPr>
            <w:r w:rsidRPr="00555881">
              <w:rPr>
                <w:rFonts w:ascii="Calibri" w:hAnsi="Calibri"/>
                <w:color w:val="000000"/>
                <w:sz w:val="20"/>
                <w:szCs w:val="20"/>
              </w:rPr>
              <w:t>117,9</w:t>
            </w:r>
          </w:p>
        </w:tc>
      </w:tr>
      <w:tr w:rsidR="00555881" w:rsidRPr="00555881" w:rsidTr="00555881">
        <w:trPr>
          <w:trHeight w:val="51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555881" w:rsidRPr="00555881" w:rsidRDefault="00555881" w:rsidP="00555881">
            <w:pPr>
              <w:jc w:val="right"/>
              <w:rPr>
                <w:color w:val="000000"/>
                <w:sz w:val="20"/>
                <w:szCs w:val="20"/>
              </w:rPr>
            </w:pPr>
            <w:r w:rsidRPr="00555881">
              <w:rPr>
                <w:color w:val="000000"/>
                <w:sz w:val="20"/>
                <w:szCs w:val="20"/>
              </w:rPr>
              <w:t>242</w:t>
            </w:r>
          </w:p>
        </w:tc>
        <w:tc>
          <w:tcPr>
            <w:tcW w:w="3009"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rPr>
                <w:color w:val="000000"/>
                <w:sz w:val="20"/>
                <w:szCs w:val="20"/>
              </w:rPr>
            </w:pPr>
            <w:r w:rsidRPr="00555881">
              <w:rPr>
                <w:color w:val="000000"/>
                <w:sz w:val="20"/>
                <w:szCs w:val="20"/>
              </w:rPr>
              <w:t xml:space="preserve">Проценты  резидентам кроме сектора </w:t>
            </w:r>
            <w:proofErr w:type="spellStart"/>
            <w:r w:rsidRPr="00555881">
              <w:rPr>
                <w:color w:val="000000"/>
                <w:sz w:val="20"/>
                <w:szCs w:val="20"/>
              </w:rPr>
              <w:t>госуправления</w:t>
            </w:r>
            <w:proofErr w:type="spellEnd"/>
          </w:p>
        </w:tc>
        <w:tc>
          <w:tcPr>
            <w:tcW w:w="1420"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jc w:val="right"/>
              <w:rPr>
                <w:color w:val="000000"/>
                <w:sz w:val="20"/>
                <w:szCs w:val="20"/>
              </w:rPr>
            </w:pPr>
            <w:r w:rsidRPr="00555881">
              <w:rPr>
                <w:color w:val="000000"/>
                <w:sz w:val="20"/>
                <w:szCs w:val="20"/>
              </w:rPr>
              <w:t>4 033,50</w:t>
            </w:r>
          </w:p>
        </w:tc>
        <w:tc>
          <w:tcPr>
            <w:tcW w:w="1415"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jc w:val="right"/>
              <w:rPr>
                <w:color w:val="000000"/>
                <w:sz w:val="20"/>
                <w:szCs w:val="20"/>
              </w:rPr>
            </w:pPr>
            <w:r w:rsidRPr="00555881">
              <w:rPr>
                <w:color w:val="000000"/>
                <w:sz w:val="20"/>
                <w:szCs w:val="20"/>
              </w:rPr>
              <w:t>4 057,40</w:t>
            </w:r>
          </w:p>
        </w:tc>
        <w:tc>
          <w:tcPr>
            <w:tcW w:w="1560"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jc w:val="right"/>
              <w:rPr>
                <w:b/>
                <w:bCs/>
                <w:color w:val="000000"/>
                <w:sz w:val="20"/>
                <w:szCs w:val="20"/>
              </w:rPr>
            </w:pPr>
            <w:r w:rsidRPr="00555881">
              <w:rPr>
                <w:bCs/>
                <w:color w:val="000000"/>
                <w:sz w:val="20"/>
                <w:szCs w:val="20"/>
              </w:rPr>
              <w:t>23</w:t>
            </w:r>
            <w:r w:rsidRPr="00555881">
              <w:rPr>
                <w:b/>
                <w:bCs/>
                <w:color w:val="000000"/>
                <w:sz w:val="20"/>
                <w:szCs w:val="20"/>
              </w:rPr>
              <w:t>,90</w:t>
            </w:r>
          </w:p>
        </w:tc>
        <w:tc>
          <w:tcPr>
            <w:tcW w:w="1200" w:type="dxa"/>
            <w:tcBorders>
              <w:top w:val="nil"/>
              <w:left w:val="nil"/>
              <w:bottom w:val="single" w:sz="4" w:space="0" w:color="auto"/>
              <w:right w:val="single" w:sz="4" w:space="0" w:color="auto"/>
            </w:tcBorders>
            <w:shd w:val="clear" w:color="auto" w:fill="auto"/>
            <w:vAlign w:val="center"/>
            <w:hideMark/>
          </w:tcPr>
          <w:p w:rsidR="00555881" w:rsidRPr="00555881" w:rsidRDefault="00555881" w:rsidP="00555881">
            <w:pPr>
              <w:jc w:val="center"/>
              <w:rPr>
                <w:rFonts w:ascii="Calibri" w:hAnsi="Calibri"/>
                <w:color w:val="000000"/>
                <w:sz w:val="20"/>
                <w:szCs w:val="20"/>
              </w:rPr>
            </w:pPr>
            <w:r w:rsidRPr="00555881">
              <w:rPr>
                <w:rFonts w:ascii="Calibri" w:hAnsi="Calibri"/>
                <w:color w:val="000000"/>
                <w:sz w:val="20"/>
                <w:szCs w:val="20"/>
              </w:rPr>
              <w:t>100,6</w:t>
            </w:r>
          </w:p>
        </w:tc>
      </w:tr>
      <w:tr w:rsidR="00555881" w:rsidRPr="00555881" w:rsidTr="00555881">
        <w:trPr>
          <w:trHeight w:val="51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555881" w:rsidRPr="00555881" w:rsidRDefault="00555881" w:rsidP="00555881">
            <w:pPr>
              <w:jc w:val="right"/>
              <w:rPr>
                <w:color w:val="000000"/>
                <w:sz w:val="20"/>
                <w:szCs w:val="20"/>
              </w:rPr>
            </w:pPr>
            <w:r w:rsidRPr="00555881">
              <w:rPr>
                <w:color w:val="000000"/>
                <w:sz w:val="20"/>
                <w:szCs w:val="20"/>
              </w:rPr>
              <w:t>26</w:t>
            </w:r>
          </w:p>
        </w:tc>
        <w:tc>
          <w:tcPr>
            <w:tcW w:w="3009"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rPr>
                <w:color w:val="000000"/>
                <w:sz w:val="20"/>
                <w:szCs w:val="20"/>
              </w:rPr>
            </w:pPr>
            <w:r w:rsidRPr="00555881">
              <w:rPr>
                <w:color w:val="000000"/>
                <w:sz w:val="20"/>
                <w:szCs w:val="20"/>
              </w:rPr>
              <w:t xml:space="preserve">Гранты другим единицам </w:t>
            </w:r>
            <w:proofErr w:type="spellStart"/>
            <w:r w:rsidRPr="00555881">
              <w:rPr>
                <w:color w:val="000000"/>
                <w:sz w:val="20"/>
                <w:szCs w:val="20"/>
              </w:rPr>
              <w:t>сектораы</w:t>
            </w:r>
            <w:proofErr w:type="spellEnd"/>
            <w:r w:rsidRPr="00555881">
              <w:rPr>
                <w:color w:val="000000"/>
                <w:sz w:val="20"/>
                <w:szCs w:val="20"/>
              </w:rPr>
              <w:t xml:space="preserve"> </w:t>
            </w:r>
            <w:proofErr w:type="spellStart"/>
            <w:r w:rsidRPr="00555881">
              <w:rPr>
                <w:color w:val="000000"/>
                <w:sz w:val="20"/>
                <w:szCs w:val="20"/>
              </w:rPr>
              <w:t>госуправления</w:t>
            </w:r>
            <w:proofErr w:type="spellEnd"/>
          </w:p>
        </w:tc>
        <w:tc>
          <w:tcPr>
            <w:tcW w:w="1420"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jc w:val="right"/>
              <w:rPr>
                <w:color w:val="000000"/>
                <w:sz w:val="20"/>
                <w:szCs w:val="20"/>
              </w:rPr>
            </w:pPr>
            <w:r w:rsidRPr="00555881">
              <w:rPr>
                <w:color w:val="000000"/>
                <w:sz w:val="20"/>
                <w:szCs w:val="20"/>
              </w:rPr>
              <w:t>34 749,60</w:t>
            </w:r>
          </w:p>
        </w:tc>
        <w:tc>
          <w:tcPr>
            <w:tcW w:w="1415"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jc w:val="right"/>
              <w:rPr>
                <w:color w:val="000000"/>
                <w:sz w:val="20"/>
                <w:szCs w:val="20"/>
              </w:rPr>
            </w:pPr>
            <w:r w:rsidRPr="00555881">
              <w:rPr>
                <w:color w:val="000000"/>
                <w:sz w:val="20"/>
                <w:szCs w:val="20"/>
              </w:rPr>
              <w:t>38 533,80</w:t>
            </w:r>
          </w:p>
        </w:tc>
        <w:tc>
          <w:tcPr>
            <w:tcW w:w="1560"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jc w:val="right"/>
              <w:rPr>
                <w:b/>
                <w:bCs/>
                <w:color w:val="000000"/>
                <w:sz w:val="20"/>
                <w:szCs w:val="20"/>
              </w:rPr>
            </w:pPr>
            <w:r w:rsidRPr="00555881">
              <w:rPr>
                <w:b/>
                <w:bCs/>
                <w:color w:val="000000"/>
                <w:sz w:val="20"/>
                <w:szCs w:val="20"/>
              </w:rPr>
              <w:t>3 784,20</w:t>
            </w:r>
          </w:p>
        </w:tc>
        <w:tc>
          <w:tcPr>
            <w:tcW w:w="1200" w:type="dxa"/>
            <w:tcBorders>
              <w:top w:val="nil"/>
              <w:left w:val="nil"/>
              <w:bottom w:val="single" w:sz="4" w:space="0" w:color="auto"/>
              <w:right w:val="single" w:sz="4" w:space="0" w:color="auto"/>
            </w:tcBorders>
            <w:shd w:val="clear" w:color="auto" w:fill="auto"/>
            <w:vAlign w:val="center"/>
            <w:hideMark/>
          </w:tcPr>
          <w:p w:rsidR="00555881" w:rsidRPr="00555881" w:rsidRDefault="00555881" w:rsidP="00555881">
            <w:pPr>
              <w:jc w:val="center"/>
              <w:rPr>
                <w:rFonts w:ascii="Calibri" w:hAnsi="Calibri"/>
                <w:color w:val="000000"/>
                <w:sz w:val="20"/>
                <w:szCs w:val="20"/>
              </w:rPr>
            </w:pPr>
            <w:r w:rsidRPr="00555881">
              <w:rPr>
                <w:rFonts w:ascii="Calibri" w:hAnsi="Calibri"/>
                <w:color w:val="000000"/>
                <w:sz w:val="20"/>
                <w:szCs w:val="20"/>
              </w:rPr>
              <w:t>110,9</w:t>
            </w:r>
          </w:p>
        </w:tc>
      </w:tr>
      <w:tr w:rsidR="00555881" w:rsidRPr="00555881" w:rsidTr="00555881">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555881" w:rsidRPr="00555881" w:rsidRDefault="00555881" w:rsidP="00555881">
            <w:pPr>
              <w:rPr>
                <w:color w:val="000000"/>
                <w:sz w:val="20"/>
                <w:szCs w:val="20"/>
              </w:rPr>
            </w:pPr>
            <w:r w:rsidRPr="00555881">
              <w:rPr>
                <w:color w:val="000000"/>
                <w:sz w:val="20"/>
                <w:szCs w:val="20"/>
              </w:rPr>
              <w:t> </w:t>
            </w:r>
          </w:p>
        </w:tc>
        <w:tc>
          <w:tcPr>
            <w:tcW w:w="3009"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rPr>
                <w:color w:val="000000"/>
                <w:sz w:val="20"/>
                <w:szCs w:val="20"/>
              </w:rPr>
            </w:pPr>
            <w:r w:rsidRPr="00555881">
              <w:rPr>
                <w:color w:val="000000"/>
                <w:sz w:val="20"/>
                <w:szCs w:val="20"/>
              </w:rPr>
              <w:t xml:space="preserve">  -  выравнивающие трансферты</w:t>
            </w:r>
          </w:p>
        </w:tc>
        <w:tc>
          <w:tcPr>
            <w:tcW w:w="1420"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jc w:val="right"/>
              <w:rPr>
                <w:color w:val="000000"/>
                <w:sz w:val="20"/>
                <w:szCs w:val="20"/>
              </w:rPr>
            </w:pPr>
            <w:r w:rsidRPr="00555881">
              <w:rPr>
                <w:color w:val="000000"/>
                <w:sz w:val="20"/>
                <w:szCs w:val="20"/>
              </w:rPr>
              <w:t>1 998,90</w:t>
            </w:r>
          </w:p>
        </w:tc>
        <w:tc>
          <w:tcPr>
            <w:tcW w:w="1415"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jc w:val="right"/>
              <w:rPr>
                <w:color w:val="000000"/>
                <w:sz w:val="20"/>
                <w:szCs w:val="20"/>
              </w:rPr>
            </w:pPr>
            <w:r w:rsidRPr="00555881">
              <w:rPr>
                <w:color w:val="000000"/>
                <w:sz w:val="20"/>
                <w:szCs w:val="20"/>
              </w:rPr>
              <w:t>1 922,50</w:t>
            </w:r>
          </w:p>
        </w:tc>
        <w:tc>
          <w:tcPr>
            <w:tcW w:w="1560"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jc w:val="right"/>
              <w:rPr>
                <w:b/>
                <w:bCs/>
                <w:color w:val="000000"/>
                <w:sz w:val="20"/>
                <w:szCs w:val="20"/>
              </w:rPr>
            </w:pPr>
            <w:r w:rsidRPr="00555881">
              <w:rPr>
                <w:b/>
                <w:bCs/>
                <w:color w:val="000000"/>
                <w:sz w:val="20"/>
                <w:szCs w:val="20"/>
              </w:rPr>
              <w:t>-          76,40</w:t>
            </w:r>
          </w:p>
        </w:tc>
        <w:tc>
          <w:tcPr>
            <w:tcW w:w="1200" w:type="dxa"/>
            <w:tcBorders>
              <w:top w:val="nil"/>
              <w:left w:val="nil"/>
              <w:bottom w:val="single" w:sz="4" w:space="0" w:color="auto"/>
              <w:right w:val="single" w:sz="4" w:space="0" w:color="auto"/>
            </w:tcBorders>
            <w:shd w:val="clear" w:color="auto" w:fill="auto"/>
            <w:vAlign w:val="center"/>
            <w:hideMark/>
          </w:tcPr>
          <w:p w:rsidR="00555881" w:rsidRPr="00555881" w:rsidRDefault="00555881" w:rsidP="00555881">
            <w:pPr>
              <w:jc w:val="center"/>
              <w:rPr>
                <w:rFonts w:ascii="Calibri" w:hAnsi="Calibri"/>
                <w:color w:val="000000"/>
                <w:sz w:val="20"/>
                <w:szCs w:val="20"/>
              </w:rPr>
            </w:pPr>
            <w:r w:rsidRPr="00555881">
              <w:rPr>
                <w:rFonts w:ascii="Calibri" w:hAnsi="Calibri"/>
                <w:color w:val="000000"/>
                <w:sz w:val="20"/>
                <w:szCs w:val="20"/>
              </w:rPr>
              <w:t>96,2</w:t>
            </w:r>
          </w:p>
        </w:tc>
      </w:tr>
      <w:tr w:rsidR="00555881" w:rsidRPr="00555881" w:rsidTr="00555881">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555881" w:rsidRPr="00555881" w:rsidRDefault="00555881" w:rsidP="00555881">
            <w:pPr>
              <w:rPr>
                <w:color w:val="000000"/>
                <w:sz w:val="20"/>
                <w:szCs w:val="20"/>
              </w:rPr>
            </w:pPr>
            <w:r w:rsidRPr="00555881">
              <w:rPr>
                <w:color w:val="000000"/>
                <w:sz w:val="20"/>
                <w:szCs w:val="20"/>
              </w:rPr>
              <w:t> </w:t>
            </w:r>
          </w:p>
        </w:tc>
        <w:tc>
          <w:tcPr>
            <w:tcW w:w="3009"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rPr>
                <w:color w:val="000000"/>
                <w:sz w:val="20"/>
                <w:szCs w:val="20"/>
              </w:rPr>
            </w:pPr>
            <w:r w:rsidRPr="00555881">
              <w:rPr>
                <w:color w:val="000000"/>
                <w:sz w:val="20"/>
                <w:szCs w:val="20"/>
              </w:rPr>
              <w:t xml:space="preserve">  -  целевые  трансферты</w:t>
            </w:r>
          </w:p>
        </w:tc>
        <w:tc>
          <w:tcPr>
            <w:tcW w:w="1420"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jc w:val="right"/>
              <w:rPr>
                <w:color w:val="000000"/>
                <w:sz w:val="20"/>
                <w:szCs w:val="20"/>
              </w:rPr>
            </w:pPr>
            <w:r w:rsidRPr="00555881">
              <w:rPr>
                <w:color w:val="000000"/>
                <w:sz w:val="20"/>
                <w:szCs w:val="20"/>
              </w:rPr>
              <w:t>972,60</w:t>
            </w:r>
          </w:p>
        </w:tc>
        <w:tc>
          <w:tcPr>
            <w:tcW w:w="1415"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jc w:val="right"/>
              <w:rPr>
                <w:color w:val="000000"/>
                <w:sz w:val="20"/>
                <w:szCs w:val="20"/>
              </w:rPr>
            </w:pPr>
            <w:r w:rsidRPr="00555881">
              <w:rPr>
                <w:color w:val="000000"/>
                <w:sz w:val="20"/>
                <w:szCs w:val="20"/>
              </w:rPr>
              <w:t>830,10</w:t>
            </w:r>
          </w:p>
        </w:tc>
        <w:tc>
          <w:tcPr>
            <w:tcW w:w="1560"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jc w:val="right"/>
              <w:rPr>
                <w:b/>
                <w:bCs/>
                <w:color w:val="000000"/>
                <w:sz w:val="20"/>
                <w:szCs w:val="20"/>
              </w:rPr>
            </w:pPr>
            <w:r w:rsidRPr="00555881">
              <w:rPr>
                <w:b/>
                <w:bCs/>
                <w:color w:val="000000"/>
                <w:sz w:val="20"/>
                <w:szCs w:val="20"/>
              </w:rPr>
              <w:t>-        142,50</w:t>
            </w:r>
          </w:p>
        </w:tc>
        <w:tc>
          <w:tcPr>
            <w:tcW w:w="1200" w:type="dxa"/>
            <w:tcBorders>
              <w:top w:val="nil"/>
              <w:left w:val="nil"/>
              <w:bottom w:val="single" w:sz="4" w:space="0" w:color="auto"/>
              <w:right w:val="single" w:sz="4" w:space="0" w:color="auto"/>
            </w:tcBorders>
            <w:shd w:val="clear" w:color="auto" w:fill="auto"/>
            <w:vAlign w:val="center"/>
            <w:hideMark/>
          </w:tcPr>
          <w:p w:rsidR="00555881" w:rsidRPr="00555881" w:rsidRDefault="00555881" w:rsidP="00555881">
            <w:pPr>
              <w:jc w:val="center"/>
              <w:rPr>
                <w:rFonts w:ascii="Calibri" w:hAnsi="Calibri"/>
                <w:color w:val="000000"/>
                <w:sz w:val="20"/>
                <w:szCs w:val="20"/>
              </w:rPr>
            </w:pPr>
            <w:r w:rsidRPr="00555881">
              <w:rPr>
                <w:rFonts w:ascii="Calibri" w:hAnsi="Calibri"/>
                <w:color w:val="000000"/>
                <w:sz w:val="20"/>
                <w:szCs w:val="20"/>
              </w:rPr>
              <w:t>85,3</w:t>
            </w:r>
          </w:p>
        </w:tc>
      </w:tr>
      <w:tr w:rsidR="00555881" w:rsidRPr="00555881" w:rsidTr="00555881">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555881" w:rsidRPr="00555881" w:rsidRDefault="00555881" w:rsidP="00555881">
            <w:pPr>
              <w:rPr>
                <w:color w:val="000000"/>
                <w:sz w:val="20"/>
                <w:szCs w:val="20"/>
              </w:rPr>
            </w:pPr>
            <w:r w:rsidRPr="00555881">
              <w:rPr>
                <w:color w:val="000000"/>
                <w:sz w:val="20"/>
                <w:szCs w:val="20"/>
              </w:rPr>
              <w:t> </w:t>
            </w:r>
          </w:p>
        </w:tc>
        <w:tc>
          <w:tcPr>
            <w:tcW w:w="3009"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rPr>
                <w:color w:val="000000"/>
                <w:sz w:val="20"/>
                <w:szCs w:val="20"/>
              </w:rPr>
            </w:pPr>
            <w:r w:rsidRPr="00555881">
              <w:rPr>
                <w:color w:val="000000"/>
                <w:sz w:val="20"/>
                <w:szCs w:val="20"/>
              </w:rPr>
              <w:t xml:space="preserve">  -   трансферты в ФОМС</w:t>
            </w:r>
          </w:p>
        </w:tc>
        <w:tc>
          <w:tcPr>
            <w:tcW w:w="1420"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jc w:val="right"/>
              <w:rPr>
                <w:color w:val="000000"/>
                <w:sz w:val="20"/>
                <w:szCs w:val="20"/>
              </w:rPr>
            </w:pPr>
            <w:r w:rsidRPr="00555881">
              <w:rPr>
                <w:color w:val="000000"/>
                <w:sz w:val="20"/>
                <w:szCs w:val="20"/>
              </w:rPr>
              <w:t>10 739,20</w:t>
            </w:r>
          </w:p>
        </w:tc>
        <w:tc>
          <w:tcPr>
            <w:tcW w:w="1415"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jc w:val="right"/>
              <w:rPr>
                <w:color w:val="000000"/>
                <w:sz w:val="20"/>
                <w:szCs w:val="20"/>
              </w:rPr>
            </w:pPr>
            <w:r w:rsidRPr="00555881">
              <w:rPr>
                <w:color w:val="000000"/>
                <w:sz w:val="20"/>
                <w:szCs w:val="20"/>
              </w:rPr>
              <w:t>13 244,50</w:t>
            </w:r>
          </w:p>
        </w:tc>
        <w:tc>
          <w:tcPr>
            <w:tcW w:w="1560"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jc w:val="right"/>
              <w:rPr>
                <w:b/>
                <w:bCs/>
                <w:color w:val="000000"/>
                <w:sz w:val="20"/>
                <w:szCs w:val="20"/>
              </w:rPr>
            </w:pPr>
            <w:r w:rsidRPr="00555881">
              <w:rPr>
                <w:b/>
                <w:bCs/>
                <w:color w:val="000000"/>
                <w:sz w:val="20"/>
                <w:szCs w:val="20"/>
              </w:rPr>
              <w:t>2 505,30</w:t>
            </w:r>
          </w:p>
        </w:tc>
        <w:tc>
          <w:tcPr>
            <w:tcW w:w="1200" w:type="dxa"/>
            <w:tcBorders>
              <w:top w:val="nil"/>
              <w:left w:val="nil"/>
              <w:bottom w:val="single" w:sz="4" w:space="0" w:color="auto"/>
              <w:right w:val="single" w:sz="4" w:space="0" w:color="auto"/>
            </w:tcBorders>
            <w:shd w:val="clear" w:color="auto" w:fill="auto"/>
            <w:vAlign w:val="center"/>
            <w:hideMark/>
          </w:tcPr>
          <w:p w:rsidR="00555881" w:rsidRPr="00555881" w:rsidRDefault="00555881" w:rsidP="00555881">
            <w:pPr>
              <w:jc w:val="center"/>
              <w:rPr>
                <w:rFonts w:ascii="Calibri" w:hAnsi="Calibri"/>
                <w:color w:val="000000"/>
                <w:sz w:val="20"/>
                <w:szCs w:val="20"/>
              </w:rPr>
            </w:pPr>
            <w:r w:rsidRPr="00555881">
              <w:rPr>
                <w:rFonts w:ascii="Calibri" w:hAnsi="Calibri"/>
                <w:color w:val="000000"/>
                <w:sz w:val="20"/>
                <w:szCs w:val="20"/>
              </w:rPr>
              <w:t>123,3</w:t>
            </w:r>
          </w:p>
        </w:tc>
      </w:tr>
      <w:tr w:rsidR="00555881" w:rsidRPr="00555881" w:rsidTr="00555881">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555881" w:rsidRPr="00555881" w:rsidRDefault="00555881" w:rsidP="00555881">
            <w:pPr>
              <w:rPr>
                <w:color w:val="000000"/>
                <w:sz w:val="20"/>
                <w:szCs w:val="20"/>
              </w:rPr>
            </w:pPr>
            <w:r w:rsidRPr="00555881">
              <w:rPr>
                <w:color w:val="000000"/>
                <w:sz w:val="20"/>
                <w:szCs w:val="20"/>
              </w:rPr>
              <w:t> </w:t>
            </w:r>
          </w:p>
        </w:tc>
        <w:tc>
          <w:tcPr>
            <w:tcW w:w="3009"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rPr>
                <w:color w:val="000000"/>
                <w:sz w:val="20"/>
                <w:szCs w:val="20"/>
              </w:rPr>
            </w:pPr>
            <w:r w:rsidRPr="00555881">
              <w:rPr>
                <w:color w:val="000000"/>
                <w:sz w:val="20"/>
                <w:szCs w:val="20"/>
              </w:rPr>
              <w:t xml:space="preserve">  -   трансферты в </w:t>
            </w:r>
            <w:proofErr w:type="spellStart"/>
            <w:r w:rsidRPr="00555881">
              <w:rPr>
                <w:color w:val="000000"/>
                <w:sz w:val="20"/>
                <w:szCs w:val="20"/>
              </w:rPr>
              <w:t>Соцфонд</w:t>
            </w:r>
            <w:proofErr w:type="spellEnd"/>
          </w:p>
        </w:tc>
        <w:tc>
          <w:tcPr>
            <w:tcW w:w="1420"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jc w:val="right"/>
              <w:rPr>
                <w:color w:val="000000"/>
                <w:sz w:val="20"/>
                <w:szCs w:val="20"/>
              </w:rPr>
            </w:pPr>
            <w:r w:rsidRPr="00555881">
              <w:rPr>
                <w:color w:val="000000"/>
                <w:sz w:val="20"/>
                <w:szCs w:val="20"/>
              </w:rPr>
              <w:t>21 038,90</w:t>
            </w:r>
          </w:p>
        </w:tc>
        <w:tc>
          <w:tcPr>
            <w:tcW w:w="1415"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jc w:val="right"/>
              <w:rPr>
                <w:color w:val="000000"/>
                <w:sz w:val="20"/>
                <w:szCs w:val="20"/>
              </w:rPr>
            </w:pPr>
            <w:r w:rsidRPr="00555881">
              <w:rPr>
                <w:color w:val="000000"/>
                <w:sz w:val="20"/>
                <w:szCs w:val="20"/>
              </w:rPr>
              <w:t>22 536,70</w:t>
            </w:r>
          </w:p>
        </w:tc>
        <w:tc>
          <w:tcPr>
            <w:tcW w:w="1560"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jc w:val="right"/>
              <w:rPr>
                <w:b/>
                <w:bCs/>
                <w:color w:val="000000"/>
                <w:sz w:val="20"/>
                <w:szCs w:val="20"/>
              </w:rPr>
            </w:pPr>
            <w:r w:rsidRPr="00555881">
              <w:rPr>
                <w:b/>
                <w:bCs/>
                <w:color w:val="000000"/>
                <w:sz w:val="20"/>
                <w:szCs w:val="20"/>
              </w:rPr>
              <w:t>1 497,80</w:t>
            </w:r>
          </w:p>
        </w:tc>
        <w:tc>
          <w:tcPr>
            <w:tcW w:w="1200" w:type="dxa"/>
            <w:tcBorders>
              <w:top w:val="nil"/>
              <w:left w:val="nil"/>
              <w:bottom w:val="single" w:sz="4" w:space="0" w:color="auto"/>
              <w:right w:val="single" w:sz="4" w:space="0" w:color="auto"/>
            </w:tcBorders>
            <w:shd w:val="clear" w:color="auto" w:fill="auto"/>
            <w:vAlign w:val="center"/>
            <w:hideMark/>
          </w:tcPr>
          <w:p w:rsidR="00555881" w:rsidRPr="00555881" w:rsidRDefault="00555881" w:rsidP="00555881">
            <w:pPr>
              <w:jc w:val="center"/>
              <w:rPr>
                <w:rFonts w:ascii="Calibri" w:hAnsi="Calibri"/>
                <w:color w:val="000000"/>
                <w:sz w:val="20"/>
                <w:szCs w:val="20"/>
              </w:rPr>
            </w:pPr>
            <w:r w:rsidRPr="00555881">
              <w:rPr>
                <w:rFonts w:ascii="Calibri" w:hAnsi="Calibri"/>
                <w:color w:val="000000"/>
                <w:sz w:val="20"/>
                <w:szCs w:val="20"/>
              </w:rPr>
              <w:t>107,1</w:t>
            </w:r>
          </w:p>
        </w:tc>
      </w:tr>
      <w:tr w:rsidR="00555881" w:rsidRPr="00555881" w:rsidTr="00555881">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555881" w:rsidRPr="00555881" w:rsidRDefault="00555881" w:rsidP="00555881">
            <w:pPr>
              <w:jc w:val="right"/>
              <w:rPr>
                <w:color w:val="000000"/>
                <w:sz w:val="20"/>
                <w:szCs w:val="20"/>
              </w:rPr>
            </w:pPr>
            <w:r w:rsidRPr="00555881">
              <w:rPr>
                <w:color w:val="000000"/>
                <w:sz w:val="20"/>
                <w:szCs w:val="20"/>
              </w:rPr>
              <w:t>2711</w:t>
            </w:r>
          </w:p>
        </w:tc>
        <w:tc>
          <w:tcPr>
            <w:tcW w:w="3009"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rPr>
                <w:color w:val="000000"/>
                <w:sz w:val="20"/>
                <w:szCs w:val="20"/>
              </w:rPr>
            </w:pPr>
            <w:r w:rsidRPr="00555881">
              <w:rPr>
                <w:color w:val="000000"/>
                <w:sz w:val="20"/>
                <w:szCs w:val="20"/>
              </w:rPr>
              <w:t>Пособия по социальному обеспечению</w:t>
            </w:r>
          </w:p>
        </w:tc>
        <w:tc>
          <w:tcPr>
            <w:tcW w:w="1420"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jc w:val="right"/>
              <w:rPr>
                <w:color w:val="000000"/>
                <w:sz w:val="20"/>
                <w:szCs w:val="20"/>
              </w:rPr>
            </w:pPr>
            <w:r w:rsidRPr="00555881">
              <w:rPr>
                <w:color w:val="000000"/>
                <w:sz w:val="20"/>
                <w:szCs w:val="20"/>
              </w:rPr>
              <w:t>139,80</w:t>
            </w:r>
          </w:p>
        </w:tc>
        <w:tc>
          <w:tcPr>
            <w:tcW w:w="1415"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jc w:val="right"/>
              <w:rPr>
                <w:color w:val="000000"/>
                <w:sz w:val="20"/>
                <w:szCs w:val="20"/>
              </w:rPr>
            </w:pPr>
            <w:r w:rsidRPr="00555881">
              <w:rPr>
                <w:color w:val="000000"/>
                <w:sz w:val="20"/>
                <w:szCs w:val="20"/>
              </w:rPr>
              <w:t>377,00</w:t>
            </w:r>
          </w:p>
        </w:tc>
        <w:tc>
          <w:tcPr>
            <w:tcW w:w="1560"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jc w:val="right"/>
              <w:rPr>
                <w:b/>
                <w:bCs/>
                <w:color w:val="000000"/>
                <w:sz w:val="20"/>
                <w:szCs w:val="20"/>
              </w:rPr>
            </w:pPr>
            <w:r w:rsidRPr="00555881">
              <w:rPr>
                <w:b/>
                <w:bCs/>
                <w:color w:val="000000"/>
                <w:sz w:val="20"/>
                <w:szCs w:val="20"/>
              </w:rPr>
              <w:t>237,20</w:t>
            </w:r>
          </w:p>
        </w:tc>
        <w:tc>
          <w:tcPr>
            <w:tcW w:w="1200" w:type="dxa"/>
            <w:tcBorders>
              <w:top w:val="nil"/>
              <w:left w:val="nil"/>
              <w:bottom w:val="single" w:sz="4" w:space="0" w:color="auto"/>
              <w:right w:val="single" w:sz="4" w:space="0" w:color="auto"/>
            </w:tcBorders>
            <w:shd w:val="clear" w:color="auto" w:fill="auto"/>
            <w:vAlign w:val="center"/>
            <w:hideMark/>
          </w:tcPr>
          <w:p w:rsidR="00555881" w:rsidRPr="00555881" w:rsidRDefault="00555881" w:rsidP="00555881">
            <w:pPr>
              <w:jc w:val="center"/>
              <w:rPr>
                <w:rFonts w:ascii="Calibri" w:hAnsi="Calibri"/>
                <w:color w:val="000000"/>
                <w:sz w:val="20"/>
                <w:szCs w:val="20"/>
              </w:rPr>
            </w:pPr>
            <w:r w:rsidRPr="00555881">
              <w:rPr>
                <w:rFonts w:ascii="Calibri" w:hAnsi="Calibri"/>
                <w:color w:val="000000"/>
                <w:sz w:val="20"/>
                <w:szCs w:val="20"/>
              </w:rPr>
              <w:t>269,7</w:t>
            </w:r>
          </w:p>
        </w:tc>
      </w:tr>
      <w:tr w:rsidR="00555881" w:rsidRPr="00555881" w:rsidTr="00555881">
        <w:trPr>
          <w:trHeight w:val="51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555881" w:rsidRPr="00555881" w:rsidRDefault="00555881" w:rsidP="00555881">
            <w:pPr>
              <w:jc w:val="right"/>
              <w:rPr>
                <w:color w:val="000000"/>
                <w:sz w:val="20"/>
                <w:szCs w:val="20"/>
              </w:rPr>
            </w:pPr>
            <w:r w:rsidRPr="00555881">
              <w:rPr>
                <w:color w:val="000000"/>
                <w:sz w:val="20"/>
                <w:szCs w:val="20"/>
              </w:rPr>
              <w:t>2721</w:t>
            </w:r>
          </w:p>
        </w:tc>
        <w:tc>
          <w:tcPr>
            <w:tcW w:w="3009"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rPr>
                <w:color w:val="000000"/>
                <w:sz w:val="20"/>
                <w:szCs w:val="20"/>
              </w:rPr>
            </w:pPr>
            <w:r w:rsidRPr="00555881">
              <w:rPr>
                <w:color w:val="000000"/>
                <w:sz w:val="20"/>
                <w:szCs w:val="20"/>
              </w:rPr>
              <w:t>Пособия по социальной помощи населению</w:t>
            </w:r>
          </w:p>
        </w:tc>
        <w:tc>
          <w:tcPr>
            <w:tcW w:w="1420"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jc w:val="right"/>
              <w:rPr>
                <w:color w:val="000000"/>
                <w:sz w:val="20"/>
                <w:szCs w:val="20"/>
              </w:rPr>
            </w:pPr>
            <w:r w:rsidRPr="00555881">
              <w:rPr>
                <w:color w:val="000000"/>
                <w:sz w:val="20"/>
                <w:szCs w:val="20"/>
              </w:rPr>
              <w:t>9 765,50</w:t>
            </w:r>
          </w:p>
        </w:tc>
        <w:tc>
          <w:tcPr>
            <w:tcW w:w="1415"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jc w:val="right"/>
              <w:rPr>
                <w:color w:val="000000"/>
                <w:sz w:val="20"/>
                <w:szCs w:val="20"/>
              </w:rPr>
            </w:pPr>
            <w:r w:rsidRPr="00555881">
              <w:rPr>
                <w:color w:val="000000"/>
                <w:sz w:val="20"/>
                <w:szCs w:val="20"/>
              </w:rPr>
              <w:t>10 232,90</w:t>
            </w:r>
          </w:p>
        </w:tc>
        <w:tc>
          <w:tcPr>
            <w:tcW w:w="1560"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jc w:val="right"/>
              <w:rPr>
                <w:b/>
                <w:bCs/>
                <w:color w:val="000000"/>
                <w:sz w:val="20"/>
                <w:szCs w:val="20"/>
              </w:rPr>
            </w:pPr>
            <w:r w:rsidRPr="00555881">
              <w:rPr>
                <w:b/>
                <w:bCs/>
                <w:color w:val="000000"/>
                <w:sz w:val="20"/>
                <w:szCs w:val="20"/>
              </w:rPr>
              <w:t>467,40</w:t>
            </w:r>
          </w:p>
        </w:tc>
        <w:tc>
          <w:tcPr>
            <w:tcW w:w="1200" w:type="dxa"/>
            <w:tcBorders>
              <w:top w:val="nil"/>
              <w:left w:val="nil"/>
              <w:bottom w:val="single" w:sz="4" w:space="0" w:color="auto"/>
              <w:right w:val="single" w:sz="4" w:space="0" w:color="auto"/>
            </w:tcBorders>
            <w:shd w:val="clear" w:color="auto" w:fill="auto"/>
            <w:vAlign w:val="center"/>
            <w:hideMark/>
          </w:tcPr>
          <w:p w:rsidR="00555881" w:rsidRPr="00555881" w:rsidRDefault="00555881" w:rsidP="00555881">
            <w:pPr>
              <w:jc w:val="center"/>
              <w:rPr>
                <w:rFonts w:ascii="Calibri" w:hAnsi="Calibri"/>
                <w:color w:val="000000"/>
                <w:sz w:val="20"/>
                <w:szCs w:val="20"/>
              </w:rPr>
            </w:pPr>
            <w:r w:rsidRPr="00555881">
              <w:rPr>
                <w:rFonts w:ascii="Calibri" w:hAnsi="Calibri"/>
                <w:color w:val="000000"/>
                <w:sz w:val="20"/>
                <w:szCs w:val="20"/>
              </w:rPr>
              <w:t>104,8</w:t>
            </w:r>
          </w:p>
        </w:tc>
      </w:tr>
      <w:tr w:rsidR="00555881" w:rsidRPr="00555881" w:rsidTr="00555881">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555881" w:rsidRPr="00555881" w:rsidRDefault="00555881" w:rsidP="00555881">
            <w:pPr>
              <w:jc w:val="right"/>
              <w:rPr>
                <w:color w:val="000000"/>
                <w:sz w:val="20"/>
                <w:szCs w:val="20"/>
              </w:rPr>
            </w:pPr>
            <w:r w:rsidRPr="00555881">
              <w:rPr>
                <w:color w:val="000000"/>
                <w:sz w:val="20"/>
                <w:szCs w:val="20"/>
              </w:rPr>
              <w:t>282111</w:t>
            </w:r>
          </w:p>
        </w:tc>
        <w:tc>
          <w:tcPr>
            <w:tcW w:w="3009"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rPr>
                <w:color w:val="000000"/>
                <w:sz w:val="20"/>
                <w:szCs w:val="20"/>
              </w:rPr>
            </w:pPr>
            <w:r w:rsidRPr="00555881">
              <w:rPr>
                <w:color w:val="000000"/>
                <w:sz w:val="20"/>
                <w:szCs w:val="20"/>
              </w:rPr>
              <w:t>Стипендии</w:t>
            </w:r>
          </w:p>
        </w:tc>
        <w:tc>
          <w:tcPr>
            <w:tcW w:w="1420"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jc w:val="right"/>
              <w:rPr>
                <w:color w:val="000000"/>
                <w:sz w:val="20"/>
                <w:szCs w:val="20"/>
              </w:rPr>
            </w:pPr>
            <w:r w:rsidRPr="00555881">
              <w:rPr>
                <w:color w:val="000000"/>
                <w:sz w:val="20"/>
                <w:szCs w:val="20"/>
              </w:rPr>
              <w:t>378,10</w:t>
            </w:r>
          </w:p>
        </w:tc>
        <w:tc>
          <w:tcPr>
            <w:tcW w:w="1415"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jc w:val="right"/>
              <w:rPr>
                <w:color w:val="000000"/>
                <w:sz w:val="20"/>
                <w:szCs w:val="20"/>
              </w:rPr>
            </w:pPr>
            <w:r w:rsidRPr="00555881">
              <w:rPr>
                <w:color w:val="000000"/>
                <w:sz w:val="20"/>
                <w:szCs w:val="20"/>
              </w:rPr>
              <w:t>303,60</w:t>
            </w:r>
          </w:p>
        </w:tc>
        <w:tc>
          <w:tcPr>
            <w:tcW w:w="1560"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jc w:val="right"/>
              <w:rPr>
                <w:b/>
                <w:bCs/>
                <w:color w:val="000000"/>
                <w:sz w:val="20"/>
                <w:szCs w:val="20"/>
              </w:rPr>
            </w:pPr>
            <w:r w:rsidRPr="00555881">
              <w:rPr>
                <w:b/>
                <w:bCs/>
                <w:color w:val="000000"/>
                <w:sz w:val="20"/>
                <w:szCs w:val="20"/>
              </w:rPr>
              <w:t>-          74,50</w:t>
            </w:r>
          </w:p>
        </w:tc>
        <w:tc>
          <w:tcPr>
            <w:tcW w:w="1200" w:type="dxa"/>
            <w:tcBorders>
              <w:top w:val="nil"/>
              <w:left w:val="nil"/>
              <w:bottom w:val="single" w:sz="4" w:space="0" w:color="auto"/>
              <w:right w:val="single" w:sz="4" w:space="0" w:color="auto"/>
            </w:tcBorders>
            <w:shd w:val="clear" w:color="auto" w:fill="auto"/>
            <w:vAlign w:val="center"/>
            <w:hideMark/>
          </w:tcPr>
          <w:p w:rsidR="00555881" w:rsidRPr="00555881" w:rsidRDefault="00555881" w:rsidP="00555881">
            <w:pPr>
              <w:jc w:val="center"/>
              <w:rPr>
                <w:rFonts w:ascii="Calibri" w:hAnsi="Calibri"/>
                <w:color w:val="000000"/>
                <w:sz w:val="20"/>
                <w:szCs w:val="20"/>
              </w:rPr>
            </w:pPr>
            <w:r w:rsidRPr="00555881">
              <w:rPr>
                <w:rFonts w:ascii="Calibri" w:hAnsi="Calibri"/>
                <w:color w:val="000000"/>
                <w:sz w:val="20"/>
                <w:szCs w:val="20"/>
              </w:rPr>
              <w:t>80,3</w:t>
            </w:r>
          </w:p>
        </w:tc>
      </w:tr>
    </w:tbl>
    <w:p w:rsidR="00555881" w:rsidRPr="00555881" w:rsidRDefault="00555881" w:rsidP="00555881">
      <w:pPr>
        <w:rPr>
          <w:sz w:val="18"/>
          <w:szCs w:val="18"/>
        </w:rPr>
      </w:pPr>
      <w:r w:rsidRPr="00555881">
        <w:rPr>
          <w:sz w:val="28"/>
          <w:szCs w:val="28"/>
        </w:rPr>
        <w:fldChar w:fldCharType="end"/>
      </w:r>
      <w:r w:rsidRPr="00555881">
        <w:rPr>
          <w:sz w:val="18"/>
          <w:szCs w:val="18"/>
        </w:rPr>
        <w:t>*Расходы  установлены с учетом ППКР от 10 июня 2016 года № 370 (вузы).</w:t>
      </w:r>
    </w:p>
    <w:p w:rsidR="00555881" w:rsidRDefault="00555881" w:rsidP="00555881">
      <w:pPr>
        <w:tabs>
          <w:tab w:val="left" w:pos="567"/>
        </w:tabs>
        <w:ind w:right="42" w:firstLine="567"/>
        <w:jc w:val="both"/>
        <w:outlineLvl w:val="0"/>
        <w:rPr>
          <w:b/>
          <w:sz w:val="28"/>
          <w:szCs w:val="28"/>
        </w:rPr>
      </w:pPr>
    </w:p>
    <w:p w:rsidR="00555881" w:rsidRPr="00555881" w:rsidRDefault="00555881" w:rsidP="00555881">
      <w:pPr>
        <w:tabs>
          <w:tab w:val="left" w:pos="567"/>
        </w:tabs>
        <w:ind w:right="42" w:firstLine="567"/>
        <w:jc w:val="both"/>
        <w:outlineLvl w:val="0"/>
        <w:rPr>
          <w:sz w:val="28"/>
          <w:szCs w:val="28"/>
        </w:rPr>
      </w:pPr>
      <w:r w:rsidRPr="00555881">
        <w:rPr>
          <w:b/>
          <w:sz w:val="28"/>
          <w:szCs w:val="28"/>
        </w:rPr>
        <w:t>По незащищённым статьям</w:t>
      </w:r>
      <w:r w:rsidRPr="00555881">
        <w:rPr>
          <w:sz w:val="28"/>
          <w:szCs w:val="28"/>
        </w:rPr>
        <w:t xml:space="preserve"> расходы составили 32 443,9</w:t>
      </w:r>
      <w:r w:rsidRPr="00555881">
        <w:rPr>
          <w:b/>
          <w:sz w:val="28"/>
          <w:szCs w:val="28"/>
        </w:rPr>
        <w:t xml:space="preserve"> </w:t>
      </w:r>
      <w:r w:rsidRPr="00555881">
        <w:rPr>
          <w:sz w:val="28"/>
          <w:szCs w:val="28"/>
        </w:rPr>
        <w:t>млн сомов.</w:t>
      </w:r>
    </w:p>
    <w:p w:rsidR="00555881" w:rsidRPr="00555881" w:rsidRDefault="00555881" w:rsidP="00555881">
      <w:pPr>
        <w:tabs>
          <w:tab w:val="left" w:pos="567"/>
        </w:tabs>
        <w:ind w:right="42"/>
        <w:jc w:val="both"/>
        <w:outlineLvl w:val="0"/>
        <w:rPr>
          <w:sz w:val="28"/>
          <w:szCs w:val="28"/>
        </w:rPr>
      </w:pPr>
      <w:r w:rsidRPr="00555881">
        <w:rPr>
          <w:sz w:val="28"/>
          <w:szCs w:val="28"/>
        </w:rPr>
        <w:tab/>
        <w:t>В соответствии с нормативными правовыми актами в бюджетной сфере, кассовые расходы осуществляются в пределах утвержденного кассового плана в соответствии с утвержденными лимитами бюджетных обязательств.</w:t>
      </w:r>
    </w:p>
    <w:p w:rsidR="00555881" w:rsidRPr="00555881" w:rsidRDefault="00555881" w:rsidP="00555881">
      <w:pPr>
        <w:tabs>
          <w:tab w:val="left" w:pos="567"/>
        </w:tabs>
        <w:ind w:right="42"/>
        <w:jc w:val="both"/>
        <w:outlineLvl w:val="0"/>
        <w:rPr>
          <w:sz w:val="28"/>
          <w:szCs w:val="28"/>
        </w:rPr>
      </w:pPr>
      <w:r w:rsidRPr="00555881">
        <w:rPr>
          <w:sz w:val="28"/>
          <w:szCs w:val="28"/>
        </w:rPr>
        <w:tab/>
        <w:t xml:space="preserve">Исполнение расходной части утвержденного кассового плана осуществляется  главными распорядителями, распорядителями бюджетных средств и получателями бюджетных средств.  </w:t>
      </w:r>
    </w:p>
    <w:p w:rsidR="00555881" w:rsidRPr="00555881" w:rsidRDefault="00555881" w:rsidP="00555881">
      <w:pPr>
        <w:tabs>
          <w:tab w:val="left" w:pos="567"/>
        </w:tabs>
        <w:ind w:right="42"/>
        <w:jc w:val="both"/>
        <w:outlineLvl w:val="0"/>
        <w:rPr>
          <w:sz w:val="28"/>
          <w:szCs w:val="28"/>
        </w:rPr>
      </w:pPr>
      <w:r w:rsidRPr="00555881">
        <w:rPr>
          <w:sz w:val="28"/>
          <w:szCs w:val="28"/>
        </w:rPr>
        <w:tab/>
        <w:t xml:space="preserve">Ответственность за полное обеспечение собственных социальных и обязательных расходов возлагается на руководителей министерств, государственных комитетов, административных ведомств и иных государственных органов.  </w:t>
      </w:r>
    </w:p>
    <w:p w:rsidR="00555881" w:rsidRPr="00555881" w:rsidRDefault="00555881" w:rsidP="00555881">
      <w:pPr>
        <w:ind w:right="42" w:firstLine="567"/>
        <w:jc w:val="both"/>
        <w:outlineLvl w:val="0"/>
        <w:rPr>
          <w:sz w:val="28"/>
          <w:szCs w:val="28"/>
        </w:rPr>
      </w:pPr>
    </w:p>
    <w:p w:rsidR="00555881" w:rsidRPr="00555881" w:rsidRDefault="00555881" w:rsidP="00555881">
      <w:pPr>
        <w:ind w:right="42" w:firstLine="567"/>
        <w:jc w:val="both"/>
        <w:outlineLvl w:val="0"/>
        <w:rPr>
          <w:sz w:val="28"/>
          <w:szCs w:val="28"/>
        </w:rPr>
      </w:pPr>
      <w:r>
        <w:rPr>
          <w:iCs/>
          <w:sz w:val="28"/>
          <w:szCs w:val="28"/>
        </w:rPr>
        <w:t>В</w:t>
      </w:r>
      <w:r w:rsidRPr="00555881">
        <w:rPr>
          <w:iCs/>
          <w:sz w:val="28"/>
          <w:szCs w:val="28"/>
        </w:rPr>
        <w:t xml:space="preserve"> Закон</w:t>
      </w:r>
      <w:r>
        <w:rPr>
          <w:iCs/>
          <w:sz w:val="28"/>
          <w:szCs w:val="28"/>
        </w:rPr>
        <w:t>е</w:t>
      </w:r>
      <w:r w:rsidRPr="00555881">
        <w:rPr>
          <w:iCs/>
          <w:sz w:val="28"/>
          <w:szCs w:val="28"/>
        </w:rPr>
        <w:t xml:space="preserve"> Кыргызской Республики «О внесении изменений в Закон Кыргызской Республики «О республиканском бюджете Кыргызской Республики на 2020 год и прогнозе на 2021-2022 годы</w:t>
      </w:r>
      <w:r w:rsidRPr="00555881">
        <w:rPr>
          <w:sz w:val="28"/>
          <w:szCs w:val="28"/>
        </w:rPr>
        <w:t xml:space="preserve"> доходы республиканского бюджета с учетом грантов государственных инвестиций уточнены  в сумме 139 377,0 млн сомов,   при  этом  данный показатель был уменьшен на 24 333,0 </w:t>
      </w:r>
      <w:proofErr w:type="spellStart"/>
      <w:r w:rsidRPr="00555881">
        <w:rPr>
          <w:sz w:val="28"/>
          <w:szCs w:val="28"/>
        </w:rPr>
        <w:t>млн.сомов</w:t>
      </w:r>
      <w:proofErr w:type="spellEnd"/>
      <w:r w:rsidRPr="00555881">
        <w:rPr>
          <w:sz w:val="28"/>
          <w:szCs w:val="28"/>
        </w:rPr>
        <w:t xml:space="preserve"> от первоначального утвержденного плана по доходам в сумме 163 730,4  млн сомов.</w:t>
      </w:r>
    </w:p>
    <w:p w:rsidR="00555881" w:rsidRPr="00555881" w:rsidRDefault="00555881" w:rsidP="00555881">
      <w:pPr>
        <w:ind w:right="42" w:firstLine="567"/>
        <w:jc w:val="both"/>
        <w:outlineLvl w:val="0"/>
        <w:rPr>
          <w:sz w:val="28"/>
          <w:szCs w:val="28"/>
        </w:rPr>
      </w:pPr>
      <w:r w:rsidRPr="00555881">
        <w:rPr>
          <w:sz w:val="28"/>
          <w:szCs w:val="28"/>
        </w:rPr>
        <w:tab/>
        <w:t xml:space="preserve">Анализ по субъективным и объективным отклонениям показывает, что одной из первых причин отклонения по исполнению расходов республиканского бюджета является влияние ситуации социально-экономического развития республики в 2020 году, связанной с распространением эпидемии </w:t>
      </w:r>
      <w:proofErr w:type="spellStart"/>
      <w:r w:rsidRPr="00555881">
        <w:rPr>
          <w:sz w:val="28"/>
          <w:szCs w:val="28"/>
        </w:rPr>
        <w:t>коронавируса</w:t>
      </w:r>
      <w:proofErr w:type="spellEnd"/>
      <w:r w:rsidRPr="00555881">
        <w:rPr>
          <w:sz w:val="28"/>
          <w:szCs w:val="28"/>
        </w:rPr>
        <w:t xml:space="preserve"> на достижение прогнозного уровня доходов (139 377,0 млн сомов)  республиканского бюджета  или не исполнение плановых значений составило 4 789,7 млн сомов.  </w:t>
      </w:r>
    </w:p>
    <w:p w:rsidR="00555881" w:rsidRPr="00555881" w:rsidRDefault="00555881" w:rsidP="00555881">
      <w:pPr>
        <w:ind w:right="42" w:firstLine="567"/>
        <w:jc w:val="both"/>
        <w:outlineLvl w:val="0"/>
        <w:rPr>
          <w:sz w:val="28"/>
          <w:szCs w:val="28"/>
        </w:rPr>
      </w:pPr>
      <w:r w:rsidRPr="00555881">
        <w:rPr>
          <w:sz w:val="28"/>
          <w:szCs w:val="28"/>
        </w:rPr>
        <w:lastRenderedPageBreak/>
        <w:t>При этом как было выше отмечено по сравнению  с 2019 год</w:t>
      </w:r>
      <w:r w:rsidRPr="00555881">
        <w:rPr>
          <w:sz w:val="28"/>
          <w:szCs w:val="28"/>
          <w:lang w:val="ky-KG"/>
        </w:rPr>
        <w:t>ом</w:t>
      </w:r>
      <w:r w:rsidRPr="00555881">
        <w:rPr>
          <w:sz w:val="28"/>
          <w:szCs w:val="28"/>
        </w:rPr>
        <w:t xml:space="preserve"> совокупные доходы  уменьшились на 13 898,3 млн сомов. </w:t>
      </w:r>
    </w:p>
    <w:p w:rsidR="00555881" w:rsidRPr="00555881" w:rsidRDefault="00555881" w:rsidP="00555881">
      <w:pPr>
        <w:ind w:right="42" w:firstLine="567"/>
        <w:jc w:val="both"/>
        <w:outlineLvl w:val="0"/>
        <w:rPr>
          <w:sz w:val="28"/>
          <w:szCs w:val="28"/>
        </w:rPr>
      </w:pPr>
      <w:r w:rsidRPr="00555881">
        <w:rPr>
          <w:sz w:val="28"/>
          <w:szCs w:val="28"/>
        </w:rPr>
        <w:t>В связи этим сумма недофинансирования без учета специальных средств и внешних грантов ПГИ составило 6 258,4 млн сомов, что составляет 42% от общего отклонения по расходам (-14 690,4 млн сомов). Неосвоенные остатки средств от кассового плана на счетах бюджетных учреждений по состоянию на 01 января 2020 года составили 2 226,9 млн сомов.</w:t>
      </w:r>
    </w:p>
    <w:p w:rsidR="00555881" w:rsidRPr="00555881" w:rsidRDefault="00555881" w:rsidP="00555881">
      <w:pPr>
        <w:tabs>
          <w:tab w:val="left" w:pos="567"/>
        </w:tabs>
        <w:ind w:right="42"/>
        <w:jc w:val="both"/>
        <w:outlineLvl w:val="0"/>
        <w:rPr>
          <w:sz w:val="28"/>
          <w:szCs w:val="28"/>
          <w:lang w:val="ky-KG"/>
        </w:rPr>
      </w:pPr>
      <w:r w:rsidRPr="00555881">
        <w:rPr>
          <w:sz w:val="28"/>
          <w:szCs w:val="28"/>
        </w:rPr>
        <w:tab/>
        <w:t xml:space="preserve">За 2020 год расходы по средствам на специальных счетах бюджетных учреждений составили 9 282,9  млн сомов, невыполнение составило 36,8 %, или меньше плана на 5 418,3  млн сомов. </w:t>
      </w:r>
    </w:p>
    <w:p w:rsidR="00555881" w:rsidRPr="00555881" w:rsidRDefault="00555881" w:rsidP="00555881">
      <w:pPr>
        <w:tabs>
          <w:tab w:val="left" w:pos="567"/>
        </w:tabs>
        <w:ind w:right="42"/>
        <w:jc w:val="both"/>
        <w:outlineLvl w:val="0"/>
        <w:rPr>
          <w:sz w:val="28"/>
          <w:szCs w:val="28"/>
          <w:lang w:val="ky-KG"/>
        </w:rPr>
      </w:pPr>
    </w:p>
    <w:tbl>
      <w:tblPr>
        <w:tblW w:w="9834" w:type="dxa"/>
        <w:tblInd w:w="93" w:type="dxa"/>
        <w:tblLook w:val="04A0" w:firstRow="1" w:lastRow="0" w:firstColumn="1" w:lastColumn="0" w:noHBand="0" w:noVBand="1"/>
      </w:tblPr>
      <w:tblGrid>
        <w:gridCol w:w="3276"/>
        <w:gridCol w:w="1418"/>
        <w:gridCol w:w="1231"/>
        <w:gridCol w:w="1418"/>
        <w:gridCol w:w="1357"/>
        <w:gridCol w:w="1134"/>
      </w:tblGrid>
      <w:tr w:rsidR="00555881" w:rsidRPr="00555881" w:rsidTr="00555881">
        <w:trPr>
          <w:trHeight w:val="315"/>
        </w:trPr>
        <w:tc>
          <w:tcPr>
            <w:tcW w:w="3276" w:type="dxa"/>
            <w:vMerge w:val="restart"/>
            <w:tcBorders>
              <w:top w:val="single" w:sz="8" w:space="0" w:color="auto"/>
              <w:left w:val="single" w:sz="8" w:space="0" w:color="auto"/>
              <w:bottom w:val="single" w:sz="4" w:space="0" w:color="auto"/>
              <w:right w:val="single" w:sz="4" w:space="0" w:color="auto"/>
            </w:tcBorders>
            <w:shd w:val="clear" w:color="000000" w:fill="FFFFFF"/>
            <w:noWrap/>
            <w:vAlign w:val="center"/>
            <w:hideMark/>
          </w:tcPr>
          <w:p w:rsidR="00555881" w:rsidRPr="00555881" w:rsidRDefault="00555881" w:rsidP="00555881">
            <w:pPr>
              <w:jc w:val="center"/>
              <w:rPr>
                <w:b/>
              </w:rPr>
            </w:pPr>
            <w:r w:rsidRPr="00555881">
              <w:rPr>
                <w:sz w:val="28"/>
                <w:szCs w:val="28"/>
              </w:rPr>
              <w:tab/>
            </w:r>
            <w:r w:rsidRPr="00555881">
              <w:rPr>
                <w:b/>
              </w:rPr>
              <w:t>Наименования показателей</w:t>
            </w:r>
          </w:p>
        </w:tc>
        <w:tc>
          <w:tcPr>
            <w:tcW w:w="1418" w:type="dxa"/>
            <w:vMerge w:val="restart"/>
            <w:tcBorders>
              <w:top w:val="single" w:sz="8" w:space="0" w:color="auto"/>
              <w:left w:val="single" w:sz="4" w:space="0" w:color="auto"/>
              <w:bottom w:val="single" w:sz="4" w:space="0" w:color="auto"/>
              <w:right w:val="single" w:sz="4" w:space="0" w:color="auto"/>
            </w:tcBorders>
            <w:shd w:val="clear" w:color="000000" w:fill="FFFFFF"/>
            <w:vAlign w:val="center"/>
            <w:hideMark/>
          </w:tcPr>
          <w:p w:rsidR="00555881" w:rsidRPr="00555881" w:rsidRDefault="00555881" w:rsidP="00555881">
            <w:pPr>
              <w:jc w:val="center"/>
              <w:rPr>
                <w:b/>
              </w:rPr>
            </w:pPr>
            <w:r w:rsidRPr="00555881">
              <w:rPr>
                <w:b/>
              </w:rPr>
              <w:t>Факт за 2019 г.</w:t>
            </w:r>
          </w:p>
        </w:tc>
        <w:tc>
          <w:tcPr>
            <w:tcW w:w="1231" w:type="dxa"/>
            <w:vMerge w:val="restart"/>
            <w:tcBorders>
              <w:top w:val="single" w:sz="8" w:space="0" w:color="auto"/>
              <w:left w:val="single" w:sz="4" w:space="0" w:color="auto"/>
              <w:bottom w:val="single" w:sz="4" w:space="0" w:color="auto"/>
              <w:right w:val="single" w:sz="4" w:space="0" w:color="auto"/>
            </w:tcBorders>
            <w:shd w:val="clear" w:color="000000" w:fill="FFFFFF"/>
            <w:vAlign w:val="center"/>
            <w:hideMark/>
          </w:tcPr>
          <w:p w:rsidR="00555881" w:rsidRPr="00555881" w:rsidRDefault="00555881" w:rsidP="00555881">
            <w:pPr>
              <w:jc w:val="center"/>
              <w:rPr>
                <w:b/>
              </w:rPr>
            </w:pPr>
            <w:proofErr w:type="spellStart"/>
            <w:r w:rsidRPr="00555881">
              <w:rPr>
                <w:b/>
              </w:rPr>
              <w:t>Утв.план</w:t>
            </w:r>
            <w:proofErr w:type="spellEnd"/>
            <w:r w:rsidRPr="00555881">
              <w:rPr>
                <w:b/>
              </w:rPr>
              <w:t xml:space="preserve"> за 2020 г.</w:t>
            </w:r>
          </w:p>
        </w:tc>
        <w:tc>
          <w:tcPr>
            <w:tcW w:w="1418" w:type="dxa"/>
            <w:vMerge w:val="restart"/>
            <w:tcBorders>
              <w:top w:val="single" w:sz="8" w:space="0" w:color="auto"/>
              <w:left w:val="single" w:sz="4" w:space="0" w:color="auto"/>
              <w:bottom w:val="single" w:sz="4" w:space="0" w:color="auto"/>
              <w:right w:val="single" w:sz="4" w:space="0" w:color="auto"/>
            </w:tcBorders>
            <w:shd w:val="clear" w:color="000000" w:fill="FFFFFF"/>
            <w:vAlign w:val="center"/>
            <w:hideMark/>
          </w:tcPr>
          <w:p w:rsidR="00555881" w:rsidRPr="00555881" w:rsidRDefault="00555881" w:rsidP="00555881">
            <w:pPr>
              <w:jc w:val="center"/>
              <w:rPr>
                <w:b/>
              </w:rPr>
            </w:pPr>
            <w:proofErr w:type="spellStart"/>
            <w:r w:rsidRPr="00555881">
              <w:rPr>
                <w:b/>
              </w:rPr>
              <w:t>Уточ.план</w:t>
            </w:r>
            <w:proofErr w:type="spellEnd"/>
            <w:r w:rsidRPr="00555881">
              <w:rPr>
                <w:b/>
              </w:rPr>
              <w:t xml:space="preserve"> за 2020 г. (1)</w:t>
            </w:r>
          </w:p>
        </w:tc>
        <w:tc>
          <w:tcPr>
            <w:tcW w:w="1357" w:type="dxa"/>
            <w:vMerge w:val="restart"/>
            <w:tcBorders>
              <w:top w:val="single" w:sz="8" w:space="0" w:color="auto"/>
              <w:left w:val="single" w:sz="4" w:space="0" w:color="auto"/>
              <w:bottom w:val="single" w:sz="4" w:space="0" w:color="auto"/>
              <w:right w:val="single" w:sz="4" w:space="0" w:color="auto"/>
            </w:tcBorders>
            <w:shd w:val="clear" w:color="000000" w:fill="FFFFFF"/>
            <w:vAlign w:val="center"/>
            <w:hideMark/>
          </w:tcPr>
          <w:p w:rsidR="00555881" w:rsidRPr="00555881" w:rsidRDefault="00555881" w:rsidP="00555881">
            <w:pPr>
              <w:jc w:val="center"/>
              <w:rPr>
                <w:b/>
              </w:rPr>
            </w:pPr>
            <w:proofErr w:type="spellStart"/>
            <w:r w:rsidRPr="00555881">
              <w:rPr>
                <w:b/>
              </w:rPr>
              <w:t>Уточ.план</w:t>
            </w:r>
            <w:proofErr w:type="spellEnd"/>
            <w:r w:rsidRPr="00555881">
              <w:rPr>
                <w:b/>
              </w:rPr>
              <w:t xml:space="preserve"> за 2020 г. (2)</w:t>
            </w:r>
          </w:p>
        </w:tc>
        <w:tc>
          <w:tcPr>
            <w:tcW w:w="1134" w:type="dxa"/>
            <w:vMerge w:val="restart"/>
            <w:tcBorders>
              <w:top w:val="single" w:sz="8" w:space="0" w:color="auto"/>
              <w:left w:val="single" w:sz="4" w:space="0" w:color="auto"/>
              <w:bottom w:val="single" w:sz="4" w:space="0" w:color="auto"/>
              <w:right w:val="single" w:sz="8" w:space="0" w:color="auto"/>
            </w:tcBorders>
            <w:shd w:val="clear" w:color="000000" w:fill="FFFFFF"/>
            <w:vAlign w:val="center"/>
            <w:hideMark/>
          </w:tcPr>
          <w:p w:rsidR="00555881" w:rsidRPr="00555881" w:rsidRDefault="00555881" w:rsidP="00555881">
            <w:pPr>
              <w:jc w:val="center"/>
              <w:rPr>
                <w:b/>
              </w:rPr>
            </w:pPr>
            <w:r w:rsidRPr="00555881">
              <w:rPr>
                <w:b/>
              </w:rPr>
              <w:t xml:space="preserve">Факт на 2020 г. </w:t>
            </w:r>
          </w:p>
        </w:tc>
      </w:tr>
      <w:tr w:rsidR="00555881" w:rsidRPr="00555881" w:rsidTr="00555881">
        <w:trPr>
          <w:trHeight w:val="315"/>
        </w:trPr>
        <w:tc>
          <w:tcPr>
            <w:tcW w:w="3276" w:type="dxa"/>
            <w:vMerge/>
            <w:tcBorders>
              <w:top w:val="single" w:sz="8" w:space="0" w:color="auto"/>
              <w:left w:val="single" w:sz="8" w:space="0" w:color="auto"/>
              <w:bottom w:val="single" w:sz="4" w:space="0" w:color="auto"/>
              <w:right w:val="single" w:sz="4" w:space="0" w:color="auto"/>
            </w:tcBorders>
            <w:vAlign w:val="center"/>
            <w:hideMark/>
          </w:tcPr>
          <w:p w:rsidR="00555881" w:rsidRPr="00555881" w:rsidRDefault="00555881" w:rsidP="00555881"/>
        </w:tc>
        <w:tc>
          <w:tcPr>
            <w:tcW w:w="1418" w:type="dxa"/>
            <w:vMerge/>
            <w:tcBorders>
              <w:top w:val="single" w:sz="8" w:space="0" w:color="auto"/>
              <w:left w:val="single" w:sz="4" w:space="0" w:color="auto"/>
              <w:bottom w:val="single" w:sz="4" w:space="0" w:color="auto"/>
              <w:right w:val="single" w:sz="4" w:space="0" w:color="auto"/>
            </w:tcBorders>
            <w:vAlign w:val="center"/>
            <w:hideMark/>
          </w:tcPr>
          <w:p w:rsidR="00555881" w:rsidRPr="00555881" w:rsidRDefault="00555881" w:rsidP="00555881"/>
        </w:tc>
        <w:tc>
          <w:tcPr>
            <w:tcW w:w="1231" w:type="dxa"/>
            <w:vMerge/>
            <w:tcBorders>
              <w:top w:val="single" w:sz="8" w:space="0" w:color="auto"/>
              <w:left w:val="single" w:sz="4" w:space="0" w:color="auto"/>
              <w:bottom w:val="single" w:sz="4" w:space="0" w:color="auto"/>
              <w:right w:val="single" w:sz="4" w:space="0" w:color="auto"/>
            </w:tcBorders>
            <w:vAlign w:val="center"/>
            <w:hideMark/>
          </w:tcPr>
          <w:p w:rsidR="00555881" w:rsidRPr="00555881" w:rsidRDefault="00555881" w:rsidP="00555881"/>
        </w:tc>
        <w:tc>
          <w:tcPr>
            <w:tcW w:w="1418" w:type="dxa"/>
            <w:vMerge/>
            <w:tcBorders>
              <w:top w:val="single" w:sz="8" w:space="0" w:color="auto"/>
              <w:left w:val="single" w:sz="4" w:space="0" w:color="auto"/>
              <w:bottom w:val="single" w:sz="4" w:space="0" w:color="auto"/>
              <w:right w:val="single" w:sz="4" w:space="0" w:color="auto"/>
            </w:tcBorders>
            <w:vAlign w:val="center"/>
            <w:hideMark/>
          </w:tcPr>
          <w:p w:rsidR="00555881" w:rsidRPr="00555881" w:rsidRDefault="00555881" w:rsidP="00555881"/>
        </w:tc>
        <w:tc>
          <w:tcPr>
            <w:tcW w:w="1357" w:type="dxa"/>
            <w:vMerge/>
            <w:tcBorders>
              <w:top w:val="single" w:sz="8" w:space="0" w:color="auto"/>
              <w:left w:val="single" w:sz="4" w:space="0" w:color="auto"/>
              <w:bottom w:val="single" w:sz="4" w:space="0" w:color="auto"/>
              <w:right w:val="single" w:sz="4" w:space="0" w:color="auto"/>
            </w:tcBorders>
            <w:vAlign w:val="center"/>
            <w:hideMark/>
          </w:tcPr>
          <w:p w:rsidR="00555881" w:rsidRPr="00555881" w:rsidRDefault="00555881" w:rsidP="00555881"/>
        </w:tc>
        <w:tc>
          <w:tcPr>
            <w:tcW w:w="1134" w:type="dxa"/>
            <w:vMerge/>
            <w:tcBorders>
              <w:top w:val="single" w:sz="8" w:space="0" w:color="auto"/>
              <w:left w:val="single" w:sz="4" w:space="0" w:color="auto"/>
              <w:bottom w:val="single" w:sz="4" w:space="0" w:color="auto"/>
              <w:right w:val="single" w:sz="8" w:space="0" w:color="auto"/>
            </w:tcBorders>
            <w:vAlign w:val="center"/>
            <w:hideMark/>
          </w:tcPr>
          <w:p w:rsidR="00555881" w:rsidRPr="00555881" w:rsidRDefault="00555881" w:rsidP="00555881"/>
        </w:tc>
      </w:tr>
      <w:tr w:rsidR="00555881" w:rsidRPr="00555881" w:rsidTr="00555881">
        <w:trPr>
          <w:trHeight w:val="315"/>
        </w:trPr>
        <w:tc>
          <w:tcPr>
            <w:tcW w:w="3276" w:type="dxa"/>
            <w:vMerge/>
            <w:tcBorders>
              <w:top w:val="single" w:sz="8" w:space="0" w:color="auto"/>
              <w:left w:val="single" w:sz="8" w:space="0" w:color="auto"/>
              <w:bottom w:val="single" w:sz="4" w:space="0" w:color="auto"/>
              <w:right w:val="single" w:sz="4" w:space="0" w:color="auto"/>
            </w:tcBorders>
            <w:vAlign w:val="center"/>
            <w:hideMark/>
          </w:tcPr>
          <w:p w:rsidR="00555881" w:rsidRPr="00555881" w:rsidRDefault="00555881" w:rsidP="00555881"/>
        </w:tc>
        <w:tc>
          <w:tcPr>
            <w:tcW w:w="1418" w:type="dxa"/>
            <w:vMerge/>
            <w:tcBorders>
              <w:top w:val="single" w:sz="8" w:space="0" w:color="auto"/>
              <w:left w:val="single" w:sz="4" w:space="0" w:color="auto"/>
              <w:bottom w:val="single" w:sz="4" w:space="0" w:color="auto"/>
              <w:right w:val="single" w:sz="4" w:space="0" w:color="auto"/>
            </w:tcBorders>
            <w:vAlign w:val="center"/>
            <w:hideMark/>
          </w:tcPr>
          <w:p w:rsidR="00555881" w:rsidRPr="00555881" w:rsidRDefault="00555881" w:rsidP="00555881"/>
        </w:tc>
        <w:tc>
          <w:tcPr>
            <w:tcW w:w="1231" w:type="dxa"/>
            <w:vMerge/>
            <w:tcBorders>
              <w:top w:val="single" w:sz="8" w:space="0" w:color="auto"/>
              <w:left w:val="single" w:sz="4" w:space="0" w:color="auto"/>
              <w:bottom w:val="single" w:sz="4" w:space="0" w:color="auto"/>
              <w:right w:val="single" w:sz="4" w:space="0" w:color="auto"/>
            </w:tcBorders>
            <w:vAlign w:val="center"/>
            <w:hideMark/>
          </w:tcPr>
          <w:p w:rsidR="00555881" w:rsidRPr="00555881" w:rsidRDefault="00555881" w:rsidP="00555881"/>
        </w:tc>
        <w:tc>
          <w:tcPr>
            <w:tcW w:w="1418" w:type="dxa"/>
            <w:vMerge/>
            <w:tcBorders>
              <w:top w:val="single" w:sz="8" w:space="0" w:color="auto"/>
              <w:left w:val="single" w:sz="4" w:space="0" w:color="auto"/>
              <w:bottom w:val="single" w:sz="4" w:space="0" w:color="auto"/>
              <w:right w:val="single" w:sz="4" w:space="0" w:color="auto"/>
            </w:tcBorders>
            <w:vAlign w:val="center"/>
            <w:hideMark/>
          </w:tcPr>
          <w:p w:rsidR="00555881" w:rsidRPr="00555881" w:rsidRDefault="00555881" w:rsidP="00555881"/>
        </w:tc>
        <w:tc>
          <w:tcPr>
            <w:tcW w:w="1357" w:type="dxa"/>
            <w:vMerge/>
            <w:tcBorders>
              <w:top w:val="single" w:sz="8" w:space="0" w:color="auto"/>
              <w:left w:val="single" w:sz="4" w:space="0" w:color="auto"/>
              <w:bottom w:val="single" w:sz="4" w:space="0" w:color="auto"/>
              <w:right w:val="single" w:sz="4" w:space="0" w:color="auto"/>
            </w:tcBorders>
            <w:vAlign w:val="center"/>
            <w:hideMark/>
          </w:tcPr>
          <w:p w:rsidR="00555881" w:rsidRPr="00555881" w:rsidRDefault="00555881" w:rsidP="00555881"/>
        </w:tc>
        <w:tc>
          <w:tcPr>
            <w:tcW w:w="1134" w:type="dxa"/>
            <w:vMerge/>
            <w:tcBorders>
              <w:top w:val="single" w:sz="8" w:space="0" w:color="auto"/>
              <w:left w:val="single" w:sz="4" w:space="0" w:color="auto"/>
              <w:bottom w:val="single" w:sz="4" w:space="0" w:color="auto"/>
              <w:right w:val="single" w:sz="8" w:space="0" w:color="auto"/>
            </w:tcBorders>
            <w:vAlign w:val="center"/>
            <w:hideMark/>
          </w:tcPr>
          <w:p w:rsidR="00555881" w:rsidRPr="00555881" w:rsidRDefault="00555881" w:rsidP="00555881"/>
        </w:tc>
      </w:tr>
      <w:tr w:rsidR="00555881" w:rsidRPr="00555881" w:rsidTr="00555881">
        <w:trPr>
          <w:trHeight w:val="315"/>
        </w:trPr>
        <w:tc>
          <w:tcPr>
            <w:tcW w:w="3276" w:type="dxa"/>
            <w:tcBorders>
              <w:top w:val="nil"/>
              <w:left w:val="single" w:sz="8" w:space="0" w:color="auto"/>
              <w:bottom w:val="single" w:sz="4" w:space="0" w:color="auto"/>
              <w:right w:val="single" w:sz="4" w:space="0" w:color="auto"/>
            </w:tcBorders>
            <w:shd w:val="clear" w:color="000000" w:fill="FFFFFF"/>
            <w:noWrap/>
            <w:vAlign w:val="center"/>
            <w:hideMark/>
          </w:tcPr>
          <w:p w:rsidR="00555881" w:rsidRPr="00555881" w:rsidRDefault="00555881" w:rsidP="00555881">
            <w:r w:rsidRPr="00555881">
              <w:t>Совокупные доходы</w:t>
            </w:r>
          </w:p>
        </w:tc>
        <w:tc>
          <w:tcPr>
            <w:tcW w:w="1418"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sz w:val="20"/>
                <w:szCs w:val="20"/>
              </w:rPr>
            </w:pPr>
            <w:r w:rsidRPr="00555881">
              <w:rPr>
                <w:sz w:val="20"/>
                <w:szCs w:val="20"/>
              </w:rPr>
              <w:t xml:space="preserve">148 485,59 </w:t>
            </w:r>
          </w:p>
        </w:tc>
        <w:tc>
          <w:tcPr>
            <w:tcW w:w="1231"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sz w:val="20"/>
                <w:szCs w:val="20"/>
              </w:rPr>
            </w:pPr>
            <w:r w:rsidRPr="00555881">
              <w:rPr>
                <w:sz w:val="20"/>
                <w:szCs w:val="20"/>
              </w:rPr>
              <w:t xml:space="preserve">163 710,43 </w:t>
            </w:r>
          </w:p>
        </w:tc>
        <w:tc>
          <w:tcPr>
            <w:tcW w:w="1418"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sz w:val="20"/>
                <w:szCs w:val="20"/>
              </w:rPr>
            </w:pPr>
            <w:r w:rsidRPr="00555881">
              <w:rPr>
                <w:sz w:val="20"/>
                <w:szCs w:val="20"/>
              </w:rPr>
              <w:t xml:space="preserve">135 346,8 </w:t>
            </w:r>
          </w:p>
        </w:tc>
        <w:tc>
          <w:tcPr>
            <w:tcW w:w="1357"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sz w:val="20"/>
                <w:szCs w:val="20"/>
              </w:rPr>
            </w:pPr>
            <w:r w:rsidRPr="00555881">
              <w:rPr>
                <w:sz w:val="20"/>
                <w:szCs w:val="20"/>
              </w:rPr>
              <w:t xml:space="preserve">139 377,0 </w:t>
            </w:r>
          </w:p>
        </w:tc>
        <w:tc>
          <w:tcPr>
            <w:tcW w:w="1134"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sz w:val="20"/>
                <w:szCs w:val="20"/>
              </w:rPr>
            </w:pPr>
            <w:r w:rsidRPr="00555881">
              <w:rPr>
                <w:sz w:val="20"/>
                <w:szCs w:val="20"/>
              </w:rPr>
              <w:t xml:space="preserve">134 587,3 </w:t>
            </w:r>
          </w:p>
        </w:tc>
      </w:tr>
      <w:tr w:rsidR="00555881" w:rsidRPr="00555881" w:rsidTr="00555881">
        <w:trPr>
          <w:trHeight w:val="315"/>
        </w:trPr>
        <w:tc>
          <w:tcPr>
            <w:tcW w:w="3276" w:type="dxa"/>
            <w:tcBorders>
              <w:top w:val="nil"/>
              <w:left w:val="single" w:sz="8" w:space="0" w:color="auto"/>
              <w:bottom w:val="single" w:sz="4" w:space="0" w:color="auto"/>
              <w:right w:val="single" w:sz="4" w:space="0" w:color="auto"/>
            </w:tcBorders>
            <w:shd w:val="clear" w:color="000000" w:fill="FFFFFF"/>
            <w:noWrap/>
            <w:vAlign w:val="center"/>
            <w:hideMark/>
          </w:tcPr>
          <w:p w:rsidR="00555881" w:rsidRPr="00555881" w:rsidRDefault="00555881" w:rsidP="00555881">
            <w:r w:rsidRPr="00555881">
              <w:t xml:space="preserve">Совокупные расходы </w:t>
            </w:r>
          </w:p>
        </w:tc>
        <w:tc>
          <w:tcPr>
            <w:tcW w:w="1418"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sz w:val="20"/>
                <w:szCs w:val="20"/>
              </w:rPr>
            </w:pPr>
            <w:r w:rsidRPr="00555881">
              <w:rPr>
                <w:sz w:val="20"/>
                <w:szCs w:val="20"/>
              </w:rPr>
              <w:t xml:space="preserve">149 336,20 </w:t>
            </w:r>
          </w:p>
        </w:tc>
        <w:tc>
          <w:tcPr>
            <w:tcW w:w="1231"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sz w:val="20"/>
                <w:szCs w:val="20"/>
              </w:rPr>
            </w:pPr>
            <w:r w:rsidRPr="00555881">
              <w:rPr>
                <w:sz w:val="20"/>
                <w:szCs w:val="20"/>
              </w:rPr>
              <w:t xml:space="preserve">171 663,94 </w:t>
            </w:r>
          </w:p>
        </w:tc>
        <w:tc>
          <w:tcPr>
            <w:tcW w:w="1418"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sz w:val="20"/>
                <w:szCs w:val="20"/>
              </w:rPr>
            </w:pPr>
            <w:r w:rsidRPr="00555881">
              <w:rPr>
                <w:sz w:val="20"/>
                <w:szCs w:val="20"/>
              </w:rPr>
              <w:t xml:space="preserve">163 039,1 </w:t>
            </w:r>
          </w:p>
        </w:tc>
        <w:tc>
          <w:tcPr>
            <w:tcW w:w="1357"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sz w:val="20"/>
                <w:szCs w:val="20"/>
              </w:rPr>
            </w:pPr>
            <w:r w:rsidRPr="00555881">
              <w:rPr>
                <w:sz w:val="20"/>
                <w:szCs w:val="20"/>
              </w:rPr>
              <w:t xml:space="preserve">169 141,0 </w:t>
            </w:r>
          </w:p>
        </w:tc>
        <w:tc>
          <w:tcPr>
            <w:tcW w:w="1134"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sz w:val="20"/>
                <w:szCs w:val="20"/>
              </w:rPr>
            </w:pPr>
            <w:r w:rsidRPr="00555881">
              <w:rPr>
                <w:sz w:val="20"/>
                <w:szCs w:val="20"/>
              </w:rPr>
              <w:t xml:space="preserve">154 450,6 </w:t>
            </w:r>
          </w:p>
        </w:tc>
      </w:tr>
      <w:tr w:rsidR="00555881" w:rsidRPr="00555881" w:rsidTr="00555881">
        <w:trPr>
          <w:trHeight w:val="315"/>
        </w:trPr>
        <w:tc>
          <w:tcPr>
            <w:tcW w:w="3276" w:type="dxa"/>
            <w:tcBorders>
              <w:top w:val="nil"/>
              <w:left w:val="single" w:sz="8" w:space="0" w:color="auto"/>
              <w:bottom w:val="single" w:sz="4" w:space="0" w:color="auto"/>
              <w:right w:val="single" w:sz="4" w:space="0" w:color="auto"/>
            </w:tcBorders>
            <w:shd w:val="clear" w:color="000000" w:fill="FFFFFF"/>
            <w:noWrap/>
            <w:vAlign w:val="center"/>
            <w:hideMark/>
          </w:tcPr>
          <w:p w:rsidR="00555881" w:rsidRPr="00555881" w:rsidRDefault="00555881" w:rsidP="00555881">
            <w:r w:rsidRPr="00555881">
              <w:t xml:space="preserve">Дефицит бюджета </w:t>
            </w:r>
          </w:p>
        </w:tc>
        <w:tc>
          <w:tcPr>
            <w:tcW w:w="1418"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sz w:val="20"/>
                <w:szCs w:val="20"/>
              </w:rPr>
            </w:pPr>
            <w:r w:rsidRPr="00555881">
              <w:rPr>
                <w:color w:val="FF0000"/>
                <w:sz w:val="20"/>
                <w:szCs w:val="20"/>
              </w:rPr>
              <w:t xml:space="preserve">-850,61 </w:t>
            </w:r>
          </w:p>
        </w:tc>
        <w:tc>
          <w:tcPr>
            <w:tcW w:w="1231"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sz w:val="20"/>
                <w:szCs w:val="20"/>
              </w:rPr>
            </w:pPr>
            <w:r w:rsidRPr="00555881">
              <w:rPr>
                <w:color w:val="FF0000"/>
                <w:sz w:val="20"/>
                <w:szCs w:val="20"/>
              </w:rPr>
              <w:t xml:space="preserve">-7 953,50 </w:t>
            </w:r>
          </w:p>
        </w:tc>
        <w:tc>
          <w:tcPr>
            <w:tcW w:w="1418"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sz w:val="20"/>
                <w:szCs w:val="20"/>
              </w:rPr>
            </w:pPr>
            <w:r w:rsidRPr="00555881">
              <w:rPr>
                <w:color w:val="FF0000"/>
                <w:sz w:val="20"/>
                <w:szCs w:val="20"/>
              </w:rPr>
              <w:t xml:space="preserve">-27 692,3 </w:t>
            </w:r>
          </w:p>
        </w:tc>
        <w:tc>
          <w:tcPr>
            <w:tcW w:w="1357"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sz w:val="20"/>
                <w:szCs w:val="20"/>
              </w:rPr>
            </w:pPr>
            <w:r w:rsidRPr="00555881">
              <w:rPr>
                <w:color w:val="FF0000"/>
                <w:sz w:val="20"/>
                <w:szCs w:val="20"/>
              </w:rPr>
              <w:t xml:space="preserve">-29 764,0 </w:t>
            </w:r>
          </w:p>
        </w:tc>
        <w:tc>
          <w:tcPr>
            <w:tcW w:w="1134"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sz w:val="20"/>
                <w:szCs w:val="20"/>
              </w:rPr>
            </w:pPr>
            <w:r w:rsidRPr="00555881">
              <w:rPr>
                <w:color w:val="FF0000"/>
                <w:sz w:val="20"/>
                <w:szCs w:val="20"/>
              </w:rPr>
              <w:t xml:space="preserve">-19 863,3 </w:t>
            </w:r>
          </w:p>
        </w:tc>
      </w:tr>
      <w:tr w:rsidR="00555881" w:rsidRPr="00555881" w:rsidTr="00555881">
        <w:trPr>
          <w:trHeight w:val="315"/>
        </w:trPr>
        <w:tc>
          <w:tcPr>
            <w:tcW w:w="3276" w:type="dxa"/>
            <w:tcBorders>
              <w:top w:val="nil"/>
              <w:left w:val="single" w:sz="8" w:space="0" w:color="auto"/>
              <w:bottom w:val="single" w:sz="4" w:space="0" w:color="auto"/>
              <w:right w:val="single" w:sz="4" w:space="0" w:color="auto"/>
            </w:tcBorders>
            <w:shd w:val="clear" w:color="000000" w:fill="FFFFFF"/>
            <w:vAlign w:val="center"/>
            <w:hideMark/>
          </w:tcPr>
          <w:p w:rsidR="00555881" w:rsidRPr="00555881" w:rsidRDefault="00555881" w:rsidP="00555881">
            <w:r w:rsidRPr="00555881">
              <w:t xml:space="preserve">Источники покрытия дефицита, в том числе:   </w:t>
            </w:r>
          </w:p>
        </w:tc>
        <w:tc>
          <w:tcPr>
            <w:tcW w:w="1418"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sz w:val="20"/>
                <w:szCs w:val="20"/>
              </w:rPr>
            </w:pPr>
            <w:r w:rsidRPr="00555881">
              <w:rPr>
                <w:sz w:val="20"/>
                <w:szCs w:val="20"/>
              </w:rPr>
              <w:t xml:space="preserve">9 285,28 </w:t>
            </w:r>
          </w:p>
        </w:tc>
        <w:tc>
          <w:tcPr>
            <w:tcW w:w="1231"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sz w:val="20"/>
                <w:szCs w:val="20"/>
              </w:rPr>
            </w:pPr>
            <w:r w:rsidRPr="00555881">
              <w:rPr>
                <w:sz w:val="20"/>
                <w:szCs w:val="20"/>
              </w:rPr>
              <w:t xml:space="preserve">7 953,50 </w:t>
            </w:r>
          </w:p>
        </w:tc>
        <w:tc>
          <w:tcPr>
            <w:tcW w:w="1418"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sz w:val="20"/>
                <w:szCs w:val="20"/>
              </w:rPr>
            </w:pPr>
            <w:r w:rsidRPr="00555881">
              <w:rPr>
                <w:sz w:val="20"/>
                <w:szCs w:val="20"/>
              </w:rPr>
              <w:t xml:space="preserve">27 692,3 </w:t>
            </w:r>
          </w:p>
        </w:tc>
        <w:tc>
          <w:tcPr>
            <w:tcW w:w="1357"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sz w:val="20"/>
                <w:szCs w:val="20"/>
              </w:rPr>
            </w:pPr>
            <w:r w:rsidRPr="00555881">
              <w:rPr>
                <w:sz w:val="20"/>
                <w:szCs w:val="20"/>
              </w:rPr>
              <w:t xml:space="preserve">29 764,0 </w:t>
            </w:r>
          </w:p>
        </w:tc>
        <w:tc>
          <w:tcPr>
            <w:tcW w:w="1134"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sz w:val="20"/>
                <w:szCs w:val="20"/>
              </w:rPr>
            </w:pPr>
            <w:r w:rsidRPr="00555881">
              <w:rPr>
                <w:sz w:val="20"/>
                <w:szCs w:val="20"/>
              </w:rPr>
              <w:t xml:space="preserve">26 234,3 </w:t>
            </w:r>
          </w:p>
        </w:tc>
      </w:tr>
      <w:tr w:rsidR="00555881" w:rsidRPr="00555881" w:rsidTr="00555881">
        <w:trPr>
          <w:trHeight w:val="315"/>
        </w:trPr>
        <w:tc>
          <w:tcPr>
            <w:tcW w:w="3276" w:type="dxa"/>
            <w:tcBorders>
              <w:top w:val="nil"/>
              <w:left w:val="single" w:sz="8" w:space="0" w:color="auto"/>
              <w:bottom w:val="single" w:sz="4" w:space="0" w:color="auto"/>
              <w:right w:val="single" w:sz="4" w:space="0" w:color="auto"/>
            </w:tcBorders>
            <w:shd w:val="clear" w:color="000000" w:fill="FFFFFF"/>
            <w:vAlign w:val="center"/>
            <w:hideMark/>
          </w:tcPr>
          <w:p w:rsidR="00555881" w:rsidRPr="00555881" w:rsidRDefault="00555881" w:rsidP="00555881">
            <w:r w:rsidRPr="00555881">
              <w:t xml:space="preserve">     Внутренние источники финансирования</w:t>
            </w:r>
          </w:p>
        </w:tc>
        <w:tc>
          <w:tcPr>
            <w:tcW w:w="1418"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sz w:val="20"/>
                <w:szCs w:val="20"/>
              </w:rPr>
            </w:pPr>
            <w:r w:rsidRPr="00555881">
              <w:rPr>
                <w:sz w:val="20"/>
                <w:szCs w:val="20"/>
              </w:rPr>
              <w:t xml:space="preserve">6 344,31 </w:t>
            </w:r>
          </w:p>
        </w:tc>
        <w:tc>
          <w:tcPr>
            <w:tcW w:w="1231"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sz w:val="20"/>
                <w:szCs w:val="20"/>
              </w:rPr>
            </w:pPr>
            <w:r w:rsidRPr="00555881">
              <w:rPr>
                <w:sz w:val="20"/>
                <w:szCs w:val="20"/>
              </w:rPr>
              <w:t xml:space="preserve">3 106,05 </w:t>
            </w:r>
          </w:p>
        </w:tc>
        <w:tc>
          <w:tcPr>
            <w:tcW w:w="1418"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sz w:val="20"/>
                <w:szCs w:val="20"/>
              </w:rPr>
            </w:pPr>
            <w:r w:rsidRPr="00555881">
              <w:rPr>
                <w:color w:val="FF0000"/>
                <w:sz w:val="20"/>
                <w:szCs w:val="20"/>
              </w:rPr>
              <w:t xml:space="preserve">-10 789,7 </w:t>
            </w:r>
          </w:p>
        </w:tc>
        <w:tc>
          <w:tcPr>
            <w:tcW w:w="1357"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sz w:val="20"/>
                <w:szCs w:val="20"/>
              </w:rPr>
            </w:pPr>
            <w:r w:rsidRPr="00555881">
              <w:rPr>
                <w:sz w:val="20"/>
                <w:szCs w:val="20"/>
              </w:rPr>
              <w:t xml:space="preserve">5 313,7 </w:t>
            </w:r>
          </w:p>
        </w:tc>
        <w:tc>
          <w:tcPr>
            <w:tcW w:w="1134"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sz w:val="20"/>
                <w:szCs w:val="20"/>
              </w:rPr>
            </w:pPr>
            <w:r w:rsidRPr="00555881">
              <w:rPr>
                <w:sz w:val="20"/>
                <w:szCs w:val="20"/>
              </w:rPr>
              <w:t xml:space="preserve">6 150,6 </w:t>
            </w:r>
          </w:p>
        </w:tc>
      </w:tr>
      <w:tr w:rsidR="00555881" w:rsidRPr="00555881" w:rsidTr="00555881">
        <w:trPr>
          <w:trHeight w:val="315"/>
        </w:trPr>
        <w:tc>
          <w:tcPr>
            <w:tcW w:w="3276" w:type="dxa"/>
            <w:tcBorders>
              <w:top w:val="nil"/>
              <w:left w:val="single" w:sz="8" w:space="0" w:color="auto"/>
              <w:bottom w:val="single" w:sz="4" w:space="0" w:color="auto"/>
              <w:right w:val="single" w:sz="4" w:space="0" w:color="auto"/>
            </w:tcBorders>
            <w:shd w:val="clear" w:color="000000" w:fill="FFFFFF"/>
            <w:vAlign w:val="center"/>
            <w:hideMark/>
          </w:tcPr>
          <w:p w:rsidR="00555881" w:rsidRPr="00555881" w:rsidRDefault="00555881" w:rsidP="00555881">
            <w:pPr>
              <w:rPr>
                <w:i/>
              </w:rPr>
            </w:pPr>
            <w:r w:rsidRPr="00555881">
              <w:rPr>
                <w:i/>
              </w:rPr>
              <w:t xml:space="preserve">в том </w:t>
            </w:r>
            <w:proofErr w:type="spellStart"/>
            <w:r w:rsidRPr="00555881">
              <w:rPr>
                <w:i/>
              </w:rPr>
              <w:t>числе:Остатки</w:t>
            </w:r>
            <w:proofErr w:type="spellEnd"/>
            <w:r w:rsidRPr="00555881">
              <w:rPr>
                <w:i/>
              </w:rPr>
              <w:t xml:space="preserve"> средств на начало года</w:t>
            </w:r>
          </w:p>
        </w:tc>
        <w:tc>
          <w:tcPr>
            <w:tcW w:w="1418"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i/>
                <w:sz w:val="20"/>
                <w:szCs w:val="20"/>
              </w:rPr>
            </w:pPr>
            <w:r w:rsidRPr="00555881">
              <w:rPr>
                <w:i/>
                <w:sz w:val="20"/>
                <w:szCs w:val="20"/>
              </w:rPr>
              <w:t xml:space="preserve">4 841,41 </w:t>
            </w:r>
          </w:p>
        </w:tc>
        <w:tc>
          <w:tcPr>
            <w:tcW w:w="1231"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i/>
                <w:sz w:val="20"/>
                <w:szCs w:val="20"/>
              </w:rPr>
            </w:pPr>
            <w:r w:rsidRPr="00555881">
              <w:rPr>
                <w:i/>
                <w:sz w:val="20"/>
                <w:szCs w:val="20"/>
              </w:rPr>
              <w:t xml:space="preserve">1 573,55 </w:t>
            </w:r>
          </w:p>
        </w:tc>
        <w:tc>
          <w:tcPr>
            <w:tcW w:w="1418"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i/>
                <w:sz w:val="20"/>
                <w:szCs w:val="20"/>
              </w:rPr>
            </w:pPr>
            <w:r w:rsidRPr="00555881">
              <w:rPr>
                <w:i/>
                <w:sz w:val="20"/>
                <w:szCs w:val="20"/>
              </w:rPr>
              <w:t xml:space="preserve">4 880,9 </w:t>
            </w:r>
          </w:p>
        </w:tc>
        <w:tc>
          <w:tcPr>
            <w:tcW w:w="1357"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i/>
                <w:sz w:val="20"/>
                <w:szCs w:val="20"/>
              </w:rPr>
            </w:pPr>
            <w:r w:rsidRPr="00555881">
              <w:rPr>
                <w:i/>
                <w:sz w:val="20"/>
                <w:szCs w:val="20"/>
              </w:rPr>
              <w:t xml:space="preserve">8 434,8 </w:t>
            </w:r>
          </w:p>
        </w:tc>
        <w:tc>
          <w:tcPr>
            <w:tcW w:w="1134"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i/>
                <w:sz w:val="20"/>
                <w:szCs w:val="20"/>
              </w:rPr>
            </w:pPr>
            <w:r w:rsidRPr="00555881">
              <w:rPr>
                <w:i/>
                <w:sz w:val="20"/>
                <w:szCs w:val="20"/>
              </w:rPr>
              <w:t xml:space="preserve">8 434,8 </w:t>
            </w:r>
          </w:p>
        </w:tc>
      </w:tr>
      <w:tr w:rsidR="00555881" w:rsidRPr="00555881" w:rsidTr="00555881">
        <w:trPr>
          <w:trHeight w:val="315"/>
        </w:trPr>
        <w:tc>
          <w:tcPr>
            <w:tcW w:w="3276" w:type="dxa"/>
            <w:tcBorders>
              <w:top w:val="nil"/>
              <w:left w:val="single" w:sz="8" w:space="0" w:color="auto"/>
              <w:bottom w:val="single" w:sz="4" w:space="0" w:color="auto"/>
              <w:right w:val="single" w:sz="4" w:space="0" w:color="auto"/>
            </w:tcBorders>
            <w:shd w:val="clear" w:color="000000" w:fill="FFFFFF"/>
            <w:vAlign w:val="center"/>
            <w:hideMark/>
          </w:tcPr>
          <w:p w:rsidR="00555881" w:rsidRPr="00555881" w:rsidRDefault="00555881" w:rsidP="00555881">
            <w:r w:rsidRPr="00555881">
              <w:t xml:space="preserve">     Внешние источники финансирования</w:t>
            </w:r>
          </w:p>
        </w:tc>
        <w:tc>
          <w:tcPr>
            <w:tcW w:w="1418"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sz w:val="20"/>
                <w:szCs w:val="20"/>
              </w:rPr>
            </w:pPr>
            <w:r w:rsidRPr="00555881">
              <w:rPr>
                <w:sz w:val="20"/>
                <w:szCs w:val="20"/>
              </w:rPr>
              <w:t xml:space="preserve">2 940,98 </w:t>
            </w:r>
          </w:p>
        </w:tc>
        <w:tc>
          <w:tcPr>
            <w:tcW w:w="1231"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sz w:val="20"/>
                <w:szCs w:val="20"/>
              </w:rPr>
            </w:pPr>
            <w:r w:rsidRPr="00555881">
              <w:rPr>
                <w:sz w:val="20"/>
                <w:szCs w:val="20"/>
              </w:rPr>
              <w:t xml:space="preserve">4 847,45 </w:t>
            </w:r>
          </w:p>
        </w:tc>
        <w:tc>
          <w:tcPr>
            <w:tcW w:w="1418"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sz w:val="20"/>
                <w:szCs w:val="20"/>
              </w:rPr>
            </w:pPr>
            <w:r w:rsidRPr="00555881">
              <w:rPr>
                <w:sz w:val="20"/>
                <w:szCs w:val="20"/>
              </w:rPr>
              <w:t xml:space="preserve">38 481,9 </w:t>
            </w:r>
          </w:p>
        </w:tc>
        <w:tc>
          <w:tcPr>
            <w:tcW w:w="1357"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sz w:val="20"/>
                <w:szCs w:val="20"/>
              </w:rPr>
            </w:pPr>
            <w:r w:rsidRPr="00555881">
              <w:rPr>
                <w:sz w:val="20"/>
                <w:szCs w:val="20"/>
              </w:rPr>
              <w:t xml:space="preserve">24 450,4 </w:t>
            </w:r>
          </w:p>
        </w:tc>
        <w:tc>
          <w:tcPr>
            <w:tcW w:w="1134"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sz w:val="20"/>
                <w:szCs w:val="20"/>
              </w:rPr>
            </w:pPr>
            <w:r w:rsidRPr="00555881">
              <w:rPr>
                <w:sz w:val="20"/>
                <w:szCs w:val="20"/>
              </w:rPr>
              <w:t xml:space="preserve">20 083,7 </w:t>
            </w:r>
          </w:p>
        </w:tc>
      </w:tr>
      <w:tr w:rsidR="00555881" w:rsidRPr="00555881" w:rsidTr="00555881">
        <w:trPr>
          <w:trHeight w:val="645"/>
        </w:trPr>
        <w:tc>
          <w:tcPr>
            <w:tcW w:w="3276" w:type="dxa"/>
            <w:tcBorders>
              <w:top w:val="nil"/>
              <w:left w:val="single" w:sz="8" w:space="0" w:color="auto"/>
              <w:bottom w:val="single" w:sz="8" w:space="0" w:color="auto"/>
              <w:right w:val="single" w:sz="4" w:space="0" w:color="auto"/>
            </w:tcBorders>
            <w:shd w:val="clear" w:color="000000" w:fill="FFFFFF"/>
            <w:vAlign w:val="center"/>
            <w:hideMark/>
          </w:tcPr>
          <w:p w:rsidR="00555881" w:rsidRPr="00555881" w:rsidRDefault="00555881" w:rsidP="00555881">
            <w:pPr>
              <w:rPr>
                <w:i/>
              </w:rPr>
            </w:pPr>
            <w:r w:rsidRPr="00555881">
              <w:rPr>
                <w:i/>
              </w:rPr>
              <w:t xml:space="preserve">в том </w:t>
            </w:r>
            <w:proofErr w:type="spellStart"/>
            <w:r w:rsidRPr="00555881">
              <w:rPr>
                <w:i/>
              </w:rPr>
              <w:t>числе:Остатки</w:t>
            </w:r>
            <w:proofErr w:type="spellEnd"/>
            <w:r w:rsidRPr="00555881">
              <w:rPr>
                <w:i/>
              </w:rPr>
              <w:t xml:space="preserve"> средств на конец отчетного периода</w:t>
            </w:r>
          </w:p>
        </w:tc>
        <w:tc>
          <w:tcPr>
            <w:tcW w:w="1418"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i/>
                <w:sz w:val="20"/>
                <w:szCs w:val="20"/>
              </w:rPr>
            </w:pPr>
            <w:r w:rsidRPr="00555881">
              <w:rPr>
                <w:i/>
                <w:sz w:val="20"/>
                <w:szCs w:val="20"/>
              </w:rPr>
              <w:t xml:space="preserve">8 434,68 </w:t>
            </w:r>
          </w:p>
        </w:tc>
        <w:tc>
          <w:tcPr>
            <w:tcW w:w="1231" w:type="dxa"/>
            <w:tcBorders>
              <w:top w:val="nil"/>
              <w:left w:val="nil"/>
              <w:bottom w:val="single" w:sz="8" w:space="0" w:color="auto"/>
              <w:right w:val="single" w:sz="4" w:space="0" w:color="auto"/>
            </w:tcBorders>
            <w:shd w:val="clear" w:color="000000" w:fill="FFFFFF"/>
            <w:noWrap/>
            <w:vAlign w:val="center"/>
            <w:hideMark/>
          </w:tcPr>
          <w:p w:rsidR="00555881" w:rsidRPr="00555881" w:rsidRDefault="00555881" w:rsidP="00555881">
            <w:pPr>
              <w:rPr>
                <w:i/>
                <w:iCs/>
                <w:sz w:val="20"/>
                <w:szCs w:val="20"/>
              </w:rPr>
            </w:pPr>
            <w:r w:rsidRPr="00555881">
              <w:rPr>
                <w:i/>
                <w:iCs/>
                <w:sz w:val="20"/>
                <w:szCs w:val="20"/>
              </w:rPr>
              <w:t> </w:t>
            </w:r>
          </w:p>
        </w:tc>
        <w:tc>
          <w:tcPr>
            <w:tcW w:w="1418" w:type="dxa"/>
            <w:tcBorders>
              <w:top w:val="nil"/>
              <w:left w:val="nil"/>
              <w:bottom w:val="single" w:sz="8" w:space="0" w:color="auto"/>
              <w:right w:val="single" w:sz="4" w:space="0" w:color="auto"/>
            </w:tcBorders>
            <w:shd w:val="clear" w:color="000000" w:fill="FFFFFF"/>
            <w:noWrap/>
            <w:vAlign w:val="center"/>
            <w:hideMark/>
          </w:tcPr>
          <w:p w:rsidR="00555881" w:rsidRPr="00555881" w:rsidRDefault="00555881" w:rsidP="00555881">
            <w:pPr>
              <w:rPr>
                <w:i/>
                <w:iCs/>
                <w:sz w:val="20"/>
                <w:szCs w:val="20"/>
              </w:rPr>
            </w:pPr>
            <w:r w:rsidRPr="00555881">
              <w:rPr>
                <w:i/>
                <w:iCs/>
                <w:sz w:val="20"/>
                <w:szCs w:val="20"/>
              </w:rPr>
              <w:t> </w:t>
            </w:r>
          </w:p>
        </w:tc>
        <w:tc>
          <w:tcPr>
            <w:tcW w:w="1357" w:type="dxa"/>
            <w:tcBorders>
              <w:top w:val="nil"/>
              <w:left w:val="nil"/>
              <w:bottom w:val="single" w:sz="8" w:space="0" w:color="auto"/>
              <w:right w:val="single" w:sz="4" w:space="0" w:color="auto"/>
            </w:tcBorders>
            <w:shd w:val="clear" w:color="000000" w:fill="FFFFFF"/>
            <w:noWrap/>
            <w:vAlign w:val="center"/>
            <w:hideMark/>
          </w:tcPr>
          <w:p w:rsidR="00555881" w:rsidRPr="00555881" w:rsidRDefault="00555881" w:rsidP="00555881">
            <w:pPr>
              <w:rPr>
                <w:i/>
                <w:iCs/>
                <w:sz w:val="20"/>
                <w:szCs w:val="20"/>
              </w:rPr>
            </w:pPr>
            <w:r w:rsidRPr="00555881">
              <w:rPr>
                <w:i/>
                <w:iCs/>
                <w:sz w:val="20"/>
                <w:szCs w:val="20"/>
              </w:rPr>
              <w:t> </w:t>
            </w:r>
          </w:p>
        </w:tc>
        <w:tc>
          <w:tcPr>
            <w:tcW w:w="1134"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i/>
                <w:sz w:val="20"/>
                <w:szCs w:val="20"/>
              </w:rPr>
            </w:pPr>
            <w:r w:rsidRPr="00555881">
              <w:rPr>
                <w:i/>
                <w:sz w:val="20"/>
                <w:szCs w:val="20"/>
              </w:rPr>
              <w:t xml:space="preserve">6 371,0 </w:t>
            </w:r>
          </w:p>
        </w:tc>
      </w:tr>
    </w:tbl>
    <w:p w:rsidR="00555881" w:rsidRPr="00555881" w:rsidRDefault="00555881" w:rsidP="00555881">
      <w:pPr>
        <w:tabs>
          <w:tab w:val="left" w:pos="567"/>
        </w:tabs>
        <w:ind w:right="42"/>
        <w:jc w:val="both"/>
        <w:outlineLvl w:val="0"/>
        <w:rPr>
          <w:sz w:val="28"/>
          <w:szCs w:val="28"/>
        </w:rPr>
      </w:pPr>
    </w:p>
    <w:p w:rsidR="00555881" w:rsidRPr="00555881" w:rsidRDefault="00555881" w:rsidP="00555881">
      <w:pPr>
        <w:tabs>
          <w:tab w:val="left" w:pos="567"/>
        </w:tabs>
        <w:ind w:right="40" w:firstLine="709"/>
        <w:jc w:val="both"/>
        <w:outlineLvl w:val="0"/>
        <w:rPr>
          <w:sz w:val="28"/>
          <w:szCs w:val="28"/>
        </w:rPr>
      </w:pPr>
      <w:r w:rsidRPr="00555881">
        <w:rPr>
          <w:b/>
          <w:sz w:val="28"/>
          <w:szCs w:val="28"/>
        </w:rPr>
        <w:t xml:space="preserve">Обслуживание государственного долга </w:t>
      </w:r>
    </w:p>
    <w:p w:rsidR="00555881" w:rsidRPr="00555881" w:rsidRDefault="00555881" w:rsidP="00555881">
      <w:pPr>
        <w:spacing w:before="120"/>
        <w:ind w:firstLine="709"/>
        <w:jc w:val="both"/>
        <w:rPr>
          <w:sz w:val="28"/>
          <w:szCs w:val="28"/>
        </w:rPr>
      </w:pPr>
      <w:r w:rsidRPr="00555881">
        <w:rPr>
          <w:sz w:val="28"/>
          <w:szCs w:val="28"/>
        </w:rPr>
        <w:t>На обслуживание государственного долга в 20</w:t>
      </w:r>
      <w:r w:rsidRPr="00555881">
        <w:rPr>
          <w:sz w:val="28"/>
          <w:szCs w:val="28"/>
          <w:lang w:val="ky-KG"/>
        </w:rPr>
        <w:t>20</w:t>
      </w:r>
      <w:r w:rsidRPr="00555881">
        <w:rPr>
          <w:sz w:val="28"/>
          <w:szCs w:val="28"/>
        </w:rPr>
        <w:t xml:space="preserve"> году всего направлено </w:t>
      </w:r>
      <w:r w:rsidRPr="00555881">
        <w:rPr>
          <w:sz w:val="28"/>
          <w:szCs w:val="28"/>
          <w:lang w:val="ky-KG"/>
        </w:rPr>
        <w:t>30</w:t>
      </w:r>
      <w:r w:rsidRPr="00555881">
        <w:rPr>
          <w:sz w:val="28"/>
          <w:szCs w:val="28"/>
        </w:rPr>
        <w:t> </w:t>
      </w:r>
      <w:r w:rsidRPr="00555881">
        <w:rPr>
          <w:sz w:val="28"/>
          <w:szCs w:val="28"/>
          <w:lang w:val="ky-KG"/>
        </w:rPr>
        <w:t>688</w:t>
      </w:r>
      <w:r w:rsidRPr="00555881">
        <w:rPr>
          <w:sz w:val="28"/>
          <w:szCs w:val="28"/>
        </w:rPr>
        <w:t>,</w:t>
      </w:r>
      <w:r w:rsidRPr="00555881">
        <w:rPr>
          <w:sz w:val="28"/>
          <w:szCs w:val="28"/>
          <w:lang w:val="ky-KG"/>
        </w:rPr>
        <w:t>8</w:t>
      </w:r>
      <w:r w:rsidRPr="00555881">
        <w:rPr>
          <w:sz w:val="28"/>
          <w:szCs w:val="28"/>
        </w:rPr>
        <w:t xml:space="preserve"> млн сомов, из них:</w:t>
      </w:r>
    </w:p>
    <w:p w:rsidR="00555881" w:rsidRPr="00555881" w:rsidRDefault="00555881" w:rsidP="00555881">
      <w:pPr>
        <w:ind w:firstLine="567"/>
        <w:contextualSpacing/>
        <w:jc w:val="both"/>
        <w:rPr>
          <w:sz w:val="28"/>
          <w:szCs w:val="28"/>
        </w:rPr>
      </w:pPr>
      <w:r w:rsidRPr="00555881">
        <w:rPr>
          <w:sz w:val="28"/>
          <w:szCs w:val="28"/>
        </w:rPr>
        <w:t xml:space="preserve">  -  на выплату </w:t>
      </w:r>
      <w:r w:rsidRPr="00555881">
        <w:rPr>
          <w:b/>
          <w:sz w:val="28"/>
          <w:szCs w:val="28"/>
        </w:rPr>
        <w:t xml:space="preserve">процентов – </w:t>
      </w:r>
      <w:r w:rsidRPr="00555881">
        <w:rPr>
          <w:b/>
          <w:sz w:val="28"/>
          <w:szCs w:val="28"/>
          <w:lang w:val="ky-KG"/>
        </w:rPr>
        <w:t>8 354</w:t>
      </w:r>
      <w:r w:rsidRPr="00555881">
        <w:rPr>
          <w:b/>
          <w:sz w:val="28"/>
          <w:szCs w:val="28"/>
        </w:rPr>
        <w:t>,</w:t>
      </w:r>
      <w:r w:rsidRPr="00555881">
        <w:rPr>
          <w:b/>
          <w:sz w:val="28"/>
          <w:szCs w:val="28"/>
          <w:lang w:val="ky-KG"/>
        </w:rPr>
        <w:t>9</w:t>
      </w:r>
      <w:r w:rsidRPr="00555881">
        <w:rPr>
          <w:b/>
          <w:sz w:val="28"/>
          <w:szCs w:val="28"/>
        </w:rPr>
        <w:t xml:space="preserve"> млн сомов, </w:t>
      </w:r>
      <w:r w:rsidRPr="00555881">
        <w:rPr>
          <w:sz w:val="28"/>
          <w:szCs w:val="28"/>
        </w:rPr>
        <w:t xml:space="preserve">в </w:t>
      </w:r>
      <w:proofErr w:type="spellStart"/>
      <w:r w:rsidRPr="00555881">
        <w:rPr>
          <w:sz w:val="28"/>
          <w:szCs w:val="28"/>
        </w:rPr>
        <w:t>т.ч</w:t>
      </w:r>
      <w:proofErr w:type="spellEnd"/>
      <w:r w:rsidRPr="00555881">
        <w:rPr>
          <w:sz w:val="28"/>
          <w:szCs w:val="28"/>
        </w:rPr>
        <w:t xml:space="preserve">. по внешнему долгу – </w:t>
      </w:r>
      <w:r w:rsidRPr="00555881">
        <w:rPr>
          <w:sz w:val="28"/>
          <w:szCs w:val="28"/>
          <w:lang w:val="ky-KG"/>
        </w:rPr>
        <w:t>4</w:t>
      </w:r>
      <w:r w:rsidRPr="00555881">
        <w:rPr>
          <w:sz w:val="28"/>
          <w:szCs w:val="28"/>
        </w:rPr>
        <w:t> </w:t>
      </w:r>
      <w:r w:rsidRPr="00555881">
        <w:rPr>
          <w:sz w:val="28"/>
          <w:szCs w:val="28"/>
          <w:lang w:val="ky-KG"/>
        </w:rPr>
        <w:t>297</w:t>
      </w:r>
      <w:r w:rsidRPr="00555881">
        <w:rPr>
          <w:sz w:val="28"/>
          <w:szCs w:val="28"/>
        </w:rPr>
        <w:t>,</w:t>
      </w:r>
      <w:r w:rsidRPr="00555881">
        <w:rPr>
          <w:sz w:val="28"/>
          <w:szCs w:val="28"/>
          <w:lang w:val="ky-KG"/>
        </w:rPr>
        <w:t>5</w:t>
      </w:r>
      <w:r w:rsidRPr="00555881">
        <w:rPr>
          <w:sz w:val="28"/>
          <w:szCs w:val="28"/>
        </w:rPr>
        <w:t xml:space="preserve"> млн сомов, по внутреннему долгу – 4 </w:t>
      </w:r>
      <w:r w:rsidRPr="00555881">
        <w:rPr>
          <w:sz w:val="28"/>
          <w:szCs w:val="28"/>
          <w:lang w:val="ky-KG"/>
        </w:rPr>
        <w:t>057</w:t>
      </w:r>
      <w:r w:rsidRPr="00555881">
        <w:rPr>
          <w:sz w:val="28"/>
          <w:szCs w:val="28"/>
        </w:rPr>
        <w:t>,</w:t>
      </w:r>
      <w:r w:rsidRPr="00555881">
        <w:rPr>
          <w:sz w:val="28"/>
          <w:szCs w:val="28"/>
          <w:lang w:val="ky-KG"/>
        </w:rPr>
        <w:t>4</w:t>
      </w:r>
      <w:r w:rsidRPr="00555881">
        <w:rPr>
          <w:sz w:val="28"/>
          <w:szCs w:val="28"/>
        </w:rPr>
        <w:t xml:space="preserve"> млн сомов;</w:t>
      </w:r>
    </w:p>
    <w:p w:rsidR="00555881" w:rsidRPr="00555881" w:rsidRDefault="00555881" w:rsidP="00555881">
      <w:pPr>
        <w:ind w:firstLine="567"/>
        <w:contextualSpacing/>
        <w:jc w:val="both"/>
        <w:rPr>
          <w:sz w:val="28"/>
          <w:szCs w:val="28"/>
        </w:rPr>
      </w:pPr>
      <w:r w:rsidRPr="00555881">
        <w:rPr>
          <w:sz w:val="28"/>
          <w:szCs w:val="28"/>
        </w:rPr>
        <w:t xml:space="preserve">   - на выплату </w:t>
      </w:r>
      <w:r w:rsidRPr="00555881">
        <w:rPr>
          <w:b/>
          <w:sz w:val="28"/>
          <w:szCs w:val="28"/>
        </w:rPr>
        <w:t xml:space="preserve">прочих платежей </w:t>
      </w:r>
      <w:r w:rsidRPr="00555881">
        <w:rPr>
          <w:sz w:val="28"/>
          <w:szCs w:val="28"/>
        </w:rPr>
        <w:t>по внешнему долгу</w:t>
      </w:r>
      <w:r w:rsidRPr="00555881">
        <w:rPr>
          <w:b/>
          <w:sz w:val="28"/>
          <w:szCs w:val="28"/>
        </w:rPr>
        <w:t xml:space="preserve"> – </w:t>
      </w:r>
      <w:r w:rsidRPr="00555881">
        <w:rPr>
          <w:b/>
          <w:sz w:val="28"/>
          <w:szCs w:val="28"/>
          <w:lang w:val="ky-KG"/>
        </w:rPr>
        <w:t>159</w:t>
      </w:r>
      <w:r w:rsidRPr="00555881">
        <w:rPr>
          <w:b/>
          <w:sz w:val="28"/>
          <w:szCs w:val="28"/>
        </w:rPr>
        <w:t>,</w:t>
      </w:r>
      <w:r w:rsidRPr="00555881">
        <w:rPr>
          <w:b/>
          <w:sz w:val="28"/>
          <w:szCs w:val="28"/>
          <w:lang w:val="ky-KG"/>
        </w:rPr>
        <w:t>3</w:t>
      </w:r>
      <w:r w:rsidRPr="00555881">
        <w:rPr>
          <w:b/>
          <w:sz w:val="28"/>
          <w:szCs w:val="28"/>
        </w:rPr>
        <w:t xml:space="preserve"> млн сомов</w:t>
      </w:r>
      <w:r w:rsidRPr="00555881">
        <w:rPr>
          <w:sz w:val="28"/>
          <w:szCs w:val="28"/>
        </w:rPr>
        <w:t>;</w:t>
      </w:r>
    </w:p>
    <w:p w:rsidR="00555881" w:rsidRPr="00555881" w:rsidRDefault="00555881" w:rsidP="00555881">
      <w:pPr>
        <w:contextualSpacing/>
        <w:jc w:val="both"/>
        <w:rPr>
          <w:sz w:val="28"/>
          <w:szCs w:val="28"/>
        </w:rPr>
      </w:pPr>
      <w:r w:rsidRPr="00555881">
        <w:rPr>
          <w:sz w:val="28"/>
          <w:szCs w:val="28"/>
        </w:rPr>
        <w:t xml:space="preserve">           - на погашение </w:t>
      </w:r>
      <w:r w:rsidRPr="00555881">
        <w:rPr>
          <w:b/>
          <w:sz w:val="28"/>
          <w:szCs w:val="28"/>
        </w:rPr>
        <w:t xml:space="preserve">основной суммы долга – </w:t>
      </w:r>
      <w:r w:rsidRPr="00555881">
        <w:rPr>
          <w:b/>
          <w:sz w:val="28"/>
          <w:szCs w:val="28"/>
          <w:lang w:val="ky-KG"/>
        </w:rPr>
        <w:t>22</w:t>
      </w:r>
      <w:r w:rsidRPr="00555881">
        <w:rPr>
          <w:b/>
          <w:sz w:val="28"/>
          <w:szCs w:val="28"/>
        </w:rPr>
        <w:t> </w:t>
      </w:r>
      <w:r w:rsidRPr="00555881">
        <w:rPr>
          <w:b/>
          <w:sz w:val="28"/>
          <w:szCs w:val="28"/>
          <w:lang w:val="ky-KG"/>
        </w:rPr>
        <w:t>174</w:t>
      </w:r>
      <w:r w:rsidRPr="00555881">
        <w:rPr>
          <w:b/>
          <w:sz w:val="28"/>
          <w:szCs w:val="28"/>
        </w:rPr>
        <w:t>,</w:t>
      </w:r>
      <w:r w:rsidRPr="00555881">
        <w:rPr>
          <w:b/>
          <w:sz w:val="28"/>
          <w:szCs w:val="28"/>
          <w:lang w:val="ky-KG"/>
        </w:rPr>
        <w:t>6</w:t>
      </w:r>
      <w:r w:rsidRPr="00555881">
        <w:rPr>
          <w:b/>
          <w:sz w:val="28"/>
          <w:szCs w:val="28"/>
        </w:rPr>
        <w:t xml:space="preserve"> млн сомов,</w:t>
      </w:r>
      <w:r w:rsidRPr="00555881">
        <w:rPr>
          <w:sz w:val="28"/>
          <w:szCs w:val="28"/>
        </w:rPr>
        <w:t xml:space="preserve"> в </w:t>
      </w:r>
      <w:proofErr w:type="spellStart"/>
      <w:r w:rsidRPr="00555881">
        <w:rPr>
          <w:sz w:val="28"/>
          <w:szCs w:val="28"/>
        </w:rPr>
        <w:t>т.ч</w:t>
      </w:r>
      <w:proofErr w:type="spellEnd"/>
      <w:r w:rsidRPr="00555881">
        <w:rPr>
          <w:sz w:val="28"/>
          <w:szCs w:val="28"/>
        </w:rPr>
        <w:t xml:space="preserve">. по внешнему долгу – </w:t>
      </w:r>
      <w:r w:rsidRPr="00555881">
        <w:rPr>
          <w:sz w:val="28"/>
          <w:szCs w:val="28"/>
          <w:lang w:val="ky-KG"/>
        </w:rPr>
        <w:t>11</w:t>
      </w:r>
      <w:r w:rsidRPr="00555881">
        <w:rPr>
          <w:sz w:val="28"/>
          <w:szCs w:val="28"/>
        </w:rPr>
        <w:t> </w:t>
      </w:r>
      <w:r w:rsidRPr="00555881">
        <w:rPr>
          <w:sz w:val="28"/>
          <w:szCs w:val="28"/>
          <w:lang w:val="ky-KG"/>
        </w:rPr>
        <w:t>636</w:t>
      </w:r>
      <w:r w:rsidRPr="00555881">
        <w:rPr>
          <w:sz w:val="28"/>
          <w:szCs w:val="28"/>
        </w:rPr>
        <w:t>,1 млн сомов, по внутреннему долгу – 10 </w:t>
      </w:r>
      <w:r w:rsidRPr="00555881">
        <w:rPr>
          <w:sz w:val="28"/>
          <w:szCs w:val="28"/>
          <w:lang w:val="ky-KG"/>
        </w:rPr>
        <w:t>53</w:t>
      </w:r>
      <w:r w:rsidRPr="00555881">
        <w:rPr>
          <w:sz w:val="28"/>
          <w:szCs w:val="28"/>
        </w:rPr>
        <w:t>8,</w:t>
      </w:r>
      <w:r w:rsidRPr="00555881">
        <w:rPr>
          <w:sz w:val="28"/>
          <w:szCs w:val="28"/>
          <w:lang w:val="ky-KG"/>
        </w:rPr>
        <w:t>5</w:t>
      </w:r>
      <w:r w:rsidRPr="00555881">
        <w:rPr>
          <w:sz w:val="28"/>
          <w:szCs w:val="28"/>
        </w:rPr>
        <w:t xml:space="preserve"> млн сомов.</w:t>
      </w:r>
    </w:p>
    <w:p w:rsidR="00555881" w:rsidRPr="00555881" w:rsidRDefault="00555881" w:rsidP="00555881">
      <w:pPr>
        <w:ind w:firstLine="567"/>
        <w:jc w:val="both"/>
        <w:rPr>
          <w:sz w:val="28"/>
          <w:szCs w:val="28"/>
        </w:rPr>
      </w:pPr>
    </w:p>
    <w:p w:rsidR="00555881" w:rsidRPr="00555881" w:rsidRDefault="00555881" w:rsidP="00555881">
      <w:pPr>
        <w:tabs>
          <w:tab w:val="left" w:pos="567"/>
        </w:tabs>
        <w:ind w:right="40" w:firstLine="709"/>
        <w:jc w:val="both"/>
        <w:outlineLvl w:val="0"/>
        <w:rPr>
          <w:b/>
          <w:sz w:val="28"/>
          <w:szCs w:val="28"/>
        </w:rPr>
      </w:pPr>
      <w:r w:rsidRPr="00555881">
        <w:rPr>
          <w:b/>
          <w:sz w:val="28"/>
          <w:szCs w:val="28"/>
        </w:rPr>
        <w:t xml:space="preserve">Отклонения </w:t>
      </w:r>
    </w:p>
    <w:p w:rsidR="00555881" w:rsidRPr="00555881" w:rsidRDefault="00555881" w:rsidP="00555881">
      <w:pPr>
        <w:ind w:firstLine="709"/>
        <w:jc w:val="both"/>
        <w:rPr>
          <w:sz w:val="28"/>
          <w:szCs w:val="28"/>
          <w:u w:val="single"/>
          <w:lang w:val="ky-KG"/>
        </w:rPr>
      </w:pPr>
      <w:r w:rsidRPr="00555881">
        <w:rPr>
          <w:sz w:val="28"/>
          <w:szCs w:val="28"/>
          <w:u w:val="single"/>
          <w:lang w:val="ky-KG"/>
        </w:rPr>
        <w:t>По внешнему долгу</w:t>
      </w:r>
    </w:p>
    <w:p w:rsidR="00555881" w:rsidRPr="00555881" w:rsidRDefault="00555881" w:rsidP="00555881">
      <w:pPr>
        <w:ind w:firstLine="709"/>
        <w:jc w:val="both"/>
        <w:rPr>
          <w:sz w:val="28"/>
          <w:szCs w:val="28"/>
        </w:rPr>
      </w:pPr>
      <w:r w:rsidRPr="00555881">
        <w:rPr>
          <w:sz w:val="28"/>
          <w:szCs w:val="28"/>
          <w:lang w:val="ky-KG"/>
        </w:rPr>
        <w:t>В</w:t>
      </w:r>
      <w:r w:rsidRPr="00555881">
        <w:rPr>
          <w:sz w:val="28"/>
          <w:szCs w:val="28"/>
        </w:rPr>
        <w:t xml:space="preserve"> 2020 году на обслуживание внешнего долга израсходовано на 849,9 млн сомов меньше</w:t>
      </w:r>
      <w:r w:rsidRPr="00555881">
        <w:rPr>
          <w:sz w:val="28"/>
          <w:szCs w:val="28"/>
          <w:lang w:val="ky-KG"/>
        </w:rPr>
        <w:t>,</w:t>
      </w:r>
      <w:r w:rsidRPr="00555881">
        <w:rPr>
          <w:sz w:val="28"/>
          <w:szCs w:val="28"/>
        </w:rPr>
        <w:t xml:space="preserve"> в том числе</w:t>
      </w:r>
      <w:r w:rsidRPr="00555881">
        <w:rPr>
          <w:sz w:val="28"/>
          <w:szCs w:val="28"/>
          <w:lang w:val="ky-KG"/>
        </w:rPr>
        <w:t xml:space="preserve"> за счет уменьшения суммы </w:t>
      </w:r>
      <w:r w:rsidRPr="00555881">
        <w:rPr>
          <w:sz w:val="28"/>
          <w:szCs w:val="28"/>
        </w:rPr>
        <w:lastRenderedPageBreak/>
        <w:t>погашения: по основной сумме на 708,8 млн сомов, по начисленным процентам на 138,6 млн сомов, по прочим платежам на 2,5 млн сомов.</w:t>
      </w:r>
    </w:p>
    <w:p w:rsidR="00555881" w:rsidRPr="00555881" w:rsidRDefault="00555881" w:rsidP="00555881">
      <w:pPr>
        <w:ind w:firstLine="709"/>
        <w:jc w:val="both"/>
        <w:rPr>
          <w:sz w:val="28"/>
          <w:szCs w:val="28"/>
        </w:rPr>
      </w:pPr>
    </w:p>
    <w:p w:rsidR="00555881" w:rsidRPr="00555881" w:rsidRDefault="00555881" w:rsidP="00555881">
      <w:pPr>
        <w:ind w:firstLine="709"/>
        <w:jc w:val="both"/>
        <w:rPr>
          <w:sz w:val="28"/>
          <w:szCs w:val="28"/>
        </w:rPr>
      </w:pPr>
      <w:r w:rsidRPr="00555881">
        <w:rPr>
          <w:sz w:val="28"/>
          <w:szCs w:val="28"/>
        </w:rPr>
        <w:t>Основной причиной отклонения фактических расходов на обслуживание государственного внешнего долга от прогнозных показателей явилась отрицательная разница между фактически начисленными обязательствами и прогнозными суммами обслуживания действующих кредитов, утверждённых республиканским бюджетом, а также частичное приостановление обслуживания по двухсторонним кредитным обязательствам и колебания курсов валют.</w:t>
      </w:r>
    </w:p>
    <w:p w:rsidR="00555881" w:rsidRPr="00555881" w:rsidRDefault="00555881" w:rsidP="00555881">
      <w:pPr>
        <w:ind w:firstLine="709"/>
        <w:jc w:val="both"/>
        <w:rPr>
          <w:sz w:val="28"/>
          <w:szCs w:val="28"/>
        </w:rPr>
      </w:pPr>
      <w:r w:rsidRPr="00555881">
        <w:rPr>
          <w:sz w:val="28"/>
          <w:szCs w:val="28"/>
        </w:rPr>
        <w:t xml:space="preserve">Исполнение по обслуживанию государственного </w:t>
      </w:r>
      <w:r w:rsidRPr="00555881">
        <w:rPr>
          <w:sz w:val="28"/>
          <w:szCs w:val="28"/>
          <w:lang w:val="ky-KG"/>
        </w:rPr>
        <w:t>внешнего</w:t>
      </w:r>
      <w:r w:rsidRPr="00555881">
        <w:rPr>
          <w:sz w:val="28"/>
          <w:szCs w:val="28"/>
        </w:rPr>
        <w:t xml:space="preserve"> долга к уточненному прогнозу составило 9</w:t>
      </w:r>
      <w:r w:rsidRPr="00555881">
        <w:rPr>
          <w:sz w:val="28"/>
          <w:szCs w:val="28"/>
          <w:lang w:val="ky-KG"/>
        </w:rPr>
        <w:t>5</w:t>
      </w:r>
      <w:r w:rsidRPr="00555881">
        <w:rPr>
          <w:sz w:val="28"/>
          <w:szCs w:val="28"/>
        </w:rPr>
        <w:t>%.</w:t>
      </w:r>
    </w:p>
    <w:p w:rsidR="00555881" w:rsidRPr="00555881" w:rsidRDefault="00555881" w:rsidP="00555881">
      <w:pPr>
        <w:ind w:firstLine="709"/>
        <w:jc w:val="both"/>
        <w:rPr>
          <w:sz w:val="28"/>
          <w:szCs w:val="28"/>
          <w:u w:val="single"/>
        </w:rPr>
      </w:pPr>
      <w:r w:rsidRPr="00555881">
        <w:rPr>
          <w:sz w:val="28"/>
          <w:szCs w:val="28"/>
          <w:u w:val="single"/>
          <w:lang w:val="ky-KG"/>
        </w:rPr>
        <w:t>По внутреннему долгу</w:t>
      </w:r>
    </w:p>
    <w:p w:rsidR="00555881" w:rsidRPr="00555881" w:rsidRDefault="00555881" w:rsidP="00555881">
      <w:pPr>
        <w:ind w:firstLine="709"/>
        <w:jc w:val="both"/>
        <w:rPr>
          <w:sz w:val="28"/>
          <w:szCs w:val="28"/>
          <w:lang w:val="ky-KG"/>
        </w:rPr>
      </w:pPr>
      <w:r w:rsidRPr="00555881">
        <w:rPr>
          <w:sz w:val="28"/>
          <w:szCs w:val="28"/>
        </w:rPr>
        <w:t>Исполнение по обслуживанию государственного внутреннего долга к уточненному прогнозу составило 99,3%.</w:t>
      </w:r>
    </w:p>
    <w:p w:rsidR="00555881" w:rsidRPr="00555881" w:rsidRDefault="00555881" w:rsidP="00555881">
      <w:pPr>
        <w:ind w:firstLine="709"/>
        <w:jc w:val="both"/>
        <w:rPr>
          <w:sz w:val="28"/>
          <w:szCs w:val="28"/>
          <w:lang w:val="ky-KG"/>
        </w:rPr>
      </w:pPr>
      <w:r w:rsidRPr="00555881">
        <w:rPr>
          <w:sz w:val="28"/>
          <w:szCs w:val="28"/>
          <w:lang w:val="ky-KG"/>
        </w:rPr>
        <w:t xml:space="preserve">В целом исполнение по </w:t>
      </w:r>
      <w:r w:rsidRPr="00555881">
        <w:rPr>
          <w:sz w:val="28"/>
          <w:szCs w:val="28"/>
        </w:rPr>
        <w:t xml:space="preserve">обслуживанию </w:t>
      </w:r>
      <w:r w:rsidRPr="00555881">
        <w:rPr>
          <w:sz w:val="28"/>
          <w:szCs w:val="28"/>
          <w:lang w:val="ky-KG"/>
        </w:rPr>
        <w:t xml:space="preserve">всего </w:t>
      </w:r>
      <w:r w:rsidRPr="00555881">
        <w:rPr>
          <w:sz w:val="28"/>
          <w:szCs w:val="28"/>
        </w:rPr>
        <w:t xml:space="preserve">государственного долга </w:t>
      </w:r>
      <w:r w:rsidRPr="00555881">
        <w:rPr>
          <w:sz w:val="28"/>
          <w:szCs w:val="28"/>
          <w:lang w:val="ky-KG"/>
        </w:rPr>
        <w:t xml:space="preserve">(внешний + внутренний) </w:t>
      </w:r>
      <w:r w:rsidRPr="00555881">
        <w:rPr>
          <w:sz w:val="28"/>
          <w:szCs w:val="28"/>
        </w:rPr>
        <w:t>к уточненному прогнозу составило 9</w:t>
      </w:r>
      <w:r w:rsidRPr="00555881">
        <w:rPr>
          <w:sz w:val="28"/>
          <w:szCs w:val="28"/>
          <w:lang w:val="ky-KG"/>
        </w:rPr>
        <w:t>7</w:t>
      </w:r>
      <w:r w:rsidRPr="00555881">
        <w:rPr>
          <w:sz w:val="28"/>
          <w:szCs w:val="28"/>
        </w:rPr>
        <w:t>%.</w:t>
      </w:r>
    </w:p>
    <w:p w:rsidR="00555881" w:rsidRPr="00555881" w:rsidRDefault="00555881" w:rsidP="00555881">
      <w:pPr>
        <w:tabs>
          <w:tab w:val="left" w:pos="567"/>
        </w:tabs>
        <w:ind w:right="40" w:firstLine="567"/>
        <w:jc w:val="both"/>
        <w:outlineLvl w:val="0"/>
        <w:rPr>
          <w:sz w:val="28"/>
          <w:szCs w:val="28"/>
        </w:rPr>
      </w:pPr>
    </w:p>
    <w:p w:rsidR="00555881" w:rsidRPr="00555881" w:rsidRDefault="00555881" w:rsidP="00555881">
      <w:pPr>
        <w:ind w:firstLine="708"/>
        <w:rPr>
          <w:sz w:val="28"/>
          <w:szCs w:val="28"/>
        </w:rPr>
      </w:pPr>
      <w:r w:rsidRPr="00555881">
        <w:rPr>
          <w:b/>
          <w:sz w:val="28"/>
          <w:szCs w:val="28"/>
        </w:rPr>
        <w:t>Исполнение бюджета государственных инвестиций (ПГИ) по итогам 2020 года</w:t>
      </w:r>
    </w:p>
    <w:p w:rsidR="00555881" w:rsidRPr="00555881" w:rsidRDefault="00555881" w:rsidP="00555881">
      <w:pPr>
        <w:jc w:val="both"/>
        <w:rPr>
          <w:sz w:val="28"/>
          <w:szCs w:val="28"/>
        </w:rPr>
      </w:pPr>
    </w:p>
    <w:p w:rsidR="00555881" w:rsidRPr="00555881" w:rsidRDefault="00555881" w:rsidP="00555881">
      <w:pPr>
        <w:ind w:firstLine="708"/>
        <w:jc w:val="both"/>
        <w:rPr>
          <w:rFonts w:eastAsia="Calibri"/>
          <w:sz w:val="28"/>
          <w:szCs w:val="28"/>
          <w:lang w:eastAsia="en-US"/>
        </w:rPr>
      </w:pPr>
      <w:r w:rsidRPr="00555881">
        <w:rPr>
          <w:rFonts w:eastAsia="Calibri"/>
          <w:sz w:val="28"/>
          <w:szCs w:val="28"/>
          <w:lang w:eastAsia="en-US"/>
        </w:rPr>
        <w:t>В рамках деятельности Министерства финансов Кыргызской Республики по усилению бюджетной дисциплины посредством сбалансированного привлечения и использования заемных средств, а также проводимой политике эффективного управления государственным долгом, министерством проведен анализ исполнения Министерствами и ведомствами Кыргызской Республики бюджета развития по итогам 2020 года.</w:t>
      </w:r>
    </w:p>
    <w:p w:rsidR="00555881" w:rsidRPr="00555881" w:rsidRDefault="00555881" w:rsidP="00555881">
      <w:pPr>
        <w:ind w:firstLine="708"/>
        <w:jc w:val="both"/>
        <w:rPr>
          <w:b/>
          <w:snapToGrid w:val="0"/>
          <w:spacing w:val="1"/>
          <w:sz w:val="28"/>
          <w:szCs w:val="28"/>
        </w:rPr>
      </w:pPr>
      <w:r w:rsidRPr="00555881">
        <w:rPr>
          <w:snapToGrid w:val="0"/>
          <w:spacing w:val="1"/>
          <w:sz w:val="28"/>
          <w:szCs w:val="28"/>
        </w:rPr>
        <w:t xml:space="preserve"> По итогам реализации проектов в рамках государственных инвестиций за 2020 год общий объем расходов по государственным инвестициям (ГИ) составил </w:t>
      </w:r>
      <w:r w:rsidRPr="00555881">
        <w:rPr>
          <w:b/>
          <w:snapToGrid w:val="0"/>
          <w:spacing w:val="1"/>
          <w:sz w:val="28"/>
          <w:szCs w:val="28"/>
        </w:rPr>
        <w:t>16 183,0 млн сомов</w:t>
      </w:r>
      <w:r w:rsidRPr="00555881">
        <w:rPr>
          <w:snapToGrid w:val="0"/>
          <w:spacing w:val="1"/>
          <w:sz w:val="28"/>
          <w:szCs w:val="28"/>
        </w:rPr>
        <w:t xml:space="preserve">, </w:t>
      </w:r>
      <w:r w:rsidRPr="00555881">
        <w:rPr>
          <w:b/>
          <w:snapToGrid w:val="0"/>
          <w:spacing w:val="1"/>
          <w:sz w:val="28"/>
          <w:szCs w:val="28"/>
        </w:rPr>
        <w:t xml:space="preserve">при плане на </w:t>
      </w:r>
      <w:r w:rsidRPr="00555881">
        <w:rPr>
          <w:b/>
          <w:snapToGrid w:val="0"/>
          <w:spacing w:val="1"/>
          <w:sz w:val="28"/>
          <w:szCs w:val="28"/>
          <w:lang w:val="ky-KG"/>
        </w:rPr>
        <w:t>2020 год</w:t>
      </w:r>
      <w:r w:rsidRPr="00555881">
        <w:rPr>
          <w:b/>
          <w:snapToGrid w:val="0"/>
          <w:spacing w:val="1"/>
          <w:sz w:val="28"/>
          <w:szCs w:val="28"/>
        </w:rPr>
        <w:t xml:space="preserve">  в объеме </w:t>
      </w:r>
      <w:r w:rsidRPr="00555881">
        <w:rPr>
          <w:b/>
          <w:snapToGrid w:val="0"/>
          <w:spacing w:val="1"/>
          <w:sz w:val="28"/>
          <w:szCs w:val="28"/>
          <w:lang w:val="ky-KG"/>
        </w:rPr>
        <w:t>19 501,8</w:t>
      </w:r>
      <w:r w:rsidRPr="00555881">
        <w:rPr>
          <w:b/>
          <w:snapToGrid w:val="0"/>
          <w:spacing w:val="1"/>
          <w:sz w:val="28"/>
          <w:szCs w:val="28"/>
        </w:rPr>
        <w:t xml:space="preserve"> млн сомов, </w:t>
      </w:r>
      <w:r w:rsidRPr="00555881">
        <w:rPr>
          <w:snapToGrid w:val="0"/>
          <w:spacing w:val="1"/>
          <w:sz w:val="28"/>
          <w:szCs w:val="28"/>
        </w:rPr>
        <w:t xml:space="preserve">что составляет </w:t>
      </w:r>
      <w:r w:rsidRPr="00555881">
        <w:rPr>
          <w:b/>
          <w:snapToGrid w:val="0"/>
          <w:spacing w:val="1"/>
          <w:sz w:val="28"/>
          <w:szCs w:val="28"/>
        </w:rPr>
        <w:t xml:space="preserve">83%. </w:t>
      </w:r>
      <w:r w:rsidRPr="00555881">
        <w:rPr>
          <w:snapToGrid w:val="0"/>
          <w:spacing w:val="1"/>
          <w:sz w:val="28"/>
          <w:szCs w:val="28"/>
        </w:rPr>
        <w:t xml:space="preserve">Освоение средств по внешнему финансированию за 2020 год составило </w:t>
      </w:r>
      <w:r w:rsidRPr="00555881">
        <w:rPr>
          <w:b/>
          <w:snapToGrid w:val="0"/>
          <w:spacing w:val="1"/>
          <w:sz w:val="28"/>
          <w:szCs w:val="28"/>
        </w:rPr>
        <w:t>15 691,5 млн сомов,</w:t>
      </w:r>
      <w:r w:rsidRPr="00555881">
        <w:rPr>
          <w:snapToGrid w:val="0"/>
          <w:spacing w:val="1"/>
          <w:sz w:val="28"/>
          <w:szCs w:val="28"/>
        </w:rPr>
        <w:t xml:space="preserve"> по внутреннему финансированию – </w:t>
      </w:r>
      <w:r w:rsidRPr="00555881">
        <w:rPr>
          <w:b/>
          <w:snapToGrid w:val="0"/>
          <w:spacing w:val="1"/>
          <w:sz w:val="28"/>
          <w:szCs w:val="28"/>
        </w:rPr>
        <w:t>491,5 млн сомов.</w:t>
      </w:r>
    </w:p>
    <w:p w:rsidR="00555881" w:rsidRDefault="00555881" w:rsidP="00555881">
      <w:pPr>
        <w:ind w:firstLine="709"/>
        <w:jc w:val="both"/>
        <w:rPr>
          <w:b/>
          <w:snapToGrid w:val="0"/>
          <w:spacing w:val="1"/>
          <w:sz w:val="28"/>
          <w:szCs w:val="28"/>
        </w:rPr>
      </w:pPr>
      <w:r w:rsidRPr="00555881">
        <w:rPr>
          <w:snapToGrid w:val="0"/>
          <w:spacing w:val="1"/>
          <w:sz w:val="28"/>
          <w:szCs w:val="28"/>
        </w:rPr>
        <w:t>Фактическое исполнение бюджета государственных инвестиций</w:t>
      </w:r>
      <w:r w:rsidRPr="00555881">
        <w:rPr>
          <w:b/>
          <w:snapToGrid w:val="0"/>
          <w:spacing w:val="1"/>
          <w:sz w:val="28"/>
          <w:szCs w:val="28"/>
        </w:rPr>
        <w:t xml:space="preserve"> в сумме 16 183,0 млн сомов к утвержденному бюджету 2020 года в сумме 24 957,8 млн сомов – составляет 65%.</w:t>
      </w:r>
    </w:p>
    <w:p w:rsidR="009279CC" w:rsidRPr="00555881" w:rsidRDefault="009279CC" w:rsidP="00555881">
      <w:pPr>
        <w:ind w:firstLine="709"/>
        <w:jc w:val="both"/>
        <w:rPr>
          <w:b/>
          <w:snapToGrid w:val="0"/>
          <w:spacing w:val="1"/>
          <w:sz w:val="28"/>
          <w:szCs w:val="28"/>
        </w:rPr>
      </w:pPr>
    </w:p>
    <w:p w:rsidR="00555881" w:rsidRPr="00555881" w:rsidRDefault="00555881" w:rsidP="00555881">
      <w:pPr>
        <w:numPr>
          <w:ilvl w:val="0"/>
          <w:numId w:val="30"/>
        </w:numPr>
        <w:spacing w:after="200" w:line="276" w:lineRule="auto"/>
        <w:contextualSpacing/>
        <w:jc w:val="center"/>
        <w:rPr>
          <w:b/>
          <w:szCs w:val="28"/>
        </w:rPr>
      </w:pPr>
      <w:r w:rsidRPr="00555881">
        <w:rPr>
          <w:b/>
          <w:szCs w:val="28"/>
        </w:rPr>
        <w:t xml:space="preserve">Уточненный бюджет ГИ по внешнему финансированию в разрезе секторов </w:t>
      </w:r>
    </w:p>
    <w:p w:rsidR="00555881" w:rsidRPr="00555881" w:rsidRDefault="00555881" w:rsidP="009279CC">
      <w:pPr>
        <w:ind w:left="720"/>
        <w:contextualSpacing/>
        <w:rPr>
          <w:b/>
          <w:sz w:val="28"/>
          <w:szCs w:val="28"/>
        </w:rPr>
      </w:pPr>
      <w:r w:rsidRPr="00555881">
        <w:rPr>
          <w:b/>
          <w:szCs w:val="28"/>
        </w:rPr>
        <w:t xml:space="preserve">                                                                                                                    (млн сомов)</w:t>
      </w:r>
    </w:p>
    <w:tbl>
      <w:tblPr>
        <w:tblStyle w:val="53"/>
        <w:tblW w:w="10206" w:type="dxa"/>
        <w:tblInd w:w="-176" w:type="dxa"/>
        <w:tblLayout w:type="fixed"/>
        <w:tblLook w:val="04A0" w:firstRow="1" w:lastRow="0" w:firstColumn="1" w:lastColumn="0" w:noHBand="0" w:noVBand="1"/>
      </w:tblPr>
      <w:tblGrid>
        <w:gridCol w:w="2694"/>
        <w:gridCol w:w="1275"/>
        <w:gridCol w:w="1418"/>
        <w:gridCol w:w="992"/>
        <w:gridCol w:w="1418"/>
        <w:gridCol w:w="1417"/>
        <w:gridCol w:w="992"/>
      </w:tblGrid>
      <w:tr w:rsidR="00555881" w:rsidRPr="00555881" w:rsidTr="00555881">
        <w:trPr>
          <w:trHeight w:val="785"/>
        </w:trPr>
        <w:tc>
          <w:tcPr>
            <w:tcW w:w="2694" w:type="dxa"/>
            <w:vAlign w:val="center"/>
          </w:tcPr>
          <w:p w:rsidR="00555881" w:rsidRPr="00555881" w:rsidRDefault="00555881" w:rsidP="00555881">
            <w:pPr>
              <w:rPr>
                <w:b/>
                <w:bCs/>
                <w:sz w:val="22"/>
                <w:szCs w:val="22"/>
              </w:rPr>
            </w:pPr>
            <w:r w:rsidRPr="00555881">
              <w:rPr>
                <w:b/>
                <w:bCs/>
                <w:sz w:val="22"/>
                <w:szCs w:val="22"/>
              </w:rPr>
              <w:t>Сектор</w:t>
            </w:r>
          </w:p>
        </w:tc>
        <w:tc>
          <w:tcPr>
            <w:tcW w:w="1275" w:type="dxa"/>
            <w:vAlign w:val="center"/>
          </w:tcPr>
          <w:p w:rsidR="00555881" w:rsidRPr="00555881" w:rsidRDefault="00555881" w:rsidP="00555881">
            <w:pPr>
              <w:jc w:val="center"/>
              <w:rPr>
                <w:b/>
                <w:bCs/>
                <w:sz w:val="22"/>
                <w:szCs w:val="22"/>
              </w:rPr>
            </w:pPr>
            <w:proofErr w:type="spellStart"/>
            <w:r w:rsidRPr="00555881">
              <w:rPr>
                <w:b/>
                <w:bCs/>
                <w:sz w:val="22"/>
                <w:szCs w:val="22"/>
              </w:rPr>
              <w:t>Уточ</w:t>
            </w:r>
            <w:proofErr w:type="spellEnd"/>
            <w:r w:rsidRPr="00555881">
              <w:rPr>
                <w:b/>
                <w:bCs/>
                <w:sz w:val="22"/>
                <w:szCs w:val="22"/>
              </w:rPr>
              <w:t xml:space="preserve">. план </w:t>
            </w:r>
          </w:p>
          <w:p w:rsidR="00555881" w:rsidRPr="00555881" w:rsidRDefault="00555881" w:rsidP="00555881">
            <w:pPr>
              <w:jc w:val="center"/>
              <w:rPr>
                <w:b/>
                <w:bCs/>
                <w:sz w:val="22"/>
                <w:szCs w:val="22"/>
              </w:rPr>
            </w:pPr>
            <w:r w:rsidRPr="00555881">
              <w:rPr>
                <w:b/>
                <w:bCs/>
                <w:sz w:val="22"/>
                <w:szCs w:val="22"/>
              </w:rPr>
              <w:t>2019 г.</w:t>
            </w:r>
          </w:p>
        </w:tc>
        <w:tc>
          <w:tcPr>
            <w:tcW w:w="1418" w:type="dxa"/>
            <w:vAlign w:val="center"/>
          </w:tcPr>
          <w:p w:rsidR="00555881" w:rsidRPr="00555881" w:rsidRDefault="00555881" w:rsidP="00555881">
            <w:pPr>
              <w:jc w:val="center"/>
              <w:rPr>
                <w:b/>
                <w:bCs/>
                <w:sz w:val="22"/>
                <w:szCs w:val="22"/>
              </w:rPr>
            </w:pPr>
            <w:r w:rsidRPr="00555881">
              <w:rPr>
                <w:b/>
                <w:bCs/>
                <w:sz w:val="22"/>
                <w:szCs w:val="22"/>
              </w:rPr>
              <w:t xml:space="preserve"> Факт за  2019 г.</w:t>
            </w:r>
          </w:p>
        </w:tc>
        <w:tc>
          <w:tcPr>
            <w:tcW w:w="992" w:type="dxa"/>
            <w:vAlign w:val="center"/>
          </w:tcPr>
          <w:p w:rsidR="00555881" w:rsidRPr="00555881" w:rsidRDefault="00555881" w:rsidP="00555881">
            <w:pPr>
              <w:tabs>
                <w:tab w:val="left" w:pos="7507"/>
              </w:tabs>
              <w:spacing w:line="360" w:lineRule="auto"/>
              <w:jc w:val="center"/>
              <w:rPr>
                <w:rFonts w:eastAsia="Calibri"/>
                <w:sz w:val="22"/>
                <w:szCs w:val="22"/>
                <w:highlight w:val="yellow"/>
                <w:lang w:eastAsia="en-US"/>
              </w:rPr>
            </w:pPr>
            <w:r w:rsidRPr="00555881">
              <w:rPr>
                <w:b/>
                <w:bCs/>
                <w:sz w:val="22"/>
                <w:szCs w:val="22"/>
              </w:rPr>
              <w:t xml:space="preserve">% исп. к </w:t>
            </w:r>
            <w:proofErr w:type="spellStart"/>
            <w:r w:rsidRPr="00555881">
              <w:rPr>
                <w:b/>
                <w:bCs/>
                <w:sz w:val="22"/>
                <w:szCs w:val="22"/>
              </w:rPr>
              <w:t>уточ</w:t>
            </w:r>
            <w:proofErr w:type="spellEnd"/>
            <w:r w:rsidRPr="00555881">
              <w:rPr>
                <w:b/>
                <w:bCs/>
                <w:sz w:val="22"/>
                <w:szCs w:val="22"/>
              </w:rPr>
              <w:t>.</w:t>
            </w:r>
          </w:p>
        </w:tc>
        <w:tc>
          <w:tcPr>
            <w:tcW w:w="1418" w:type="dxa"/>
            <w:vAlign w:val="center"/>
          </w:tcPr>
          <w:p w:rsidR="00555881" w:rsidRPr="00555881" w:rsidRDefault="00555881" w:rsidP="00555881">
            <w:pPr>
              <w:jc w:val="center"/>
              <w:rPr>
                <w:b/>
                <w:bCs/>
                <w:sz w:val="22"/>
                <w:szCs w:val="22"/>
              </w:rPr>
            </w:pPr>
            <w:proofErr w:type="spellStart"/>
            <w:r w:rsidRPr="00555881">
              <w:rPr>
                <w:b/>
                <w:bCs/>
                <w:sz w:val="22"/>
                <w:szCs w:val="22"/>
              </w:rPr>
              <w:t>Уточ</w:t>
            </w:r>
            <w:proofErr w:type="spellEnd"/>
            <w:r w:rsidRPr="00555881">
              <w:rPr>
                <w:b/>
                <w:bCs/>
                <w:sz w:val="22"/>
                <w:szCs w:val="22"/>
              </w:rPr>
              <w:t>. план</w:t>
            </w:r>
          </w:p>
          <w:p w:rsidR="00555881" w:rsidRPr="00555881" w:rsidRDefault="00555881" w:rsidP="00555881">
            <w:pPr>
              <w:jc w:val="center"/>
              <w:rPr>
                <w:b/>
                <w:bCs/>
                <w:sz w:val="22"/>
                <w:szCs w:val="22"/>
              </w:rPr>
            </w:pPr>
            <w:r w:rsidRPr="00555881">
              <w:rPr>
                <w:b/>
                <w:bCs/>
                <w:sz w:val="22"/>
                <w:szCs w:val="22"/>
              </w:rPr>
              <w:t>2020 г.</w:t>
            </w:r>
          </w:p>
        </w:tc>
        <w:tc>
          <w:tcPr>
            <w:tcW w:w="1417" w:type="dxa"/>
            <w:vAlign w:val="center"/>
          </w:tcPr>
          <w:p w:rsidR="00555881" w:rsidRPr="00555881" w:rsidRDefault="00555881" w:rsidP="00555881">
            <w:pPr>
              <w:jc w:val="center"/>
              <w:rPr>
                <w:b/>
                <w:bCs/>
                <w:sz w:val="22"/>
                <w:szCs w:val="22"/>
              </w:rPr>
            </w:pPr>
            <w:r w:rsidRPr="00555881">
              <w:rPr>
                <w:b/>
                <w:bCs/>
                <w:sz w:val="22"/>
                <w:szCs w:val="22"/>
              </w:rPr>
              <w:t>Факт за 2020 г.</w:t>
            </w:r>
          </w:p>
        </w:tc>
        <w:tc>
          <w:tcPr>
            <w:tcW w:w="992" w:type="dxa"/>
            <w:vAlign w:val="center"/>
          </w:tcPr>
          <w:p w:rsidR="00555881" w:rsidRPr="00555881" w:rsidRDefault="00555881" w:rsidP="00555881">
            <w:pPr>
              <w:tabs>
                <w:tab w:val="left" w:pos="7507"/>
              </w:tabs>
              <w:spacing w:line="360" w:lineRule="auto"/>
              <w:jc w:val="center"/>
              <w:rPr>
                <w:rFonts w:eastAsia="Calibri"/>
                <w:sz w:val="22"/>
                <w:szCs w:val="22"/>
                <w:highlight w:val="yellow"/>
                <w:lang w:eastAsia="en-US"/>
              </w:rPr>
            </w:pPr>
            <w:r w:rsidRPr="00555881">
              <w:rPr>
                <w:b/>
                <w:bCs/>
                <w:sz w:val="22"/>
                <w:szCs w:val="22"/>
              </w:rPr>
              <w:t xml:space="preserve">% исп. к </w:t>
            </w:r>
            <w:proofErr w:type="spellStart"/>
            <w:r w:rsidRPr="00555881">
              <w:rPr>
                <w:b/>
                <w:bCs/>
                <w:sz w:val="22"/>
                <w:szCs w:val="22"/>
              </w:rPr>
              <w:t>уточ</w:t>
            </w:r>
            <w:proofErr w:type="spellEnd"/>
            <w:r w:rsidRPr="00555881">
              <w:rPr>
                <w:b/>
                <w:bCs/>
                <w:sz w:val="22"/>
                <w:szCs w:val="22"/>
              </w:rPr>
              <w:t>.</w:t>
            </w:r>
          </w:p>
        </w:tc>
      </w:tr>
      <w:tr w:rsidR="00555881" w:rsidRPr="00555881" w:rsidTr="00555881">
        <w:trPr>
          <w:trHeight w:val="397"/>
        </w:trPr>
        <w:tc>
          <w:tcPr>
            <w:tcW w:w="2694" w:type="dxa"/>
            <w:vAlign w:val="center"/>
          </w:tcPr>
          <w:p w:rsidR="00555881" w:rsidRPr="00555881" w:rsidRDefault="00555881" w:rsidP="00555881">
            <w:pPr>
              <w:rPr>
                <w:sz w:val="22"/>
                <w:szCs w:val="22"/>
              </w:rPr>
            </w:pPr>
            <w:r w:rsidRPr="00555881">
              <w:rPr>
                <w:sz w:val="22"/>
                <w:szCs w:val="22"/>
              </w:rPr>
              <w:t>Поддержка экономики</w:t>
            </w:r>
          </w:p>
        </w:tc>
        <w:tc>
          <w:tcPr>
            <w:tcW w:w="1275"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302,01</w:t>
            </w:r>
          </w:p>
        </w:tc>
        <w:tc>
          <w:tcPr>
            <w:tcW w:w="1418"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298,33</w:t>
            </w:r>
          </w:p>
        </w:tc>
        <w:tc>
          <w:tcPr>
            <w:tcW w:w="992"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98,8%</w:t>
            </w:r>
          </w:p>
        </w:tc>
        <w:tc>
          <w:tcPr>
            <w:tcW w:w="1418"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11,28</w:t>
            </w:r>
          </w:p>
        </w:tc>
        <w:tc>
          <w:tcPr>
            <w:tcW w:w="1417"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4,48</w:t>
            </w:r>
          </w:p>
        </w:tc>
        <w:tc>
          <w:tcPr>
            <w:tcW w:w="992"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39,7%</w:t>
            </w:r>
          </w:p>
        </w:tc>
      </w:tr>
      <w:tr w:rsidR="00555881" w:rsidRPr="00555881" w:rsidTr="00555881">
        <w:trPr>
          <w:trHeight w:val="397"/>
        </w:trPr>
        <w:tc>
          <w:tcPr>
            <w:tcW w:w="2694" w:type="dxa"/>
            <w:vAlign w:val="center"/>
          </w:tcPr>
          <w:p w:rsidR="00555881" w:rsidRPr="00555881" w:rsidRDefault="00555881" w:rsidP="00555881">
            <w:pPr>
              <w:rPr>
                <w:sz w:val="22"/>
                <w:szCs w:val="22"/>
              </w:rPr>
            </w:pPr>
            <w:r w:rsidRPr="00555881">
              <w:rPr>
                <w:sz w:val="22"/>
                <w:szCs w:val="22"/>
              </w:rPr>
              <w:t xml:space="preserve">Сельское хозяйство  </w:t>
            </w:r>
          </w:p>
        </w:tc>
        <w:tc>
          <w:tcPr>
            <w:tcW w:w="1275"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1 860,07</w:t>
            </w:r>
          </w:p>
        </w:tc>
        <w:tc>
          <w:tcPr>
            <w:tcW w:w="1418"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1 794,19</w:t>
            </w:r>
          </w:p>
        </w:tc>
        <w:tc>
          <w:tcPr>
            <w:tcW w:w="992"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96,5%</w:t>
            </w:r>
          </w:p>
        </w:tc>
        <w:tc>
          <w:tcPr>
            <w:tcW w:w="1418"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1 446,17</w:t>
            </w:r>
          </w:p>
        </w:tc>
        <w:tc>
          <w:tcPr>
            <w:tcW w:w="1417"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1 333,83</w:t>
            </w:r>
          </w:p>
        </w:tc>
        <w:tc>
          <w:tcPr>
            <w:tcW w:w="992"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69,9%</w:t>
            </w:r>
          </w:p>
        </w:tc>
      </w:tr>
      <w:tr w:rsidR="00555881" w:rsidRPr="00555881" w:rsidTr="00555881">
        <w:trPr>
          <w:trHeight w:val="397"/>
        </w:trPr>
        <w:tc>
          <w:tcPr>
            <w:tcW w:w="2694" w:type="dxa"/>
            <w:vAlign w:val="center"/>
          </w:tcPr>
          <w:p w:rsidR="00555881" w:rsidRPr="00555881" w:rsidRDefault="00555881" w:rsidP="00555881">
            <w:pPr>
              <w:rPr>
                <w:sz w:val="22"/>
                <w:szCs w:val="22"/>
              </w:rPr>
            </w:pPr>
            <w:r w:rsidRPr="00555881">
              <w:rPr>
                <w:sz w:val="22"/>
                <w:szCs w:val="22"/>
              </w:rPr>
              <w:lastRenderedPageBreak/>
              <w:t xml:space="preserve">Транспорт </w:t>
            </w:r>
          </w:p>
        </w:tc>
        <w:tc>
          <w:tcPr>
            <w:tcW w:w="1275"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8 618,83</w:t>
            </w:r>
          </w:p>
        </w:tc>
        <w:tc>
          <w:tcPr>
            <w:tcW w:w="1418"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7 926,56</w:t>
            </w:r>
          </w:p>
        </w:tc>
        <w:tc>
          <w:tcPr>
            <w:tcW w:w="992"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92,0%</w:t>
            </w:r>
          </w:p>
        </w:tc>
        <w:tc>
          <w:tcPr>
            <w:tcW w:w="1418"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6 141,77</w:t>
            </w:r>
          </w:p>
        </w:tc>
        <w:tc>
          <w:tcPr>
            <w:tcW w:w="1417"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4 294,30</w:t>
            </w:r>
          </w:p>
        </w:tc>
        <w:tc>
          <w:tcPr>
            <w:tcW w:w="992"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69,9%</w:t>
            </w:r>
          </w:p>
        </w:tc>
      </w:tr>
      <w:tr w:rsidR="00555881" w:rsidRPr="00555881" w:rsidTr="00555881">
        <w:trPr>
          <w:trHeight w:val="397"/>
        </w:trPr>
        <w:tc>
          <w:tcPr>
            <w:tcW w:w="2694" w:type="dxa"/>
            <w:vAlign w:val="center"/>
          </w:tcPr>
          <w:p w:rsidR="00555881" w:rsidRPr="00555881" w:rsidRDefault="00555881" w:rsidP="00555881">
            <w:pPr>
              <w:rPr>
                <w:sz w:val="22"/>
                <w:szCs w:val="22"/>
              </w:rPr>
            </w:pPr>
            <w:r w:rsidRPr="00555881">
              <w:rPr>
                <w:sz w:val="22"/>
                <w:szCs w:val="22"/>
              </w:rPr>
              <w:t xml:space="preserve">Энергетика </w:t>
            </w:r>
          </w:p>
        </w:tc>
        <w:tc>
          <w:tcPr>
            <w:tcW w:w="1275"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5 361,96</w:t>
            </w:r>
          </w:p>
        </w:tc>
        <w:tc>
          <w:tcPr>
            <w:tcW w:w="1418"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4 979,56</w:t>
            </w:r>
          </w:p>
        </w:tc>
        <w:tc>
          <w:tcPr>
            <w:tcW w:w="992"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92,9%</w:t>
            </w:r>
          </w:p>
        </w:tc>
        <w:tc>
          <w:tcPr>
            <w:tcW w:w="1418"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3 675,68</w:t>
            </w:r>
          </w:p>
        </w:tc>
        <w:tc>
          <w:tcPr>
            <w:tcW w:w="1417"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3 625,55</w:t>
            </w:r>
          </w:p>
        </w:tc>
        <w:tc>
          <w:tcPr>
            <w:tcW w:w="992"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98,6%</w:t>
            </w:r>
          </w:p>
        </w:tc>
      </w:tr>
      <w:tr w:rsidR="00555881" w:rsidRPr="00555881" w:rsidTr="00555881">
        <w:trPr>
          <w:trHeight w:val="397"/>
        </w:trPr>
        <w:tc>
          <w:tcPr>
            <w:tcW w:w="2694" w:type="dxa"/>
            <w:vAlign w:val="center"/>
          </w:tcPr>
          <w:p w:rsidR="00555881" w:rsidRPr="00555881" w:rsidRDefault="00555881" w:rsidP="00555881">
            <w:pPr>
              <w:rPr>
                <w:sz w:val="22"/>
                <w:szCs w:val="22"/>
              </w:rPr>
            </w:pPr>
            <w:r w:rsidRPr="00555881">
              <w:rPr>
                <w:sz w:val="22"/>
                <w:szCs w:val="22"/>
              </w:rPr>
              <w:t xml:space="preserve">Здравоохранение </w:t>
            </w:r>
          </w:p>
        </w:tc>
        <w:tc>
          <w:tcPr>
            <w:tcW w:w="1275"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185,38</w:t>
            </w:r>
          </w:p>
        </w:tc>
        <w:tc>
          <w:tcPr>
            <w:tcW w:w="1418"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123,42</w:t>
            </w:r>
          </w:p>
        </w:tc>
        <w:tc>
          <w:tcPr>
            <w:tcW w:w="992"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66,6%</w:t>
            </w:r>
          </w:p>
        </w:tc>
        <w:tc>
          <w:tcPr>
            <w:tcW w:w="1418"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1 545,88</w:t>
            </w:r>
          </w:p>
        </w:tc>
        <w:tc>
          <w:tcPr>
            <w:tcW w:w="1417"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1 187,05</w:t>
            </w:r>
          </w:p>
        </w:tc>
        <w:tc>
          <w:tcPr>
            <w:tcW w:w="992"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76,8%</w:t>
            </w:r>
          </w:p>
        </w:tc>
      </w:tr>
      <w:tr w:rsidR="00555881" w:rsidRPr="00555881" w:rsidTr="00555881">
        <w:trPr>
          <w:trHeight w:val="397"/>
        </w:trPr>
        <w:tc>
          <w:tcPr>
            <w:tcW w:w="2694" w:type="dxa"/>
            <w:vAlign w:val="center"/>
          </w:tcPr>
          <w:p w:rsidR="00555881" w:rsidRPr="00555881" w:rsidRDefault="00555881" w:rsidP="00555881">
            <w:pPr>
              <w:rPr>
                <w:sz w:val="22"/>
                <w:szCs w:val="22"/>
              </w:rPr>
            </w:pPr>
            <w:r w:rsidRPr="00555881">
              <w:rPr>
                <w:sz w:val="22"/>
                <w:szCs w:val="22"/>
              </w:rPr>
              <w:t xml:space="preserve">Образование </w:t>
            </w:r>
          </w:p>
        </w:tc>
        <w:tc>
          <w:tcPr>
            <w:tcW w:w="1275"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347,67</w:t>
            </w:r>
          </w:p>
        </w:tc>
        <w:tc>
          <w:tcPr>
            <w:tcW w:w="1418"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337,39</w:t>
            </w:r>
          </w:p>
        </w:tc>
        <w:tc>
          <w:tcPr>
            <w:tcW w:w="992"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97,0%</w:t>
            </w:r>
          </w:p>
        </w:tc>
        <w:tc>
          <w:tcPr>
            <w:tcW w:w="1418"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195,00</w:t>
            </w:r>
          </w:p>
        </w:tc>
        <w:tc>
          <w:tcPr>
            <w:tcW w:w="1417"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190,48</w:t>
            </w:r>
          </w:p>
        </w:tc>
        <w:tc>
          <w:tcPr>
            <w:tcW w:w="992"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97,7%</w:t>
            </w:r>
          </w:p>
        </w:tc>
      </w:tr>
      <w:tr w:rsidR="00555881" w:rsidRPr="00555881" w:rsidTr="00555881">
        <w:trPr>
          <w:trHeight w:val="397"/>
        </w:trPr>
        <w:tc>
          <w:tcPr>
            <w:tcW w:w="2694" w:type="dxa"/>
            <w:vAlign w:val="center"/>
          </w:tcPr>
          <w:p w:rsidR="00555881" w:rsidRPr="00555881" w:rsidRDefault="00555881" w:rsidP="00555881">
            <w:pPr>
              <w:rPr>
                <w:sz w:val="22"/>
                <w:szCs w:val="22"/>
              </w:rPr>
            </w:pPr>
            <w:proofErr w:type="spellStart"/>
            <w:r w:rsidRPr="00555881">
              <w:rPr>
                <w:sz w:val="22"/>
                <w:szCs w:val="22"/>
              </w:rPr>
              <w:t>Госуправление</w:t>
            </w:r>
            <w:proofErr w:type="spellEnd"/>
            <w:r w:rsidRPr="00555881">
              <w:rPr>
                <w:sz w:val="22"/>
                <w:szCs w:val="22"/>
              </w:rPr>
              <w:t xml:space="preserve"> </w:t>
            </w:r>
          </w:p>
        </w:tc>
        <w:tc>
          <w:tcPr>
            <w:tcW w:w="1275"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79,99</w:t>
            </w:r>
          </w:p>
        </w:tc>
        <w:tc>
          <w:tcPr>
            <w:tcW w:w="1418"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38,66</w:t>
            </w:r>
          </w:p>
        </w:tc>
        <w:tc>
          <w:tcPr>
            <w:tcW w:w="992"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48,3%</w:t>
            </w:r>
          </w:p>
        </w:tc>
        <w:tc>
          <w:tcPr>
            <w:tcW w:w="1418"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115,26</w:t>
            </w:r>
          </w:p>
        </w:tc>
        <w:tc>
          <w:tcPr>
            <w:tcW w:w="1417"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108,18</w:t>
            </w:r>
          </w:p>
        </w:tc>
        <w:tc>
          <w:tcPr>
            <w:tcW w:w="992"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93,9%</w:t>
            </w:r>
          </w:p>
        </w:tc>
      </w:tr>
      <w:tr w:rsidR="00555881" w:rsidRPr="00555881" w:rsidTr="00555881">
        <w:trPr>
          <w:trHeight w:val="397"/>
        </w:trPr>
        <w:tc>
          <w:tcPr>
            <w:tcW w:w="2694" w:type="dxa"/>
            <w:vAlign w:val="center"/>
          </w:tcPr>
          <w:p w:rsidR="00555881" w:rsidRPr="00555881" w:rsidRDefault="00555881" w:rsidP="00555881">
            <w:pPr>
              <w:rPr>
                <w:sz w:val="22"/>
                <w:szCs w:val="22"/>
              </w:rPr>
            </w:pPr>
            <w:r w:rsidRPr="00555881">
              <w:rPr>
                <w:sz w:val="22"/>
                <w:szCs w:val="22"/>
              </w:rPr>
              <w:t>Водоснабжение</w:t>
            </w:r>
          </w:p>
        </w:tc>
        <w:tc>
          <w:tcPr>
            <w:tcW w:w="1275"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769,29</w:t>
            </w:r>
          </w:p>
        </w:tc>
        <w:tc>
          <w:tcPr>
            <w:tcW w:w="1418"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558,28</w:t>
            </w:r>
          </w:p>
        </w:tc>
        <w:tc>
          <w:tcPr>
            <w:tcW w:w="992"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72,6%</w:t>
            </w:r>
          </w:p>
        </w:tc>
        <w:tc>
          <w:tcPr>
            <w:tcW w:w="1418"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2 634,28</w:t>
            </w:r>
          </w:p>
        </w:tc>
        <w:tc>
          <w:tcPr>
            <w:tcW w:w="1417"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2 257,53</w:t>
            </w:r>
          </w:p>
        </w:tc>
        <w:tc>
          <w:tcPr>
            <w:tcW w:w="992"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85,7%</w:t>
            </w:r>
          </w:p>
        </w:tc>
      </w:tr>
      <w:tr w:rsidR="00555881" w:rsidRPr="00555881" w:rsidTr="00555881">
        <w:trPr>
          <w:trHeight w:val="397"/>
        </w:trPr>
        <w:tc>
          <w:tcPr>
            <w:tcW w:w="2694" w:type="dxa"/>
            <w:vAlign w:val="center"/>
          </w:tcPr>
          <w:p w:rsidR="00555881" w:rsidRPr="00555881" w:rsidRDefault="00555881" w:rsidP="00555881">
            <w:pPr>
              <w:rPr>
                <w:sz w:val="22"/>
                <w:szCs w:val="22"/>
              </w:rPr>
            </w:pPr>
            <w:r w:rsidRPr="00555881">
              <w:rPr>
                <w:sz w:val="22"/>
                <w:szCs w:val="22"/>
              </w:rPr>
              <w:t xml:space="preserve">Инфраструктура </w:t>
            </w:r>
          </w:p>
        </w:tc>
        <w:tc>
          <w:tcPr>
            <w:tcW w:w="1275"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1 937,61</w:t>
            </w:r>
          </w:p>
        </w:tc>
        <w:tc>
          <w:tcPr>
            <w:tcW w:w="1418"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1 678,86</w:t>
            </w:r>
          </w:p>
        </w:tc>
        <w:tc>
          <w:tcPr>
            <w:tcW w:w="992"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86,6%</w:t>
            </w:r>
          </w:p>
        </w:tc>
        <w:tc>
          <w:tcPr>
            <w:tcW w:w="1418"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2 017,97</w:t>
            </w:r>
          </w:p>
        </w:tc>
        <w:tc>
          <w:tcPr>
            <w:tcW w:w="1417"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1 783,92</w:t>
            </w:r>
          </w:p>
        </w:tc>
        <w:tc>
          <w:tcPr>
            <w:tcW w:w="992"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88,4%</w:t>
            </w:r>
          </w:p>
        </w:tc>
      </w:tr>
      <w:tr w:rsidR="00555881" w:rsidRPr="00555881" w:rsidTr="00555881">
        <w:trPr>
          <w:trHeight w:val="397"/>
        </w:trPr>
        <w:tc>
          <w:tcPr>
            <w:tcW w:w="2694" w:type="dxa"/>
            <w:vAlign w:val="center"/>
          </w:tcPr>
          <w:p w:rsidR="00555881" w:rsidRPr="00555881" w:rsidRDefault="00555881" w:rsidP="00555881">
            <w:pPr>
              <w:rPr>
                <w:sz w:val="22"/>
                <w:szCs w:val="22"/>
              </w:rPr>
            </w:pPr>
            <w:r w:rsidRPr="00555881">
              <w:rPr>
                <w:sz w:val="22"/>
                <w:szCs w:val="22"/>
              </w:rPr>
              <w:t xml:space="preserve">Другие(ЧС, IT, </w:t>
            </w:r>
            <w:proofErr w:type="spellStart"/>
            <w:r w:rsidRPr="00555881">
              <w:rPr>
                <w:sz w:val="22"/>
                <w:szCs w:val="22"/>
              </w:rPr>
              <w:t>Окруж</w:t>
            </w:r>
            <w:proofErr w:type="spellEnd"/>
            <w:r w:rsidRPr="00555881">
              <w:rPr>
                <w:sz w:val="22"/>
                <w:szCs w:val="22"/>
              </w:rPr>
              <w:t>. среда)</w:t>
            </w:r>
          </w:p>
        </w:tc>
        <w:tc>
          <w:tcPr>
            <w:tcW w:w="1275"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641,15</w:t>
            </w:r>
          </w:p>
        </w:tc>
        <w:tc>
          <w:tcPr>
            <w:tcW w:w="1418"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580,17</w:t>
            </w:r>
          </w:p>
        </w:tc>
        <w:tc>
          <w:tcPr>
            <w:tcW w:w="992"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90,5%</w:t>
            </w:r>
          </w:p>
        </w:tc>
        <w:tc>
          <w:tcPr>
            <w:tcW w:w="1418"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1 076,34</w:t>
            </w:r>
          </w:p>
        </w:tc>
        <w:tc>
          <w:tcPr>
            <w:tcW w:w="1417"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906,24</w:t>
            </w:r>
          </w:p>
        </w:tc>
        <w:tc>
          <w:tcPr>
            <w:tcW w:w="992" w:type="dxa"/>
            <w:vAlign w:val="center"/>
          </w:tcPr>
          <w:p w:rsidR="00555881" w:rsidRPr="00555881" w:rsidRDefault="00555881" w:rsidP="00555881">
            <w:pPr>
              <w:jc w:val="center"/>
              <w:rPr>
                <w:rFonts w:eastAsia="Calibri"/>
                <w:sz w:val="22"/>
                <w:szCs w:val="22"/>
                <w:lang w:eastAsia="en-US"/>
              </w:rPr>
            </w:pPr>
            <w:r w:rsidRPr="00555881">
              <w:rPr>
                <w:rFonts w:eastAsia="Calibri"/>
                <w:sz w:val="22"/>
                <w:szCs w:val="22"/>
                <w:lang w:eastAsia="en-US"/>
              </w:rPr>
              <w:t>84,2%</w:t>
            </w:r>
          </w:p>
        </w:tc>
      </w:tr>
      <w:tr w:rsidR="00555881" w:rsidRPr="00555881" w:rsidTr="00555881">
        <w:trPr>
          <w:trHeight w:val="397"/>
        </w:trPr>
        <w:tc>
          <w:tcPr>
            <w:tcW w:w="2694" w:type="dxa"/>
            <w:vAlign w:val="center"/>
          </w:tcPr>
          <w:p w:rsidR="00555881" w:rsidRPr="00555881" w:rsidRDefault="00555881" w:rsidP="00555881">
            <w:pPr>
              <w:rPr>
                <w:b/>
                <w:bCs/>
                <w:sz w:val="22"/>
                <w:szCs w:val="22"/>
              </w:rPr>
            </w:pPr>
            <w:r w:rsidRPr="00555881">
              <w:rPr>
                <w:b/>
                <w:bCs/>
                <w:sz w:val="22"/>
                <w:szCs w:val="22"/>
              </w:rPr>
              <w:t>Всего</w:t>
            </w:r>
          </w:p>
        </w:tc>
        <w:tc>
          <w:tcPr>
            <w:tcW w:w="1275" w:type="dxa"/>
            <w:vAlign w:val="center"/>
          </w:tcPr>
          <w:p w:rsidR="00555881" w:rsidRPr="00555881" w:rsidRDefault="00555881" w:rsidP="00555881">
            <w:pPr>
              <w:jc w:val="center"/>
              <w:rPr>
                <w:rFonts w:eastAsia="Calibri"/>
                <w:b/>
                <w:sz w:val="22"/>
                <w:szCs w:val="22"/>
                <w:lang w:eastAsia="en-US"/>
              </w:rPr>
            </w:pPr>
            <w:r w:rsidRPr="00555881">
              <w:rPr>
                <w:rFonts w:eastAsia="Calibri"/>
                <w:b/>
                <w:sz w:val="22"/>
                <w:szCs w:val="22"/>
                <w:lang w:eastAsia="en-US"/>
              </w:rPr>
              <w:t>20 103,96</w:t>
            </w:r>
          </w:p>
        </w:tc>
        <w:tc>
          <w:tcPr>
            <w:tcW w:w="1418" w:type="dxa"/>
            <w:vAlign w:val="center"/>
          </w:tcPr>
          <w:p w:rsidR="00555881" w:rsidRPr="00555881" w:rsidRDefault="00555881" w:rsidP="00555881">
            <w:pPr>
              <w:jc w:val="center"/>
              <w:rPr>
                <w:rFonts w:eastAsia="Calibri"/>
                <w:b/>
                <w:sz w:val="22"/>
                <w:szCs w:val="22"/>
                <w:lang w:eastAsia="en-US"/>
              </w:rPr>
            </w:pPr>
            <w:r w:rsidRPr="00555881">
              <w:rPr>
                <w:rFonts w:eastAsia="Calibri"/>
                <w:b/>
                <w:sz w:val="22"/>
                <w:szCs w:val="22"/>
                <w:lang w:eastAsia="en-US"/>
              </w:rPr>
              <w:t>18 315,43</w:t>
            </w:r>
          </w:p>
        </w:tc>
        <w:tc>
          <w:tcPr>
            <w:tcW w:w="992" w:type="dxa"/>
            <w:vAlign w:val="center"/>
          </w:tcPr>
          <w:p w:rsidR="00555881" w:rsidRPr="00555881" w:rsidRDefault="00555881" w:rsidP="00555881">
            <w:pPr>
              <w:jc w:val="center"/>
              <w:rPr>
                <w:rFonts w:eastAsia="Calibri"/>
                <w:b/>
                <w:sz w:val="22"/>
                <w:szCs w:val="22"/>
                <w:lang w:eastAsia="en-US"/>
              </w:rPr>
            </w:pPr>
            <w:r w:rsidRPr="00555881">
              <w:rPr>
                <w:rFonts w:eastAsia="Calibri"/>
                <w:b/>
                <w:sz w:val="22"/>
                <w:szCs w:val="22"/>
                <w:lang w:eastAsia="en-US"/>
              </w:rPr>
              <w:t>91,1%</w:t>
            </w:r>
          </w:p>
        </w:tc>
        <w:tc>
          <w:tcPr>
            <w:tcW w:w="1418" w:type="dxa"/>
            <w:vAlign w:val="center"/>
          </w:tcPr>
          <w:p w:rsidR="00555881" w:rsidRPr="00555881" w:rsidRDefault="00555881" w:rsidP="00555881">
            <w:pPr>
              <w:jc w:val="center"/>
              <w:rPr>
                <w:rFonts w:eastAsia="Calibri"/>
                <w:b/>
                <w:sz w:val="22"/>
                <w:szCs w:val="22"/>
                <w:lang w:eastAsia="en-US"/>
              </w:rPr>
            </w:pPr>
            <w:r w:rsidRPr="00555881">
              <w:rPr>
                <w:rFonts w:eastAsia="Calibri"/>
                <w:b/>
                <w:sz w:val="22"/>
                <w:szCs w:val="22"/>
                <w:lang w:eastAsia="en-US"/>
              </w:rPr>
              <w:t>18 859,63</w:t>
            </w:r>
          </w:p>
        </w:tc>
        <w:tc>
          <w:tcPr>
            <w:tcW w:w="1417" w:type="dxa"/>
            <w:vAlign w:val="center"/>
          </w:tcPr>
          <w:p w:rsidR="00555881" w:rsidRPr="00555881" w:rsidRDefault="00555881" w:rsidP="00555881">
            <w:pPr>
              <w:jc w:val="center"/>
              <w:rPr>
                <w:rFonts w:eastAsia="Calibri"/>
                <w:b/>
                <w:sz w:val="22"/>
                <w:szCs w:val="22"/>
                <w:lang w:eastAsia="en-US"/>
              </w:rPr>
            </w:pPr>
            <w:r w:rsidRPr="00555881">
              <w:rPr>
                <w:rFonts w:eastAsia="Calibri"/>
                <w:b/>
                <w:sz w:val="22"/>
                <w:szCs w:val="22"/>
                <w:lang w:eastAsia="en-US"/>
              </w:rPr>
              <w:t>15 691,55</w:t>
            </w:r>
          </w:p>
        </w:tc>
        <w:tc>
          <w:tcPr>
            <w:tcW w:w="992" w:type="dxa"/>
            <w:vAlign w:val="center"/>
          </w:tcPr>
          <w:p w:rsidR="00555881" w:rsidRPr="00555881" w:rsidRDefault="00555881" w:rsidP="00555881">
            <w:pPr>
              <w:jc w:val="center"/>
              <w:rPr>
                <w:rFonts w:eastAsia="Calibri"/>
                <w:b/>
                <w:sz w:val="22"/>
                <w:szCs w:val="22"/>
                <w:lang w:eastAsia="en-US"/>
              </w:rPr>
            </w:pPr>
            <w:r w:rsidRPr="00555881">
              <w:rPr>
                <w:rFonts w:eastAsia="Calibri"/>
                <w:b/>
                <w:sz w:val="22"/>
                <w:szCs w:val="22"/>
                <w:lang w:eastAsia="en-US"/>
              </w:rPr>
              <w:t>83,2%</w:t>
            </w:r>
          </w:p>
        </w:tc>
      </w:tr>
    </w:tbl>
    <w:tbl>
      <w:tblPr>
        <w:tblpPr w:leftFromText="180" w:rightFromText="180" w:vertAnchor="text" w:horzAnchor="margin" w:tblpY="254"/>
        <w:tblW w:w="10173" w:type="dxa"/>
        <w:tblLayout w:type="fixed"/>
        <w:tblLook w:val="04A0" w:firstRow="1" w:lastRow="0" w:firstColumn="1" w:lastColumn="0" w:noHBand="0" w:noVBand="1"/>
      </w:tblPr>
      <w:tblGrid>
        <w:gridCol w:w="3167"/>
        <w:gridCol w:w="2470"/>
        <w:gridCol w:w="2409"/>
        <w:gridCol w:w="2127"/>
      </w:tblGrid>
      <w:tr w:rsidR="00555881" w:rsidRPr="00555881" w:rsidTr="00555881">
        <w:trPr>
          <w:trHeight w:val="375"/>
        </w:trPr>
        <w:tc>
          <w:tcPr>
            <w:tcW w:w="3167" w:type="dxa"/>
            <w:tcBorders>
              <w:top w:val="nil"/>
              <w:left w:val="nil"/>
              <w:bottom w:val="nil"/>
              <w:right w:val="nil"/>
            </w:tcBorders>
            <w:shd w:val="clear" w:color="auto" w:fill="auto"/>
            <w:noWrap/>
            <w:vAlign w:val="bottom"/>
            <w:hideMark/>
          </w:tcPr>
          <w:p w:rsidR="00555881" w:rsidRPr="00555881" w:rsidRDefault="00555881" w:rsidP="00555881">
            <w:pPr>
              <w:rPr>
                <w:color w:val="000000"/>
                <w:sz w:val="22"/>
                <w:szCs w:val="22"/>
              </w:rPr>
            </w:pPr>
          </w:p>
        </w:tc>
        <w:tc>
          <w:tcPr>
            <w:tcW w:w="700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5881" w:rsidRPr="00555881" w:rsidRDefault="00555881" w:rsidP="00555881">
            <w:pPr>
              <w:jc w:val="center"/>
              <w:rPr>
                <w:b/>
                <w:bCs/>
                <w:color w:val="000000"/>
                <w:sz w:val="22"/>
                <w:szCs w:val="22"/>
                <w:lang w:val="ky-KG"/>
              </w:rPr>
            </w:pPr>
            <w:r w:rsidRPr="00555881">
              <w:rPr>
                <w:b/>
                <w:bCs/>
                <w:color w:val="000000"/>
                <w:sz w:val="22"/>
                <w:szCs w:val="22"/>
              </w:rPr>
              <w:t>Январь-</w:t>
            </w:r>
            <w:r w:rsidRPr="00555881">
              <w:rPr>
                <w:b/>
                <w:bCs/>
                <w:color w:val="000000"/>
                <w:sz w:val="22"/>
                <w:szCs w:val="22"/>
                <w:lang w:val="ky-KG"/>
              </w:rPr>
              <w:t>декабрь</w:t>
            </w:r>
            <w:r w:rsidRPr="00555881">
              <w:rPr>
                <w:b/>
                <w:bCs/>
                <w:color w:val="000000"/>
                <w:sz w:val="22"/>
                <w:szCs w:val="22"/>
              </w:rPr>
              <w:t xml:space="preserve"> 20</w:t>
            </w:r>
            <w:r w:rsidRPr="00555881">
              <w:rPr>
                <w:b/>
                <w:bCs/>
                <w:color w:val="000000"/>
                <w:sz w:val="22"/>
                <w:szCs w:val="22"/>
                <w:lang w:val="ky-KG"/>
              </w:rPr>
              <w:t>20 г.</w:t>
            </w:r>
          </w:p>
        </w:tc>
      </w:tr>
      <w:tr w:rsidR="00555881" w:rsidRPr="00555881" w:rsidTr="00555881">
        <w:trPr>
          <w:trHeight w:val="375"/>
        </w:trPr>
        <w:tc>
          <w:tcPr>
            <w:tcW w:w="3167" w:type="dxa"/>
            <w:tcBorders>
              <w:top w:val="nil"/>
              <w:left w:val="nil"/>
              <w:bottom w:val="nil"/>
              <w:right w:val="nil"/>
            </w:tcBorders>
            <w:shd w:val="clear" w:color="auto" w:fill="auto"/>
            <w:noWrap/>
            <w:vAlign w:val="bottom"/>
            <w:hideMark/>
          </w:tcPr>
          <w:p w:rsidR="00555881" w:rsidRPr="00555881" w:rsidRDefault="00555881" w:rsidP="00555881">
            <w:pPr>
              <w:rPr>
                <w:color w:val="000000"/>
                <w:sz w:val="22"/>
                <w:szCs w:val="22"/>
              </w:rPr>
            </w:pPr>
          </w:p>
        </w:tc>
        <w:tc>
          <w:tcPr>
            <w:tcW w:w="2470" w:type="dxa"/>
            <w:tcBorders>
              <w:top w:val="nil"/>
              <w:left w:val="single" w:sz="4" w:space="0" w:color="auto"/>
              <w:bottom w:val="single" w:sz="4" w:space="0" w:color="auto"/>
              <w:right w:val="single" w:sz="4" w:space="0" w:color="auto"/>
            </w:tcBorders>
            <w:shd w:val="clear" w:color="auto" w:fill="auto"/>
            <w:noWrap/>
            <w:vAlign w:val="bottom"/>
            <w:hideMark/>
          </w:tcPr>
          <w:p w:rsidR="00555881" w:rsidRPr="00555881" w:rsidRDefault="00555881" w:rsidP="00555881">
            <w:pPr>
              <w:jc w:val="center"/>
              <w:rPr>
                <w:b/>
                <w:bCs/>
                <w:color w:val="000000"/>
                <w:sz w:val="22"/>
                <w:szCs w:val="22"/>
              </w:rPr>
            </w:pPr>
            <w:r w:rsidRPr="00555881">
              <w:rPr>
                <w:b/>
                <w:bCs/>
                <w:color w:val="000000"/>
                <w:sz w:val="22"/>
                <w:szCs w:val="22"/>
              </w:rPr>
              <w:t>План</w:t>
            </w:r>
          </w:p>
        </w:tc>
        <w:tc>
          <w:tcPr>
            <w:tcW w:w="2409" w:type="dxa"/>
            <w:tcBorders>
              <w:top w:val="nil"/>
              <w:left w:val="nil"/>
              <w:bottom w:val="single" w:sz="4" w:space="0" w:color="auto"/>
              <w:right w:val="single" w:sz="4" w:space="0" w:color="auto"/>
            </w:tcBorders>
            <w:shd w:val="clear" w:color="auto" w:fill="auto"/>
            <w:noWrap/>
            <w:vAlign w:val="bottom"/>
            <w:hideMark/>
          </w:tcPr>
          <w:p w:rsidR="00555881" w:rsidRPr="00555881" w:rsidRDefault="00555881" w:rsidP="00555881">
            <w:pPr>
              <w:jc w:val="center"/>
              <w:rPr>
                <w:b/>
                <w:bCs/>
                <w:color w:val="000000"/>
                <w:sz w:val="22"/>
                <w:szCs w:val="22"/>
              </w:rPr>
            </w:pPr>
            <w:r w:rsidRPr="00555881">
              <w:rPr>
                <w:b/>
                <w:bCs/>
                <w:color w:val="000000"/>
                <w:sz w:val="22"/>
                <w:szCs w:val="22"/>
              </w:rPr>
              <w:t>Факт</w:t>
            </w:r>
          </w:p>
        </w:tc>
        <w:tc>
          <w:tcPr>
            <w:tcW w:w="2127" w:type="dxa"/>
            <w:tcBorders>
              <w:top w:val="nil"/>
              <w:left w:val="nil"/>
              <w:bottom w:val="single" w:sz="4" w:space="0" w:color="auto"/>
              <w:right w:val="single" w:sz="4" w:space="0" w:color="auto"/>
            </w:tcBorders>
            <w:shd w:val="clear" w:color="auto" w:fill="auto"/>
            <w:noWrap/>
            <w:vAlign w:val="bottom"/>
            <w:hideMark/>
          </w:tcPr>
          <w:p w:rsidR="00555881" w:rsidRPr="00555881" w:rsidRDefault="00555881" w:rsidP="00555881">
            <w:pPr>
              <w:jc w:val="center"/>
              <w:rPr>
                <w:b/>
                <w:bCs/>
                <w:color w:val="000000"/>
                <w:sz w:val="22"/>
                <w:szCs w:val="22"/>
              </w:rPr>
            </w:pPr>
            <w:r w:rsidRPr="00555881">
              <w:rPr>
                <w:b/>
                <w:bCs/>
                <w:color w:val="000000"/>
                <w:sz w:val="22"/>
                <w:szCs w:val="22"/>
              </w:rPr>
              <w:t>Исполнение</w:t>
            </w:r>
          </w:p>
        </w:tc>
      </w:tr>
      <w:tr w:rsidR="00555881" w:rsidRPr="00555881" w:rsidTr="00555881">
        <w:trPr>
          <w:trHeight w:val="375"/>
        </w:trPr>
        <w:tc>
          <w:tcPr>
            <w:tcW w:w="3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55881" w:rsidRPr="00555881" w:rsidRDefault="00555881" w:rsidP="00555881">
            <w:pPr>
              <w:jc w:val="center"/>
              <w:rPr>
                <w:color w:val="000000"/>
                <w:sz w:val="22"/>
                <w:szCs w:val="22"/>
              </w:rPr>
            </w:pPr>
            <w:r w:rsidRPr="00555881">
              <w:rPr>
                <w:color w:val="000000"/>
                <w:sz w:val="22"/>
                <w:szCs w:val="22"/>
              </w:rPr>
              <w:t>Гранты</w:t>
            </w:r>
          </w:p>
        </w:tc>
        <w:tc>
          <w:tcPr>
            <w:tcW w:w="2470" w:type="dxa"/>
            <w:tcBorders>
              <w:top w:val="nil"/>
              <w:left w:val="nil"/>
              <w:bottom w:val="single" w:sz="4" w:space="0" w:color="auto"/>
              <w:right w:val="single" w:sz="4" w:space="0" w:color="auto"/>
            </w:tcBorders>
            <w:shd w:val="clear" w:color="auto" w:fill="auto"/>
            <w:noWrap/>
            <w:vAlign w:val="center"/>
          </w:tcPr>
          <w:p w:rsidR="00555881" w:rsidRPr="00555881" w:rsidRDefault="00555881" w:rsidP="00555881">
            <w:pPr>
              <w:jc w:val="center"/>
              <w:rPr>
                <w:color w:val="000000"/>
                <w:sz w:val="22"/>
                <w:szCs w:val="22"/>
                <w:lang w:val="ky-KG"/>
              </w:rPr>
            </w:pPr>
            <w:r w:rsidRPr="00555881">
              <w:rPr>
                <w:color w:val="000000"/>
                <w:sz w:val="22"/>
                <w:szCs w:val="22"/>
                <w:lang w:val="ky-KG"/>
              </w:rPr>
              <w:t>6 076,5</w:t>
            </w:r>
          </w:p>
        </w:tc>
        <w:tc>
          <w:tcPr>
            <w:tcW w:w="2409" w:type="dxa"/>
            <w:tcBorders>
              <w:top w:val="nil"/>
              <w:left w:val="nil"/>
              <w:bottom w:val="single" w:sz="4" w:space="0" w:color="auto"/>
              <w:right w:val="single" w:sz="4" w:space="0" w:color="auto"/>
            </w:tcBorders>
            <w:shd w:val="clear" w:color="auto" w:fill="auto"/>
            <w:noWrap/>
            <w:vAlign w:val="center"/>
          </w:tcPr>
          <w:p w:rsidR="00555881" w:rsidRPr="00555881" w:rsidRDefault="00555881" w:rsidP="00555881">
            <w:pPr>
              <w:jc w:val="center"/>
              <w:rPr>
                <w:color w:val="000000"/>
                <w:sz w:val="22"/>
                <w:szCs w:val="22"/>
                <w:lang w:val="ky-KG"/>
              </w:rPr>
            </w:pPr>
            <w:r w:rsidRPr="00555881">
              <w:rPr>
                <w:color w:val="000000"/>
                <w:sz w:val="22"/>
                <w:szCs w:val="22"/>
                <w:lang w:val="ky-KG"/>
              </w:rPr>
              <w:t>5 281,1</w:t>
            </w:r>
          </w:p>
        </w:tc>
        <w:tc>
          <w:tcPr>
            <w:tcW w:w="2127" w:type="dxa"/>
            <w:tcBorders>
              <w:top w:val="nil"/>
              <w:left w:val="nil"/>
              <w:bottom w:val="single" w:sz="4" w:space="0" w:color="auto"/>
              <w:right w:val="single" w:sz="4" w:space="0" w:color="auto"/>
            </w:tcBorders>
            <w:shd w:val="clear" w:color="auto" w:fill="auto"/>
            <w:noWrap/>
            <w:vAlign w:val="center"/>
          </w:tcPr>
          <w:p w:rsidR="00555881" w:rsidRPr="00555881" w:rsidRDefault="00555881" w:rsidP="00555881">
            <w:pPr>
              <w:jc w:val="center"/>
              <w:rPr>
                <w:color w:val="000000"/>
                <w:sz w:val="22"/>
                <w:szCs w:val="22"/>
              </w:rPr>
            </w:pPr>
            <w:r w:rsidRPr="00555881">
              <w:rPr>
                <w:color w:val="000000"/>
                <w:sz w:val="22"/>
                <w:szCs w:val="22"/>
              </w:rPr>
              <w:t>87%</w:t>
            </w:r>
          </w:p>
        </w:tc>
      </w:tr>
      <w:tr w:rsidR="00555881" w:rsidRPr="00555881" w:rsidTr="00555881">
        <w:trPr>
          <w:trHeight w:val="375"/>
        </w:trPr>
        <w:tc>
          <w:tcPr>
            <w:tcW w:w="3167" w:type="dxa"/>
            <w:tcBorders>
              <w:top w:val="nil"/>
              <w:left w:val="single" w:sz="4" w:space="0" w:color="auto"/>
              <w:bottom w:val="single" w:sz="4" w:space="0" w:color="auto"/>
              <w:right w:val="single" w:sz="4" w:space="0" w:color="auto"/>
            </w:tcBorders>
            <w:shd w:val="clear" w:color="auto" w:fill="auto"/>
            <w:noWrap/>
            <w:vAlign w:val="center"/>
            <w:hideMark/>
          </w:tcPr>
          <w:p w:rsidR="00555881" w:rsidRPr="00555881" w:rsidRDefault="00555881" w:rsidP="00555881">
            <w:pPr>
              <w:jc w:val="center"/>
              <w:rPr>
                <w:color w:val="000000"/>
                <w:sz w:val="22"/>
                <w:szCs w:val="22"/>
              </w:rPr>
            </w:pPr>
            <w:r w:rsidRPr="00555881">
              <w:rPr>
                <w:color w:val="000000"/>
                <w:sz w:val="22"/>
                <w:szCs w:val="22"/>
              </w:rPr>
              <w:t>Кредиты</w:t>
            </w:r>
          </w:p>
        </w:tc>
        <w:tc>
          <w:tcPr>
            <w:tcW w:w="2470" w:type="dxa"/>
            <w:tcBorders>
              <w:top w:val="nil"/>
              <w:left w:val="nil"/>
              <w:bottom w:val="single" w:sz="4" w:space="0" w:color="auto"/>
              <w:right w:val="single" w:sz="4" w:space="0" w:color="auto"/>
            </w:tcBorders>
            <w:shd w:val="clear" w:color="auto" w:fill="auto"/>
            <w:noWrap/>
            <w:vAlign w:val="center"/>
          </w:tcPr>
          <w:p w:rsidR="00555881" w:rsidRPr="00555881" w:rsidRDefault="00555881" w:rsidP="00555881">
            <w:pPr>
              <w:jc w:val="center"/>
              <w:rPr>
                <w:color w:val="000000"/>
                <w:sz w:val="22"/>
                <w:szCs w:val="22"/>
                <w:lang w:val="ky-KG"/>
              </w:rPr>
            </w:pPr>
            <w:r w:rsidRPr="00555881">
              <w:rPr>
                <w:color w:val="000000"/>
                <w:sz w:val="22"/>
                <w:szCs w:val="22"/>
                <w:lang w:val="ky-KG"/>
              </w:rPr>
              <w:t>12 783,1</w:t>
            </w:r>
          </w:p>
        </w:tc>
        <w:tc>
          <w:tcPr>
            <w:tcW w:w="2409" w:type="dxa"/>
            <w:tcBorders>
              <w:top w:val="nil"/>
              <w:left w:val="nil"/>
              <w:bottom w:val="single" w:sz="4" w:space="0" w:color="auto"/>
              <w:right w:val="single" w:sz="4" w:space="0" w:color="auto"/>
            </w:tcBorders>
            <w:shd w:val="clear" w:color="auto" w:fill="auto"/>
            <w:noWrap/>
            <w:vAlign w:val="center"/>
          </w:tcPr>
          <w:p w:rsidR="00555881" w:rsidRPr="00555881" w:rsidRDefault="00555881" w:rsidP="00555881">
            <w:pPr>
              <w:jc w:val="center"/>
              <w:rPr>
                <w:color w:val="000000"/>
                <w:sz w:val="22"/>
                <w:szCs w:val="22"/>
                <w:lang w:val="ky-KG"/>
              </w:rPr>
            </w:pPr>
            <w:r w:rsidRPr="00555881">
              <w:rPr>
                <w:color w:val="000000"/>
                <w:sz w:val="22"/>
                <w:szCs w:val="22"/>
                <w:lang w:val="ky-KG"/>
              </w:rPr>
              <w:t>10 410,4</w:t>
            </w:r>
          </w:p>
        </w:tc>
        <w:tc>
          <w:tcPr>
            <w:tcW w:w="2127" w:type="dxa"/>
            <w:tcBorders>
              <w:top w:val="nil"/>
              <w:left w:val="nil"/>
              <w:bottom w:val="single" w:sz="4" w:space="0" w:color="auto"/>
              <w:right w:val="single" w:sz="4" w:space="0" w:color="auto"/>
            </w:tcBorders>
            <w:shd w:val="clear" w:color="auto" w:fill="auto"/>
            <w:noWrap/>
            <w:vAlign w:val="center"/>
          </w:tcPr>
          <w:p w:rsidR="00555881" w:rsidRPr="00555881" w:rsidRDefault="00555881" w:rsidP="00555881">
            <w:pPr>
              <w:jc w:val="center"/>
              <w:rPr>
                <w:color w:val="000000"/>
                <w:sz w:val="22"/>
                <w:szCs w:val="22"/>
              </w:rPr>
            </w:pPr>
            <w:r w:rsidRPr="00555881">
              <w:rPr>
                <w:color w:val="000000"/>
                <w:sz w:val="22"/>
                <w:szCs w:val="22"/>
              </w:rPr>
              <w:t>81%</w:t>
            </w:r>
          </w:p>
        </w:tc>
      </w:tr>
      <w:tr w:rsidR="00555881" w:rsidRPr="00555881" w:rsidTr="00555881">
        <w:trPr>
          <w:trHeight w:val="375"/>
        </w:trPr>
        <w:tc>
          <w:tcPr>
            <w:tcW w:w="3167" w:type="dxa"/>
            <w:tcBorders>
              <w:top w:val="nil"/>
              <w:left w:val="single" w:sz="4" w:space="0" w:color="auto"/>
              <w:bottom w:val="single" w:sz="4" w:space="0" w:color="auto"/>
              <w:right w:val="single" w:sz="4" w:space="0" w:color="auto"/>
            </w:tcBorders>
            <w:shd w:val="clear" w:color="auto" w:fill="auto"/>
            <w:noWrap/>
            <w:vAlign w:val="center"/>
            <w:hideMark/>
          </w:tcPr>
          <w:p w:rsidR="00555881" w:rsidRPr="00555881" w:rsidRDefault="00555881" w:rsidP="00555881">
            <w:pPr>
              <w:jc w:val="center"/>
              <w:rPr>
                <w:b/>
                <w:bCs/>
                <w:color w:val="000000"/>
                <w:sz w:val="22"/>
                <w:szCs w:val="22"/>
              </w:rPr>
            </w:pPr>
            <w:r w:rsidRPr="00555881">
              <w:rPr>
                <w:b/>
                <w:bCs/>
                <w:color w:val="000000"/>
                <w:sz w:val="22"/>
                <w:szCs w:val="22"/>
              </w:rPr>
              <w:t>Итого</w:t>
            </w:r>
          </w:p>
        </w:tc>
        <w:tc>
          <w:tcPr>
            <w:tcW w:w="2470" w:type="dxa"/>
            <w:tcBorders>
              <w:top w:val="nil"/>
              <w:left w:val="nil"/>
              <w:bottom w:val="single" w:sz="4" w:space="0" w:color="auto"/>
              <w:right w:val="single" w:sz="4" w:space="0" w:color="auto"/>
            </w:tcBorders>
            <w:shd w:val="clear" w:color="auto" w:fill="auto"/>
            <w:noWrap/>
            <w:vAlign w:val="center"/>
          </w:tcPr>
          <w:p w:rsidR="00555881" w:rsidRPr="00555881" w:rsidRDefault="00555881" w:rsidP="00555881">
            <w:pPr>
              <w:jc w:val="center"/>
              <w:rPr>
                <w:b/>
                <w:bCs/>
                <w:color w:val="000000"/>
                <w:sz w:val="22"/>
                <w:szCs w:val="22"/>
                <w:lang w:val="ky-KG"/>
              </w:rPr>
            </w:pPr>
            <w:r w:rsidRPr="00555881">
              <w:rPr>
                <w:b/>
                <w:bCs/>
                <w:color w:val="000000"/>
                <w:sz w:val="22"/>
                <w:szCs w:val="22"/>
                <w:lang w:val="ky-KG"/>
              </w:rPr>
              <w:t>18 859,6</w:t>
            </w:r>
          </w:p>
        </w:tc>
        <w:tc>
          <w:tcPr>
            <w:tcW w:w="2409" w:type="dxa"/>
            <w:tcBorders>
              <w:top w:val="nil"/>
              <w:left w:val="nil"/>
              <w:bottom w:val="single" w:sz="4" w:space="0" w:color="auto"/>
              <w:right w:val="single" w:sz="4" w:space="0" w:color="auto"/>
            </w:tcBorders>
            <w:shd w:val="clear" w:color="auto" w:fill="auto"/>
            <w:noWrap/>
            <w:vAlign w:val="center"/>
          </w:tcPr>
          <w:p w:rsidR="00555881" w:rsidRPr="00555881" w:rsidRDefault="00555881" w:rsidP="00555881">
            <w:pPr>
              <w:jc w:val="center"/>
              <w:rPr>
                <w:b/>
                <w:bCs/>
                <w:color w:val="000000"/>
                <w:sz w:val="22"/>
                <w:szCs w:val="22"/>
              </w:rPr>
            </w:pPr>
            <w:r w:rsidRPr="00555881">
              <w:rPr>
                <w:b/>
                <w:bCs/>
                <w:color w:val="000000"/>
                <w:sz w:val="22"/>
                <w:szCs w:val="22"/>
              </w:rPr>
              <w:t>15 691,5</w:t>
            </w:r>
          </w:p>
        </w:tc>
        <w:tc>
          <w:tcPr>
            <w:tcW w:w="2127" w:type="dxa"/>
            <w:tcBorders>
              <w:top w:val="nil"/>
              <w:left w:val="nil"/>
              <w:bottom w:val="single" w:sz="4" w:space="0" w:color="auto"/>
              <w:right w:val="single" w:sz="4" w:space="0" w:color="auto"/>
            </w:tcBorders>
            <w:shd w:val="clear" w:color="auto" w:fill="auto"/>
            <w:noWrap/>
            <w:vAlign w:val="center"/>
          </w:tcPr>
          <w:p w:rsidR="00555881" w:rsidRPr="00555881" w:rsidRDefault="00555881" w:rsidP="00555881">
            <w:pPr>
              <w:jc w:val="center"/>
              <w:rPr>
                <w:b/>
                <w:bCs/>
                <w:color w:val="000000"/>
                <w:sz w:val="22"/>
                <w:szCs w:val="22"/>
              </w:rPr>
            </w:pPr>
            <w:r w:rsidRPr="00555881">
              <w:rPr>
                <w:b/>
                <w:bCs/>
                <w:color w:val="000000"/>
                <w:sz w:val="22"/>
                <w:szCs w:val="22"/>
              </w:rPr>
              <w:t>83%</w:t>
            </w:r>
          </w:p>
        </w:tc>
      </w:tr>
    </w:tbl>
    <w:p w:rsidR="00555881" w:rsidRPr="00555881" w:rsidRDefault="00555881" w:rsidP="00555881">
      <w:pPr>
        <w:jc w:val="right"/>
        <w:rPr>
          <w:i/>
          <w:snapToGrid w:val="0"/>
          <w:spacing w:val="1"/>
          <w:sz w:val="22"/>
          <w:szCs w:val="22"/>
        </w:rPr>
      </w:pPr>
      <w:r w:rsidRPr="00555881">
        <w:rPr>
          <w:i/>
          <w:snapToGrid w:val="0"/>
          <w:spacing w:val="1"/>
          <w:sz w:val="22"/>
          <w:szCs w:val="22"/>
        </w:rPr>
        <w:t>в млн сом</w:t>
      </w:r>
    </w:p>
    <w:p w:rsidR="00555881" w:rsidRPr="00555881" w:rsidRDefault="00555881" w:rsidP="00555881">
      <w:pPr>
        <w:jc w:val="both"/>
        <w:rPr>
          <w:b/>
          <w:snapToGrid w:val="0"/>
          <w:spacing w:val="1"/>
          <w:sz w:val="28"/>
          <w:szCs w:val="28"/>
          <w:u w:val="single"/>
        </w:rPr>
      </w:pPr>
    </w:p>
    <w:p w:rsidR="00555881" w:rsidRPr="00555881" w:rsidRDefault="00555881" w:rsidP="00555881">
      <w:pPr>
        <w:jc w:val="center"/>
        <w:rPr>
          <w:b/>
          <w:szCs w:val="28"/>
        </w:rPr>
      </w:pPr>
    </w:p>
    <w:p w:rsidR="00555881" w:rsidRPr="00555881" w:rsidRDefault="00555881" w:rsidP="00555881">
      <w:pPr>
        <w:jc w:val="center"/>
        <w:rPr>
          <w:b/>
          <w:szCs w:val="28"/>
        </w:rPr>
      </w:pPr>
      <w:r w:rsidRPr="00555881">
        <w:rPr>
          <w:b/>
          <w:szCs w:val="28"/>
        </w:rPr>
        <w:t>2. Уточненный бюджет ГИ на 2020 год по внешнему финансированию в разрезе министерств и ведомств (млн сомов)</w:t>
      </w:r>
    </w:p>
    <w:p w:rsidR="00555881" w:rsidRPr="00555881" w:rsidRDefault="00555881" w:rsidP="00555881">
      <w:pPr>
        <w:jc w:val="center"/>
        <w:rPr>
          <w:b/>
          <w:szCs w:val="28"/>
        </w:rPr>
      </w:pPr>
    </w:p>
    <w:tbl>
      <w:tblPr>
        <w:tblW w:w="10207" w:type="dxa"/>
        <w:tblInd w:w="-34" w:type="dxa"/>
        <w:tblLayout w:type="fixed"/>
        <w:tblLook w:val="04A0" w:firstRow="1" w:lastRow="0" w:firstColumn="1" w:lastColumn="0" w:noHBand="0" w:noVBand="1"/>
      </w:tblPr>
      <w:tblGrid>
        <w:gridCol w:w="5245"/>
        <w:gridCol w:w="1701"/>
        <w:gridCol w:w="1701"/>
        <w:gridCol w:w="1560"/>
      </w:tblGrid>
      <w:tr w:rsidR="00555881" w:rsidRPr="00555881" w:rsidTr="00555881">
        <w:trPr>
          <w:trHeight w:val="315"/>
        </w:trPr>
        <w:tc>
          <w:tcPr>
            <w:tcW w:w="524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55881" w:rsidRPr="00555881" w:rsidRDefault="00555881" w:rsidP="00555881">
            <w:pPr>
              <w:jc w:val="center"/>
              <w:rPr>
                <w:b/>
                <w:bCs/>
                <w:color w:val="000000"/>
                <w:sz w:val="22"/>
                <w:szCs w:val="22"/>
              </w:rPr>
            </w:pPr>
            <w:r w:rsidRPr="00555881">
              <w:rPr>
                <w:b/>
                <w:bCs/>
                <w:color w:val="000000"/>
                <w:sz w:val="22"/>
                <w:szCs w:val="22"/>
              </w:rPr>
              <w:t>Министерство/ведомство</w:t>
            </w:r>
          </w:p>
        </w:tc>
        <w:tc>
          <w:tcPr>
            <w:tcW w:w="4962" w:type="dxa"/>
            <w:gridSpan w:val="3"/>
            <w:tcBorders>
              <w:top w:val="single" w:sz="4" w:space="0" w:color="auto"/>
              <w:left w:val="nil"/>
              <w:bottom w:val="single" w:sz="4" w:space="0" w:color="auto"/>
              <w:right w:val="single" w:sz="4" w:space="0" w:color="auto"/>
            </w:tcBorders>
            <w:shd w:val="clear" w:color="000000" w:fill="FFFFFF"/>
            <w:vAlign w:val="center"/>
            <w:hideMark/>
          </w:tcPr>
          <w:p w:rsidR="00555881" w:rsidRPr="00555881" w:rsidRDefault="00555881" w:rsidP="00555881">
            <w:pPr>
              <w:jc w:val="center"/>
              <w:rPr>
                <w:b/>
                <w:bCs/>
                <w:sz w:val="22"/>
                <w:szCs w:val="22"/>
              </w:rPr>
            </w:pPr>
            <w:r w:rsidRPr="00555881">
              <w:rPr>
                <w:b/>
                <w:bCs/>
                <w:sz w:val="22"/>
                <w:szCs w:val="22"/>
              </w:rPr>
              <w:t>Внешнее финансирование</w:t>
            </w:r>
          </w:p>
        </w:tc>
      </w:tr>
      <w:tr w:rsidR="00555881" w:rsidRPr="00555881" w:rsidTr="00555881">
        <w:trPr>
          <w:trHeight w:val="255"/>
        </w:trPr>
        <w:tc>
          <w:tcPr>
            <w:tcW w:w="5245" w:type="dxa"/>
            <w:vMerge/>
            <w:tcBorders>
              <w:top w:val="single" w:sz="4" w:space="0" w:color="auto"/>
              <w:left w:val="single" w:sz="4" w:space="0" w:color="auto"/>
              <w:bottom w:val="single" w:sz="4" w:space="0" w:color="auto"/>
              <w:right w:val="single" w:sz="4" w:space="0" w:color="auto"/>
            </w:tcBorders>
            <w:vAlign w:val="center"/>
            <w:hideMark/>
          </w:tcPr>
          <w:p w:rsidR="00555881" w:rsidRPr="00555881" w:rsidRDefault="00555881" w:rsidP="00555881">
            <w:pPr>
              <w:jc w:val="center"/>
              <w:rPr>
                <w:b/>
                <w:bCs/>
                <w:color w:val="000000"/>
                <w:sz w:val="22"/>
                <w:szCs w:val="22"/>
              </w:rPr>
            </w:pPr>
          </w:p>
        </w:tc>
        <w:tc>
          <w:tcPr>
            <w:tcW w:w="1701"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jc w:val="center"/>
              <w:rPr>
                <w:b/>
                <w:bCs/>
                <w:sz w:val="22"/>
                <w:szCs w:val="22"/>
              </w:rPr>
            </w:pPr>
            <w:r w:rsidRPr="00555881">
              <w:rPr>
                <w:b/>
                <w:bCs/>
                <w:sz w:val="22"/>
                <w:szCs w:val="22"/>
              </w:rPr>
              <w:t xml:space="preserve">План 2020  </w:t>
            </w:r>
            <w:proofErr w:type="spellStart"/>
            <w:r w:rsidRPr="00555881">
              <w:rPr>
                <w:b/>
                <w:bCs/>
                <w:sz w:val="22"/>
                <w:szCs w:val="22"/>
              </w:rPr>
              <w:t>уточ</w:t>
            </w:r>
            <w:proofErr w:type="spellEnd"/>
            <w:r w:rsidRPr="00555881">
              <w:rPr>
                <w:b/>
                <w:bCs/>
                <w:sz w:val="22"/>
                <w:szCs w:val="22"/>
              </w:rPr>
              <w:t>.</w:t>
            </w:r>
          </w:p>
        </w:tc>
        <w:tc>
          <w:tcPr>
            <w:tcW w:w="1701" w:type="dxa"/>
            <w:tcBorders>
              <w:top w:val="nil"/>
              <w:left w:val="nil"/>
              <w:bottom w:val="single" w:sz="4" w:space="0" w:color="auto"/>
              <w:right w:val="single" w:sz="4" w:space="0" w:color="auto"/>
            </w:tcBorders>
            <w:shd w:val="clear" w:color="000000" w:fill="FFFFFF"/>
            <w:vAlign w:val="center"/>
            <w:hideMark/>
          </w:tcPr>
          <w:p w:rsidR="00555881" w:rsidRPr="00555881" w:rsidRDefault="00555881" w:rsidP="00555881">
            <w:pPr>
              <w:jc w:val="center"/>
              <w:rPr>
                <w:b/>
                <w:bCs/>
                <w:sz w:val="22"/>
                <w:szCs w:val="22"/>
              </w:rPr>
            </w:pPr>
            <w:r w:rsidRPr="00555881">
              <w:rPr>
                <w:b/>
                <w:bCs/>
                <w:sz w:val="22"/>
                <w:szCs w:val="22"/>
              </w:rPr>
              <w:t>Факт</w:t>
            </w:r>
          </w:p>
        </w:tc>
        <w:tc>
          <w:tcPr>
            <w:tcW w:w="1560" w:type="dxa"/>
            <w:tcBorders>
              <w:top w:val="nil"/>
              <w:left w:val="nil"/>
              <w:bottom w:val="single" w:sz="4" w:space="0" w:color="auto"/>
              <w:right w:val="single" w:sz="4" w:space="0" w:color="auto"/>
            </w:tcBorders>
            <w:shd w:val="clear" w:color="auto" w:fill="FFFFFF" w:themeFill="background1"/>
            <w:vAlign w:val="center"/>
            <w:hideMark/>
          </w:tcPr>
          <w:p w:rsidR="00555881" w:rsidRPr="00555881" w:rsidRDefault="00555881" w:rsidP="00555881">
            <w:pPr>
              <w:jc w:val="center"/>
              <w:rPr>
                <w:b/>
                <w:bCs/>
                <w:sz w:val="22"/>
                <w:szCs w:val="22"/>
              </w:rPr>
            </w:pPr>
            <w:r w:rsidRPr="00555881">
              <w:rPr>
                <w:b/>
                <w:bCs/>
                <w:sz w:val="22"/>
                <w:szCs w:val="22"/>
              </w:rPr>
              <w:t xml:space="preserve">% </w:t>
            </w:r>
            <w:proofErr w:type="spellStart"/>
            <w:r w:rsidRPr="00555881">
              <w:rPr>
                <w:b/>
                <w:bCs/>
                <w:sz w:val="22"/>
                <w:szCs w:val="22"/>
              </w:rPr>
              <w:t>испол</w:t>
            </w:r>
            <w:proofErr w:type="spellEnd"/>
            <w:r w:rsidRPr="00555881">
              <w:rPr>
                <w:b/>
                <w:bCs/>
                <w:sz w:val="22"/>
                <w:szCs w:val="22"/>
              </w:rPr>
              <w:t>.</w:t>
            </w:r>
          </w:p>
        </w:tc>
      </w:tr>
      <w:tr w:rsidR="00555881" w:rsidRPr="00555881" w:rsidTr="00555881">
        <w:trPr>
          <w:trHeight w:val="493"/>
        </w:trPr>
        <w:tc>
          <w:tcPr>
            <w:tcW w:w="5245" w:type="dxa"/>
            <w:tcBorders>
              <w:top w:val="nil"/>
              <w:left w:val="single" w:sz="4" w:space="0" w:color="auto"/>
              <w:bottom w:val="single" w:sz="4" w:space="0" w:color="auto"/>
              <w:right w:val="single" w:sz="4" w:space="0" w:color="auto"/>
            </w:tcBorders>
            <w:shd w:val="clear" w:color="auto" w:fill="auto"/>
            <w:vAlign w:val="center"/>
            <w:hideMark/>
          </w:tcPr>
          <w:p w:rsidR="00555881" w:rsidRPr="00555881" w:rsidRDefault="00555881" w:rsidP="00555881">
            <w:pPr>
              <w:rPr>
                <w:color w:val="000000"/>
                <w:sz w:val="22"/>
                <w:szCs w:val="22"/>
              </w:rPr>
            </w:pPr>
            <w:r w:rsidRPr="00555881">
              <w:rPr>
                <w:color w:val="000000"/>
                <w:sz w:val="22"/>
                <w:szCs w:val="22"/>
              </w:rPr>
              <w:t>Министерство здравоохранения Кыргызской Республики</w:t>
            </w:r>
          </w:p>
        </w:tc>
        <w:tc>
          <w:tcPr>
            <w:tcW w:w="1701"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sz w:val="22"/>
                <w:szCs w:val="22"/>
              </w:rPr>
            </w:pPr>
            <w:r w:rsidRPr="00555881">
              <w:rPr>
                <w:sz w:val="22"/>
                <w:szCs w:val="22"/>
              </w:rPr>
              <w:t>1 545,88</w:t>
            </w:r>
          </w:p>
        </w:tc>
        <w:tc>
          <w:tcPr>
            <w:tcW w:w="1701" w:type="dxa"/>
            <w:tcBorders>
              <w:top w:val="nil"/>
              <w:left w:val="nil"/>
              <w:bottom w:val="single" w:sz="4" w:space="0" w:color="auto"/>
              <w:right w:val="single" w:sz="4" w:space="0" w:color="auto"/>
            </w:tcBorders>
            <w:shd w:val="clear" w:color="000000" w:fill="FFFFFF"/>
            <w:noWrap/>
            <w:vAlign w:val="center"/>
          </w:tcPr>
          <w:p w:rsidR="00555881" w:rsidRPr="00555881" w:rsidRDefault="00555881" w:rsidP="00555881">
            <w:pPr>
              <w:jc w:val="right"/>
              <w:rPr>
                <w:sz w:val="22"/>
                <w:szCs w:val="22"/>
              </w:rPr>
            </w:pPr>
            <w:r w:rsidRPr="00555881">
              <w:rPr>
                <w:sz w:val="22"/>
                <w:szCs w:val="22"/>
              </w:rPr>
              <w:t>1 187,05</w:t>
            </w:r>
          </w:p>
        </w:tc>
        <w:tc>
          <w:tcPr>
            <w:tcW w:w="1560" w:type="dxa"/>
            <w:tcBorders>
              <w:top w:val="nil"/>
              <w:left w:val="nil"/>
              <w:bottom w:val="single" w:sz="4" w:space="0" w:color="auto"/>
              <w:right w:val="single" w:sz="4" w:space="0" w:color="auto"/>
            </w:tcBorders>
            <w:shd w:val="clear" w:color="auto" w:fill="FFFFFF" w:themeFill="background1"/>
            <w:noWrap/>
            <w:vAlign w:val="center"/>
          </w:tcPr>
          <w:p w:rsidR="00555881" w:rsidRPr="00555881" w:rsidRDefault="00555881" w:rsidP="00555881">
            <w:pPr>
              <w:jc w:val="right"/>
              <w:rPr>
                <w:sz w:val="22"/>
                <w:szCs w:val="22"/>
              </w:rPr>
            </w:pPr>
            <w:r w:rsidRPr="00555881">
              <w:rPr>
                <w:sz w:val="22"/>
                <w:szCs w:val="22"/>
              </w:rPr>
              <w:t>76,8%</w:t>
            </w:r>
          </w:p>
        </w:tc>
      </w:tr>
      <w:tr w:rsidR="00555881" w:rsidRPr="00555881" w:rsidTr="00555881">
        <w:trPr>
          <w:trHeight w:val="698"/>
        </w:trPr>
        <w:tc>
          <w:tcPr>
            <w:tcW w:w="5245" w:type="dxa"/>
            <w:tcBorders>
              <w:top w:val="nil"/>
              <w:left w:val="single" w:sz="4" w:space="0" w:color="auto"/>
              <w:bottom w:val="single" w:sz="4" w:space="0" w:color="auto"/>
              <w:right w:val="single" w:sz="4" w:space="0" w:color="auto"/>
            </w:tcBorders>
            <w:shd w:val="clear" w:color="auto" w:fill="auto"/>
            <w:vAlign w:val="center"/>
            <w:hideMark/>
          </w:tcPr>
          <w:p w:rsidR="00555881" w:rsidRPr="00555881" w:rsidRDefault="00555881" w:rsidP="00555881">
            <w:pPr>
              <w:rPr>
                <w:color w:val="000000"/>
                <w:sz w:val="22"/>
                <w:szCs w:val="22"/>
              </w:rPr>
            </w:pPr>
            <w:r w:rsidRPr="00555881">
              <w:rPr>
                <w:color w:val="000000"/>
                <w:sz w:val="22"/>
                <w:szCs w:val="22"/>
              </w:rPr>
              <w:t>Государственный комитет информационных технологий и связи  Кыргызской Республики</w:t>
            </w:r>
          </w:p>
        </w:tc>
        <w:tc>
          <w:tcPr>
            <w:tcW w:w="1701"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sz w:val="22"/>
                <w:szCs w:val="22"/>
              </w:rPr>
            </w:pPr>
            <w:r w:rsidRPr="00555881">
              <w:rPr>
                <w:sz w:val="22"/>
                <w:szCs w:val="22"/>
              </w:rPr>
              <w:t>55,25</w:t>
            </w:r>
          </w:p>
        </w:tc>
        <w:tc>
          <w:tcPr>
            <w:tcW w:w="1701" w:type="dxa"/>
            <w:tcBorders>
              <w:top w:val="nil"/>
              <w:left w:val="nil"/>
              <w:bottom w:val="single" w:sz="4" w:space="0" w:color="auto"/>
              <w:right w:val="single" w:sz="4" w:space="0" w:color="auto"/>
            </w:tcBorders>
            <w:shd w:val="clear" w:color="000000" w:fill="FFFFFF"/>
            <w:noWrap/>
            <w:vAlign w:val="center"/>
          </w:tcPr>
          <w:p w:rsidR="00555881" w:rsidRPr="00555881" w:rsidRDefault="00555881" w:rsidP="00555881">
            <w:pPr>
              <w:jc w:val="right"/>
              <w:rPr>
                <w:sz w:val="22"/>
                <w:szCs w:val="22"/>
              </w:rPr>
            </w:pPr>
            <w:r w:rsidRPr="00555881">
              <w:rPr>
                <w:sz w:val="22"/>
                <w:szCs w:val="22"/>
              </w:rPr>
              <w:t>17,11</w:t>
            </w:r>
          </w:p>
        </w:tc>
        <w:tc>
          <w:tcPr>
            <w:tcW w:w="1560" w:type="dxa"/>
            <w:tcBorders>
              <w:top w:val="nil"/>
              <w:left w:val="nil"/>
              <w:bottom w:val="single" w:sz="4" w:space="0" w:color="auto"/>
              <w:right w:val="single" w:sz="4" w:space="0" w:color="auto"/>
            </w:tcBorders>
            <w:shd w:val="clear" w:color="auto" w:fill="FFFFFF" w:themeFill="background1"/>
            <w:noWrap/>
            <w:vAlign w:val="center"/>
          </w:tcPr>
          <w:p w:rsidR="00555881" w:rsidRPr="00555881" w:rsidRDefault="00555881" w:rsidP="00555881">
            <w:pPr>
              <w:jc w:val="right"/>
              <w:rPr>
                <w:sz w:val="22"/>
                <w:szCs w:val="22"/>
              </w:rPr>
            </w:pPr>
            <w:r w:rsidRPr="00555881">
              <w:rPr>
                <w:sz w:val="22"/>
                <w:szCs w:val="22"/>
              </w:rPr>
              <w:t>31,0%</w:t>
            </w:r>
          </w:p>
        </w:tc>
      </w:tr>
      <w:tr w:rsidR="00555881" w:rsidRPr="00555881" w:rsidTr="00555881">
        <w:trPr>
          <w:trHeight w:val="850"/>
        </w:trPr>
        <w:tc>
          <w:tcPr>
            <w:tcW w:w="5245" w:type="dxa"/>
            <w:tcBorders>
              <w:top w:val="nil"/>
              <w:left w:val="single" w:sz="4" w:space="0" w:color="auto"/>
              <w:bottom w:val="single" w:sz="4" w:space="0" w:color="auto"/>
              <w:right w:val="single" w:sz="4" w:space="0" w:color="auto"/>
            </w:tcBorders>
            <w:shd w:val="clear" w:color="auto" w:fill="auto"/>
            <w:vAlign w:val="center"/>
            <w:hideMark/>
          </w:tcPr>
          <w:p w:rsidR="00555881" w:rsidRPr="00555881" w:rsidRDefault="00555881" w:rsidP="00555881">
            <w:pPr>
              <w:rPr>
                <w:color w:val="000000"/>
                <w:sz w:val="22"/>
                <w:szCs w:val="22"/>
              </w:rPr>
            </w:pPr>
            <w:r w:rsidRPr="00555881">
              <w:rPr>
                <w:color w:val="000000"/>
                <w:sz w:val="22"/>
                <w:szCs w:val="22"/>
              </w:rPr>
              <w:t>Государственное агентство архитектуры, строительства и ЖКХ при ПКР</w:t>
            </w:r>
          </w:p>
        </w:tc>
        <w:tc>
          <w:tcPr>
            <w:tcW w:w="1701"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sz w:val="22"/>
                <w:szCs w:val="22"/>
              </w:rPr>
            </w:pPr>
            <w:r w:rsidRPr="00555881">
              <w:rPr>
                <w:sz w:val="22"/>
                <w:szCs w:val="22"/>
              </w:rPr>
              <w:t>1 034,52</w:t>
            </w:r>
          </w:p>
        </w:tc>
        <w:tc>
          <w:tcPr>
            <w:tcW w:w="1701" w:type="dxa"/>
            <w:tcBorders>
              <w:top w:val="nil"/>
              <w:left w:val="nil"/>
              <w:bottom w:val="single" w:sz="4" w:space="0" w:color="auto"/>
              <w:right w:val="single" w:sz="4" w:space="0" w:color="auto"/>
            </w:tcBorders>
            <w:shd w:val="clear" w:color="000000" w:fill="FFFFFF"/>
            <w:noWrap/>
            <w:vAlign w:val="center"/>
          </w:tcPr>
          <w:p w:rsidR="00555881" w:rsidRPr="00555881" w:rsidRDefault="00555881" w:rsidP="00555881">
            <w:pPr>
              <w:jc w:val="right"/>
              <w:rPr>
                <w:sz w:val="22"/>
                <w:szCs w:val="22"/>
              </w:rPr>
            </w:pPr>
            <w:r w:rsidRPr="00555881">
              <w:rPr>
                <w:sz w:val="22"/>
                <w:szCs w:val="22"/>
              </w:rPr>
              <w:t>847,69</w:t>
            </w:r>
          </w:p>
        </w:tc>
        <w:tc>
          <w:tcPr>
            <w:tcW w:w="1560" w:type="dxa"/>
            <w:tcBorders>
              <w:top w:val="nil"/>
              <w:left w:val="nil"/>
              <w:bottom w:val="single" w:sz="4" w:space="0" w:color="auto"/>
              <w:right w:val="single" w:sz="4" w:space="0" w:color="auto"/>
            </w:tcBorders>
            <w:shd w:val="clear" w:color="auto" w:fill="FFFFFF" w:themeFill="background1"/>
            <w:noWrap/>
            <w:vAlign w:val="center"/>
          </w:tcPr>
          <w:p w:rsidR="00555881" w:rsidRPr="00555881" w:rsidRDefault="00555881" w:rsidP="00555881">
            <w:pPr>
              <w:jc w:val="right"/>
              <w:rPr>
                <w:sz w:val="22"/>
                <w:szCs w:val="22"/>
              </w:rPr>
            </w:pPr>
            <w:r w:rsidRPr="00555881">
              <w:rPr>
                <w:sz w:val="22"/>
                <w:szCs w:val="22"/>
              </w:rPr>
              <w:t>81,9%</w:t>
            </w:r>
          </w:p>
        </w:tc>
      </w:tr>
      <w:tr w:rsidR="00555881" w:rsidRPr="00555881" w:rsidTr="00555881">
        <w:trPr>
          <w:trHeight w:val="692"/>
        </w:trPr>
        <w:tc>
          <w:tcPr>
            <w:tcW w:w="5245" w:type="dxa"/>
            <w:tcBorders>
              <w:top w:val="nil"/>
              <w:left w:val="single" w:sz="4" w:space="0" w:color="auto"/>
              <w:bottom w:val="single" w:sz="4" w:space="0" w:color="auto"/>
              <w:right w:val="single" w:sz="4" w:space="0" w:color="auto"/>
            </w:tcBorders>
            <w:shd w:val="clear" w:color="auto" w:fill="auto"/>
            <w:vAlign w:val="center"/>
            <w:hideMark/>
          </w:tcPr>
          <w:p w:rsidR="00555881" w:rsidRPr="00555881" w:rsidRDefault="00555881" w:rsidP="00555881">
            <w:pPr>
              <w:rPr>
                <w:color w:val="000000"/>
                <w:sz w:val="22"/>
                <w:szCs w:val="22"/>
              </w:rPr>
            </w:pPr>
            <w:r w:rsidRPr="00555881">
              <w:rPr>
                <w:color w:val="000000"/>
                <w:sz w:val="22"/>
                <w:szCs w:val="22"/>
              </w:rPr>
              <w:t>Государственное агентство водных ресурсов при ПКР</w:t>
            </w:r>
          </w:p>
        </w:tc>
        <w:tc>
          <w:tcPr>
            <w:tcW w:w="1701"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sz w:val="22"/>
                <w:szCs w:val="22"/>
              </w:rPr>
            </w:pPr>
            <w:r w:rsidRPr="00555881">
              <w:rPr>
                <w:sz w:val="22"/>
                <w:szCs w:val="22"/>
              </w:rPr>
              <w:t>3 384,70</w:t>
            </w:r>
          </w:p>
        </w:tc>
        <w:tc>
          <w:tcPr>
            <w:tcW w:w="1701" w:type="dxa"/>
            <w:tcBorders>
              <w:top w:val="nil"/>
              <w:left w:val="nil"/>
              <w:bottom w:val="single" w:sz="4" w:space="0" w:color="auto"/>
              <w:right w:val="single" w:sz="4" w:space="0" w:color="auto"/>
            </w:tcBorders>
            <w:shd w:val="clear" w:color="000000" w:fill="FFFFFF"/>
            <w:noWrap/>
            <w:vAlign w:val="center"/>
          </w:tcPr>
          <w:p w:rsidR="00555881" w:rsidRPr="00555881" w:rsidRDefault="00555881" w:rsidP="00555881">
            <w:pPr>
              <w:jc w:val="right"/>
              <w:rPr>
                <w:sz w:val="22"/>
                <w:szCs w:val="22"/>
              </w:rPr>
            </w:pPr>
            <w:r w:rsidRPr="00555881">
              <w:rPr>
                <w:sz w:val="22"/>
                <w:szCs w:val="22"/>
              </w:rPr>
              <w:t>2 990,78</w:t>
            </w:r>
          </w:p>
        </w:tc>
        <w:tc>
          <w:tcPr>
            <w:tcW w:w="1560" w:type="dxa"/>
            <w:tcBorders>
              <w:top w:val="nil"/>
              <w:left w:val="nil"/>
              <w:bottom w:val="single" w:sz="4" w:space="0" w:color="auto"/>
              <w:right w:val="single" w:sz="4" w:space="0" w:color="auto"/>
            </w:tcBorders>
            <w:shd w:val="clear" w:color="auto" w:fill="FFFFFF" w:themeFill="background1"/>
            <w:noWrap/>
            <w:vAlign w:val="center"/>
          </w:tcPr>
          <w:p w:rsidR="00555881" w:rsidRPr="00555881" w:rsidRDefault="00555881" w:rsidP="00555881">
            <w:pPr>
              <w:jc w:val="right"/>
              <w:rPr>
                <w:sz w:val="22"/>
                <w:szCs w:val="22"/>
              </w:rPr>
            </w:pPr>
            <w:r w:rsidRPr="00555881">
              <w:rPr>
                <w:sz w:val="22"/>
                <w:szCs w:val="22"/>
              </w:rPr>
              <w:t>88,4%</w:t>
            </w:r>
          </w:p>
        </w:tc>
      </w:tr>
      <w:tr w:rsidR="00555881" w:rsidRPr="00555881" w:rsidTr="00555881">
        <w:trPr>
          <w:trHeight w:val="560"/>
        </w:trPr>
        <w:tc>
          <w:tcPr>
            <w:tcW w:w="5245" w:type="dxa"/>
            <w:tcBorders>
              <w:top w:val="nil"/>
              <w:left w:val="single" w:sz="4" w:space="0" w:color="auto"/>
              <w:bottom w:val="single" w:sz="4" w:space="0" w:color="auto"/>
              <w:right w:val="single" w:sz="4" w:space="0" w:color="auto"/>
            </w:tcBorders>
            <w:shd w:val="clear" w:color="auto" w:fill="auto"/>
            <w:vAlign w:val="center"/>
            <w:hideMark/>
          </w:tcPr>
          <w:p w:rsidR="00555881" w:rsidRPr="00555881" w:rsidRDefault="00555881" w:rsidP="00555881">
            <w:pPr>
              <w:rPr>
                <w:color w:val="000000"/>
                <w:sz w:val="22"/>
                <w:szCs w:val="22"/>
              </w:rPr>
            </w:pPr>
            <w:r w:rsidRPr="00555881">
              <w:rPr>
                <w:color w:val="000000"/>
                <w:sz w:val="22"/>
                <w:szCs w:val="22"/>
              </w:rPr>
              <w:t>Министерство экономики Кыргызской Республики</w:t>
            </w:r>
          </w:p>
        </w:tc>
        <w:tc>
          <w:tcPr>
            <w:tcW w:w="1701"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sz w:val="22"/>
                <w:szCs w:val="22"/>
              </w:rPr>
            </w:pPr>
            <w:r w:rsidRPr="00555881">
              <w:rPr>
                <w:sz w:val="22"/>
                <w:szCs w:val="22"/>
              </w:rPr>
              <w:t>292,26</w:t>
            </w:r>
          </w:p>
        </w:tc>
        <w:tc>
          <w:tcPr>
            <w:tcW w:w="1701" w:type="dxa"/>
            <w:tcBorders>
              <w:top w:val="nil"/>
              <w:left w:val="nil"/>
              <w:bottom w:val="single" w:sz="4" w:space="0" w:color="auto"/>
              <w:right w:val="single" w:sz="4" w:space="0" w:color="auto"/>
            </w:tcBorders>
            <w:shd w:val="clear" w:color="000000" w:fill="FFFFFF"/>
            <w:noWrap/>
            <w:vAlign w:val="center"/>
          </w:tcPr>
          <w:p w:rsidR="00555881" w:rsidRPr="00555881" w:rsidRDefault="00555881" w:rsidP="00555881">
            <w:pPr>
              <w:jc w:val="right"/>
              <w:rPr>
                <w:sz w:val="22"/>
                <w:szCs w:val="22"/>
              </w:rPr>
            </w:pPr>
            <w:r w:rsidRPr="00555881">
              <w:rPr>
                <w:sz w:val="22"/>
                <w:szCs w:val="22"/>
              </w:rPr>
              <w:t>273,26</w:t>
            </w:r>
          </w:p>
        </w:tc>
        <w:tc>
          <w:tcPr>
            <w:tcW w:w="1560" w:type="dxa"/>
            <w:tcBorders>
              <w:top w:val="nil"/>
              <w:left w:val="nil"/>
              <w:bottom w:val="single" w:sz="4" w:space="0" w:color="auto"/>
              <w:right w:val="single" w:sz="4" w:space="0" w:color="auto"/>
            </w:tcBorders>
            <w:shd w:val="clear" w:color="auto" w:fill="FFFFFF" w:themeFill="background1"/>
            <w:noWrap/>
            <w:vAlign w:val="center"/>
          </w:tcPr>
          <w:p w:rsidR="00555881" w:rsidRPr="00555881" w:rsidRDefault="00555881" w:rsidP="00555881">
            <w:pPr>
              <w:jc w:val="right"/>
              <w:rPr>
                <w:sz w:val="22"/>
                <w:szCs w:val="22"/>
              </w:rPr>
            </w:pPr>
            <w:r w:rsidRPr="00555881">
              <w:rPr>
                <w:sz w:val="22"/>
                <w:szCs w:val="22"/>
              </w:rPr>
              <w:t>93,5%</w:t>
            </w:r>
          </w:p>
        </w:tc>
      </w:tr>
      <w:tr w:rsidR="00555881" w:rsidRPr="00555881" w:rsidTr="00555881">
        <w:trPr>
          <w:trHeight w:val="980"/>
        </w:trPr>
        <w:tc>
          <w:tcPr>
            <w:tcW w:w="5245" w:type="dxa"/>
            <w:tcBorders>
              <w:top w:val="nil"/>
              <w:left w:val="single" w:sz="4" w:space="0" w:color="auto"/>
              <w:bottom w:val="single" w:sz="4" w:space="0" w:color="auto"/>
              <w:right w:val="single" w:sz="4" w:space="0" w:color="auto"/>
            </w:tcBorders>
            <w:shd w:val="clear" w:color="auto" w:fill="auto"/>
            <w:vAlign w:val="center"/>
            <w:hideMark/>
          </w:tcPr>
          <w:p w:rsidR="00555881" w:rsidRPr="00555881" w:rsidRDefault="00555881" w:rsidP="00555881">
            <w:pPr>
              <w:rPr>
                <w:color w:val="000000"/>
                <w:sz w:val="22"/>
                <w:szCs w:val="22"/>
              </w:rPr>
            </w:pPr>
            <w:r w:rsidRPr="00555881">
              <w:rPr>
                <w:color w:val="000000"/>
                <w:sz w:val="22"/>
                <w:szCs w:val="22"/>
              </w:rPr>
              <w:t>Государственный комитет промышленности, энергетики и недропользования Кыргызской Республики</w:t>
            </w:r>
          </w:p>
        </w:tc>
        <w:tc>
          <w:tcPr>
            <w:tcW w:w="1701"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sz w:val="22"/>
                <w:szCs w:val="22"/>
              </w:rPr>
            </w:pPr>
            <w:r w:rsidRPr="00555881">
              <w:rPr>
                <w:sz w:val="22"/>
                <w:szCs w:val="22"/>
              </w:rPr>
              <w:t>3 675,68</w:t>
            </w:r>
          </w:p>
        </w:tc>
        <w:tc>
          <w:tcPr>
            <w:tcW w:w="1701" w:type="dxa"/>
            <w:tcBorders>
              <w:top w:val="nil"/>
              <w:left w:val="nil"/>
              <w:bottom w:val="single" w:sz="4" w:space="0" w:color="auto"/>
              <w:right w:val="single" w:sz="4" w:space="0" w:color="auto"/>
            </w:tcBorders>
            <w:shd w:val="clear" w:color="000000" w:fill="FFFFFF"/>
            <w:noWrap/>
            <w:vAlign w:val="center"/>
          </w:tcPr>
          <w:p w:rsidR="00555881" w:rsidRPr="00555881" w:rsidRDefault="00555881" w:rsidP="00555881">
            <w:pPr>
              <w:jc w:val="right"/>
              <w:rPr>
                <w:sz w:val="22"/>
                <w:szCs w:val="22"/>
              </w:rPr>
            </w:pPr>
            <w:r w:rsidRPr="00555881">
              <w:rPr>
                <w:sz w:val="22"/>
                <w:szCs w:val="22"/>
              </w:rPr>
              <w:t>3 625,55</w:t>
            </w:r>
          </w:p>
        </w:tc>
        <w:tc>
          <w:tcPr>
            <w:tcW w:w="1560" w:type="dxa"/>
            <w:tcBorders>
              <w:top w:val="nil"/>
              <w:left w:val="nil"/>
              <w:bottom w:val="single" w:sz="4" w:space="0" w:color="auto"/>
              <w:right w:val="single" w:sz="4" w:space="0" w:color="auto"/>
            </w:tcBorders>
            <w:shd w:val="clear" w:color="auto" w:fill="FFFFFF" w:themeFill="background1"/>
            <w:noWrap/>
            <w:vAlign w:val="center"/>
          </w:tcPr>
          <w:p w:rsidR="00555881" w:rsidRPr="00555881" w:rsidRDefault="00555881" w:rsidP="00555881">
            <w:pPr>
              <w:jc w:val="right"/>
              <w:rPr>
                <w:sz w:val="22"/>
                <w:szCs w:val="22"/>
              </w:rPr>
            </w:pPr>
            <w:r w:rsidRPr="00555881">
              <w:rPr>
                <w:sz w:val="22"/>
                <w:szCs w:val="22"/>
              </w:rPr>
              <w:t>98,6%</w:t>
            </w:r>
          </w:p>
        </w:tc>
      </w:tr>
      <w:tr w:rsidR="00555881" w:rsidRPr="00555881" w:rsidTr="00555881">
        <w:trPr>
          <w:trHeight w:val="554"/>
        </w:trPr>
        <w:tc>
          <w:tcPr>
            <w:tcW w:w="5245" w:type="dxa"/>
            <w:tcBorders>
              <w:top w:val="nil"/>
              <w:left w:val="single" w:sz="4" w:space="0" w:color="auto"/>
              <w:bottom w:val="single" w:sz="4" w:space="0" w:color="auto"/>
              <w:right w:val="single" w:sz="4" w:space="0" w:color="auto"/>
            </w:tcBorders>
            <w:shd w:val="clear" w:color="auto" w:fill="auto"/>
            <w:vAlign w:val="center"/>
            <w:hideMark/>
          </w:tcPr>
          <w:p w:rsidR="00555881" w:rsidRPr="00555881" w:rsidRDefault="00555881" w:rsidP="00555881">
            <w:pPr>
              <w:rPr>
                <w:color w:val="000000"/>
                <w:sz w:val="22"/>
                <w:szCs w:val="22"/>
              </w:rPr>
            </w:pPr>
            <w:r w:rsidRPr="00555881">
              <w:rPr>
                <w:color w:val="000000"/>
                <w:sz w:val="22"/>
                <w:szCs w:val="22"/>
              </w:rPr>
              <w:t>Министерство транспорта и дорог Кыргызской Республики</w:t>
            </w:r>
          </w:p>
        </w:tc>
        <w:tc>
          <w:tcPr>
            <w:tcW w:w="1701"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sz w:val="22"/>
                <w:szCs w:val="22"/>
              </w:rPr>
            </w:pPr>
            <w:r w:rsidRPr="00555881">
              <w:rPr>
                <w:sz w:val="22"/>
                <w:szCs w:val="22"/>
              </w:rPr>
              <w:t>6 141,77</w:t>
            </w:r>
          </w:p>
        </w:tc>
        <w:tc>
          <w:tcPr>
            <w:tcW w:w="1701" w:type="dxa"/>
            <w:tcBorders>
              <w:top w:val="nil"/>
              <w:left w:val="nil"/>
              <w:bottom w:val="single" w:sz="4" w:space="0" w:color="auto"/>
              <w:right w:val="single" w:sz="4" w:space="0" w:color="auto"/>
            </w:tcBorders>
            <w:shd w:val="clear" w:color="000000" w:fill="FFFFFF"/>
            <w:noWrap/>
            <w:vAlign w:val="center"/>
          </w:tcPr>
          <w:p w:rsidR="00555881" w:rsidRPr="00555881" w:rsidRDefault="00555881" w:rsidP="00555881">
            <w:pPr>
              <w:jc w:val="right"/>
              <w:rPr>
                <w:sz w:val="22"/>
                <w:szCs w:val="22"/>
              </w:rPr>
            </w:pPr>
            <w:r w:rsidRPr="00555881">
              <w:rPr>
                <w:sz w:val="22"/>
                <w:szCs w:val="22"/>
              </w:rPr>
              <w:t>4 294,30</w:t>
            </w:r>
          </w:p>
        </w:tc>
        <w:tc>
          <w:tcPr>
            <w:tcW w:w="1560" w:type="dxa"/>
            <w:tcBorders>
              <w:top w:val="nil"/>
              <w:left w:val="nil"/>
              <w:bottom w:val="single" w:sz="4" w:space="0" w:color="auto"/>
              <w:right w:val="single" w:sz="4" w:space="0" w:color="auto"/>
            </w:tcBorders>
            <w:shd w:val="clear" w:color="auto" w:fill="FFFFFF" w:themeFill="background1"/>
            <w:noWrap/>
            <w:vAlign w:val="center"/>
          </w:tcPr>
          <w:p w:rsidR="00555881" w:rsidRPr="00555881" w:rsidRDefault="00555881" w:rsidP="00555881">
            <w:pPr>
              <w:jc w:val="right"/>
              <w:rPr>
                <w:sz w:val="22"/>
                <w:szCs w:val="22"/>
              </w:rPr>
            </w:pPr>
            <w:r w:rsidRPr="00555881">
              <w:rPr>
                <w:sz w:val="22"/>
                <w:szCs w:val="22"/>
              </w:rPr>
              <w:t>69,9%</w:t>
            </w:r>
          </w:p>
        </w:tc>
      </w:tr>
      <w:tr w:rsidR="00555881" w:rsidRPr="00555881" w:rsidTr="00555881">
        <w:trPr>
          <w:trHeight w:val="562"/>
        </w:trPr>
        <w:tc>
          <w:tcPr>
            <w:tcW w:w="5245" w:type="dxa"/>
            <w:tcBorders>
              <w:top w:val="nil"/>
              <w:left w:val="single" w:sz="4" w:space="0" w:color="auto"/>
              <w:bottom w:val="single" w:sz="4" w:space="0" w:color="auto"/>
              <w:right w:val="single" w:sz="4" w:space="0" w:color="auto"/>
            </w:tcBorders>
            <w:shd w:val="clear" w:color="auto" w:fill="auto"/>
            <w:vAlign w:val="center"/>
            <w:hideMark/>
          </w:tcPr>
          <w:p w:rsidR="00555881" w:rsidRPr="00555881" w:rsidRDefault="00555881" w:rsidP="00555881">
            <w:pPr>
              <w:rPr>
                <w:color w:val="000000"/>
                <w:sz w:val="22"/>
                <w:szCs w:val="22"/>
              </w:rPr>
            </w:pPr>
            <w:r w:rsidRPr="00555881">
              <w:rPr>
                <w:color w:val="000000"/>
                <w:sz w:val="22"/>
                <w:szCs w:val="22"/>
              </w:rPr>
              <w:t>Министерство чрезвычайных ситуаций Кыргызской Республики</w:t>
            </w:r>
          </w:p>
        </w:tc>
        <w:tc>
          <w:tcPr>
            <w:tcW w:w="1701"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sz w:val="22"/>
                <w:szCs w:val="22"/>
              </w:rPr>
            </w:pPr>
            <w:r w:rsidRPr="00555881">
              <w:rPr>
                <w:sz w:val="22"/>
                <w:szCs w:val="22"/>
              </w:rPr>
              <w:t>378,69</w:t>
            </w:r>
          </w:p>
        </w:tc>
        <w:tc>
          <w:tcPr>
            <w:tcW w:w="1701" w:type="dxa"/>
            <w:tcBorders>
              <w:top w:val="nil"/>
              <w:left w:val="nil"/>
              <w:bottom w:val="single" w:sz="4" w:space="0" w:color="auto"/>
              <w:right w:val="single" w:sz="4" w:space="0" w:color="auto"/>
            </w:tcBorders>
            <w:shd w:val="clear" w:color="000000" w:fill="FFFFFF"/>
            <w:noWrap/>
            <w:vAlign w:val="center"/>
          </w:tcPr>
          <w:p w:rsidR="00555881" w:rsidRPr="00555881" w:rsidRDefault="00555881" w:rsidP="00555881">
            <w:pPr>
              <w:jc w:val="right"/>
              <w:rPr>
                <w:sz w:val="22"/>
                <w:szCs w:val="22"/>
              </w:rPr>
            </w:pPr>
            <w:r w:rsidRPr="00555881">
              <w:rPr>
                <w:sz w:val="22"/>
                <w:szCs w:val="22"/>
              </w:rPr>
              <w:t>292,53</w:t>
            </w:r>
          </w:p>
        </w:tc>
        <w:tc>
          <w:tcPr>
            <w:tcW w:w="1560" w:type="dxa"/>
            <w:tcBorders>
              <w:top w:val="nil"/>
              <w:left w:val="nil"/>
              <w:bottom w:val="single" w:sz="4" w:space="0" w:color="auto"/>
              <w:right w:val="single" w:sz="4" w:space="0" w:color="auto"/>
            </w:tcBorders>
            <w:shd w:val="clear" w:color="auto" w:fill="FFFFFF" w:themeFill="background1"/>
            <w:noWrap/>
            <w:vAlign w:val="center"/>
          </w:tcPr>
          <w:p w:rsidR="00555881" w:rsidRPr="00555881" w:rsidRDefault="00555881" w:rsidP="00555881">
            <w:pPr>
              <w:jc w:val="right"/>
              <w:rPr>
                <w:sz w:val="22"/>
                <w:szCs w:val="22"/>
              </w:rPr>
            </w:pPr>
            <w:r w:rsidRPr="00555881">
              <w:rPr>
                <w:sz w:val="22"/>
                <w:szCs w:val="22"/>
              </w:rPr>
              <w:t>77,2%</w:t>
            </w:r>
          </w:p>
        </w:tc>
      </w:tr>
      <w:tr w:rsidR="00555881" w:rsidRPr="00555881" w:rsidTr="00555881">
        <w:trPr>
          <w:trHeight w:val="840"/>
        </w:trPr>
        <w:tc>
          <w:tcPr>
            <w:tcW w:w="5245" w:type="dxa"/>
            <w:tcBorders>
              <w:top w:val="nil"/>
              <w:left w:val="single" w:sz="4" w:space="0" w:color="auto"/>
              <w:bottom w:val="single" w:sz="4" w:space="0" w:color="auto"/>
              <w:right w:val="single" w:sz="4" w:space="0" w:color="auto"/>
            </w:tcBorders>
            <w:shd w:val="clear" w:color="auto" w:fill="auto"/>
            <w:vAlign w:val="center"/>
            <w:hideMark/>
          </w:tcPr>
          <w:p w:rsidR="00555881" w:rsidRPr="00555881" w:rsidRDefault="00555881" w:rsidP="00555881">
            <w:pPr>
              <w:rPr>
                <w:color w:val="000000"/>
                <w:sz w:val="22"/>
                <w:szCs w:val="22"/>
              </w:rPr>
            </w:pPr>
            <w:r w:rsidRPr="00555881">
              <w:rPr>
                <w:color w:val="000000"/>
                <w:sz w:val="22"/>
                <w:szCs w:val="22"/>
              </w:rPr>
              <w:lastRenderedPageBreak/>
              <w:t>Государственное агентство охраны окружающей среды и лесного хозяйства при ПКР</w:t>
            </w:r>
          </w:p>
        </w:tc>
        <w:tc>
          <w:tcPr>
            <w:tcW w:w="1701"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sz w:val="22"/>
                <w:szCs w:val="22"/>
              </w:rPr>
            </w:pPr>
            <w:r w:rsidRPr="00555881">
              <w:rPr>
                <w:sz w:val="22"/>
                <w:szCs w:val="22"/>
              </w:rPr>
              <w:t>275,03</w:t>
            </w:r>
          </w:p>
        </w:tc>
        <w:tc>
          <w:tcPr>
            <w:tcW w:w="1701" w:type="dxa"/>
            <w:tcBorders>
              <w:top w:val="nil"/>
              <w:left w:val="nil"/>
              <w:bottom w:val="single" w:sz="4" w:space="0" w:color="auto"/>
              <w:right w:val="single" w:sz="4" w:space="0" w:color="auto"/>
            </w:tcBorders>
            <w:shd w:val="clear" w:color="000000" w:fill="FFFFFF"/>
            <w:noWrap/>
            <w:vAlign w:val="center"/>
          </w:tcPr>
          <w:p w:rsidR="00555881" w:rsidRPr="00555881" w:rsidRDefault="00555881" w:rsidP="00555881">
            <w:pPr>
              <w:jc w:val="right"/>
              <w:rPr>
                <w:sz w:val="22"/>
                <w:szCs w:val="22"/>
              </w:rPr>
            </w:pPr>
            <w:r w:rsidRPr="00555881">
              <w:rPr>
                <w:sz w:val="22"/>
                <w:szCs w:val="22"/>
              </w:rPr>
              <w:t>256,68</w:t>
            </w:r>
          </w:p>
        </w:tc>
        <w:tc>
          <w:tcPr>
            <w:tcW w:w="1560" w:type="dxa"/>
            <w:tcBorders>
              <w:top w:val="nil"/>
              <w:left w:val="nil"/>
              <w:bottom w:val="single" w:sz="4" w:space="0" w:color="auto"/>
              <w:right w:val="single" w:sz="4" w:space="0" w:color="auto"/>
            </w:tcBorders>
            <w:shd w:val="clear" w:color="auto" w:fill="FFFFFF" w:themeFill="background1"/>
            <w:noWrap/>
            <w:vAlign w:val="center"/>
          </w:tcPr>
          <w:p w:rsidR="00555881" w:rsidRPr="00555881" w:rsidRDefault="00555881" w:rsidP="00555881">
            <w:pPr>
              <w:jc w:val="right"/>
              <w:rPr>
                <w:sz w:val="22"/>
                <w:szCs w:val="22"/>
              </w:rPr>
            </w:pPr>
            <w:r w:rsidRPr="00555881">
              <w:rPr>
                <w:sz w:val="22"/>
                <w:szCs w:val="22"/>
              </w:rPr>
              <w:t>93,3%</w:t>
            </w:r>
          </w:p>
        </w:tc>
      </w:tr>
      <w:tr w:rsidR="00555881" w:rsidRPr="00555881" w:rsidTr="00555881">
        <w:trPr>
          <w:trHeight w:val="1122"/>
        </w:trPr>
        <w:tc>
          <w:tcPr>
            <w:tcW w:w="5245" w:type="dxa"/>
            <w:tcBorders>
              <w:top w:val="nil"/>
              <w:left w:val="single" w:sz="4" w:space="0" w:color="auto"/>
              <w:bottom w:val="single" w:sz="4" w:space="0" w:color="auto"/>
              <w:right w:val="single" w:sz="4" w:space="0" w:color="auto"/>
            </w:tcBorders>
            <w:shd w:val="clear" w:color="auto" w:fill="auto"/>
            <w:vAlign w:val="center"/>
            <w:hideMark/>
          </w:tcPr>
          <w:p w:rsidR="00555881" w:rsidRPr="00555881" w:rsidRDefault="00555881" w:rsidP="00555881">
            <w:pPr>
              <w:rPr>
                <w:color w:val="000000"/>
                <w:sz w:val="22"/>
                <w:szCs w:val="22"/>
              </w:rPr>
            </w:pPr>
            <w:r w:rsidRPr="00555881">
              <w:rPr>
                <w:color w:val="000000"/>
                <w:sz w:val="22"/>
                <w:szCs w:val="22"/>
              </w:rPr>
              <w:t>Государственное агентство по делам местного самоуправления и межэтнических отношений при ПКР (проекты АРИС)</w:t>
            </w:r>
          </w:p>
        </w:tc>
        <w:tc>
          <w:tcPr>
            <w:tcW w:w="1701"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sz w:val="22"/>
                <w:szCs w:val="22"/>
              </w:rPr>
            </w:pPr>
            <w:r w:rsidRPr="00555881">
              <w:rPr>
                <w:sz w:val="22"/>
                <w:szCs w:val="22"/>
              </w:rPr>
              <w:t>1 295,51</w:t>
            </w:r>
          </w:p>
        </w:tc>
        <w:tc>
          <w:tcPr>
            <w:tcW w:w="1701" w:type="dxa"/>
            <w:tcBorders>
              <w:top w:val="nil"/>
              <w:left w:val="nil"/>
              <w:bottom w:val="single" w:sz="4" w:space="0" w:color="auto"/>
              <w:right w:val="single" w:sz="4" w:space="0" w:color="auto"/>
            </w:tcBorders>
            <w:shd w:val="clear" w:color="000000" w:fill="FFFFFF"/>
            <w:noWrap/>
            <w:vAlign w:val="center"/>
          </w:tcPr>
          <w:p w:rsidR="00555881" w:rsidRPr="00555881" w:rsidRDefault="00555881" w:rsidP="00555881">
            <w:pPr>
              <w:jc w:val="right"/>
              <w:rPr>
                <w:sz w:val="22"/>
                <w:szCs w:val="22"/>
              </w:rPr>
            </w:pPr>
            <w:r w:rsidRPr="00555881">
              <w:rPr>
                <w:sz w:val="22"/>
                <w:szCs w:val="22"/>
              </w:rPr>
              <w:t>1 204,45</w:t>
            </w:r>
          </w:p>
        </w:tc>
        <w:tc>
          <w:tcPr>
            <w:tcW w:w="1560" w:type="dxa"/>
            <w:tcBorders>
              <w:top w:val="nil"/>
              <w:left w:val="nil"/>
              <w:bottom w:val="single" w:sz="4" w:space="0" w:color="auto"/>
              <w:right w:val="single" w:sz="4" w:space="0" w:color="auto"/>
            </w:tcBorders>
            <w:shd w:val="clear" w:color="auto" w:fill="FFFFFF" w:themeFill="background1"/>
            <w:noWrap/>
            <w:vAlign w:val="center"/>
          </w:tcPr>
          <w:p w:rsidR="00555881" w:rsidRPr="00555881" w:rsidRDefault="00555881" w:rsidP="00555881">
            <w:pPr>
              <w:jc w:val="right"/>
              <w:rPr>
                <w:sz w:val="22"/>
                <w:szCs w:val="22"/>
              </w:rPr>
            </w:pPr>
            <w:r w:rsidRPr="00555881">
              <w:rPr>
                <w:sz w:val="22"/>
                <w:szCs w:val="22"/>
              </w:rPr>
              <w:t>93,0%</w:t>
            </w:r>
          </w:p>
        </w:tc>
      </w:tr>
      <w:tr w:rsidR="00555881" w:rsidRPr="00555881" w:rsidTr="00555881">
        <w:trPr>
          <w:trHeight w:val="698"/>
        </w:trPr>
        <w:tc>
          <w:tcPr>
            <w:tcW w:w="5245" w:type="dxa"/>
            <w:tcBorders>
              <w:top w:val="nil"/>
              <w:left w:val="single" w:sz="4" w:space="0" w:color="auto"/>
              <w:bottom w:val="single" w:sz="4" w:space="0" w:color="auto"/>
              <w:right w:val="single" w:sz="4" w:space="0" w:color="auto"/>
            </w:tcBorders>
            <w:shd w:val="clear" w:color="auto" w:fill="auto"/>
            <w:vAlign w:val="center"/>
            <w:hideMark/>
          </w:tcPr>
          <w:p w:rsidR="00555881" w:rsidRPr="00555881" w:rsidRDefault="00555881" w:rsidP="00555881">
            <w:pPr>
              <w:rPr>
                <w:color w:val="000000"/>
                <w:sz w:val="22"/>
                <w:szCs w:val="22"/>
              </w:rPr>
            </w:pPr>
            <w:r w:rsidRPr="00555881">
              <w:rPr>
                <w:color w:val="000000"/>
                <w:sz w:val="22"/>
                <w:szCs w:val="22"/>
              </w:rPr>
              <w:t>Министерство сельского хозяйства, пищевой промышленности  и мелиорации Кыргызской Республики</w:t>
            </w:r>
          </w:p>
        </w:tc>
        <w:tc>
          <w:tcPr>
            <w:tcW w:w="1701"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sz w:val="22"/>
                <w:szCs w:val="22"/>
              </w:rPr>
            </w:pPr>
            <w:r w:rsidRPr="00555881">
              <w:rPr>
                <w:sz w:val="22"/>
                <w:szCs w:val="22"/>
              </w:rPr>
              <w:t>305,94</w:t>
            </w:r>
          </w:p>
        </w:tc>
        <w:tc>
          <w:tcPr>
            <w:tcW w:w="1701" w:type="dxa"/>
            <w:tcBorders>
              <w:top w:val="nil"/>
              <w:left w:val="nil"/>
              <w:bottom w:val="single" w:sz="4" w:space="0" w:color="auto"/>
              <w:right w:val="single" w:sz="4" w:space="0" w:color="auto"/>
            </w:tcBorders>
            <w:shd w:val="clear" w:color="000000" w:fill="FFFFFF"/>
            <w:noWrap/>
            <w:vAlign w:val="center"/>
          </w:tcPr>
          <w:p w:rsidR="00555881" w:rsidRPr="00555881" w:rsidRDefault="00555881" w:rsidP="00555881">
            <w:pPr>
              <w:jc w:val="right"/>
              <w:rPr>
                <w:sz w:val="22"/>
                <w:szCs w:val="22"/>
              </w:rPr>
            </w:pPr>
            <w:r w:rsidRPr="00555881">
              <w:rPr>
                <w:sz w:val="22"/>
                <w:szCs w:val="22"/>
              </w:rPr>
              <w:t>258,07</w:t>
            </w:r>
          </w:p>
        </w:tc>
        <w:tc>
          <w:tcPr>
            <w:tcW w:w="1560" w:type="dxa"/>
            <w:tcBorders>
              <w:top w:val="nil"/>
              <w:left w:val="nil"/>
              <w:bottom w:val="single" w:sz="4" w:space="0" w:color="auto"/>
              <w:right w:val="single" w:sz="4" w:space="0" w:color="auto"/>
            </w:tcBorders>
            <w:shd w:val="clear" w:color="auto" w:fill="FFFFFF" w:themeFill="background1"/>
            <w:noWrap/>
            <w:vAlign w:val="center"/>
          </w:tcPr>
          <w:p w:rsidR="00555881" w:rsidRPr="00555881" w:rsidRDefault="00555881" w:rsidP="00555881">
            <w:pPr>
              <w:jc w:val="right"/>
              <w:rPr>
                <w:sz w:val="22"/>
                <w:szCs w:val="22"/>
              </w:rPr>
            </w:pPr>
            <w:r w:rsidRPr="00555881">
              <w:rPr>
                <w:sz w:val="22"/>
                <w:szCs w:val="22"/>
              </w:rPr>
              <w:t>84,4%</w:t>
            </w:r>
          </w:p>
        </w:tc>
      </w:tr>
      <w:tr w:rsidR="00555881" w:rsidRPr="00555881" w:rsidTr="00555881">
        <w:trPr>
          <w:trHeight w:val="566"/>
        </w:trPr>
        <w:tc>
          <w:tcPr>
            <w:tcW w:w="5245" w:type="dxa"/>
            <w:tcBorders>
              <w:top w:val="nil"/>
              <w:left w:val="single" w:sz="4" w:space="0" w:color="auto"/>
              <w:bottom w:val="single" w:sz="4" w:space="0" w:color="auto"/>
              <w:right w:val="single" w:sz="4" w:space="0" w:color="auto"/>
            </w:tcBorders>
            <w:shd w:val="clear" w:color="auto" w:fill="auto"/>
            <w:vAlign w:val="center"/>
            <w:hideMark/>
          </w:tcPr>
          <w:p w:rsidR="00555881" w:rsidRPr="00555881" w:rsidRDefault="00555881" w:rsidP="00555881">
            <w:pPr>
              <w:rPr>
                <w:color w:val="000000"/>
                <w:sz w:val="22"/>
                <w:szCs w:val="22"/>
              </w:rPr>
            </w:pPr>
            <w:r w:rsidRPr="00555881">
              <w:rPr>
                <w:color w:val="000000"/>
                <w:sz w:val="22"/>
                <w:szCs w:val="22"/>
              </w:rPr>
              <w:t>Министерство образования и науки Кыргызской Республики</w:t>
            </w:r>
          </w:p>
        </w:tc>
        <w:tc>
          <w:tcPr>
            <w:tcW w:w="1701"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sz w:val="22"/>
                <w:szCs w:val="22"/>
              </w:rPr>
            </w:pPr>
            <w:r w:rsidRPr="00555881">
              <w:rPr>
                <w:sz w:val="22"/>
                <w:szCs w:val="22"/>
              </w:rPr>
              <w:t>195,00</w:t>
            </w:r>
          </w:p>
        </w:tc>
        <w:tc>
          <w:tcPr>
            <w:tcW w:w="1701" w:type="dxa"/>
            <w:tcBorders>
              <w:top w:val="nil"/>
              <w:left w:val="nil"/>
              <w:bottom w:val="single" w:sz="4" w:space="0" w:color="auto"/>
              <w:right w:val="single" w:sz="4" w:space="0" w:color="auto"/>
            </w:tcBorders>
            <w:shd w:val="clear" w:color="000000" w:fill="FFFFFF"/>
            <w:noWrap/>
            <w:vAlign w:val="center"/>
          </w:tcPr>
          <w:p w:rsidR="00555881" w:rsidRPr="00555881" w:rsidRDefault="00555881" w:rsidP="00555881">
            <w:pPr>
              <w:jc w:val="right"/>
              <w:rPr>
                <w:sz w:val="22"/>
                <w:szCs w:val="22"/>
              </w:rPr>
            </w:pPr>
            <w:r w:rsidRPr="00555881">
              <w:rPr>
                <w:sz w:val="22"/>
                <w:szCs w:val="22"/>
              </w:rPr>
              <w:t>190,48</w:t>
            </w:r>
          </w:p>
        </w:tc>
        <w:tc>
          <w:tcPr>
            <w:tcW w:w="1560" w:type="dxa"/>
            <w:tcBorders>
              <w:top w:val="nil"/>
              <w:left w:val="nil"/>
              <w:bottom w:val="single" w:sz="4" w:space="0" w:color="auto"/>
              <w:right w:val="single" w:sz="4" w:space="0" w:color="auto"/>
            </w:tcBorders>
            <w:shd w:val="clear" w:color="auto" w:fill="FFFFFF" w:themeFill="background1"/>
            <w:noWrap/>
            <w:vAlign w:val="center"/>
          </w:tcPr>
          <w:p w:rsidR="00555881" w:rsidRPr="00555881" w:rsidRDefault="00555881" w:rsidP="00555881">
            <w:pPr>
              <w:jc w:val="right"/>
              <w:rPr>
                <w:sz w:val="22"/>
                <w:szCs w:val="22"/>
              </w:rPr>
            </w:pPr>
            <w:r w:rsidRPr="00555881">
              <w:rPr>
                <w:sz w:val="22"/>
                <w:szCs w:val="22"/>
              </w:rPr>
              <w:t>97,7%</w:t>
            </w:r>
          </w:p>
        </w:tc>
      </w:tr>
      <w:tr w:rsidR="00555881" w:rsidRPr="00555881" w:rsidTr="00555881">
        <w:trPr>
          <w:trHeight w:val="1113"/>
        </w:trPr>
        <w:tc>
          <w:tcPr>
            <w:tcW w:w="5245" w:type="dxa"/>
            <w:tcBorders>
              <w:top w:val="nil"/>
              <w:left w:val="single" w:sz="4" w:space="0" w:color="auto"/>
              <w:bottom w:val="single" w:sz="4" w:space="0" w:color="auto"/>
              <w:right w:val="single" w:sz="4" w:space="0" w:color="auto"/>
            </w:tcBorders>
            <w:shd w:val="clear" w:color="auto" w:fill="auto"/>
            <w:vAlign w:val="center"/>
            <w:hideMark/>
          </w:tcPr>
          <w:p w:rsidR="00555881" w:rsidRPr="00555881" w:rsidRDefault="00555881" w:rsidP="00555881">
            <w:pPr>
              <w:rPr>
                <w:color w:val="000000"/>
                <w:sz w:val="22"/>
                <w:szCs w:val="22"/>
              </w:rPr>
            </w:pPr>
            <w:r w:rsidRPr="00555881">
              <w:rPr>
                <w:color w:val="000000"/>
                <w:sz w:val="22"/>
                <w:szCs w:val="22"/>
              </w:rPr>
              <w:t>Государственная регистрационная служба  при Правительстве Кыргызской Республики</w:t>
            </w:r>
          </w:p>
        </w:tc>
        <w:tc>
          <w:tcPr>
            <w:tcW w:w="1701"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sz w:val="22"/>
                <w:szCs w:val="22"/>
              </w:rPr>
            </w:pPr>
            <w:r w:rsidRPr="00555881">
              <w:rPr>
                <w:sz w:val="22"/>
                <w:szCs w:val="22"/>
              </w:rPr>
              <w:t>159,74</w:t>
            </w:r>
          </w:p>
        </w:tc>
        <w:tc>
          <w:tcPr>
            <w:tcW w:w="1701" w:type="dxa"/>
            <w:tcBorders>
              <w:top w:val="nil"/>
              <w:left w:val="nil"/>
              <w:bottom w:val="single" w:sz="4" w:space="0" w:color="auto"/>
              <w:right w:val="single" w:sz="4" w:space="0" w:color="auto"/>
            </w:tcBorders>
            <w:shd w:val="clear" w:color="000000" w:fill="FFFFFF"/>
            <w:noWrap/>
            <w:vAlign w:val="center"/>
          </w:tcPr>
          <w:p w:rsidR="00555881" w:rsidRPr="00555881" w:rsidRDefault="00555881" w:rsidP="00555881">
            <w:pPr>
              <w:jc w:val="right"/>
              <w:rPr>
                <w:sz w:val="22"/>
                <w:szCs w:val="22"/>
              </w:rPr>
            </w:pPr>
            <w:r w:rsidRPr="00555881">
              <w:rPr>
                <w:sz w:val="22"/>
                <w:szCs w:val="22"/>
              </w:rPr>
              <w:t>144,46</w:t>
            </w:r>
          </w:p>
        </w:tc>
        <w:tc>
          <w:tcPr>
            <w:tcW w:w="1560" w:type="dxa"/>
            <w:tcBorders>
              <w:top w:val="nil"/>
              <w:left w:val="nil"/>
              <w:bottom w:val="single" w:sz="4" w:space="0" w:color="auto"/>
              <w:right w:val="single" w:sz="4" w:space="0" w:color="auto"/>
            </w:tcBorders>
            <w:shd w:val="clear" w:color="auto" w:fill="FFFFFF" w:themeFill="background1"/>
            <w:noWrap/>
            <w:vAlign w:val="center"/>
          </w:tcPr>
          <w:p w:rsidR="00555881" w:rsidRPr="00555881" w:rsidRDefault="00555881" w:rsidP="00555881">
            <w:pPr>
              <w:jc w:val="right"/>
              <w:rPr>
                <w:sz w:val="22"/>
                <w:szCs w:val="22"/>
              </w:rPr>
            </w:pPr>
            <w:r w:rsidRPr="00555881">
              <w:rPr>
                <w:sz w:val="22"/>
                <w:szCs w:val="22"/>
              </w:rPr>
              <w:t>90,4%</w:t>
            </w:r>
          </w:p>
        </w:tc>
      </w:tr>
      <w:tr w:rsidR="00555881" w:rsidRPr="00555881" w:rsidTr="00555881">
        <w:trPr>
          <w:trHeight w:val="558"/>
        </w:trPr>
        <w:tc>
          <w:tcPr>
            <w:tcW w:w="5245" w:type="dxa"/>
            <w:tcBorders>
              <w:top w:val="nil"/>
              <w:left w:val="single" w:sz="4" w:space="0" w:color="auto"/>
              <w:bottom w:val="single" w:sz="4" w:space="0" w:color="auto"/>
              <w:right w:val="single" w:sz="4" w:space="0" w:color="auto"/>
            </w:tcBorders>
            <w:shd w:val="clear" w:color="auto" w:fill="auto"/>
            <w:vAlign w:val="center"/>
            <w:hideMark/>
          </w:tcPr>
          <w:p w:rsidR="00555881" w:rsidRPr="00555881" w:rsidRDefault="00555881" w:rsidP="00555881">
            <w:pPr>
              <w:rPr>
                <w:color w:val="000000"/>
                <w:sz w:val="22"/>
                <w:szCs w:val="22"/>
              </w:rPr>
            </w:pPr>
            <w:r w:rsidRPr="00555881">
              <w:rPr>
                <w:color w:val="000000"/>
                <w:sz w:val="22"/>
                <w:szCs w:val="22"/>
              </w:rPr>
              <w:t>Министерство финансов Кыргызской Республики</w:t>
            </w:r>
          </w:p>
        </w:tc>
        <w:tc>
          <w:tcPr>
            <w:tcW w:w="1701"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sz w:val="22"/>
                <w:szCs w:val="22"/>
              </w:rPr>
            </w:pPr>
            <w:r w:rsidRPr="00555881">
              <w:rPr>
                <w:sz w:val="22"/>
                <w:szCs w:val="22"/>
              </w:rPr>
              <w:t>89,03</w:t>
            </w:r>
          </w:p>
        </w:tc>
        <w:tc>
          <w:tcPr>
            <w:tcW w:w="1701" w:type="dxa"/>
            <w:tcBorders>
              <w:top w:val="nil"/>
              <w:left w:val="nil"/>
              <w:bottom w:val="single" w:sz="4" w:space="0" w:color="auto"/>
              <w:right w:val="single" w:sz="4" w:space="0" w:color="auto"/>
            </w:tcBorders>
            <w:shd w:val="clear" w:color="000000" w:fill="FFFFFF"/>
            <w:noWrap/>
            <w:vAlign w:val="center"/>
          </w:tcPr>
          <w:p w:rsidR="00555881" w:rsidRPr="00555881" w:rsidRDefault="00555881" w:rsidP="00555881">
            <w:pPr>
              <w:jc w:val="right"/>
              <w:rPr>
                <w:sz w:val="22"/>
                <w:szCs w:val="22"/>
              </w:rPr>
            </w:pPr>
            <w:r w:rsidRPr="00555881">
              <w:rPr>
                <w:sz w:val="22"/>
                <w:szCs w:val="22"/>
              </w:rPr>
              <w:t>78,77</w:t>
            </w:r>
          </w:p>
        </w:tc>
        <w:tc>
          <w:tcPr>
            <w:tcW w:w="1560" w:type="dxa"/>
            <w:tcBorders>
              <w:top w:val="nil"/>
              <w:left w:val="nil"/>
              <w:bottom w:val="single" w:sz="4" w:space="0" w:color="auto"/>
              <w:right w:val="single" w:sz="4" w:space="0" w:color="auto"/>
            </w:tcBorders>
            <w:shd w:val="clear" w:color="auto" w:fill="FFFFFF" w:themeFill="background1"/>
            <w:noWrap/>
            <w:vAlign w:val="center"/>
          </w:tcPr>
          <w:p w:rsidR="00555881" w:rsidRPr="00555881" w:rsidRDefault="00555881" w:rsidP="00555881">
            <w:pPr>
              <w:jc w:val="right"/>
              <w:rPr>
                <w:sz w:val="22"/>
                <w:szCs w:val="22"/>
              </w:rPr>
            </w:pPr>
            <w:r w:rsidRPr="00555881">
              <w:rPr>
                <w:sz w:val="22"/>
                <w:szCs w:val="22"/>
              </w:rPr>
              <w:t>88,5%</w:t>
            </w:r>
          </w:p>
        </w:tc>
      </w:tr>
      <w:tr w:rsidR="00555881" w:rsidRPr="00555881" w:rsidTr="00555881">
        <w:trPr>
          <w:trHeight w:val="863"/>
        </w:trPr>
        <w:tc>
          <w:tcPr>
            <w:tcW w:w="5245" w:type="dxa"/>
            <w:tcBorders>
              <w:top w:val="nil"/>
              <w:left w:val="single" w:sz="4" w:space="0" w:color="auto"/>
              <w:bottom w:val="single" w:sz="4" w:space="0" w:color="auto"/>
              <w:right w:val="single" w:sz="4" w:space="0" w:color="auto"/>
            </w:tcBorders>
            <w:shd w:val="clear" w:color="auto" w:fill="auto"/>
            <w:vAlign w:val="center"/>
            <w:hideMark/>
          </w:tcPr>
          <w:p w:rsidR="00555881" w:rsidRPr="00555881" w:rsidRDefault="00555881" w:rsidP="00555881">
            <w:pPr>
              <w:rPr>
                <w:color w:val="000000"/>
                <w:sz w:val="22"/>
                <w:szCs w:val="22"/>
              </w:rPr>
            </w:pPr>
            <w:r w:rsidRPr="00555881">
              <w:rPr>
                <w:color w:val="000000"/>
                <w:sz w:val="22"/>
                <w:szCs w:val="22"/>
              </w:rPr>
              <w:t>Фонд по управлению государственным имуществом при ПКР</w:t>
            </w:r>
          </w:p>
        </w:tc>
        <w:tc>
          <w:tcPr>
            <w:tcW w:w="1701"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sz w:val="22"/>
                <w:szCs w:val="22"/>
              </w:rPr>
            </w:pPr>
            <w:r w:rsidRPr="00555881">
              <w:rPr>
                <w:sz w:val="22"/>
                <w:szCs w:val="22"/>
              </w:rPr>
              <w:t>30,63</w:t>
            </w:r>
          </w:p>
        </w:tc>
        <w:tc>
          <w:tcPr>
            <w:tcW w:w="1701" w:type="dxa"/>
            <w:tcBorders>
              <w:top w:val="nil"/>
              <w:left w:val="nil"/>
              <w:bottom w:val="single" w:sz="4" w:space="0" w:color="auto"/>
              <w:right w:val="single" w:sz="4" w:space="0" w:color="auto"/>
            </w:tcBorders>
            <w:shd w:val="clear" w:color="000000" w:fill="FFFFFF"/>
            <w:noWrap/>
            <w:vAlign w:val="center"/>
          </w:tcPr>
          <w:p w:rsidR="00555881" w:rsidRPr="00555881" w:rsidRDefault="00555881" w:rsidP="00555881">
            <w:pPr>
              <w:jc w:val="right"/>
              <w:rPr>
                <w:sz w:val="22"/>
                <w:szCs w:val="22"/>
              </w:rPr>
            </w:pPr>
            <w:r w:rsidRPr="00555881">
              <w:rPr>
                <w:sz w:val="22"/>
                <w:szCs w:val="22"/>
              </w:rPr>
              <w:t>30,38</w:t>
            </w:r>
          </w:p>
        </w:tc>
        <w:tc>
          <w:tcPr>
            <w:tcW w:w="1560" w:type="dxa"/>
            <w:tcBorders>
              <w:top w:val="nil"/>
              <w:left w:val="nil"/>
              <w:bottom w:val="single" w:sz="4" w:space="0" w:color="auto"/>
              <w:right w:val="single" w:sz="4" w:space="0" w:color="auto"/>
            </w:tcBorders>
            <w:shd w:val="clear" w:color="auto" w:fill="FFFFFF" w:themeFill="background1"/>
            <w:noWrap/>
            <w:vAlign w:val="center"/>
          </w:tcPr>
          <w:p w:rsidR="00555881" w:rsidRPr="00555881" w:rsidRDefault="00555881" w:rsidP="00555881">
            <w:pPr>
              <w:jc w:val="right"/>
              <w:rPr>
                <w:sz w:val="22"/>
                <w:szCs w:val="22"/>
              </w:rPr>
            </w:pPr>
            <w:r w:rsidRPr="00555881">
              <w:rPr>
                <w:sz w:val="22"/>
                <w:szCs w:val="22"/>
              </w:rPr>
              <w:t>99,2%</w:t>
            </w:r>
          </w:p>
        </w:tc>
      </w:tr>
      <w:tr w:rsidR="00555881" w:rsidRPr="00555881" w:rsidTr="00555881">
        <w:trPr>
          <w:trHeight w:val="315"/>
        </w:trPr>
        <w:tc>
          <w:tcPr>
            <w:tcW w:w="5245" w:type="dxa"/>
            <w:tcBorders>
              <w:top w:val="nil"/>
              <w:left w:val="single" w:sz="4" w:space="0" w:color="auto"/>
              <w:bottom w:val="single" w:sz="4" w:space="0" w:color="auto"/>
              <w:right w:val="single" w:sz="4" w:space="0" w:color="auto"/>
            </w:tcBorders>
            <w:shd w:val="clear" w:color="auto" w:fill="auto"/>
            <w:vAlign w:val="center"/>
            <w:hideMark/>
          </w:tcPr>
          <w:p w:rsidR="00555881" w:rsidRPr="00555881" w:rsidRDefault="00555881" w:rsidP="00555881">
            <w:pPr>
              <w:rPr>
                <w:b/>
                <w:bCs/>
                <w:color w:val="000000"/>
                <w:sz w:val="22"/>
                <w:szCs w:val="22"/>
              </w:rPr>
            </w:pPr>
            <w:r w:rsidRPr="00555881">
              <w:rPr>
                <w:b/>
                <w:bCs/>
                <w:color w:val="000000"/>
                <w:sz w:val="22"/>
                <w:szCs w:val="22"/>
              </w:rPr>
              <w:t>Итого</w:t>
            </w:r>
          </w:p>
        </w:tc>
        <w:tc>
          <w:tcPr>
            <w:tcW w:w="1701" w:type="dxa"/>
            <w:tcBorders>
              <w:top w:val="nil"/>
              <w:left w:val="nil"/>
              <w:bottom w:val="single" w:sz="4" w:space="0" w:color="auto"/>
              <w:right w:val="single" w:sz="4" w:space="0" w:color="auto"/>
            </w:tcBorders>
            <w:shd w:val="clear" w:color="000000" w:fill="FFFFFF"/>
            <w:noWrap/>
            <w:vAlign w:val="center"/>
            <w:hideMark/>
          </w:tcPr>
          <w:p w:rsidR="00555881" w:rsidRPr="00555881" w:rsidRDefault="00555881" w:rsidP="00555881">
            <w:pPr>
              <w:jc w:val="right"/>
              <w:rPr>
                <w:b/>
                <w:bCs/>
                <w:sz w:val="22"/>
                <w:szCs w:val="22"/>
              </w:rPr>
            </w:pPr>
            <w:r w:rsidRPr="00555881">
              <w:rPr>
                <w:b/>
                <w:bCs/>
                <w:sz w:val="22"/>
                <w:szCs w:val="22"/>
              </w:rPr>
              <w:t>18 859,63</w:t>
            </w:r>
          </w:p>
        </w:tc>
        <w:tc>
          <w:tcPr>
            <w:tcW w:w="1701" w:type="dxa"/>
            <w:tcBorders>
              <w:top w:val="nil"/>
              <w:left w:val="nil"/>
              <w:bottom w:val="single" w:sz="4" w:space="0" w:color="auto"/>
              <w:right w:val="single" w:sz="4" w:space="0" w:color="auto"/>
            </w:tcBorders>
            <w:shd w:val="clear" w:color="000000" w:fill="FFFFFF"/>
            <w:noWrap/>
            <w:vAlign w:val="center"/>
          </w:tcPr>
          <w:p w:rsidR="00555881" w:rsidRPr="00555881" w:rsidRDefault="00555881" w:rsidP="00555881">
            <w:pPr>
              <w:jc w:val="right"/>
              <w:rPr>
                <w:b/>
                <w:sz w:val="22"/>
                <w:szCs w:val="22"/>
              </w:rPr>
            </w:pPr>
            <w:r w:rsidRPr="00555881">
              <w:rPr>
                <w:b/>
                <w:sz w:val="22"/>
                <w:szCs w:val="22"/>
              </w:rPr>
              <w:t>15 691,55</w:t>
            </w:r>
          </w:p>
        </w:tc>
        <w:tc>
          <w:tcPr>
            <w:tcW w:w="1560" w:type="dxa"/>
            <w:tcBorders>
              <w:top w:val="nil"/>
              <w:left w:val="nil"/>
              <w:bottom w:val="single" w:sz="4" w:space="0" w:color="auto"/>
              <w:right w:val="single" w:sz="4" w:space="0" w:color="auto"/>
            </w:tcBorders>
            <w:shd w:val="clear" w:color="auto" w:fill="FFFFFF" w:themeFill="background1"/>
            <w:noWrap/>
            <w:vAlign w:val="center"/>
          </w:tcPr>
          <w:p w:rsidR="00555881" w:rsidRPr="00555881" w:rsidRDefault="00555881" w:rsidP="00555881">
            <w:pPr>
              <w:jc w:val="right"/>
              <w:rPr>
                <w:b/>
                <w:sz w:val="22"/>
                <w:szCs w:val="22"/>
              </w:rPr>
            </w:pPr>
            <w:r w:rsidRPr="00555881">
              <w:rPr>
                <w:b/>
                <w:sz w:val="22"/>
                <w:szCs w:val="22"/>
              </w:rPr>
              <w:t>83,2%</w:t>
            </w:r>
          </w:p>
        </w:tc>
      </w:tr>
    </w:tbl>
    <w:p w:rsidR="00555881" w:rsidRPr="00555881" w:rsidRDefault="00555881" w:rsidP="00555881">
      <w:pPr>
        <w:jc w:val="both"/>
        <w:rPr>
          <w:b/>
          <w:snapToGrid w:val="0"/>
          <w:spacing w:val="1"/>
          <w:sz w:val="28"/>
          <w:szCs w:val="28"/>
          <w:u w:val="single"/>
        </w:rPr>
      </w:pPr>
    </w:p>
    <w:p w:rsidR="00555881" w:rsidRPr="00555881" w:rsidRDefault="00555881" w:rsidP="00555881">
      <w:pPr>
        <w:ind w:firstLine="709"/>
        <w:jc w:val="both"/>
        <w:rPr>
          <w:b/>
          <w:snapToGrid w:val="0"/>
          <w:spacing w:val="1"/>
          <w:szCs w:val="28"/>
          <w:u w:val="single"/>
        </w:rPr>
      </w:pPr>
      <w:r w:rsidRPr="00555881">
        <w:rPr>
          <w:b/>
          <w:snapToGrid w:val="0"/>
          <w:spacing w:val="1"/>
          <w:szCs w:val="28"/>
          <w:u w:val="single"/>
        </w:rPr>
        <w:t>ПРИЧИНЫ НЕПОЛНОГО ОСВОЕНИЯ БЮДЖЕТА ГОСУДАРСТВЕННЫХ ИНВЕСТИЦИЙ.</w:t>
      </w:r>
    </w:p>
    <w:p w:rsidR="00555881" w:rsidRPr="00555881" w:rsidRDefault="00555881" w:rsidP="00555881">
      <w:pPr>
        <w:ind w:firstLine="709"/>
        <w:jc w:val="both"/>
        <w:rPr>
          <w:sz w:val="28"/>
          <w:szCs w:val="28"/>
        </w:rPr>
      </w:pPr>
    </w:p>
    <w:p w:rsidR="00555881" w:rsidRPr="00555881" w:rsidRDefault="00555881" w:rsidP="009279CC">
      <w:pPr>
        <w:ind w:firstLine="709"/>
        <w:jc w:val="both"/>
        <w:rPr>
          <w:sz w:val="28"/>
          <w:szCs w:val="28"/>
        </w:rPr>
      </w:pPr>
      <w:r w:rsidRPr="00555881">
        <w:rPr>
          <w:sz w:val="28"/>
          <w:szCs w:val="28"/>
        </w:rPr>
        <w:t>Неисполнение утвержденного бюджета по всем министерствам и ведомствам в основном связано с:</w:t>
      </w:r>
    </w:p>
    <w:p w:rsidR="00555881" w:rsidRPr="00555881" w:rsidRDefault="00555881" w:rsidP="009279CC">
      <w:pPr>
        <w:numPr>
          <w:ilvl w:val="0"/>
          <w:numId w:val="31"/>
        </w:numPr>
        <w:spacing w:after="160"/>
        <w:jc w:val="both"/>
        <w:rPr>
          <w:sz w:val="28"/>
          <w:szCs w:val="28"/>
        </w:rPr>
      </w:pPr>
      <w:r w:rsidRPr="00555881">
        <w:rPr>
          <w:sz w:val="28"/>
          <w:szCs w:val="28"/>
        </w:rPr>
        <w:t xml:space="preserve">ограничениями в связи с пандемией </w:t>
      </w:r>
      <w:proofErr w:type="spellStart"/>
      <w:r w:rsidRPr="00555881">
        <w:rPr>
          <w:sz w:val="28"/>
          <w:szCs w:val="28"/>
        </w:rPr>
        <w:t>коронавируса</w:t>
      </w:r>
      <w:proofErr w:type="spellEnd"/>
      <w:r w:rsidRPr="00555881">
        <w:rPr>
          <w:sz w:val="28"/>
          <w:szCs w:val="28"/>
        </w:rPr>
        <w:t>;</w:t>
      </w:r>
    </w:p>
    <w:p w:rsidR="00555881" w:rsidRPr="00555881" w:rsidRDefault="009279CC" w:rsidP="009279CC">
      <w:pPr>
        <w:spacing w:after="160"/>
        <w:ind w:left="142"/>
        <w:contextualSpacing/>
        <w:jc w:val="both"/>
        <w:rPr>
          <w:snapToGrid w:val="0"/>
          <w:spacing w:val="1"/>
          <w:sz w:val="28"/>
          <w:szCs w:val="28"/>
        </w:rPr>
      </w:pPr>
      <w:r>
        <w:rPr>
          <w:snapToGrid w:val="0"/>
          <w:spacing w:val="1"/>
          <w:sz w:val="28"/>
          <w:szCs w:val="28"/>
        </w:rPr>
        <w:t xml:space="preserve">    -  </w:t>
      </w:r>
      <w:r w:rsidR="00555881" w:rsidRPr="00555881">
        <w:rPr>
          <w:snapToGrid w:val="0"/>
          <w:spacing w:val="1"/>
          <w:sz w:val="28"/>
          <w:szCs w:val="28"/>
        </w:rPr>
        <w:t>долгим согласованием и одо</w:t>
      </w:r>
      <w:r>
        <w:rPr>
          <w:snapToGrid w:val="0"/>
          <w:spacing w:val="1"/>
          <w:sz w:val="28"/>
          <w:szCs w:val="28"/>
        </w:rPr>
        <w:t xml:space="preserve">брением заявок со стороны МФИ и </w:t>
      </w:r>
      <w:r w:rsidR="00555881" w:rsidRPr="00555881">
        <w:rPr>
          <w:snapToGrid w:val="0"/>
          <w:spacing w:val="1"/>
          <w:sz w:val="28"/>
          <w:szCs w:val="28"/>
        </w:rPr>
        <w:t>стран-доноров;</w:t>
      </w:r>
      <w:r w:rsidR="00555881" w:rsidRPr="00555881">
        <w:rPr>
          <w:snapToGrid w:val="0"/>
          <w:spacing w:val="1"/>
          <w:sz w:val="28"/>
          <w:szCs w:val="28"/>
        </w:rPr>
        <w:tab/>
      </w:r>
      <w:r w:rsidR="00555881" w:rsidRPr="00555881">
        <w:rPr>
          <w:snapToGrid w:val="0"/>
          <w:spacing w:val="1"/>
          <w:sz w:val="28"/>
          <w:szCs w:val="28"/>
        </w:rPr>
        <w:tab/>
      </w:r>
      <w:r w:rsidR="00555881" w:rsidRPr="00555881">
        <w:rPr>
          <w:snapToGrid w:val="0"/>
          <w:spacing w:val="1"/>
          <w:sz w:val="28"/>
          <w:szCs w:val="28"/>
        </w:rPr>
        <w:tab/>
      </w:r>
    </w:p>
    <w:p w:rsidR="00555881" w:rsidRPr="00555881" w:rsidRDefault="00555881" w:rsidP="009279CC">
      <w:pPr>
        <w:numPr>
          <w:ilvl w:val="0"/>
          <w:numId w:val="31"/>
        </w:numPr>
        <w:spacing w:after="160"/>
        <w:ind w:left="142" w:firstLine="284"/>
        <w:contextualSpacing/>
        <w:jc w:val="both"/>
        <w:rPr>
          <w:snapToGrid w:val="0"/>
          <w:spacing w:val="1"/>
          <w:sz w:val="28"/>
          <w:szCs w:val="28"/>
        </w:rPr>
      </w:pPr>
      <w:r w:rsidRPr="00555881">
        <w:rPr>
          <w:snapToGrid w:val="0"/>
          <w:spacing w:val="1"/>
          <w:sz w:val="28"/>
          <w:szCs w:val="28"/>
        </w:rPr>
        <w:t xml:space="preserve">задержкой в процессе рассмотрения результатов проведенных исполнительными агентствами закупок; </w:t>
      </w:r>
    </w:p>
    <w:p w:rsidR="00555881" w:rsidRPr="00555881" w:rsidRDefault="00555881" w:rsidP="009279CC">
      <w:pPr>
        <w:numPr>
          <w:ilvl w:val="0"/>
          <w:numId w:val="31"/>
        </w:numPr>
        <w:spacing w:after="160"/>
        <w:jc w:val="both"/>
        <w:rPr>
          <w:sz w:val="28"/>
          <w:szCs w:val="28"/>
        </w:rPr>
      </w:pPr>
      <w:r w:rsidRPr="00555881">
        <w:rPr>
          <w:sz w:val="28"/>
          <w:szCs w:val="28"/>
        </w:rPr>
        <w:t>несвоевременной подготовкой проектной и иной документации;</w:t>
      </w:r>
    </w:p>
    <w:p w:rsidR="00555881" w:rsidRPr="00555881" w:rsidRDefault="00555881" w:rsidP="009279CC">
      <w:pPr>
        <w:numPr>
          <w:ilvl w:val="0"/>
          <w:numId w:val="31"/>
        </w:numPr>
        <w:spacing w:after="160"/>
        <w:ind w:left="142" w:firstLine="284"/>
        <w:jc w:val="both"/>
        <w:rPr>
          <w:sz w:val="28"/>
          <w:szCs w:val="28"/>
        </w:rPr>
      </w:pPr>
      <w:r w:rsidRPr="00555881">
        <w:rPr>
          <w:sz w:val="28"/>
          <w:szCs w:val="28"/>
        </w:rPr>
        <w:t>нарушением планов работ подрядными и субподрядными организациями в рамках реализации проектов;</w:t>
      </w:r>
    </w:p>
    <w:p w:rsidR="00555881" w:rsidRPr="00555881" w:rsidRDefault="00555881" w:rsidP="009279CC">
      <w:pPr>
        <w:numPr>
          <w:ilvl w:val="0"/>
          <w:numId w:val="31"/>
        </w:numPr>
        <w:spacing w:after="160"/>
        <w:jc w:val="both"/>
        <w:rPr>
          <w:sz w:val="28"/>
          <w:szCs w:val="28"/>
        </w:rPr>
      </w:pPr>
      <w:r w:rsidRPr="00555881">
        <w:rPr>
          <w:sz w:val="28"/>
          <w:szCs w:val="28"/>
        </w:rPr>
        <w:t>замедлением темпов инвестиционных проектов.</w:t>
      </w:r>
    </w:p>
    <w:p w:rsidR="00555881" w:rsidRPr="00555881" w:rsidRDefault="00555881" w:rsidP="00555881">
      <w:pPr>
        <w:spacing w:line="276" w:lineRule="auto"/>
        <w:jc w:val="center"/>
        <w:rPr>
          <w:rFonts w:eastAsia="Calibri"/>
          <w:b/>
          <w:color w:val="FF0000"/>
          <w:sz w:val="28"/>
          <w:szCs w:val="28"/>
        </w:rPr>
      </w:pPr>
    </w:p>
    <w:p w:rsidR="00555881" w:rsidRPr="00555881" w:rsidRDefault="00555881" w:rsidP="00555881">
      <w:pPr>
        <w:spacing w:line="276" w:lineRule="auto"/>
        <w:jc w:val="center"/>
        <w:rPr>
          <w:rFonts w:eastAsia="Calibri"/>
          <w:b/>
          <w:color w:val="FF0000"/>
          <w:sz w:val="28"/>
          <w:szCs w:val="28"/>
        </w:rPr>
      </w:pPr>
    </w:p>
    <w:p w:rsidR="00555881" w:rsidRPr="00555881" w:rsidRDefault="00555881" w:rsidP="00555881">
      <w:pPr>
        <w:spacing w:line="276" w:lineRule="auto"/>
        <w:jc w:val="center"/>
        <w:rPr>
          <w:rFonts w:eastAsia="Calibri"/>
          <w:b/>
          <w:color w:val="FF0000"/>
          <w:sz w:val="28"/>
          <w:szCs w:val="28"/>
        </w:rPr>
      </w:pPr>
    </w:p>
    <w:p w:rsidR="00555881" w:rsidRPr="00555881" w:rsidRDefault="00555881" w:rsidP="00555881">
      <w:pPr>
        <w:spacing w:line="276" w:lineRule="auto"/>
        <w:jc w:val="center"/>
        <w:rPr>
          <w:rFonts w:eastAsia="Calibri"/>
          <w:b/>
          <w:color w:val="FF0000"/>
          <w:sz w:val="28"/>
          <w:szCs w:val="28"/>
        </w:rPr>
      </w:pPr>
    </w:p>
    <w:p w:rsidR="00555881" w:rsidRPr="00555881" w:rsidRDefault="00555881" w:rsidP="00555881">
      <w:pPr>
        <w:spacing w:line="276" w:lineRule="auto"/>
        <w:jc w:val="center"/>
        <w:rPr>
          <w:rFonts w:eastAsia="Calibri"/>
          <w:b/>
          <w:color w:val="FF0000"/>
          <w:sz w:val="28"/>
          <w:szCs w:val="28"/>
        </w:rPr>
      </w:pPr>
    </w:p>
    <w:p w:rsidR="00555881" w:rsidRPr="00555881" w:rsidRDefault="00555881" w:rsidP="00555881">
      <w:pPr>
        <w:spacing w:line="276" w:lineRule="auto"/>
        <w:jc w:val="center"/>
        <w:rPr>
          <w:rFonts w:eastAsia="Calibri"/>
          <w:b/>
          <w:color w:val="FF0000"/>
          <w:sz w:val="28"/>
          <w:szCs w:val="28"/>
        </w:rPr>
      </w:pPr>
    </w:p>
    <w:p w:rsidR="00555881" w:rsidRPr="00555881" w:rsidRDefault="00555881" w:rsidP="00555881">
      <w:pPr>
        <w:spacing w:line="276" w:lineRule="auto"/>
        <w:jc w:val="center"/>
        <w:rPr>
          <w:rFonts w:eastAsia="Calibri"/>
          <w:b/>
          <w:color w:val="FF0000"/>
          <w:sz w:val="28"/>
          <w:szCs w:val="28"/>
        </w:rPr>
      </w:pPr>
    </w:p>
    <w:p w:rsidR="00555881" w:rsidRPr="00555881" w:rsidRDefault="00555881" w:rsidP="00555881">
      <w:pPr>
        <w:spacing w:line="276" w:lineRule="auto"/>
        <w:jc w:val="center"/>
        <w:rPr>
          <w:rFonts w:eastAsia="Calibri"/>
          <w:b/>
          <w:color w:val="FF0000"/>
          <w:sz w:val="28"/>
          <w:szCs w:val="28"/>
        </w:rPr>
      </w:pPr>
    </w:p>
    <w:p w:rsidR="00555881" w:rsidRPr="00555881" w:rsidRDefault="00555881" w:rsidP="00555881">
      <w:pPr>
        <w:spacing w:line="276" w:lineRule="auto"/>
        <w:jc w:val="center"/>
        <w:rPr>
          <w:rFonts w:eastAsia="Calibri"/>
          <w:b/>
          <w:sz w:val="28"/>
          <w:szCs w:val="28"/>
        </w:rPr>
      </w:pPr>
      <w:r w:rsidRPr="00555881">
        <w:rPr>
          <w:rFonts w:eastAsia="Calibri"/>
          <w:b/>
          <w:sz w:val="28"/>
          <w:szCs w:val="28"/>
        </w:rPr>
        <w:lastRenderedPageBreak/>
        <w:t xml:space="preserve">Информация </w:t>
      </w:r>
    </w:p>
    <w:p w:rsidR="00555881" w:rsidRPr="00555881" w:rsidRDefault="00555881" w:rsidP="00555881">
      <w:pPr>
        <w:spacing w:line="259" w:lineRule="auto"/>
        <w:jc w:val="center"/>
        <w:rPr>
          <w:rFonts w:eastAsia="Calibri"/>
          <w:b/>
          <w:sz w:val="28"/>
          <w:szCs w:val="28"/>
        </w:rPr>
      </w:pPr>
      <w:r w:rsidRPr="00555881">
        <w:rPr>
          <w:rFonts w:eastAsia="Calibri"/>
          <w:b/>
          <w:sz w:val="28"/>
          <w:szCs w:val="28"/>
        </w:rPr>
        <w:t xml:space="preserve">о средствах, выделенных для борьбы с </w:t>
      </w:r>
      <w:proofErr w:type="spellStart"/>
      <w:r w:rsidRPr="00555881">
        <w:rPr>
          <w:rFonts w:eastAsia="Calibri"/>
          <w:b/>
          <w:sz w:val="28"/>
          <w:szCs w:val="28"/>
        </w:rPr>
        <w:t>коронавирусной</w:t>
      </w:r>
      <w:proofErr w:type="spellEnd"/>
      <w:r w:rsidRPr="00555881">
        <w:rPr>
          <w:rFonts w:eastAsia="Calibri"/>
          <w:b/>
          <w:sz w:val="28"/>
          <w:szCs w:val="28"/>
        </w:rPr>
        <w:t xml:space="preserve"> инфекцией </w:t>
      </w:r>
    </w:p>
    <w:p w:rsidR="00555881" w:rsidRPr="00555881" w:rsidRDefault="00555881" w:rsidP="00555881">
      <w:pPr>
        <w:spacing w:line="259" w:lineRule="auto"/>
        <w:jc w:val="center"/>
        <w:rPr>
          <w:rFonts w:eastAsia="Calibri"/>
          <w:b/>
          <w:sz w:val="28"/>
          <w:szCs w:val="28"/>
        </w:rPr>
      </w:pPr>
      <w:r w:rsidRPr="00555881">
        <w:rPr>
          <w:rFonts w:eastAsia="Calibri"/>
          <w:b/>
          <w:sz w:val="28"/>
          <w:szCs w:val="28"/>
        </w:rPr>
        <w:t xml:space="preserve">в 2020 году  </w:t>
      </w:r>
    </w:p>
    <w:p w:rsidR="00555881" w:rsidRPr="00555881" w:rsidRDefault="00555881" w:rsidP="00555881">
      <w:pPr>
        <w:spacing w:line="276" w:lineRule="auto"/>
        <w:ind w:firstLine="720"/>
        <w:jc w:val="both"/>
        <w:rPr>
          <w:rFonts w:eastAsia="Calibri"/>
          <w:sz w:val="28"/>
          <w:szCs w:val="28"/>
          <w:lang w:eastAsia="en-US"/>
        </w:rPr>
      </w:pPr>
      <w:r w:rsidRPr="00555881">
        <w:rPr>
          <w:rFonts w:eastAsia="Calibri"/>
          <w:sz w:val="28"/>
          <w:szCs w:val="28"/>
          <w:lang w:val="en-US" w:eastAsia="en-US"/>
        </w:rPr>
        <w:t>I</w:t>
      </w:r>
      <w:r w:rsidRPr="00555881">
        <w:rPr>
          <w:rFonts w:eastAsia="Calibri"/>
          <w:sz w:val="28"/>
          <w:szCs w:val="28"/>
          <w:lang w:eastAsia="en-US"/>
        </w:rPr>
        <w:t xml:space="preserve">. В рамках мероприятий по предупреждению и борьбе с </w:t>
      </w:r>
      <w:proofErr w:type="spellStart"/>
      <w:r w:rsidRPr="00555881">
        <w:rPr>
          <w:rFonts w:eastAsia="Calibri"/>
          <w:sz w:val="28"/>
          <w:szCs w:val="28"/>
          <w:lang w:eastAsia="en-US"/>
        </w:rPr>
        <w:t>коронавирусной</w:t>
      </w:r>
      <w:proofErr w:type="spellEnd"/>
      <w:r w:rsidRPr="00555881">
        <w:rPr>
          <w:rFonts w:eastAsia="Calibri"/>
          <w:sz w:val="28"/>
          <w:szCs w:val="28"/>
          <w:lang w:eastAsia="en-US"/>
        </w:rPr>
        <w:t xml:space="preserve"> инфекцией </w:t>
      </w:r>
      <w:r w:rsidRPr="00555881">
        <w:rPr>
          <w:rFonts w:eastAsia="Calibri"/>
          <w:sz w:val="28"/>
          <w:szCs w:val="28"/>
          <w:lang w:val="en-US" w:eastAsia="en-US"/>
        </w:rPr>
        <w:t>COVID</w:t>
      </w:r>
      <w:r w:rsidRPr="00555881">
        <w:rPr>
          <w:rFonts w:eastAsia="Calibri"/>
          <w:sz w:val="28"/>
          <w:szCs w:val="28"/>
          <w:lang w:eastAsia="en-US"/>
        </w:rPr>
        <w:t xml:space="preserve">-19 из республиканского бюджета по состоянию на 31 декабря  2020 года на основании распоряжений Правительства Кыргызской Республики и Решений </w:t>
      </w:r>
      <w:proofErr w:type="spellStart"/>
      <w:r w:rsidRPr="00555881">
        <w:rPr>
          <w:rFonts w:eastAsia="Calibri"/>
          <w:sz w:val="28"/>
          <w:szCs w:val="28"/>
          <w:lang w:eastAsia="en-US"/>
        </w:rPr>
        <w:t>Жогорку</w:t>
      </w:r>
      <w:proofErr w:type="spellEnd"/>
      <w:r w:rsidRPr="00555881">
        <w:rPr>
          <w:rFonts w:eastAsia="Calibri"/>
          <w:sz w:val="28"/>
          <w:szCs w:val="28"/>
          <w:lang w:eastAsia="en-US"/>
        </w:rPr>
        <w:t xml:space="preserve"> </w:t>
      </w:r>
      <w:proofErr w:type="spellStart"/>
      <w:r w:rsidRPr="00555881">
        <w:rPr>
          <w:rFonts w:eastAsia="Calibri"/>
          <w:sz w:val="28"/>
          <w:szCs w:val="28"/>
          <w:lang w:eastAsia="en-US"/>
        </w:rPr>
        <w:t>Кенеша</w:t>
      </w:r>
      <w:proofErr w:type="spellEnd"/>
      <w:r w:rsidRPr="00555881">
        <w:rPr>
          <w:rFonts w:eastAsia="Calibri"/>
          <w:sz w:val="28"/>
          <w:szCs w:val="28"/>
          <w:lang w:eastAsia="en-US"/>
        </w:rPr>
        <w:t xml:space="preserve"> Кыргызской Республики были предусмотрены  средства в сумме 5 487,9 млн сомов (источники: средства Специального счета по предупреждению и ликвидации последствии ЧС, Государственный бюджетный резерв, средства «Госпрограмм, мероприятий и выплаты») в том числе: </w:t>
      </w:r>
    </w:p>
    <w:p w:rsidR="00555881" w:rsidRPr="00555881" w:rsidRDefault="00555881" w:rsidP="00555881">
      <w:pPr>
        <w:tabs>
          <w:tab w:val="center" w:pos="4153"/>
          <w:tab w:val="right" w:pos="8306"/>
        </w:tabs>
        <w:spacing w:line="276" w:lineRule="auto"/>
        <w:ind w:firstLine="709"/>
        <w:jc w:val="both"/>
        <w:rPr>
          <w:rFonts w:eastAsia="Calibri"/>
          <w:sz w:val="28"/>
          <w:szCs w:val="28"/>
          <w:lang w:eastAsia="en-US"/>
        </w:rPr>
      </w:pPr>
      <w:r w:rsidRPr="00555881">
        <w:rPr>
          <w:rFonts w:eastAsia="Calibri"/>
          <w:sz w:val="28"/>
          <w:szCs w:val="28"/>
          <w:lang w:eastAsia="en-US"/>
        </w:rPr>
        <w:t xml:space="preserve">1. </w:t>
      </w:r>
      <w:r w:rsidRPr="00555881">
        <w:rPr>
          <w:rFonts w:eastAsia="Calibri"/>
          <w:b/>
          <w:sz w:val="28"/>
          <w:szCs w:val="28"/>
          <w:lang w:eastAsia="en-US"/>
        </w:rPr>
        <w:t>Министерству здравоохранения Кыргызской Республики</w:t>
      </w:r>
      <w:r w:rsidRPr="00555881">
        <w:rPr>
          <w:rFonts w:eastAsia="Calibri"/>
          <w:b/>
          <w:sz w:val="28"/>
          <w:szCs w:val="28"/>
          <w:vertAlign w:val="superscript"/>
          <w:lang w:eastAsia="en-US"/>
        </w:rPr>
        <w:footnoteReference w:id="20"/>
      </w:r>
      <w:r w:rsidRPr="00555881">
        <w:rPr>
          <w:rFonts w:eastAsia="Calibri"/>
          <w:sz w:val="28"/>
          <w:szCs w:val="28"/>
          <w:lang w:eastAsia="en-US"/>
        </w:rPr>
        <w:t xml:space="preserve"> </w:t>
      </w:r>
      <w:r w:rsidRPr="00555881">
        <w:rPr>
          <w:rFonts w:eastAsia="Calibri"/>
          <w:b/>
          <w:sz w:val="28"/>
          <w:szCs w:val="28"/>
          <w:lang w:eastAsia="en-US"/>
        </w:rPr>
        <w:t xml:space="preserve">– </w:t>
      </w:r>
      <w:r w:rsidRPr="00555881">
        <w:rPr>
          <w:rFonts w:eastAsia="Calibri"/>
          <w:sz w:val="28"/>
          <w:szCs w:val="28"/>
          <w:lang w:eastAsia="en-US"/>
        </w:rPr>
        <w:t>на основании распоряжений Правительства Кыргызской Республики</w:t>
      </w:r>
      <w:r w:rsidRPr="00555881">
        <w:rPr>
          <w:rFonts w:eastAsia="Calibri"/>
          <w:b/>
          <w:sz w:val="28"/>
          <w:szCs w:val="28"/>
          <w:lang w:eastAsia="en-US"/>
        </w:rPr>
        <w:t xml:space="preserve"> </w:t>
      </w:r>
      <w:r w:rsidRPr="00555881">
        <w:rPr>
          <w:rFonts w:eastAsia="Calibri"/>
          <w:sz w:val="28"/>
          <w:szCs w:val="28"/>
          <w:lang w:eastAsia="en-US"/>
        </w:rPr>
        <w:t xml:space="preserve"> - 1 423,4 млн сомов, в том числе: </w:t>
      </w:r>
    </w:p>
    <w:p w:rsidR="00555881" w:rsidRPr="00555881" w:rsidRDefault="00555881" w:rsidP="00555881">
      <w:pPr>
        <w:tabs>
          <w:tab w:val="center" w:pos="993"/>
          <w:tab w:val="right" w:pos="8306"/>
        </w:tabs>
        <w:spacing w:line="259" w:lineRule="auto"/>
        <w:contextualSpacing/>
        <w:jc w:val="both"/>
        <w:rPr>
          <w:rFonts w:eastAsia="Calibri"/>
          <w:sz w:val="28"/>
          <w:szCs w:val="28"/>
          <w:lang w:eastAsia="en-US"/>
        </w:rPr>
      </w:pPr>
      <w:r w:rsidRPr="00555881">
        <w:rPr>
          <w:rFonts w:eastAsia="Calibri"/>
          <w:sz w:val="28"/>
          <w:szCs w:val="28"/>
          <w:lang w:eastAsia="en-US"/>
        </w:rPr>
        <w:tab/>
      </w:r>
      <w:r w:rsidRPr="00555881">
        <w:rPr>
          <w:rFonts w:eastAsia="Calibri"/>
          <w:sz w:val="28"/>
          <w:szCs w:val="28"/>
          <w:lang w:eastAsia="en-US"/>
        </w:rPr>
        <w:tab/>
        <w:t>- на приобретение СИЗ, дезинфицирующих средств, медикаментов - 30,0 млн сомов;</w:t>
      </w:r>
    </w:p>
    <w:p w:rsidR="00555881" w:rsidRPr="00555881" w:rsidRDefault="00555881" w:rsidP="00555881">
      <w:pPr>
        <w:tabs>
          <w:tab w:val="center" w:pos="993"/>
          <w:tab w:val="right" w:pos="8306"/>
        </w:tabs>
        <w:spacing w:line="259" w:lineRule="auto"/>
        <w:ind w:left="993" w:firstLine="76"/>
        <w:contextualSpacing/>
        <w:jc w:val="both"/>
        <w:rPr>
          <w:rFonts w:eastAsia="Calibri"/>
          <w:sz w:val="28"/>
          <w:szCs w:val="28"/>
          <w:lang w:eastAsia="en-US"/>
        </w:rPr>
      </w:pPr>
      <w:r w:rsidRPr="00555881">
        <w:rPr>
          <w:rFonts w:eastAsia="Calibri"/>
          <w:sz w:val="28"/>
          <w:szCs w:val="28"/>
          <w:lang w:eastAsia="en-US"/>
        </w:rPr>
        <w:t>- на приобретение тест-систем – 131,0 млн сомов;</w:t>
      </w:r>
    </w:p>
    <w:p w:rsidR="00555881" w:rsidRPr="00555881" w:rsidRDefault="00555881" w:rsidP="00555881">
      <w:pPr>
        <w:tabs>
          <w:tab w:val="center" w:pos="993"/>
          <w:tab w:val="right" w:pos="8306"/>
        </w:tabs>
        <w:spacing w:line="259" w:lineRule="auto"/>
        <w:ind w:firstLine="1069"/>
        <w:contextualSpacing/>
        <w:jc w:val="both"/>
        <w:rPr>
          <w:rFonts w:eastAsia="Calibri"/>
          <w:sz w:val="28"/>
          <w:szCs w:val="28"/>
          <w:lang w:eastAsia="en-US"/>
        </w:rPr>
      </w:pPr>
      <w:r w:rsidRPr="00555881">
        <w:rPr>
          <w:rFonts w:eastAsia="Calibri"/>
          <w:sz w:val="28"/>
          <w:szCs w:val="28"/>
          <w:lang w:eastAsia="en-US"/>
        </w:rPr>
        <w:t>- на приобретение СИЗ и расходных материалов для лабораторий – 105,8 млн сомов;</w:t>
      </w:r>
    </w:p>
    <w:p w:rsidR="00555881" w:rsidRPr="00555881" w:rsidRDefault="00555881" w:rsidP="00555881">
      <w:pPr>
        <w:tabs>
          <w:tab w:val="right" w:pos="8306"/>
        </w:tabs>
        <w:spacing w:line="259" w:lineRule="auto"/>
        <w:ind w:firstLine="1069"/>
        <w:contextualSpacing/>
        <w:jc w:val="both"/>
        <w:rPr>
          <w:rFonts w:eastAsia="Calibri"/>
          <w:sz w:val="28"/>
          <w:szCs w:val="28"/>
          <w:lang w:eastAsia="en-US"/>
        </w:rPr>
      </w:pPr>
      <w:r w:rsidRPr="00555881">
        <w:rPr>
          <w:rFonts w:eastAsia="Calibri"/>
          <w:sz w:val="28"/>
          <w:szCs w:val="28"/>
          <w:lang w:eastAsia="en-US"/>
        </w:rPr>
        <w:t xml:space="preserve">- на приобретение расходных материалов для ПЦР – диагностики </w:t>
      </w:r>
      <w:r w:rsidRPr="00555881">
        <w:rPr>
          <w:rFonts w:eastAsia="Calibri"/>
          <w:sz w:val="28"/>
          <w:szCs w:val="28"/>
          <w:lang w:val="en-US" w:eastAsia="en-US"/>
        </w:rPr>
        <w:t>COVID</w:t>
      </w:r>
      <w:r w:rsidRPr="00555881">
        <w:rPr>
          <w:rFonts w:eastAsia="Calibri"/>
          <w:sz w:val="28"/>
          <w:szCs w:val="28"/>
          <w:lang w:eastAsia="en-US"/>
        </w:rPr>
        <w:t>-19 – 93,0 млн сомов;</w:t>
      </w:r>
    </w:p>
    <w:p w:rsidR="00555881" w:rsidRPr="00555881" w:rsidRDefault="00555881" w:rsidP="00555881">
      <w:pPr>
        <w:tabs>
          <w:tab w:val="center" w:pos="993"/>
          <w:tab w:val="right" w:pos="8306"/>
        </w:tabs>
        <w:spacing w:line="259" w:lineRule="auto"/>
        <w:ind w:left="1069"/>
        <w:contextualSpacing/>
        <w:jc w:val="both"/>
        <w:rPr>
          <w:rFonts w:eastAsia="Calibri"/>
          <w:sz w:val="28"/>
          <w:szCs w:val="28"/>
          <w:lang w:eastAsia="en-US"/>
        </w:rPr>
      </w:pPr>
      <w:r w:rsidRPr="00555881">
        <w:rPr>
          <w:rFonts w:eastAsia="Calibri"/>
          <w:sz w:val="28"/>
          <w:szCs w:val="28"/>
          <w:lang w:eastAsia="en-US"/>
        </w:rPr>
        <w:t>- на приобретение аппаратов ИВЛ – 49,37 млн сомов;</w:t>
      </w:r>
    </w:p>
    <w:p w:rsidR="00555881" w:rsidRPr="00555881" w:rsidRDefault="00555881" w:rsidP="00555881">
      <w:pPr>
        <w:tabs>
          <w:tab w:val="right" w:pos="8306"/>
        </w:tabs>
        <w:spacing w:line="259" w:lineRule="auto"/>
        <w:ind w:firstLine="1069"/>
        <w:contextualSpacing/>
        <w:jc w:val="both"/>
        <w:rPr>
          <w:rFonts w:eastAsia="Calibri"/>
          <w:sz w:val="28"/>
          <w:szCs w:val="28"/>
          <w:lang w:eastAsia="en-US"/>
        </w:rPr>
      </w:pPr>
      <w:r w:rsidRPr="00555881">
        <w:rPr>
          <w:rFonts w:eastAsia="Calibri"/>
          <w:sz w:val="28"/>
          <w:szCs w:val="28"/>
          <w:lang w:eastAsia="en-US"/>
        </w:rPr>
        <w:t>- на приобретение расходных материалов, реагентов и изделий медицинского назначения – 15,0 млн сомов;</w:t>
      </w:r>
    </w:p>
    <w:p w:rsidR="00555881" w:rsidRPr="00555881" w:rsidRDefault="00555881" w:rsidP="00555881">
      <w:pPr>
        <w:tabs>
          <w:tab w:val="right" w:pos="8306"/>
        </w:tabs>
        <w:spacing w:line="259" w:lineRule="auto"/>
        <w:ind w:firstLine="1069"/>
        <w:contextualSpacing/>
        <w:jc w:val="both"/>
        <w:rPr>
          <w:rFonts w:eastAsia="Calibri"/>
          <w:sz w:val="28"/>
          <w:szCs w:val="28"/>
          <w:lang w:eastAsia="en-US"/>
        </w:rPr>
      </w:pPr>
      <w:r w:rsidRPr="00555881">
        <w:rPr>
          <w:rFonts w:eastAsia="Calibri"/>
          <w:sz w:val="28"/>
          <w:szCs w:val="28"/>
          <w:lang w:eastAsia="en-US"/>
        </w:rPr>
        <w:t>- на приобретение медицинского оборудования (40 прикроватных мониторов и 1 портативный рентген-аппарат) – 5,0 млн сомов;</w:t>
      </w:r>
    </w:p>
    <w:p w:rsidR="00555881" w:rsidRPr="00555881" w:rsidRDefault="00555881" w:rsidP="00555881">
      <w:pPr>
        <w:tabs>
          <w:tab w:val="right" w:pos="8306"/>
        </w:tabs>
        <w:spacing w:line="259" w:lineRule="auto"/>
        <w:ind w:firstLine="1069"/>
        <w:contextualSpacing/>
        <w:jc w:val="both"/>
        <w:rPr>
          <w:rFonts w:eastAsia="Calibri"/>
          <w:sz w:val="28"/>
          <w:szCs w:val="28"/>
          <w:lang w:eastAsia="en-US"/>
        </w:rPr>
      </w:pPr>
      <w:r w:rsidRPr="00555881">
        <w:rPr>
          <w:rFonts w:eastAsia="Calibri"/>
          <w:sz w:val="28"/>
          <w:szCs w:val="28"/>
          <w:lang w:eastAsia="en-US"/>
        </w:rPr>
        <w:t>- на приобретение противогриппозной и пневмококковой вакцины – 221,5 млн сомов;</w:t>
      </w:r>
    </w:p>
    <w:p w:rsidR="00555881" w:rsidRPr="00555881" w:rsidRDefault="00555881" w:rsidP="00555881">
      <w:pPr>
        <w:tabs>
          <w:tab w:val="right" w:pos="8306"/>
        </w:tabs>
        <w:spacing w:line="259" w:lineRule="auto"/>
        <w:ind w:hanging="1134"/>
        <w:contextualSpacing/>
        <w:jc w:val="both"/>
        <w:rPr>
          <w:rFonts w:eastAsia="Calibri"/>
          <w:sz w:val="28"/>
          <w:szCs w:val="28"/>
          <w:lang w:eastAsia="en-US"/>
        </w:rPr>
      </w:pPr>
      <w:r w:rsidRPr="00555881">
        <w:rPr>
          <w:rFonts w:eastAsia="Calibri"/>
          <w:sz w:val="28"/>
          <w:szCs w:val="28"/>
          <w:lang w:eastAsia="en-US"/>
        </w:rPr>
        <w:tab/>
        <w:t xml:space="preserve">                - на приобретение медицинского оборудования для строящихся инфекционных больниц – 231,5 млн сомов;</w:t>
      </w:r>
    </w:p>
    <w:p w:rsidR="00555881" w:rsidRPr="00555881" w:rsidRDefault="00555881" w:rsidP="00555881">
      <w:pPr>
        <w:tabs>
          <w:tab w:val="center" w:pos="0"/>
          <w:tab w:val="right" w:pos="8306"/>
        </w:tabs>
        <w:spacing w:line="259" w:lineRule="auto"/>
        <w:ind w:firstLine="1069"/>
        <w:contextualSpacing/>
        <w:jc w:val="both"/>
        <w:rPr>
          <w:rFonts w:eastAsia="Calibri"/>
          <w:sz w:val="28"/>
          <w:szCs w:val="28"/>
          <w:lang w:eastAsia="en-US"/>
        </w:rPr>
      </w:pPr>
      <w:r w:rsidRPr="00555881">
        <w:rPr>
          <w:rFonts w:eastAsia="Calibri"/>
          <w:sz w:val="28"/>
          <w:szCs w:val="28"/>
          <w:lang w:eastAsia="en-US"/>
        </w:rPr>
        <w:t xml:space="preserve">- на единовременную денежную компенсацию медицинским работникам, инфицированным </w:t>
      </w:r>
      <w:proofErr w:type="spellStart"/>
      <w:r w:rsidRPr="00555881">
        <w:rPr>
          <w:rFonts w:eastAsia="Calibri"/>
          <w:sz w:val="28"/>
          <w:szCs w:val="28"/>
          <w:lang w:eastAsia="en-US"/>
        </w:rPr>
        <w:t>коронавирусной</w:t>
      </w:r>
      <w:proofErr w:type="spellEnd"/>
      <w:r w:rsidRPr="00555881">
        <w:rPr>
          <w:rFonts w:eastAsia="Calibri"/>
          <w:sz w:val="28"/>
          <w:szCs w:val="28"/>
          <w:lang w:eastAsia="en-US"/>
        </w:rPr>
        <w:t xml:space="preserve"> инфекцией, и семьям медицинских работников, погибших вследствие заражения инфекцией – 388,8 млн сомов;</w:t>
      </w:r>
    </w:p>
    <w:p w:rsidR="00555881" w:rsidRPr="00555881" w:rsidRDefault="00555881" w:rsidP="00555881">
      <w:pPr>
        <w:tabs>
          <w:tab w:val="center" w:pos="0"/>
          <w:tab w:val="right" w:pos="8306"/>
        </w:tabs>
        <w:spacing w:line="259" w:lineRule="auto"/>
        <w:ind w:firstLine="1069"/>
        <w:contextualSpacing/>
        <w:jc w:val="both"/>
        <w:rPr>
          <w:rFonts w:eastAsia="Calibri"/>
          <w:sz w:val="28"/>
          <w:szCs w:val="28"/>
          <w:lang w:eastAsia="en-US"/>
        </w:rPr>
      </w:pPr>
      <w:r w:rsidRPr="00555881">
        <w:rPr>
          <w:rFonts w:eastAsia="Calibri"/>
          <w:sz w:val="28"/>
          <w:szCs w:val="28"/>
          <w:lang w:eastAsia="en-US"/>
        </w:rPr>
        <w:t>- на компенсационные выплаты медицинским работникам организаций здравоохранения работающим в очаговых территориях – 147,8 млн сомов;</w:t>
      </w:r>
    </w:p>
    <w:p w:rsidR="00555881" w:rsidRPr="00555881" w:rsidRDefault="00555881" w:rsidP="00555881">
      <w:pPr>
        <w:tabs>
          <w:tab w:val="center" w:pos="0"/>
          <w:tab w:val="right" w:pos="8306"/>
        </w:tabs>
        <w:spacing w:line="259" w:lineRule="auto"/>
        <w:ind w:firstLine="1069"/>
        <w:contextualSpacing/>
        <w:jc w:val="both"/>
        <w:rPr>
          <w:rFonts w:eastAsia="Calibri"/>
          <w:sz w:val="28"/>
          <w:szCs w:val="28"/>
          <w:lang w:eastAsia="en-US"/>
        </w:rPr>
      </w:pPr>
      <w:r w:rsidRPr="00555881">
        <w:rPr>
          <w:rFonts w:eastAsia="Calibri"/>
          <w:sz w:val="28"/>
          <w:szCs w:val="28"/>
          <w:lang w:eastAsia="en-US"/>
        </w:rPr>
        <w:lastRenderedPageBreak/>
        <w:t xml:space="preserve">- для формирования и отправки гуманитарного груза в КНР - 4,7 млн сомов. </w:t>
      </w:r>
    </w:p>
    <w:p w:rsidR="00555881" w:rsidRPr="00555881" w:rsidRDefault="00555881" w:rsidP="00555881">
      <w:pPr>
        <w:tabs>
          <w:tab w:val="center" w:pos="993"/>
          <w:tab w:val="right" w:pos="8306"/>
        </w:tabs>
        <w:spacing w:after="200" w:line="259" w:lineRule="auto"/>
        <w:ind w:firstLine="360"/>
        <w:contextualSpacing/>
        <w:jc w:val="both"/>
        <w:rPr>
          <w:rFonts w:eastAsia="Calibri"/>
          <w:sz w:val="28"/>
          <w:szCs w:val="28"/>
          <w:lang w:eastAsia="en-US"/>
        </w:rPr>
      </w:pPr>
      <w:r w:rsidRPr="00555881">
        <w:rPr>
          <w:rFonts w:eastAsia="Calibri"/>
          <w:sz w:val="28"/>
          <w:szCs w:val="28"/>
          <w:lang w:eastAsia="en-US"/>
        </w:rPr>
        <w:tab/>
      </w:r>
      <w:r w:rsidRPr="00555881">
        <w:rPr>
          <w:rFonts w:eastAsia="Calibri"/>
          <w:sz w:val="28"/>
          <w:szCs w:val="28"/>
          <w:lang w:eastAsia="en-US"/>
        </w:rPr>
        <w:tab/>
        <w:t>Кассовые расходы, по данным  Министерства здравоохранения Кыргызской Республики средств составили 790,1 млн сомов.( письмо от 1 марта 2021 года № 03-1/2-1989).</w:t>
      </w:r>
    </w:p>
    <w:p w:rsidR="00555881" w:rsidRPr="00555881" w:rsidRDefault="00555881" w:rsidP="00555881">
      <w:pPr>
        <w:tabs>
          <w:tab w:val="center" w:pos="4153"/>
          <w:tab w:val="right" w:pos="8306"/>
        </w:tabs>
        <w:spacing w:line="276" w:lineRule="auto"/>
        <w:ind w:firstLine="709"/>
        <w:jc w:val="both"/>
        <w:rPr>
          <w:rFonts w:eastAsia="Calibri"/>
          <w:sz w:val="28"/>
          <w:szCs w:val="28"/>
          <w:lang w:eastAsia="en-US"/>
        </w:rPr>
      </w:pPr>
      <w:r w:rsidRPr="00555881">
        <w:rPr>
          <w:rFonts w:eastAsia="Calibri"/>
          <w:b/>
          <w:sz w:val="28"/>
          <w:szCs w:val="28"/>
          <w:lang w:eastAsia="en-US"/>
        </w:rPr>
        <w:t>2. Фонду обязательного медицинского страхования при Правительстве Кыргызской Республики</w:t>
      </w:r>
      <w:r w:rsidRPr="00555881">
        <w:rPr>
          <w:rFonts w:eastAsia="Calibri"/>
          <w:sz w:val="28"/>
          <w:szCs w:val="28"/>
          <w:lang w:eastAsia="en-US"/>
        </w:rPr>
        <w:t xml:space="preserve"> – 1 913,</w:t>
      </w:r>
      <w:r w:rsidRPr="00555881">
        <w:rPr>
          <w:rFonts w:eastAsia="Calibri"/>
          <w:sz w:val="28"/>
          <w:szCs w:val="28"/>
          <w:lang w:val="ky-KG" w:eastAsia="en-US"/>
        </w:rPr>
        <w:t>8</w:t>
      </w:r>
      <w:r w:rsidRPr="00555881">
        <w:rPr>
          <w:rFonts w:eastAsia="Calibri"/>
          <w:sz w:val="28"/>
          <w:szCs w:val="28"/>
          <w:lang w:eastAsia="en-US"/>
        </w:rPr>
        <w:t xml:space="preserve"> млн сомов, в том числе;</w:t>
      </w:r>
    </w:p>
    <w:p w:rsidR="00555881" w:rsidRPr="00555881" w:rsidRDefault="00555881" w:rsidP="00555881">
      <w:pPr>
        <w:tabs>
          <w:tab w:val="center" w:pos="4153"/>
          <w:tab w:val="right" w:pos="8306"/>
        </w:tabs>
        <w:spacing w:line="259" w:lineRule="auto"/>
        <w:contextualSpacing/>
        <w:jc w:val="both"/>
        <w:rPr>
          <w:rFonts w:eastAsia="Calibri"/>
          <w:sz w:val="28"/>
          <w:szCs w:val="28"/>
          <w:lang w:eastAsia="en-US"/>
        </w:rPr>
      </w:pPr>
      <w:r w:rsidRPr="00555881">
        <w:rPr>
          <w:rFonts w:eastAsia="Calibri"/>
          <w:sz w:val="28"/>
          <w:szCs w:val="28"/>
          <w:lang w:eastAsia="en-US"/>
        </w:rPr>
        <w:tab/>
        <w:t xml:space="preserve">          - на компенсационные выплаты медицинским работникам организаций здравоохранения работающим в очаговых территориях – 1 192,</w:t>
      </w:r>
      <w:r w:rsidRPr="00555881">
        <w:rPr>
          <w:rFonts w:eastAsia="Calibri"/>
          <w:sz w:val="28"/>
          <w:szCs w:val="28"/>
          <w:lang w:val="ky-KG" w:eastAsia="en-US"/>
        </w:rPr>
        <w:t>6</w:t>
      </w:r>
      <w:r w:rsidRPr="00555881">
        <w:rPr>
          <w:rFonts w:eastAsia="Calibri"/>
          <w:sz w:val="28"/>
          <w:szCs w:val="28"/>
          <w:lang w:eastAsia="en-US"/>
        </w:rPr>
        <w:t xml:space="preserve"> млн сомов;</w:t>
      </w:r>
    </w:p>
    <w:p w:rsidR="00555881" w:rsidRPr="00555881" w:rsidRDefault="00555881" w:rsidP="00555881">
      <w:pPr>
        <w:tabs>
          <w:tab w:val="center" w:pos="4153"/>
          <w:tab w:val="right" w:pos="8306"/>
        </w:tabs>
        <w:spacing w:line="259" w:lineRule="auto"/>
        <w:ind w:left="720"/>
        <w:contextualSpacing/>
        <w:jc w:val="both"/>
        <w:rPr>
          <w:rFonts w:eastAsia="Calibri"/>
          <w:sz w:val="28"/>
          <w:szCs w:val="28"/>
          <w:lang w:eastAsia="en-US"/>
        </w:rPr>
      </w:pPr>
      <w:r w:rsidRPr="00555881">
        <w:rPr>
          <w:rFonts w:eastAsia="Calibri"/>
          <w:sz w:val="28"/>
          <w:szCs w:val="28"/>
          <w:lang w:eastAsia="en-US"/>
        </w:rPr>
        <w:t>- на приобретение СИЗ и медикаменты – 300,0 млн сомов;</w:t>
      </w:r>
    </w:p>
    <w:p w:rsidR="00555881" w:rsidRPr="00555881" w:rsidRDefault="00555881" w:rsidP="00555881">
      <w:pPr>
        <w:tabs>
          <w:tab w:val="center" w:pos="4153"/>
          <w:tab w:val="right" w:pos="8306"/>
        </w:tabs>
        <w:spacing w:line="259" w:lineRule="auto"/>
        <w:ind w:firstLine="709"/>
        <w:contextualSpacing/>
        <w:jc w:val="both"/>
        <w:rPr>
          <w:rFonts w:eastAsia="Calibri"/>
          <w:sz w:val="28"/>
          <w:szCs w:val="28"/>
          <w:lang w:eastAsia="en-US"/>
        </w:rPr>
      </w:pPr>
      <w:r w:rsidRPr="00555881">
        <w:rPr>
          <w:rFonts w:eastAsia="Calibri"/>
          <w:sz w:val="28"/>
          <w:szCs w:val="28"/>
          <w:lang w:eastAsia="en-US"/>
        </w:rPr>
        <w:tab/>
        <w:t>- на покрытие потребности на содержание вновь открываемых и перепрофилированных инфекционных отделений -110,6 млн сомов;</w:t>
      </w:r>
    </w:p>
    <w:p w:rsidR="00555881" w:rsidRPr="00555881" w:rsidRDefault="00555881" w:rsidP="00555881">
      <w:pPr>
        <w:tabs>
          <w:tab w:val="center" w:pos="4153"/>
          <w:tab w:val="right" w:pos="8306"/>
        </w:tabs>
        <w:spacing w:line="259" w:lineRule="auto"/>
        <w:ind w:firstLine="709"/>
        <w:contextualSpacing/>
        <w:jc w:val="both"/>
        <w:rPr>
          <w:rFonts w:eastAsia="Calibri"/>
          <w:sz w:val="28"/>
          <w:szCs w:val="28"/>
          <w:lang w:eastAsia="en-US"/>
        </w:rPr>
      </w:pPr>
      <w:r w:rsidRPr="00555881">
        <w:rPr>
          <w:rFonts w:eastAsia="Calibri"/>
          <w:sz w:val="28"/>
          <w:szCs w:val="28"/>
          <w:lang w:eastAsia="en-US"/>
        </w:rPr>
        <w:tab/>
        <w:t xml:space="preserve">- на покрытие расходов  по борьбе с </w:t>
      </w:r>
      <w:proofErr w:type="spellStart"/>
      <w:r w:rsidRPr="00555881">
        <w:rPr>
          <w:rFonts w:eastAsia="Calibri"/>
          <w:sz w:val="28"/>
          <w:szCs w:val="28"/>
          <w:lang w:eastAsia="en-US"/>
        </w:rPr>
        <w:t>коронавирусной</w:t>
      </w:r>
      <w:proofErr w:type="spellEnd"/>
      <w:r w:rsidRPr="00555881">
        <w:rPr>
          <w:rFonts w:eastAsia="Calibri"/>
          <w:sz w:val="28"/>
          <w:szCs w:val="28"/>
          <w:lang w:eastAsia="en-US"/>
        </w:rPr>
        <w:t xml:space="preserve"> инфекцией  для городской клинической больницы города Ош - 10,6 млн сомов;</w:t>
      </w:r>
    </w:p>
    <w:p w:rsidR="00555881" w:rsidRPr="00555881" w:rsidRDefault="00555881" w:rsidP="00555881">
      <w:pPr>
        <w:spacing w:line="259" w:lineRule="auto"/>
        <w:ind w:firstLine="708"/>
        <w:contextualSpacing/>
        <w:jc w:val="both"/>
        <w:rPr>
          <w:rFonts w:eastAsia="Calibri"/>
          <w:sz w:val="28"/>
          <w:szCs w:val="28"/>
        </w:rPr>
      </w:pPr>
      <w:r w:rsidRPr="00555881">
        <w:rPr>
          <w:rFonts w:eastAsia="Calibri"/>
          <w:sz w:val="28"/>
          <w:szCs w:val="28"/>
        </w:rPr>
        <w:t xml:space="preserve">- на погашение кредиторской задолженности организаций здравоохранения, образовавшейся в связи с расходами по борьбе с </w:t>
      </w:r>
      <w:proofErr w:type="spellStart"/>
      <w:r w:rsidRPr="00555881">
        <w:rPr>
          <w:rFonts w:eastAsia="Calibri"/>
          <w:sz w:val="28"/>
          <w:szCs w:val="28"/>
        </w:rPr>
        <w:t>коронавирусной</w:t>
      </w:r>
      <w:proofErr w:type="spellEnd"/>
      <w:r w:rsidRPr="00555881">
        <w:rPr>
          <w:rFonts w:eastAsia="Calibri"/>
          <w:sz w:val="28"/>
          <w:szCs w:val="28"/>
        </w:rPr>
        <w:t xml:space="preserve"> инфекцией (медикаменты) - 300,0 млн сомов. </w:t>
      </w:r>
    </w:p>
    <w:p w:rsidR="00555881" w:rsidRPr="00555881" w:rsidRDefault="00555881" w:rsidP="00555881">
      <w:pPr>
        <w:spacing w:after="200" w:line="259" w:lineRule="auto"/>
        <w:ind w:left="360" w:firstLine="349"/>
        <w:contextualSpacing/>
        <w:jc w:val="both"/>
        <w:rPr>
          <w:rFonts w:eastAsia="Calibri"/>
          <w:sz w:val="28"/>
          <w:szCs w:val="28"/>
          <w:lang w:eastAsia="en-US"/>
        </w:rPr>
      </w:pPr>
      <w:r w:rsidRPr="00555881">
        <w:rPr>
          <w:rFonts w:eastAsia="Calibri"/>
          <w:sz w:val="28"/>
          <w:szCs w:val="28"/>
          <w:lang w:eastAsia="en-US"/>
        </w:rPr>
        <w:t xml:space="preserve">Кассовые расходы  по данным  ФОМС составили 1 886,9  млн сомов </w:t>
      </w:r>
    </w:p>
    <w:p w:rsidR="00555881" w:rsidRPr="00555881" w:rsidRDefault="00555881" w:rsidP="00555881">
      <w:pPr>
        <w:spacing w:after="200" w:line="259" w:lineRule="auto"/>
        <w:contextualSpacing/>
        <w:jc w:val="both"/>
        <w:rPr>
          <w:rFonts w:eastAsia="Calibri"/>
          <w:sz w:val="28"/>
          <w:szCs w:val="28"/>
        </w:rPr>
      </w:pPr>
      <w:r w:rsidRPr="00555881">
        <w:rPr>
          <w:rFonts w:eastAsia="Calibri"/>
          <w:sz w:val="28"/>
          <w:szCs w:val="28"/>
          <w:lang w:eastAsia="en-US"/>
        </w:rPr>
        <w:t>( письмо № 09-2/253 от 12.02.2021 года)</w:t>
      </w:r>
    </w:p>
    <w:p w:rsidR="00555881" w:rsidRPr="00555881" w:rsidRDefault="00555881" w:rsidP="00555881">
      <w:pPr>
        <w:spacing w:after="200" w:line="259" w:lineRule="auto"/>
        <w:ind w:firstLine="360"/>
        <w:contextualSpacing/>
        <w:jc w:val="both"/>
        <w:rPr>
          <w:rFonts w:eastAsia="Calibri"/>
          <w:sz w:val="28"/>
          <w:szCs w:val="28"/>
        </w:rPr>
      </w:pPr>
      <w:r w:rsidRPr="00555881">
        <w:rPr>
          <w:rFonts w:eastAsia="Calibri"/>
          <w:b/>
          <w:sz w:val="28"/>
          <w:szCs w:val="28"/>
        </w:rPr>
        <w:t xml:space="preserve">   3.  ГУ “Клиническая больница Управления делами Президента и Правительстве Кыргызской Республики”- 6,7 </w:t>
      </w:r>
      <w:proofErr w:type="spellStart"/>
      <w:r w:rsidRPr="00555881">
        <w:rPr>
          <w:rFonts w:eastAsia="Calibri"/>
          <w:b/>
          <w:sz w:val="28"/>
          <w:szCs w:val="28"/>
        </w:rPr>
        <w:t>млн.сомов</w:t>
      </w:r>
      <w:proofErr w:type="spellEnd"/>
      <w:r w:rsidRPr="00555881">
        <w:rPr>
          <w:rFonts w:eastAsia="Calibri"/>
          <w:b/>
          <w:sz w:val="28"/>
          <w:szCs w:val="28"/>
        </w:rPr>
        <w:t xml:space="preserve"> на </w:t>
      </w:r>
      <w:proofErr w:type="spellStart"/>
      <w:r w:rsidRPr="00555881">
        <w:rPr>
          <w:rFonts w:eastAsia="Calibri"/>
          <w:sz w:val="28"/>
          <w:szCs w:val="28"/>
        </w:rPr>
        <w:t>на</w:t>
      </w:r>
      <w:proofErr w:type="spellEnd"/>
      <w:r w:rsidRPr="00555881">
        <w:rPr>
          <w:rFonts w:eastAsia="Calibri"/>
          <w:sz w:val="28"/>
          <w:szCs w:val="28"/>
        </w:rPr>
        <w:t xml:space="preserve"> компенсационные выплаты медицинским работникам. Кассовые расходы по данным больницы составили 6,7 млн сомов (письмо № 135от 30.04.2021 года).</w:t>
      </w:r>
    </w:p>
    <w:p w:rsidR="00555881" w:rsidRPr="00555881" w:rsidRDefault="00555881" w:rsidP="00555881">
      <w:pPr>
        <w:tabs>
          <w:tab w:val="center" w:pos="4153"/>
          <w:tab w:val="right" w:pos="8306"/>
        </w:tabs>
        <w:spacing w:line="276" w:lineRule="auto"/>
        <w:jc w:val="both"/>
        <w:rPr>
          <w:rFonts w:eastAsia="Calibri"/>
          <w:sz w:val="28"/>
          <w:szCs w:val="28"/>
          <w:lang w:eastAsia="en-US"/>
        </w:rPr>
      </w:pPr>
      <w:r w:rsidRPr="00555881">
        <w:rPr>
          <w:rFonts w:eastAsia="Calibri"/>
          <w:b/>
          <w:sz w:val="28"/>
          <w:szCs w:val="28"/>
          <w:lang w:eastAsia="en-US"/>
        </w:rPr>
        <w:t xml:space="preserve">            </w:t>
      </w:r>
      <w:r w:rsidRPr="00555881">
        <w:rPr>
          <w:rFonts w:eastAsia="Calibri"/>
          <w:b/>
          <w:sz w:val="28"/>
          <w:szCs w:val="28"/>
          <w:lang w:eastAsia="en-US"/>
        </w:rPr>
        <w:tab/>
        <w:t xml:space="preserve"> 4. Учреждениям </w:t>
      </w:r>
      <w:r w:rsidRPr="00555881">
        <w:rPr>
          <w:rFonts w:eastAsia="Calibri"/>
          <w:sz w:val="28"/>
          <w:szCs w:val="28"/>
          <w:lang w:eastAsia="en-US"/>
        </w:rPr>
        <w:t>силовых структур</w:t>
      </w:r>
      <w:r w:rsidRPr="00555881">
        <w:rPr>
          <w:rFonts w:eastAsia="Calibri"/>
          <w:b/>
          <w:sz w:val="28"/>
          <w:szCs w:val="28"/>
          <w:lang w:eastAsia="en-US"/>
        </w:rPr>
        <w:t xml:space="preserve"> – 492,1 млн сомов</w:t>
      </w:r>
      <w:r w:rsidRPr="00555881">
        <w:rPr>
          <w:rFonts w:eastAsia="Calibri"/>
          <w:sz w:val="28"/>
          <w:szCs w:val="28"/>
          <w:lang w:eastAsia="en-US"/>
        </w:rPr>
        <w:t>, в том числе на компенсационные выплаты – 452,4 млн сомов.</w:t>
      </w:r>
      <w:r w:rsidRPr="00555881">
        <w:rPr>
          <w:rFonts w:eastAsia="Calibri"/>
          <w:sz w:val="28"/>
          <w:szCs w:val="28"/>
          <w:vertAlign w:val="superscript"/>
          <w:lang w:eastAsia="en-US"/>
        </w:rPr>
        <w:footnoteReference w:id="21"/>
      </w:r>
      <w:r w:rsidRPr="00555881">
        <w:rPr>
          <w:rFonts w:eastAsia="Calibri"/>
          <w:sz w:val="28"/>
          <w:szCs w:val="28"/>
          <w:lang w:eastAsia="en-US"/>
        </w:rPr>
        <w:t xml:space="preserve">  Кассовые расходы по данным министерств и ведомств составили 478,6 млн сомов;</w:t>
      </w:r>
    </w:p>
    <w:p w:rsidR="00555881" w:rsidRPr="00555881" w:rsidRDefault="00555881" w:rsidP="00555881">
      <w:pPr>
        <w:tabs>
          <w:tab w:val="center" w:pos="4153"/>
          <w:tab w:val="right" w:pos="8306"/>
        </w:tabs>
        <w:spacing w:line="276" w:lineRule="auto"/>
        <w:ind w:firstLine="709"/>
        <w:jc w:val="both"/>
        <w:rPr>
          <w:rFonts w:eastAsia="Calibri"/>
          <w:sz w:val="28"/>
          <w:szCs w:val="28"/>
          <w:lang w:eastAsia="en-US"/>
        </w:rPr>
      </w:pPr>
      <w:r w:rsidRPr="00555881">
        <w:rPr>
          <w:rFonts w:eastAsia="Calibri"/>
          <w:b/>
          <w:sz w:val="28"/>
          <w:szCs w:val="28"/>
          <w:lang w:eastAsia="en-US"/>
        </w:rPr>
        <w:t>5. Фонду государственных материальных резервов</w:t>
      </w:r>
      <w:r w:rsidRPr="00555881">
        <w:rPr>
          <w:rFonts w:eastAsia="Calibri"/>
          <w:sz w:val="28"/>
          <w:szCs w:val="28"/>
          <w:lang w:eastAsia="en-US"/>
        </w:rPr>
        <w:t xml:space="preserve"> </w:t>
      </w:r>
      <w:r w:rsidRPr="00555881">
        <w:rPr>
          <w:rFonts w:eastAsia="Calibri"/>
          <w:b/>
          <w:bCs/>
          <w:sz w:val="28"/>
          <w:szCs w:val="28"/>
          <w:lang w:eastAsia="en-US"/>
        </w:rPr>
        <w:t>при Правительстве Кыргызской Республики</w:t>
      </w:r>
      <w:r w:rsidRPr="00555881">
        <w:rPr>
          <w:rFonts w:eastAsia="Calibri"/>
          <w:sz w:val="28"/>
          <w:szCs w:val="28"/>
          <w:lang w:eastAsia="en-US"/>
        </w:rPr>
        <w:t xml:space="preserve">  предусмотрено  1 071,2 млн сомов для приобретение группы товаров, в том числе 54,1 млн сомов предусмотрены за счет утвержденных параметров для учреждения. </w:t>
      </w:r>
    </w:p>
    <w:p w:rsidR="00555881" w:rsidRPr="00555881" w:rsidRDefault="00555881" w:rsidP="00555881">
      <w:pPr>
        <w:tabs>
          <w:tab w:val="center" w:pos="4153"/>
          <w:tab w:val="right" w:pos="8306"/>
        </w:tabs>
        <w:spacing w:line="276" w:lineRule="auto"/>
        <w:ind w:firstLine="709"/>
        <w:jc w:val="both"/>
        <w:rPr>
          <w:rFonts w:eastAsia="Calibri"/>
          <w:sz w:val="28"/>
          <w:szCs w:val="28"/>
          <w:lang w:eastAsia="en-US"/>
        </w:rPr>
      </w:pPr>
      <w:r w:rsidRPr="00555881">
        <w:rPr>
          <w:rFonts w:eastAsia="Calibri"/>
          <w:b/>
          <w:sz w:val="28"/>
          <w:szCs w:val="28"/>
          <w:lang w:eastAsia="en-US"/>
        </w:rPr>
        <w:t xml:space="preserve">6. Министерству транспорта и дорог Кыргызской Республики  </w:t>
      </w:r>
      <w:r w:rsidRPr="00555881">
        <w:rPr>
          <w:rFonts w:eastAsia="Calibri"/>
          <w:sz w:val="28"/>
          <w:szCs w:val="28"/>
          <w:lang w:eastAsia="en-US"/>
        </w:rPr>
        <w:t xml:space="preserve">- 1,0 млн сомов (994,5 </w:t>
      </w:r>
      <w:proofErr w:type="spellStart"/>
      <w:r w:rsidRPr="00555881">
        <w:rPr>
          <w:rFonts w:eastAsia="Calibri"/>
          <w:sz w:val="28"/>
          <w:szCs w:val="28"/>
          <w:lang w:eastAsia="en-US"/>
        </w:rPr>
        <w:t>тыс.сомов</w:t>
      </w:r>
      <w:proofErr w:type="spellEnd"/>
      <w:r w:rsidRPr="00555881">
        <w:rPr>
          <w:rFonts w:eastAsia="Calibri"/>
          <w:sz w:val="28"/>
          <w:szCs w:val="28"/>
          <w:lang w:eastAsia="en-US"/>
        </w:rPr>
        <w:t xml:space="preserve">) для обеспечения </w:t>
      </w:r>
      <w:proofErr w:type="spellStart"/>
      <w:r w:rsidRPr="00555881">
        <w:rPr>
          <w:rFonts w:eastAsia="Calibri"/>
          <w:sz w:val="28"/>
          <w:szCs w:val="28"/>
          <w:lang w:eastAsia="en-US"/>
        </w:rPr>
        <w:t>возрата</w:t>
      </w:r>
      <w:proofErr w:type="spellEnd"/>
      <w:r w:rsidRPr="00555881">
        <w:rPr>
          <w:rFonts w:eastAsia="Calibri"/>
          <w:sz w:val="28"/>
          <w:szCs w:val="28"/>
          <w:lang w:eastAsia="en-US"/>
        </w:rPr>
        <w:t xml:space="preserve"> граждан Кыргызской Республики из Китайской народной Республики на основании распоряжения Правительства Кыргызской Республики от 5 февраля 2020 </w:t>
      </w:r>
      <w:r w:rsidRPr="00555881">
        <w:rPr>
          <w:rFonts w:eastAsia="Calibri"/>
          <w:sz w:val="28"/>
          <w:szCs w:val="28"/>
          <w:lang w:eastAsia="en-US"/>
        </w:rPr>
        <w:lastRenderedPageBreak/>
        <w:t xml:space="preserve">года № 35-р. Кассовые расходы составили 1,0 млн сомов ( 994,5 </w:t>
      </w:r>
      <w:proofErr w:type="spellStart"/>
      <w:r w:rsidRPr="00555881">
        <w:rPr>
          <w:rFonts w:eastAsia="Calibri"/>
          <w:sz w:val="28"/>
          <w:szCs w:val="28"/>
          <w:lang w:eastAsia="en-US"/>
        </w:rPr>
        <w:t>тыс.сомов</w:t>
      </w:r>
      <w:proofErr w:type="spellEnd"/>
      <w:r w:rsidRPr="00555881">
        <w:rPr>
          <w:rFonts w:eastAsia="Calibri"/>
          <w:sz w:val="28"/>
          <w:szCs w:val="28"/>
          <w:lang w:eastAsia="en-US"/>
        </w:rPr>
        <w:t>) (письмо № 02-5/1599 от 28.04.2021 года).</w:t>
      </w:r>
    </w:p>
    <w:p w:rsidR="00555881" w:rsidRPr="00555881" w:rsidRDefault="00555881" w:rsidP="00555881">
      <w:pPr>
        <w:tabs>
          <w:tab w:val="center" w:pos="4153"/>
          <w:tab w:val="right" w:pos="8306"/>
        </w:tabs>
        <w:spacing w:line="276" w:lineRule="auto"/>
        <w:ind w:firstLine="709"/>
        <w:jc w:val="both"/>
        <w:rPr>
          <w:rFonts w:eastAsia="Calibri"/>
          <w:sz w:val="28"/>
          <w:szCs w:val="28"/>
          <w:lang w:eastAsia="en-US"/>
        </w:rPr>
      </w:pPr>
      <w:r w:rsidRPr="00555881">
        <w:rPr>
          <w:rFonts w:eastAsia="Calibri"/>
          <w:b/>
          <w:sz w:val="28"/>
          <w:szCs w:val="28"/>
          <w:lang w:eastAsia="en-US"/>
        </w:rPr>
        <w:t xml:space="preserve">7. Министерству иностранных дел Кыргызской Республики  </w:t>
      </w:r>
      <w:r w:rsidRPr="00555881">
        <w:rPr>
          <w:rFonts w:eastAsia="Calibri"/>
          <w:sz w:val="28"/>
          <w:szCs w:val="28"/>
          <w:lang w:eastAsia="en-US"/>
        </w:rPr>
        <w:t xml:space="preserve">- 173,3 млн сомов, в том числе: </w:t>
      </w:r>
    </w:p>
    <w:p w:rsidR="00555881" w:rsidRPr="00555881" w:rsidRDefault="00555881" w:rsidP="00555881">
      <w:pPr>
        <w:tabs>
          <w:tab w:val="center" w:pos="1134"/>
          <w:tab w:val="right" w:pos="8306"/>
        </w:tabs>
        <w:spacing w:line="259" w:lineRule="auto"/>
        <w:ind w:firstLine="851"/>
        <w:contextualSpacing/>
        <w:jc w:val="both"/>
        <w:rPr>
          <w:rFonts w:eastAsia="Calibri"/>
          <w:sz w:val="28"/>
          <w:szCs w:val="28"/>
          <w:lang w:eastAsia="en-US"/>
        </w:rPr>
      </w:pPr>
      <w:r w:rsidRPr="00555881">
        <w:rPr>
          <w:rFonts w:eastAsia="Calibri"/>
          <w:sz w:val="28"/>
          <w:szCs w:val="28"/>
          <w:lang w:eastAsia="en-US"/>
        </w:rPr>
        <w:tab/>
        <w:t>- на приобретение тест- систем - 22,5 млн сомов;</w:t>
      </w:r>
    </w:p>
    <w:p w:rsidR="00555881" w:rsidRPr="00555881" w:rsidRDefault="00555881" w:rsidP="00555881">
      <w:pPr>
        <w:tabs>
          <w:tab w:val="center" w:pos="1134"/>
          <w:tab w:val="right" w:pos="8306"/>
        </w:tabs>
        <w:spacing w:line="259" w:lineRule="auto"/>
        <w:ind w:firstLine="851"/>
        <w:contextualSpacing/>
        <w:jc w:val="both"/>
        <w:rPr>
          <w:rFonts w:eastAsia="Calibri"/>
          <w:sz w:val="28"/>
          <w:szCs w:val="28"/>
          <w:lang w:eastAsia="en-US"/>
        </w:rPr>
      </w:pPr>
      <w:r w:rsidRPr="00555881">
        <w:rPr>
          <w:rFonts w:eastAsia="Calibri"/>
          <w:sz w:val="28"/>
          <w:szCs w:val="28"/>
          <w:lang w:eastAsia="en-US"/>
        </w:rPr>
        <w:tab/>
        <w:t>- для оплаты за авиаперевозку граждан КР из Китайской Народной Республики – 0,769 млн сомов;</w:t>
      </w:r>
    </w:p>
    <w:p w:rsidR="00555881" w:rsidRPr="00555881" w:rsidRDefault="00555881" w:rsidP="00555881">
      <w:pPr>
        <w:tabs>
          <w:tab w:val="center" w:pos="851"/>
          <w:tab w:val="right" w:pos="8306"/>
        </w:tabs>
        <w:spacing w:line="259" w:lineRule="auto"/>
        <w:contextualSpacing/>
        <w:jc w:val="both"/>
        <w:rPr>
          <w:rFonts w:eastAsia="Calibri"/>
          <w:sz w:val="28"/>
          <w:szCs w:val="28"/>
          <w:lang w:eastAsia="en-US"/>
        </w:rPr>
      </w:pPr>
      <w:r w:rsidRPr="00555881">
        <w:rPr>
          <w:rFonts w:eastAsia="Calibri"/>
          <w:sz w:val="28"/>
          <w:szCs w:val="28"/>
          <w:lang w:eastAsia="en-US"/>
        </w:rPr>
        <w:tab/>
      </w:r>
      <w:r w:rsidRPr="00555881">
        <w:rPr>
          <w:rFonts w:eastAsia="Calibri"/>
          <w:sz w:val="28"/>
          <w:szCs w:val="28"/>
          <w:lang w:eastAsia="en-US"/>
        </w:rPr>
        <w:tab/>
        <w:t xml:space="preserve">- оказание материальной помощи по обеспечению питанием и проживания граждан Кыргызской Республики за пределами республики, а также на расходы связанные с транспортировкой граждан Кыргызской Республики из города Соль-Илецк Оренбургской </w:t>
      </w:r>
      <w:proofErr w:type="spellStart"/>
      <w:r w:rsidRPr="00555881">
        <w:rPr>
          <w:rFonts w:eastAsia="Calibri"/>
          <w:sz w:val="28"/>
          <w:szCs w:val="28"/>
          <w:lang w:eastAsia="en-US"/>
        </w:rPr>
        <w:t>облласти</w:t>
      </w:r>
      <w:proofErr w:type="spellEnd"/>
      <w:r w:rsidRPr="00555881">
        <w:rPr>
          <w:rFonts w:eastAsia="Calibri"/>
          <w:sz w:val="28"/>
          <w:szCs w:val="28"/>
          <w:lang w:eastAsia="en-US"/>
        </w:rPr>
        <w:t xml:space="preserve"> Российской Федерации в Кыргызскую Республику – 50,0 млн сомов, из них 30,0 млн сомов предусмотрено в Законе Кыргызской Республики при внесении изменений и дополнений в Закон Кыргызской Республики о  республиканском бюджете Кыргызской Республики на 2020 год;</w:t>
      </w:r>
    </w:p>
    <w:p w:rsidR="00555881" w:rsidRPr="00555881" w:rsidRDefault="00555881" w:rsidP="00555881">
      <w:pPr>
        <w:tabs>
          <w:tab w:val="center" w:pos="851"/>
          <w:tab w:val="right" w:pos="8306"/>
        </w:tabs>
        <w:spacing w:line="259" w:lineRule="auto"/>
        <w:contextualSpacing/>
        <w:jc w:val="both"/>
        <w:rPr>
          <w:rFonts w:eastAsia="Calibri"/>
          <w:sz w:val="28"/>
          <w:szCs w:val="28"/>
          <w:lang w:eastAsia="en-US"/>
        </w:rPr>
      </w:pPr>
      <w:r w:rsidRPr="00555881">
        <w:rPr>
          <w:rFonts w:eastAsia="Calibri"/>
          <w:sz w:val="28"/>
          <w:szCs w:val="28"/>
          <w:lang w:eastAsia="en-US"/>
        </w:rPr>
        <w:tab/>
      </w:r>
      <w:r w:rsidRPr="00555881">
        <w:rPr>
          <w:rFonts w:eastAsia="Calibri"/>
          <w:sz w:val="28"/>
          <w:szCs w:val="28"/>
          <w:lang w:eastAsia="en-US"/>
        </w:rPr>
        <w:tab/>
        <w:t xml:space="preserve">- на приобретение кислородных концентратов и </w:t>
      </w:r>
      <w:proofErr w:type="spellStart"/>
      <w:r w:rsidRPr="00555881">
        <w:rPr>
          <w:rFonts w:eastAsia="Calibri"/>
          <w:sz w:val="28"/>
          <w:szCs w:val="28"/>
          <w:lang w:eastAsia="en-US"/>
        </w:rPr>
        <w:t>пульсоксиметров</w:t>
      </w:r>
      <w:proofErr w:type="spellEnd"/>
      <w:r w:rsidRPr="00555881">
        <w:rPr>
          <w:rFonts w:eastAsia="Calibri"/>
          <w:sz w:val="28"/>
          <w:szCs w:val="28"/>
          <w:lang w:eastAsia="en-US"/>
        </w:rPr>
        <w:t xml:space="preserve"> - 50,0 млн сомов; </w:t>
      </w:r>
    </w:p>
    <w:p w:rsidR="00555881" w:rsidRPr="00555881" w:rsidRDefault="00555881" w:rsidP="00555881">
      <w:pPr>
        <w:tabs>
          <w:tab w:val="center" w:pos="851"/>
          <w:tab w:val="right" w:pos="8306"/>
        </w:tabs>
        <w:spacing w:line="259" w:lineRule="auto"/>
        <w:contextualSpacing/>
        <w:jc w:val="both"/>
        <w:rPr>
          <w:rFonts w:eastAsia="Calibri"/>
          <w:sz w:val="28"/>
          <w:szCs w:val="28"/>
          <w:lang w:eastAsia="en-US"/>
        </w:rPr>
      </w:pPr>
      <w:r w:rsidRPr="00555881">
        <w:rPr>
          <w:rFonts w:eastAsia="Calibri"/>
          <w:sz w:val="28"/>
          <w:szCs w:val="28"/>
          <w:lang w:eastAsia="en-US"/>
        </w:rPr>
        <w:tab/>
      </w:r>
      <w:r w:rsidRPr="00555881">
        <w:rPr>
          <w:rFonts w:eastAsia="Calibri"/>
          <w:sz w:val="28"/>
          <w:szCs w:val="28"/>
          <w:lang w:eastAsia="en-US"/>
        </w:rPr>
        <w:tab/>
        <w:t>- на приобретение медицинского оборудования (ИВЛ) - 50,0 млн сомов.</w:t>
      </w:r>
    </w:p>
    <w:p w:rsidR="00555881" w:rsidRPr="00555881" w:rsidRDefault="00555881" w:rsidP="00555881">
      <w:pPr>
        <w:tabs>
          <w:tab w:val="center" w:pos="851"/>
          <w:tab w:val="right" w:pos="8306"/>
        </w:tabs>
        <w:spacing w:after="200" w:line="259" w:lineRule="auto"/>
        <w:contextualSpacing/>
        <w:jc w:val="both"/>
        <w:rPr>
          <w:rFonts w:eastAsia="Calibri"/>
          <w:sz w:val="28"/>
          <w:szCs w:val="28"/>
          <w:lang w:eastAsia="en-US"/>
        </w:rPr>
      </w:pPr>
      <w:r w:rsidRPr="00555881">
        <w:rPr>
          <w:rFonts w:eastAsia="Calibri"/>
          <w:sz w:val="28"/>
          <w:szCs w:val="28"/>
          <w:lang w:eastAsia="en-US"/>
        </w:rPr>
        <w:tab/>
      </w:r>
      <w:r w:rsidRPr="00555881">
        <w:rPr>
          <w:rFonts w:eastAsia="Calibri"/>
          <w:sz w:val="28"/>
          <w:szCs w:val="28"/>
          <w:lang w:eastAsia="en-US"/>
        </w:rPr>
        <w:tab/>
        <w:t>Кассовые расходы по данным Министерства иностранных дел составили 143,8 млн сомов (письмо № 9-025/1618</w:t>
      </w:r>
      <w:r w:rsidR="008E79EB">
        <w:rPr>
          <w:rFonts w:eastAsia="Calibri"/>
          <w:sz w:val="28"/>
          <w:szCs w:val="28"/>
          <w:lang w:eastAsia="en-US"/>
        </w:rPr>
        <w:t xml:space="preserve"> </w:t>
      </w:r>
      <w:r w:rsidRPr="00555881">
        <w:rPr>
          <w:rFonts w:eastAsia="Calibri"/>
          <w:sz w:val="28"/>
          <w:szCs w:val="28"/>
          <w:lang w:eastAsia="en-US"/>
        </w:rPr>
        <w:t>от 15.02.2021 года).</w:t>
      </w:r>
    </w:p>
    <w:p w:rsidR="00555881" w:rsidRPr="00555881" w:rsidRDefault="00555881" w:rsidP="00555881">
      <w:pPr>
        <w:tabs>
          <w:tab w:val="center" w:pos="4153"/>
          <w:tab w:val="right" w:pos="8306"/>
        </w:tabs>
        <w:spacing w:line="276" w:lineRule="auto"/>
        <w:jc w:val="both"/>
        <w:rPr>
          <w:rFonts w:eastAsia="Calibri"/>
          <w:sz w:val="28"/>
          <w:szCs w:val="28"/>
          <w:lang w:eastAsia="en-US"/>
        </w:rPr>
      </w:pPr>
      <w:r w:rsidRPr="00555881">
        <w:rPr>
          <w:rFonts w:eastAsia="Calibri"/>
          <w:b/>
          <w:sz w:val="28"/>
          <w:szCs w:val="28"/>
          <w:lang w:eastAsia="en-US"/>
        </w:rPr>
        <w:t xml:space="preserve">       8.</w:t>
      </w:r>
      <w:r w:rsidRPr="00555881">
        <w:rPr>
          <w:rFonts w:eastAsia="Calibri"/>
          <w:sz w:val="28"/>
          <w:szCs w:val="28"/>
          <w:lang w:eastAsia="en-US"/>
        </w:rPr>
        <w:t xml:space="preserve"> </w:t>
      </w:r>
      <w:r w:rsidRPr="00555881">
        <w:rPr>
          <w:rFonts w:eastAsia="Calibri"/>
          <w:b/>
          <w:sz w:val="28"/>
          <w:szCs w:val="28"/>
          <w:lang w:eastAsia="en-US"/>
        </w:rPr>
        <w:t xml:space="preserve">Департаменту жилищно - гражданского строительства   Государственного агентства архитектуры, строительства и жилищно-коммунального хозяйства </w:t>
      </w:r>
      <w:r w:rsidRPr="00555881">
        <w:rPr>
          <w:rFonts w:eastAsia="Calibri"/>
          <w:b/>
          <w:bCs/>
          <w:sz w:val="28"/>
          <w:szCs w:val="28"/>
          <w:lang w:eastAsia="en-US"/>
        </w:rPr>
        <w:t xml:space="preserve">при Правительстве Кыргызской </w:t>
      </w:r>
      <w:r w:rsidRPr="00555881">
        <w:rPr>
          <w:rFonts w:eastAsia="Calibri"/>
          <w:bCs/>
          <w:sz w:val="28"/>
          <w:szCs w:val="28"/>
          <w:lang w:eastAsia="en-US"/>
        </w:rPr>
        <w:t>Республики</w:t>
      </w:r>
      <w:r w:rsidRPr="00555881">
        <w:rPr>
          <w:rFonts w:eastAsia="Calibri"/>
          <w:sz w:val="28"/>
          <w:szCs w:val="28"/>
          <w:lang w:eastAsia="en-US"/>
        </w:rPr>
        <w:t xml:space="preserve"> предусмотрено:</w:t>
      </w:r>
    </w:p>
    <w:p w:rsidR="00555881" w:rsidRPr="00555881" w:rsidRDefault="00555881" w:rsidP="00555881">
      <w:pPr>
        <w:tabs>
          <w:tab w:val="center" w:pos="4153"/>
          <w:tab w:val="right" w:pos="8306"/>
        </w:tabs>
        <w:spacing w:line="276" w:lineRule="auto"/>
        <w:ind w:firstLine="709"/>
        <w:jc w:val="both"/>
        <w:rPr>
          <w:rFonts w:eastAsia="Calibri"/>
          <w:sz w:val="28"/>
          <w:szCs w:val="28"/>
          <w:lang w:eastAsia="en-US"/>
        </w:rPr>
      </w:pPr>
      <w:r w:rsidRPr="00555881">
        <w:rPr>
          <w:rFonts w:eastAsia="Calibri"/>
          <w:sz w:val="28"/>
          <w:szCs w:val="28"/>
          <w:lang w:eastAsia="en-US"/>
        </w:rPr>
        <w:t>-  на проведение капитального ремонта зданий 7 больниц   12,0 млн сомов</w:t>
      </w:r>
      <w:r w:rsidRPr="00555881">
        <w:rPr>
          <w:rFonts w:eastAsia="Calibri"/>
          <w:sz w:val="28"/>
          <w:szCs w:val="28"/>
          <w:vertAlign w:val="superscript"/>
          <w:lang w:eastAsia="en-US"/>
        </w:rPr>
        <w:footnoteReference w:id="22"/>
      </w:r>
      <w:r w:rsidRPr="00555881">
        <w:rPr>
          <w:rFonts w:eastAsia="Calibri"/>
          <w:sz w:val="28"/>
          <w:szCs w:val="28"/>
          <w:lang w:eastAsia="en-US"/>
        </w:rPr>
        <w:t>. Кассовые расходы по данным департамента составили 12,0 млн сомов (письмо № ЖК-03/125</w:t>
      </w:r>
      <w:r w:rsidR="008E79EB">
        <w:rPr>
          <w:rFonts w:eastAsia="Calibri"/>
          <w:sz w:val="28"/>
          <w:szCs w:val="28"/>
          <w:lang w:eastAsia="en-US"/>
        </w:rPr>
        <w:t xml:space="preserve"> </w:t>
      </w:r>
      <w:r w:rsidRPr="00555881">
        <w:rPr>
          <w:rFonts w:eastAsia="Calibri"/>
          <w:sz w:val="28"/>
          <w:szCs w:val="28"/>
          <w:lang w:eastAsia="en-US"/>
        </w:rPr>
        <w:t>от 1.03.2021 года);</w:t>
      </w:r>
    </w:p>
    <w:p w:rsidR="00555881" w:rsidRPr="00555881" w:rsidRDefault="00555881" w:rsidP="00555881">
      <w:pPr>
        <w:tabs>
          <w:tab w:val="center" w:pos="4153"/>
          <w:tab w:val="right" w:pos="8306"/>
        </w:tabs>
        <w:spacing w:line="276" w:lineRule="auto"/>
        <w:ind w:firstLine="709"/>
        <w:jc w:val="both"/>
        <w:rPr>
          <w:rFonts w:eastAsia="Calibri"/>
          <w:sz w:val="28"/>
          <w:szCs w:val="28"/>
          <w:lang w:eastAsia="en-US"/>
        </w:rPr>
      </w:pPr>
      <w:r w:rsidRPr="00555881">
        <w:rPr>
          <w:rFonts w:eastAsia="Calibri"/>
          <w:sz w:val="28"/>
          <w:szCs w:val="28"/>
          <w:lang w:eastAsia="en-US"/>
        </w:rPr>
        <w:t>- на приобретение мебели и инвентаря для строящихся больниц и стационаров 12,7 млн сомов по статье «Капитальные вложения»</w:t>
      </w:r>
      <w:r w:rsidRPr="00555881">
        <w:rPr>
          <w:rFonts w:eastAsia="Calibri"/>
          <w:sz w:val="28"/>
          <w:szCs w:val="28"/>
          <w:vertAlign w:val="superscript"/>
          <w:lang w:eastAsia="en-US"/>
        </w:rPr>
        <w:footnoteReference w:id="23"/>
      </w:r>
      <w:r w:rsidRPr="00555881">
        <w:rPr>
          <w:rFonts w:eastAsia="Calibri"/>
          <w:sz w:val="28"/>
          <w:szCs w:val="28"/>
          <w:lang w:eastAsia="en-US"/>
        </w:rPr>
        <w:t>. Кассовые расходы по данным  департамента составили 12,6 млн сомов (письмо № ЖК-03/87</w:t>
      </w:r>
      <w:r w:rsidR="008E79EB">
        <w:rPr>
          <w:rFonts w:eastAsia="Calibri"/>
          <w:sz w:val="28"/>
          <w:szCs w:val="28"/>
          <w:lang w:eastAsia="en-US"/>
        </w:rPr>
        <w:t xml:space="preserve"> </w:t>
      </w:r>
      <w:r w:rsidRPr="00555881">
        <w:rPr>
          <w:rFonts w:eastAsia="Calibri"/>
          <w:sz w:val="28"/>
          <w:szCs w:val="28"/>
          <w:lang w:eastAsia="en-US"/>
        </w:rPr>
        <w:t>от 9.02.2021 года).</w:t>
      </w:r>
    </w:p>
    <w:p w:rsidR="00555881" w:rsidRPr="00555881" w:rsidRDefault="00555881" w:rsidP="00555881">
      <w:pPr>
        <w:tabs>
          <w:tab w:val="center" w:pos="4153"/>
          <w:tab w:val="right" w:pos="8306"/>
        </w:tabs>
        <w:spacing w:line="276" w:lineRule="auto"/>
        <w:ind w:firstLine="709"/>
        <w:jc w:val="both"/>
        <w:rPr>
          <w:rFonts w:eastAsia="Calibri"/>
          <w:sz w:val="28"/>
          <w:szCs w:val="28"/>
          <w:lang w:eastAsia="en-US"/>
        </w:rPr>
      </w:pPr>
      <w:r w:rsidRPr="00555881">
        <w:rPr>
          <w:rFonts w:eastAsia="Calibri"/>
          <w:b/>
          <w:sz w:val="28"/>
          <w:szCs w:val="28"/>
          <w:lang w:eastAsia="en-US"/>
        </w:rPr>
        <w:t>9. Государственной инспекции</w:t>
      </w:r>
      <w:r w:rsidRPr="00555881">
        <w:rPr>
          <w:rFonts w:eastAsia="Calibri"/>
          <w:sz w:val="28"/>
          <w:szCs w:val="28"/>
          <w:lang w:eastAsia="en-US"/>
        </w:rPr>
        <w:t xml:space="preserve"> </w:t>
      </w:r>
      <w:r w:rsidRPr="00555881">
        <w:rPr>
          <w:rFonts w:eastAsia="Calibri"/>
          <w:b/>
          <w:sz w:val="28"/>
          <w:szCs w:val="28"/>
          <w:lang w:eastAsia="en-US"/>
        </w:rPr>
        <w:t xml:space="preserve">по ветеринарной и фитосанитарной безопасности </w:t>
      </w:r>
      <w:r w:rsidRPr="00555881">
        <w:rPr>
          <w:rFonts w:eastAsia="Calibri"/>
          <w:b/>
          <w:bCs/>
          <w:sz w:val="28"/>
          <w:szCs w:val="28"/>
          <w:lang w:eastAsia="en-US"/>
        </w:rPr>
        <w:t>при Правительстве Кыргызской Республики</w:t>
      </w:r>
      <w:r w:rsidRPr="00555881">
        <w:rPr>
          <w:rFonts w:eastAsia="Calibri"/>
          <w:sz w:val="28"/>
          <w:szCs w:val="28"/>
          <w:lang w:eastAsia="en-US"/>
        </w:rPr>
        <w:t xml:space="preserve"> – 3,1 млн сомов для приобретения дезинфицирующих средств, тест-систем для проведения лабораторных исследований и закупки средств индивидуальной защиты (СИЗ). Кассовые расходы по </w:t>
      </w:r>
      <w:r w:rsidRPr="00555881">
        <w:rPr>
          <w:rFonts w:eastAsia="Calibri"/>
          <w:sz w:val="28"/>
          <w:szCs w:val="28"/>
          <w:lang w:eastAsia="en-US"/>
        </w:rPr>
        <w:lastRenderedPageBreak/>
        <w:t xml:space="preserve">данным </w:t>
      </w:r>
      <w:proofErr w:type="spellStart"/>
      <w:r w:rsidRPr="00555881">
        <w:rPr>
          <w:rFonts w:eastAsia="Calibri"/>
          <w:sz w:val="28"/>
          <w:szCs w:val="28"/>
          <w:lang w:eastAsia="en-US"/>
        </w:rPr>
        <w:t>госинспекции</w:t>
      </w:r>
      <w:proofErr w:type="spellEnd"/>
      <w:r w:rsidRPr="00555881">
        <w:rPr>
          <w:rFonts w:eastAsia="Calibri"/>
          <w:sz w:val="28"/>
          <w:szCs w:val="28"/>
          <w:lang w:eastAsia="en-US"/>
        </w:rPr>
        <w:t xml:space="preserve"> составили по данным </w:t>
      </w:r>
      <w:proofErr w:type="spellStart"/>
      <w:r w:rsidRPr="00555881">
        <w:rPr>
          <w:rFonts w:eastAsia="Calibri"/>
          <w:sz w:val="28"/>
          <w:szCs w:val="28"/>
          <w:lang w:eastAsia="en-US"/>
        </w:rPr>
        <w:t>госинспекции</w:t>
      </w:r>
      <w:proofErr w:type="spellEnd"/>
      <w:r w:rsidRPr="00555881">
        <w:rPr>
          <w:rFonts w:eastAsia="Calibri"/>
          <w:sz w:val="28"/>
          <w:szCs w:val="28"/>
          <w:lang w:eastAsia="en-US"/>
        </w:rPr>
        <w:t xml:space="preserve"> 2,4 </w:t>
      </w:r>
      <w:proofErr w:type="spellStart"/>
      <w:r w:rsidRPr="00555881">
        <w:rPr>
          <w:rFonts w:eastAsia="Calibri"/>
          <w:sz w:val="28"/>
          <w:szCs w:val="28"/>
          <w:lang w:eastAsia="en-US"/>
        </w:rPr>
        <w:t>млн.сомов</w:t>
      </w:r>
      <w:proofErr w:type="spellEnd"/>
      <w:r w:rsidRPr="00555881">
        <w:rPr>
          <w:rFonts w:eastAsia="Calibri"/>
          <w:sz w:val="28"/>
          <w:szCs w:val="28"/>
          <w:lang w:eastAsia="en-US"/>
        </w:rPr>
        <w:t xml:space="preserve"> (письмо № 05-1/817от 24.02.2021 года);</w:t>
      </w:r>
    </w:p>
    <w:p w:rsidR="00555881" w:rsidRPr="00555881" w:rsidRDefault="00555881" w:rsidP="00555881">
      <w:pPr>
        <w:ind w:firstLine="851"/>
        <w:jc w:val="both"/>
        <w:rPr>
          <w:rFonts w:eastAsia="Calibri"/>
          <w:b/>
          <w:sz w:val="28"/>
          <w:szCs w:val="28"/>
          <w:lang w:eastAsia="en-US"/>
        </w:rPr>
      </w:pPr>
      <w:r w:rsidRPr="00555881">
        <w:rPr>
          <w:rFonts w:eastAsia="Calibri"/>
          <w:b/>
          <w:sz w:val="28"/>
          <w:szCs w:val="28"/>
          <w:lang w:eastAsia="en-US"/>
        </w:rPr>
        <w:t xml:space="preserve">10. ОМСУ и </w:t>
      </w:r>
      <w:proofErr w:type="spellStart"/>
      <w:r w:rsidRPr="00555881">
        <w:rPr>
          <w:rFonts w:eastAsia="Calibri"/>
          <w:b/>
          <w:sz w:val="28"/>
          <w:szCs w:val="28"/>
          <w:lang w:eastAsia="en-US"/>
        </w:rPr>
        <w:t>Райгосадминистрции</w:t>
      </w:r>
      <w:proofErr w:type="spellEnd"/>
      <w:r w:rsidRPr="00555881">
        <w:rPr>
          <w:rFonts w:eastAsia="Calibri"/>
          <w:b/>
          <w:sz w:val="28"/>
          <w:szCs w:val="28"/>
          <w:lang w:eastAsia="en-US"/>
        </w:rPr>
        <w:t>.</w:t>
      </w:r>
    </w:p>
    <w:p w:rsidR="00555881" w:rsidRPr="00555881" w:rsidRDefault="00555881" w:rsidP="00555881">
      <w:pPr>
        <w:ind w:firstLine="851"/>
        <w:jc w:val="both"/>
        <w:rPr>
          <w:rFonts w:eastAsia="Calibri"/>
          <w:sz w:val="28"/>
          <w:szCs w:val="28"/>
          <w:lang w:eastAsia="en-US"/>
        </w:rPr>
      </w:pPr>
      <w:r w:rsidRPr="00555881">
        <w:rPr>
          <w:rFonts w:eastAsia="Calibri"/>
          <w:sz w:val="28"/>
          <w:szCs w:val="28"/>
          <w:lang w:eastAsia="en-US"/>
        </w:rPr>
        <w:t xml:space="preserve"> Финансирование на мероприятия по обеспечению продуктами питания осуществлялось посредством целевых трансфертов на основе расчетов, представленных Министерством труда и социального развития Кыргызской Республики.</w:t>
      </w:r>
    </w:p>
    <w:p w:rsidR="00555881" w:rsidRPr="00555881" w:rsidRDefault="00555881" w:rsidP="00555881">
      <w:pPr>
        <w:ind w:firstLine="851"/>
        <w:jc w:val="both"/>
        <w:rPr>
          <w:rFonts w:eastAsia="Calibri"/>
          <w:sz w:val="28"/>
          <w:szCs w:val="28"/>
          <w:lang w:eastAsia="en-US"/>
        </w:rPr>
      </w:pPr>
      <w:r w:rsidRPr="00555881">
        <w:rPr>
          <w:rFonts w:eastAsia="Calibri"/>
          <w:sz w:val="28"/>
          <w:szCs w:val="28"/>
          <w:lang w:eastAsia="en-US"/>
        </w:rPr>
        <w:t>В 2020 году были перечислены денежные средства местным государственным администрациям и органам местного самоуправления согласно представленным заявкам Министерства труда и социального развития Кыргызской Республики на сумму 140, 4 млн сомов. Кассовые расходы  также составили 140,4 млн сомов.</w:t>
      </w:r>
    </w:p>
    <w:p w:rsidR="00555881" w:rsidRPr="00555881" w:rsidRDefault="00555881" w:rsidP="00555881">
      <w:pPr>
        <w:tabs>
          <w:tab w:val="center" w:pos="4153"/>
          <w:tab w:val="right" w:pos="8306"/>
        </w:tabs>
        <w:spacing w:line="276" w:lineRule="auto"/>
        <w:ind w:firstLine="709"/>
        <w:jc w:val="both"/>
        <w:rPr>
          <w:rFonts w:eastAsia="Calibri"/>
          <w:sz w:val="28"/>
          <w:szCs w:val="28"/>
          <w:lang w:eastAsia="en-US"/>
        </w:rPr>
      </w:pPr>
    </w:p>
    <w:p w:rsidR="00555881" w:rsidRPr="00555881" w:rsidRDefault="00555881" w:rsidP="00555881">
      <w:pPr>
        <w:tabs>
          <w:tab w:val="center" w:pos="4153"/>
          <w:tab w:val="right" w:pos="8306"/>
        </w:tabs>
        <w:spacing w:line="276" w:lineRule="auto"/>
        <w:ind w:firstLine="709"/>
        <w:jc w:val="both"/>
        <w:rPr>
          <w:rFonts w:eastAsia="Calibri"/>
          <w:sz w:val="28"/>
          <w:szCs w:val="28"/>
          <w:lang w:eastAsia="en-US"/>
        </w:rPr>
      </w:pPr>
      <w:r w:rsidRPr="00555881">
        <w:rPr>
          <w:rFonts w:eastAsia="Calibri"/>
          <w:b/>
          <w:sz w:val="28"/>
          <w:szCs w:val="28"/>
          <w:lang w:eastAsia="en-US"/>
        </w:rPr>
        <w:t>11.</w:t>
      </w:r>
      <w:r w:rsidRPr="00555881">
        <w:rPr>
          <w:rFonts w:eastAsia="Calibri"/>
          <w:sz w:val="28"/>
          <w:szCs w:val="28"/>
          <w:lang w:eastAsia="en-US"/>
        </w:rPr>
        <w:t xml:space="preserve"> </w:t>
      </w:r>
      <w:r w:rsidRPr="00555881">
        <w:rPr>
          <w:rFonts w:eastAsia="Calibri"/>
          <w:b/>
          <w:sz w:val="28"/>
          <w:szCs w:val="28"/>
          <w:lang w:eastAsia="en-US"/>
        </w:rPr>
        <w:t>Министерство чрезвычайных ситуаций Кыргызской Республики</w:t>
      </w:r>
      <w:r w:rsidRPr="00555881">
        <w:rPr>
          <w:rFonts w:eastAsia="Calibri"/>
          <w:sz w:val="28"/>
          <w:szCs w:val="28"/>
          <w:lang w:eastAsia="en-US"/>
        </w:rPr>
        <w:t xml:space="preserve"> (Средства специального счета по предупреждению и ликвидации последствий чрезвычайных ситуаций) - 238,1 млн сомов  для оперативного реагирования и организации </w:t>
      </w:r>
      <w:proofErr w:type="spellStart"/>
      <w:r w:rsidRPr="00555881">
        <w:rPr>
          <w:rFonts w:eastAsia="Calibri"/>
          <w:sz w:val="28"/>
          <w:szCs w:val="28"/>
          <w:lang w:eastAsia="en-US"/>
        </w:rPr>
        <w:t>меоприятий</w:t>
      </w:r>
      <w:proofErr w:type="spellEnd"/>
      <w:r w:rsidRPr="00555881">
        <w:rPr>
          <w:rFonts w:eastAsia="Calibri"/>
          <w:sz w:val="28"/>
          <w:szCs w:val="28"/>
          <w:lang w:eastAsia="en-US"/>
        </w:rPr>
        <w:t xml:space="preserve"> по </w:t>
      </w:r>
      <w:proofErr w:type="spellStart"/>
      <w:r w:rsidRPr="00555881">
        <w:rPr>
          <w:rFonts w:eastAsia="Calibri"/>
          <w:sz w:val="28"/>
          <w:szCs w:val="28"/>
          <w:lang w:eastAsia="en-US"/>
        </w:rPr>
        <w:t>ликвидции</w:t>
      </w:r>
      <w:proofErr w:type="spellEnd"/>
      <w:r w:rsidRPr="00555881">
        <w:rPr>
          <w:rFonts w:eastAsia="Calibri"/>
          <w:sz w:val="28"/>
          <w:szCs w:val="28"/>
          <w:lang w:eastAsia="en-US"/>
        </w:rPr>
        <w:t xml:space="preserve"> последствий случаев заражения и </w:t>
      </w:r>
      <w:proofErr w:type="spellStart"/>
      <w:r w:rsidRPr="00555881">
        <w:rPr>
          <w:rFonts w:eastAsia="Calibri"/>
          <w:sz w:val="28"/>
          <w:szCs w:val="28"/>
          <w:lang w:eastAsia="en-US"/>
        </w:rPr>
        <w:t>непопущения</w:t>
      </w:r>
      <w:proofErr w:type="spellEnd"/>
      <w:r w:rsidRPr="00555881">
        <w:rPr>
          <w:rFonts w:eastAsia="Calibri"/>
          <w:sz w:val="28"/>
          <w:szCs w:val="28"/>
          <w:lang w:eastAsia="en-US"/>
        </w:rPr>
        <w:t xml:space="preserve"> граждан  </w:t>
      </w:r>
      <w:proofErr w:type="spellStart"/>
      <w:r w:rsidRPr="00555881">
        <w:rPr>
          <w:rFonts w:eastAsia="Calibri"/>
          <w:sz w:val="28"/>
          <w:szCs w:val="28"/>
          <w:lang w:eastAsia="en-US"/>
        </w:rPr>
        <w:t>дальнешего</w:t>
      </w:r>
      <w:proofErr w:type="spellEnd"/>
      <w:r w:rsidRPr="00555881">
        <w:rPr>
          <w:rFonts w:eastAsia="Calibri"/>
          <w:sz w:val="28"/>
          <w:szCs w:val="28"/>
          <w:lang w:eastAsia="en-US"/>
        </w:rPr>
        <w:t xml:space="preserve"> </w:t>
      </w:r>
      <w:proofErr w:type="spellStart"/>
      <w:r w:rsidRPr="00555881">
        <w:rPr>
          <w:rFonts w:eastAsia="Calibri"/>
          <w:sz w:val="28"/>
          <w:szCs w:val="28"/>
          <w:lang w:eastAsia="en-US"/>
        </w:rPr>
        <w:t>распостранения</w:t>
      </w:r>
      <w:proofErr w:type="spellEnd"/>
      <w:r w:rsidRPr="00555881">
        <w:rPr>
          <w:rFonts w:eastAsia="Calibri"/>
          <w:sz w:val="28"/>
          <w:szCs w:val="28"/>
          <w:lang w:eastAsia="en-US"/>
        </w:rPr>
        <w:t xml:space="preserve">  </w:t>
      </w:r>
      <w:proofErr w:type="spellStart"/>
      <w:r w:rsidRPr="00555881">
        <w:rPr>
          <w:rFonts w:eastAsia="Calibri"/>
          <w:sz w:val="28"/>
          <w:szCs w:val="28"/>
          <w:lang w:eastAsia="en-US"/>
        </w:rPr>
        <w:t>коронавируса</w:t>
      </w:r>
      <w:proofErr w:type="spellEnd"/>
      <w:r w:rsidRPr="00555881">
        <w:rPr>
          <w:rFonts w:eastAsia="Calibri"/>
          <w:sz w:val="28"/>
          <w:szCs w:val="28"/>
          <w:lang w:eastAsia="en-US"/>
        </w:rPr>
        <w:t xml:space="preserve">; </w:t>
      </w:r>
    </w:p>
    <w:p w:rsidR="00555881" w:rsidRPr="00555881" w:rsidRDefault="00555881" w:rsidP="00555881">
      <w:pPr>
        <w:tabs>
          <w:tab w:val="center" w:pos="4153"/>
          <w:tab w:val="right" w:pos="8306"/>
        </w:tabs>
        <w:spacing w:line="276" w:lineRule="auto"/>
        <w:ind w:firstLine="709"/>
        <w:jc w:val="both"/>
        <w:rPr>
          <w:rFonts w:eastAsia="Calibri"/>
          <w:sz w:val="28"/>
          <w:szCs w:val="28"/>
          <w:lang w:eastAsia="en-US"/>
        </w:rPr>
      </w:pPr>
      <w:r w:rsidRPr="00555881">
        <w:rPr>
          <w:rFonts w:eastAsia="Calibri"/>
          <w:sz w:val="28"/>
          <w:szCs w:val="28"/>
          <w:lang w:eastAsia="en-US"/>
        </w:rPr>
        <w:t>- размещение граждан на  обсервациях, расположенных на территории  Кыргызской Республики;</w:t>
      </w:r>
    </w:p>
    <w:p w:rsidR="00555881" w:rsidRPr="00555881" w:rsidRDefault="00555881" w:rsidP="00555881">
      <w:pPr>
        <w:tabs>
          <w:tab w:val="left" w:pos="851"/>
          <w:tab w:val="center" w:pos="4153"/>
          <w:tab w:val="right" w:pos="8306"/>
        </w:tabs>
        <w:spacing w:line="276" w:lineRule="auto"/>
        <w:jc w:val="both"/>
        <w:rPr>
          <w:rFonts w:eastAsia="Calibri"/>
          <w:sz w:val="28"/>
          <w:szCs w:val="28"/>
          <w:lang w:eastAsia="en-US"/>
        </w:rPr>
      </w:pPr>
      <w:r w:rsidRPr="00555881">
        <w:rPr>
          <w:rFonts w:eastAsia="Calibri"/>
          <w:sz w:val="28"/>
          <w:szCs w:val="28"/>
          <w:lang w:eastAsia="en-US"/>
        </w:rPr>
        <w:t xml:space="preserve">           - своевременного выявления признаков заболевания; для перепрофилирования и переустройства существующих корпусов под временный санитарно-карантинный пункт на территории бывшего центра транзитной перевозки США (</w:t>
      </w:r>
      <w:proofErr w:type="spellStart"/>
      <w:r w:rsidRPr="00555881">
        <w:rPr>
          <w:rFonts w:eastAsia="Calibri"/>
          <w:sz w:val="28"/>
          <w:szCs w:val="28"/>
          <w:lang w:eastAsia="en-US"/>
        </w:rPr>
        <w:t>Ганси</w:t>
      </w:r>
      <w:proofErr w:type="spellEnd"/>
      <w:r w:rsidRPr="00555881">
        <w:rPr>
          <w:rFonts w:eastAsia="Calibri"/>
          <w:sz w:val="28"/>
          <w:szCs w:val="28"/>
          <w:lang w:eastAsia="en-US"/>
        </w:rPr>
        <w:t xml:space="preserve">). </w:t>
      </w:r>
    </w:p>
    <w:p w:rsidR="00555881" w:rsidRPr="00555881" w:rsidRDefault="00555881" w:rsidP="00555881">
      <w:pPr>
        <w:tabs>
          <w:tab w:val="center" w:pos="4153"/>
          <w:tab w:val="right" w:pos="8306"/>
        </w:tabs>
        <w:spacing w:line="276" w:lineRule="auto"/>
        <w:ind w:firstLine="709"/>
        <w:jc w:val="both"/>
        <w:rPr>
          <w:rFonts w:eastAsia="Calibri"/>
          <w:sz w:val="28"/>
          <w:szCs w:val="28"/>
          <w:lang w:eastAsia="en-US"/>
        </w:rPr>
      </w:pPr>
      <w:r w:rsidRPr="00555881">
        <w:rPr>
          <w:rFonts w:eastAsia="Calibri"/>
          <w:sz w:val="28"/>
          <w:szCs w:val="28"/>
          <w:lang w:eastAsia="en-US"/>
        </w:rPr>
        <w:t xml:space="preserve"> Кассовые расходы  по данным министерства составили 216,5 млн сомов (письмо № 02-5/2650от 4.05.2021 года).</w:t>
      </w:r>
    </w:p>
    <w:p w:rsidR="00555881" w:rsidRPr="00555881" w:rsidRDefault="00555881" w:rsidP="00555881">
      <w:pPr>
        <w:tabs>
          <w:tab w:val="center" w:pos="4153"/>
          <w:tab w:val="right" w:pos="8306"/>
        </w:tabs>
        <w:spacing w:line="276" w:lineRule="auto"/>
        <w:ind w:firstLine="709"/>
        <w:jc w:val="both"/>
        <w:rPr>
          <w:rFonts w:eastAsia="Calibri"/>
          <w:sz w:val="28"/>
          <w:szCs w:val="28"/>
          <w:lang w:eastAsia="en-US"/>
        </w:rPr>
      </w:pPr>
      <w:r w:rsidRPr="00555881">
        <w:rPr>
          <w:rFonts w:eastAsia="Calibri"/>
          <w:sz w:val="28"/>
          <w:szCs w:val="28"/>
          <w:lang w:eastAsia="en-US"/>
        </w:rPr>
        <w:t xml:space="preserve">В целом кассовые расходы на меры по борьбе с </w:t>
      </w:r>
      <w:proofErr w:type="spellStart"/>
      <w:r w:rsidRPr="00555881">
        <w:rPr>
          <w:rFonts w:eastAsia="Calibri"/>
          <w:sz w:val="28"/>
          <w:szCs w:val="28"/>
          <w:lang w:eastAsia="en-US"/>
        </w:rPr>
        <w:t>коронавирусно</w:t>
      </w:r>
      <w:proofErr w:type="spellEnd"/>
      <w:r w:rsidRPr="00555881">
        <w:rPr>
          <w:rFonts w:eastAsia="Calibri"/>
          <w:sz w:val="28"/>
          <w:szCs w:val="28"/>
          <w:lang w:eastAsia="en-US"/>
        </w:rPr>
        <w:tab/>
        <w:t xml:space="preserve">й инфекцией составили по </w:t>
      </w:r>
      <w:proofErr w:type="spellStart"/>
      <w:r w:rsidRPr="00555881">
        <w:rPr>
          <w:rFonts w:eastAsia="Calibri"/>
          <w:sz w:val="28"/>
          <w:szCs w:val="28"/>
          <w:lang w:eastAsia="en-US"/>
        </w:rPr>
        <w:t>вышуказанным</w:t>
      </w:r>
      <w:proofErr w:type="spellEnd"/>
      <w:r w:rsidRPr="00555881">
        <w:rPr>
          <w:rFonts w:eastAsia="Calibri"/>
          <w:sz w:val="28"/>
          <w:szCs w:val="28"/>
          <w:lang w:eastAsia="en-US"/>
        </w:rPr>
        <w:t xml:space="preserve"> учреждениям составили 4 703,7 млн сомов.</w:t>
      </w:r>
    </w:p>
    <w:p w:rsidR="00555881" w:rsidRPr="00555881" w:rsidRDefault="00555881" w:rsidP="00555881">
      <w:pPr>
        <w:tabs>
          <w:tab w:val="center" w:pos="4153"/>
          <w:tab w:val="right" w:pos="8306"/>
        </w:tabs>
        <w:spacing w:line="276" w:lineRule="auto"/>
        <w:ind w:firstLine="709"/>
        <w:jc w:val="both"/>
        <w:rPr>
          <w:rFonts w:eastAsia="Calibri"/>
          <w:b/>
          <w:sz w:val="28"/>
          <w:szCs w:val="28"/>
          <w:lang w:eastAsia="en-US"/>
        </w:rPr>
      </w:pPr>
      <w:r w:rsidRPr="00555881">
        <w:rPr>
          <w:rFonts w:eastAsia="Calibri"/>
          <w:sz w:val="28"/>
          <w:szCs w:val="28"/>
          <w:lang w:eastAsia="en-US"/>
        </w:rPr>
        <w:t xml:space="preserve">Государственные органы, учреждения ФОМС также направляли средства на борьбу  с </w:t>
      </w:r>
      <w:proofErr w:type="spellStart"/>
      <w:r w:rsidRPr="00555881">
        <w:rPr>
          <w:rFonts w:eastAsia="Calibri"/>
          <w:sz w:val="28"/>
          <w:szCs w:val="28"/>
          <w:lang w:eastAsia="en-US"/>
        </w:rPr>
        <w:t>коронавирусной</w:t>
      </w:r>
      <w:proofErr w:type="spellEnd"/>
      <w:r w:rsidRPr="00555881">
        <w:rPr>
          <w:rFonts w:eastAsia="Calibri"/>
          <w:sz w:val="28"/>
          <w:szCs w:val="28"/>
          <w:lang w:eastAsia="en-US"/>
        </w:rPr>
        <w:t xml:space="preserve"> инфекцией </w:t>
      </w:r>
      <w:r w:rsidRPr="00555881">
        <w:rPr>
          <w:rFonts w:eastAsia="Calibri"/>
          <w:b/>
          <w:sz w:val="28"/>
          <w:szCs w:val="28"/>
          <w:lang w:eastAsia="en-US"/>
        </w:rPr>
        <w:t xml:space="preserve">за счет предусмотренных средств по смете расходов на 2020 год. </w:t>
      </w:r>
    </w:p>
    <w:p w:rsidR="00555881" w:rsidRDefault="00555881" w:rsidP="00555881">
      <w:pPr>
        <w:contextualSpacing/>
        <w:jc w:val="center"/>
        <w:rPr>
          <w:b/>
          <w:snapToGrid w:val="0"/>
          <w:color w:val="FF0000"/>
          <w:sz w:val="28"/>
          <w:szCs w:val="28"/>
        </w:rPr>
      </w:pPr>
    </w:p>
    <w:p w:rsidR="00555881" w:rsidRPr="00555881" w:rsidRDefault="00555881" w:rsidP="00555881">
      <w:pPr>
        <w:numPr>
          <w:ilvl w:val="0"/>
          <w:numId w:val="28"/>
        </w:numPr>
        <w:spacing w:after="200" w:line="276" w:lineRule="auto"/>
        <w:contextualSpacing/>
        <w:rPr>
          <w:b/>
          <w:snapToGrid w:val="0"/>
          <w:sz w:val="28"/>
          <w:szCs w:val="28"/>
        </w:rPr>
      </w:pPr>
      <w:r w:rsidRPr="00555881">
        <w:rPr>
          <w:b/>
          <w:snapToGrid w:val="0"/>
          <w:sz w:val="28"/>
          <w:szCs w:val="28"/>
        </w:rPr>
        <w:t>Депозитные средства Министерства здравоохранения и Министерства труда и социального развития Кыргызской Республики</w:t>
      </w:r>
    </w:p>
    <w:p w:rsidR="00555881" w:rsidRPr="00555881" w:rsidRDefault="00555881" w:rsidP="00555881">
      <w:pPr>
        <w:spacing w:before="125"/>
        <w:ind w:firstLine="708"/>
        <w:contextualSpacing/>
        <w:jc w:val="both"/>
        <w:rPr>
          <w:b/>
          <w:snapToGrid w:val="0"/>
        </w:rPr>
      </w:pPr>
      <w:r w:rsidRPr="00555881">
        <w:rPr>
          <w:rFonts w:eastAsia="Calibri"/>
          <w:sz w:val="28"/>
          <w:szCs w:val="28"/>
          <w:lang w:eastAsia="en-US"/>
        </w:rPr>
        <w:t xml:space="preserve">В связи с введением  режима чрезвычайного положения  в Кыргызской Республике возникла необходимость в оказании срочной помощи  медицинским работникам, осуществляющих деятельность в </w:t>
      </w:r>
      <w:r w:rsidRPr="00555881">
        <w:rPr>
          <w:rFonts w:eastAsia="Calibri"/>
          <w:sz w:val="28"/>
          <w:szCs w:val="28"/>
          <w:lang w:eastAsia="en-US"/>
        </w:rPr>
        <w:lastRenderedPageBreak/>
        <w:t>очаговых территориях, а также обеспечения продуктами питания лиц, находящихся в трудной жизненной ситуации.</w:t>
      </w:r>
      <w:r w:rsidRPr="00555881">
        <w:rPr>
          <w:b/>
          <w:snapToGrid w:val="0"/>
        </w:rPr>
        <w:t xml:space="preserve"> </w:t>
      </w:r>
    </w:p>
    <w:p w:rsidR="00555881" w:rsidRPr="00555881" w:rsidRDefault="00555881" w:rsidP="00555881">
      <w:pPr>
        <w:ind w:firstLine="708"/>
        <w:jc w:val="both"/>
        <w:rPr>
          <w:rFonts w:eastAsia="Calibri"/>
          <w:sz w:val="28"/>
          <w:szCs w:val="28"/>
          <w:lang w:eastAsia="en-US"/>
        </w:rPr>
      </w:pPr>
      <w:r w:rsidRPr="00555881">
        <w:rPr>
          <w:rFonts w:eastAsia="Calibri"/>
          <w:sz w:val="28"/>
          <w:szCs w:val="28"/>
          <w:lang w:eastAsia="en-US"/>
        </w:rPr>
        <w:t xml:space="preserve">1. Для финансирования мероприятий, направленных на ликвидацию </w:t>
      </w:r>
      <w:proofErr w:type="spellStart"/>
      <w:r w:rsidRPr="00555881">
        <w:rPr>
          <w:rFonts w:eastAsia="Calibri"/>
          <w:sz w:val="28"/>
          <w:szCs w:val="28"/>
          <w:lang w:eastAsia="en-US"/>
        </w:rPr>
        <w:t>коронавирусной</w:t>
      </w:r>
      <w:proofErr w:type="spellEnd"/>
      <w:r w:rsidRPr="00555881">
        <w:rPr>
          <w:rFonts w:eastAsia="Calibri"/>
          <w:sz w:val="28"/>
          <w:szCs w:val="28"/>
          <w:lang w:eastAsia="en-US"/>
        </w:rPr>
        <w:t xml:space="preserve"> инфекции на территории Кыргызской Республики, принято распоряжение Правительства Кыргызской Республики от 28 марта 2020 года № 112-р согласно которому: </w:t>
      </w:r>
    </w:p>
    <w:p w:rsidR="00555881" w:rsidRPr="00555881" w:rsidRDefault="00555881" w:rsidP="00555881">
      <w:pPr>
        <w:ind w:firstLine="708"/>
        <w:jc w:val="both"/>
        <w:rPr>
          <w:rFonts w:eastAsia="Calibri"/>
          <w:sz w:val="28"/>
          <w:szCs w:val="28"/>
          <w:lang w:eastAsia="en-US"/>
        </w:rPr>
      </w:pPr>
      <w:r w:rsidRPr="00555881">
        <w:rPr>
          <w:rFonts w:eastAsia="Calibri"/>
          <w:sz w:val="28"/>
          <w:szCs w:val="28"/>
          <w:lang w:eastAsia="en-US"/>
        </w:rPr>
        <w:t>- открыт депозитный счет Министерства здравоохранения Кыргызской Республики;</w:t>
      </w:r>
    </w:p>
    <w:p w:rsidR="00555881" w:rsidRPr="00555881" w:rsidRDefault="00555881" w:rsidP="00555881">
      <w:pPr>
        <w:ind w:firstLine="708"/>
        <w:jc w:val="both"/>
        <w:rPr>
          <w:rFonts w:eastAsia="Calibri"/>
          <w:sz w:val="28"/>
          <w:szCs w:val="28"/>
          <w:lang w:eastAsia="en-US"/>
        </w:rPr>
      </w:pPr>
      <w:r w:rsidRPr="00555881">
        <w:rPr>
          <w:rFonts w:eastAsia="Calibri"/>
          <w:sz w:val="28"/>
          <w:szCs w:val="28"/>
          <w:lang w:eastAsia="en-US"/>
        </w:rPr>
        <w:t xml:space="preserve">- образована Комиссия по распределению денежных средств, поступающих от юридических и физических лиц в виде добровольных пожертвований, а также поступающей гуманитарной помощи. </w:t>
      </w:r>
    </w:p>
    <w:p w:rsidR="00555881" w:rsidRPr="00555881" w:rsidRDefault="00555881" w:rsidP="00555881">
      <w:pPr>
        <w:tabs>
          <w:tab w:val="left" w:pos="993"/>
          <w:tab w:val="left" w:pos="9000"/>
          <w:tab w:val="left" w:pos="9072"/>
        </w:tabs>
        <w:spacing w:after="200"/>
        <w:jc w:val="both"/>
        <w:rPr>
          <w:rFonts w:eastAsia="Calibri"/>
          <w:sz w:val="28"/>
          <w:szCs w:val="28"/>
        </w:rPr>
      </w:pPr>
      <w:r w:rsidRPr="00555881">
        <w:rPr>
          <w:rFonts w:eastAsia="Calibri"/>
          <w:b/>
          <w:sz w:val="28"/>
          <w:szCs w:val="28"/>
        </w:rPr>
        <w:tab/>
        <w:t xml:space="preserve"> На депозитный счет Министерства здравоохранения Кыргызской Республики</w:t>
      </w:r>
      <w:r w:rsidRPr="00555881">
        <w:rPr>
          <w:rFonts w:eastAsia="Calibri"/>
          <w:sz w:val="28"/>
          <w:szCs w:val="28"/>
        </w:rPr>
        <w:t xml:space="preserve"> по состоянию на 1 января 2021 года поступило денежных средств от физических и юридических лиц в виде добровольных пожертвований в сумме 142,6 млн сомов, которые были использованы на компенсационные выплаты медицинским работникам – 134,2 млн сомов и приобретение СИЗ – 4,1 млн сомов. </w:t>
      </w:r>
    </w:p>
    <w:p w:rsidR="00555881" w:rsidRPr="00555881" w:rsidRDefault="00555881" w:rsidP="00555881">
      <w:pPr>
        <w:tabs>
          <w:tab w:val="left" w:pos="993"/>
          <w:tab w:val="left" w:pos="9000"/>
          <w:tab w:val="left" w:pos="9072"/>
        </w:tabs>
        <w:spacing w:after="200"/>
        <w:jc w:val="both"/>
        <w:rPr>
          <w:rFonts w:eastAsia="Calibri"/>
          <w:sz w:val="20"/>
          <w:szCs w:val="20"/>
        </w:rPr>
      </w:pPr>
      <w:r w:rsidRPr="00555881">
        <w:rPr>
          <w:rFonts w:eastAsia="Calibri"/>
          <w:sz w:val="28"/>
          <w:szCs w:val="28"/>
        </w:rPr>
        <w:tab/>
      </w:r>
      <w:r w:rsidRPr="00555881">
        <w:rPr>
          <w:rFonts w:eastAsia="Calibri"/>
          <w:sz w:val="20"/>
          <w:szCs w:val="20"/>
        </w:rPr>
        <w:t xml:space="preserve">                                                                                                                                 (млн сомов)</w:t>
      </w:r>
    </w:p>
    <w:tbl>
      <w:tblPr>
        <w:tblW w:w="9214" w:type="dxa"/>
        <w:tblInd w:w="108" w:type="dxa"/>
        <w:tblCellMar>
          <w:left w:w="0" w:type="dxa"/>
          <w:right w:w="0" w:type="dxa"/>
        </w:tblCellMar>
        <w:tblLook w:val="04A0" w:firstRow="1" w:lastRow="0" w:firstColumn="1" w:lastColumn="0" w:noHBand="0" w:noVBand="1"/>
      </w:tblPr>
      <w:tblGrid>
        <w:gridCol w:w="1735"/>
        <w:gridCol w:w="2660"/>
        <w:gridCol w:w="2551"/>
        <w:gridCol w:w="2268"/>
      </w:tblGrid>
      <w:tr w:rsidR="00555881" w:rsidRPr="00555881" w:rsidTr="00555881">
        <w:tc>
          <w:tcPr>
            <w:tcW w:w="17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55881" w:rsidRPr="00555881" w:rsidRDefault="00555881" w:rsidP="00555881">
            <w:pPr>
              <w:spacing w:before="100" w:beforeAutospacing="1" w:after="100" w:afterAutospacing="1"/>
              <w:rPr>
                <w:sz w:val="20"/>
                <w:szCs w:val="20"/>
              </w:rPr>
            </w:pPr>
            <w:r w:rsidRPr="00555881">
              <w:rPr>
                <w:b/>
              </w:rPr>
              <w:t xml:space="preserve">        </w:t>
            </w:r>
            <w:r w:rsidRPr="00555881">
              <w:rPr>
                <w:b/>
                <w:bCs/>
                <w:sz w:val="20"/>
                <w:szCs w:val="20"/>
                <w:lang w:val="ky-KG"/>
              </w:rPr>
              <w:t>Поступления</w:t>
            </w:r>
          </w:p>
        </w:tc>
        <w:tc>
          <w:tcPr>
            <w:tcW w:w="26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555881" w:rsidRPr="00555881" w:rsidRDefault="00555881" w:rsidP="00555881">
            <w:pPr>
              <w:spacing w:before="100" w:beforeAutospacing="1" w:after="100" w:afterAutospacing="1"/>
              <w:rPr>
                <w:sz w:val="20"/>
                <w:szCs w:val="20"/>
              </w:rPr>
            </w:pPr>
            <w:r w:rsidRPr="00555881">
              <w:rPr>
                <w:b/>
                <w:bCs/>
                <w:sz w:val="20"/>
                <w:szCs w:val="20"/>
                <w:lang w:val="ky-KG"/>
              </w:rPr>
              <w:t xml:space="preserve">Выделенные средства по решению Комиссии </w:t>
            </w:r>
          </w:p>
        </w:tc>
        <w:tc>
          <w:tcPr>
            <w:tcW w:w="255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555881" w:rsidRPr="00555881" w:rsidRDefault="00555881" w:rsidP="00555881">
            <w:pPr>
              <w:spacing w:before="100" w:beforeAutospacing="1" w:after="100" w:afterAutospacing="1"/>
              <w:jc w:val="center"/>
              <w:rPr>
                <w:sz w:val="20"/>
                <w:szCs w:val="20"/>
              </w:rPr>
            </w:pPr>
            <w:r w:rsidRPr="00555881">
              <w:rPr>
                <w:b/>
                <w:bCs/>
                <w:sz w:val="20"/>
                <w:szCs w:val="20"/>
                <w:lang w:val="ky-KG"/>
              </w:rPr>
              <w:t>Фактические расходы</w:t>
            </w:r>
          </w:p>
        </w:tc>
        <w:tc>
          <w:tcPr>
            <w:tcW w:w="226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555881" w:rsidRPr="00555881" w:rsidRDefault="00555881" w:rsidP="00555881">
            <w:pPr>
              <w:spacing w:before="100" w:beforeAutospacing="1" w:after="100" w:afterAutospacing="1"/>
              <w:jc w:val="center"/>
              <w:rPr>
                <w:sz w:val="20"/>
                <w:szCs w:val="20"/>
              </w:rPr>
            </w:pPr>
            <w:r w:rsidRPr="00555881">
              <w:rPr>
                <w:b/>
                <w:bCs/>
                <w:sz w:val="20"/>
                <w:szCs w:val="20"/>
                <w:lang w:val="ky-KG"/>
              </w:rPr>
              <w:t>Остаток</w:t>
            </w:r>
          </w:p>
        </w:tc>
      </w:tr>
      <w:tr w:rsidR="00555881" w:rsidRPr="00555881" w:rsidTr="00555881">
        <w:trPr>
          <w:trHeight w:val="321"/>
        </w:trPr>
        <w:tc>
          <w:tcPr>
            <w:tcW w:w="173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55881" w:rsidRPr="00555881" w:rsidRDefault="00555881" w:rsidP="00555881">
            <w:pPr>
              <w:spacing w:before="100" w:beforeAutospacing="1" w:after="100" w:afterAutospacing="1"/>
              <w:jc w:val="center"/>
              <w:rPr>
                <w:sz w:val="20"/>
                <w:szCs w:val="20"/>
              </w:rPr>
            </w:pPr>
            <w:r w:rsidRPr="00555881">
              <w:rPr>
                <w:sz w:val="20"/>
                <w:szCs w:val="20"/>
              </w:rPr>
              <w:t>142 ,6</w:t>
            </w:r>
          </w:p>
        </w:tc>
        <w:tc>
          <w:tcPr>
            <w:tcW w:w="26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55881" w:rsidRPr="00555881" w:rsidRDefault="00555881" w:rsidP="00555881">
            <w:pPr>
              <w:spacing w:before="100" w:beforeAutospacing="1" w:after="100" w:afterAutospacing="1"/>
              <w:jc w:val="center"/>
              <w:rPr>
                <w:sz w:val="20"/>
                <w:szCs w:val="20"/>
              </w:rPr>
            </w:pPr>
            <w:r w:rsidRPr="00555881">
              <w:rPr>
                <w:sz w:val="20"/>
                <w:szCs w:val="20"/>
                <w:lang w:val="ky-KG"/>
              </w:rPr>
              <w:t>138,3</w:t>
            </w:r>
          </w:p>
        </w:tc>
        <w:tc>
          <w:tcPr>
            <w:tcW w:w="25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55881" w:rsidRPr="00555881" w:rsidRDefault="00555881" w:rsidP="00555881">
            <w:pPr>
              <w:spacing w:before="100" w:beforeAutospacing="1" w:after="100" w:afterAutospacing="1"/>
              <w:jc w:val="center"/>
              <w:rPr>
                <w:sz w:val="20"/>
                <w:szCs w:val="20"/>
              </w:rPr>
            </w:pPr>
            <w:r w:rsidRPr="00555881">
              <w:rPr>
                <w:sz w:val="20"/>
                <w:szCs w:val="20"/>
                <w:lang w:val="ky-KG"/>
              </w:rPr>
              <w:t>135,4</w:t>
            </w:r>
          </w:p>
        </w:tc>
        <w:tc>
          <w:tcPr>
            <w:tcW w:w="226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55881" w:rsidRPr="00555881" w:rsidRDefault="00555881" w:rsidP="00555881">
            <w:pPr>
              <w:spacing w:before="100" w:beforeAutospacing="1" w:after="100" w:afterAutospacing="1"/>
              <w:jc w:val="center"/>
              <w:rPr>
                <w:sz w:val="20"/>
                <w:szCs w:val="20"/>
              </w:rPr>
            </w:pPr>
            <w:r w:rsidRPr="00555881">
              <w:rPr>
                <w:b/>
                <w:bCs/>
                <w:sz w:val="20"/>
                <w:szCs w:val="20"/>
              </w:rPr>
              <w:t>7,2</w:t>
            </w:r>
          </w:p>
        </w:tc>
      </w:tr>
    </w:tbl>
    <w:p w:rsidR="00555881" w:rsidRPr="00555881" w:rsidRDefault="00555881" w:rsidP="00555881">
      <w:pPr>
        <w:spacing w:before="100" w:beforeAutospacing="1" w:after="100" w:afterAutospacing="1"/>
      </w:pPr>
      <w:r w:rsidRPr="00555881">
        <w:rPr>
          <w:b/>
          <w:bCs/>
        </w:rPr>
        <w:t>Распределение средств  в соответствии с  протоколами:</w:t>
      </w:r>
    </w:p>
    <w:tbl>
      <w:tblPr>
        <w:tblW w:w="0" w:type="auto"/>
        <w:tblInd w:w="159" w:type="dxa"/>
        <w:tblCellMar>
          <w:left w:w="0" w:type="dxa"/>
          <w:right w:w="0" w:type="dxa"/>
        </w:tblCellMar>
        <w:tblLook w:val="04A0" w:firstRow="1" w:lastRow="0" w:firstColumn="1" w:lastColumn="0" w:noHBand="0" w:noVBand="1"/>
      </w:tblPr>
      <w:tblGrid>
        <w:gridCol w:w="925"/>
        <w:gridCol w:w="2094"/>
        <w:gridCol w:w="3119"/>
        <w:gridCol w:w="2990"/>
      </w:tblGrid>
      <w:tr w:rsidR="00555881" w:rsidRPr="00555881" w:rsidTr="00555881">
        <w:tc>
          <w:tcPr>
            <w:tcW w:w="93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55881" w:rsidRPr="00555881" w:rsidRDefault="00555881" w:rsidP="00555881">
            <w:pPr>
              <w:spacing w:before="100" w:beforeAutospacing="1" w:after="100" w:afterAutospacing="1"/>
              <w:rPr>
                <w:sz w:val="20"/>
                <w:szCs w:val="20"/>
              </w:rPr>
            </w:pPr>
            <w:r w:rsidRPr="00555881">
              <w:rPr>
                <w:b/>
                <w:bCs/>
                <w:sz w:val="20"/>
                <w:szCs w:val="20"/>
                <w:lang w:val="ky-KG"/>
              </w:rPr>
              <w:t>№</w:t>
            </w:r>
          </w:p>
        </w:tc>
        <w:tc>
          <w:tcPr>
            <w:tcW w:w="216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55881" w:rsidRPr="00555881" w:rsidRDefault="00555881" w:rsidP="00555881">
            <w:pPr>
              <w:spacing w:before="100" w:beforeAutospacing="1" w:after="100" w:afterAutospacing="1"/>
              <w:jc w:val="center"/>
              <w:rPr>
                <w:sz w:val="20"/>
                <w:szCs w:val="20"/>
              </w:rPr>
            </w:pPr>
            <w:r w:rsidRPr="00555881">
              <w:rPr>
                <w:b/>
                <w:bCs/>
                <w:sz w:val="20"/>
                <w:szCs w:val="20"/>
                <w:lang w:val="ky-KG"/>
              </w:rPr>
              <w:t>Сумма( млн сомов)</w:t>
            </w:r>
          </w:p>
        </w:tc>
        <w:tc>
          <w:tcPr>
            <w:tcW w:w="323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55881" w:rsidRPr="00555881" w:rsidRDefault="00555881" w:rsidP="00555881">
            <w:pPr>
              <w:spacing w:before="100" w:beforeAutospacing="1" w:after="100" w:afterAutospacing="1"/>
              <w:jc w:val="center"/>
              <w:rPr>
                <w:sz w:val="20"/>
                <w:szCs w:val="20"/>
              </w:rPr>
            </w:pPr>
            <w:r w:rsidRPr="00555881">
              <w:rPr>
                <w:b/>
                <w:bCs/>
                <w:sz w:val="20"/>
                <w:szCs w:val="20"/>
                <w:lang w:val="ky-KG"/>
              </w:rPr>
              <w:t>Основание</w:t>
            </w:r>
          </w:p>
        </w:tc>
        <w:tc>
          <w:tcPr>
            <w:tcW w:w="307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55881" w:rsidRPr="00555881" w:rsidRDefault="00555881" w:rsidP="00555881">
            <w:pPr>
              <w:spacing w:before="100" w:beforeAutospacing="1" w:after="100" w:afterAutospacing="1"/>
              <w:jc w:val="center"/>
              <w:rPr>
                <w:sz w:val="20"/>
                <w:szCs w:val="20"/>
              </w:rPr>
            </w:pPr>
            <w:r w:rsidRPr="00555881">
              <w:rPr>
                <w:b/>
                <w:bCs/>
                <w:sz w:val="20"/>
                <w:szCs w:val="20"/>
                <w:lang w:val="ky-KG"/>
              </w:rPr>
              <w:t>Назначение расходов</w:t>
            </w:r>
          </w:p>
        </w:tc>
      </w:tr>
      <w:tr w:rsidR="00555881" w:rsidRPr="00555881" w:rsidTr="00555881">
        <w:tc>
          <w:tcPr>
            <w:tcW w:w="93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55881" w:rsidRPr="00555881" w:rsidRDefault="00555881" w:rsidP="00555881">
            <w:pPr>
              <w:spacing w:before="100" w:beforeAutospacing="1" w:after="100" w:afterAutospacing="1"/>
              <w:jc w:val="center"/>
              <w:rPr>
                <w:sz w:val="20"/>
                <w:szCs w:val="20"/>
              </w:rPr>
            </w:pPr>
            <w:r w:rsidRPr="00555881">
              <w:rPr>
                <w:sz w:val="20"/>
                <w:szCs w:val="20"/>
                <w:lang w:val="ky-KG"/>
              </w:rPr>
              <w:t>1.</w:t>
            </w:r>
          </w:p>
        </w:tc>
        <w:tc>
          <w:tcPr>
            <w:tcW w:w="21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55881" w:rsidRPr="00555881" w:rsidRDefault="00555881" w:rsidP="00555881">
            <w:pPr>
              <w:spacing w:before="100" w:beforeAutospacing="1" w:after="100" w:afterAutospacing="1"/>
              <w:jc w:val="center"/>
              <w:rPr>
                <w:sz w:val="20"/>
                <w:szCs w:val="20"/>
              </w:rPr>
            </w:pPr>
            <w:r w:rsidRPr="00555881">
              <w:rPr>
                <w:sz w:val="20"/>
                <w:szCs w:val="20"/>
                <w:lang w:val="ky-KG"/>
              </w:rPr>
              <w:t>38,6</w:t>
            </w:r>
          </w:p>
        </w:tc>
        <w:tc>
          <w:tcPr>
            <w:tcW w:w="3236" w:type="dxa"/>
            <w:tcBorders>
              <w:top w:val="nil"/>
              <w:left w:val="nil"/>
              <w:bottom w:val="single" w:sz="8" w:space="0" w:color="auto"/>
              <w:right w:val="single" w:sz="8" w:space="0" w:color="auto"/>
            </w:tcBorders>
            <w:tcMar>
              <w:top w:w="0" w:type="dxa"/>
              <w:left w:w="108" w:type="dxa"/>
              <w:bottom w:w="0" w:type="dxa"/>
              <w:right w:w="108" w:type="dxa"/>
            </w:tcMar>
            <w:hideMark/>
          </w:tcPr>
          <w:p w:rsidR="00555881" w:rsidRPr="00555881" w:rsidRDefault="00555881" w:rsidP="00555881">
            <w:pPr>
              <w:spacing w:before="100" w:beforeAutospacing="1" w:after="100" w:afterAutospacing="1"/>
              <w:rPr>
                <w:sz w:val="20"/>
                <w:szCs w:val="20"/>
              </w:rPr>
            </w:pPr>
            <w:r w:rsidRPr="00555881">
              <w:rPr>
                <w:sz w:val="20"/>
                <w:szCs w:val="20"/>
                <w:lang w:val="ky-KG"/>
              </w:rPr>
              <w:t>Протокол заседания Комиссии от  31 марта 2020 года № 2</w:t>
            </w:r>
          </w:p>
        </w:tc>
        <w:tc>
          <w:tcPr>
            <w:tcW w:w="3072" w:type="dxa"/>
            <w:tcBorders>
              <w:top w:val="nil"/>
              <w:left w:val="nil"/>
              <w:bottom w:val="single" w:sz="8" w:space="0" w:color="auto"/>
              <w:right w:val="single" w:sz="8" w:space="0" w:color="auto"/>
            </w:tcBorders>
            <w:tcMar>
              <w:top w:w="0" w:type="dxa"/>
              <w:left w:w="108" w:type="dxa"/>
              <w:bottom w:w="0" w:type="dxa"/>
              <w:right w:w="108" w:type="dxa"/>
            </w:tcMar>
            <w:hideMark/>
          </w:tcPr>
          <w:p w:rsidR="00555881" w:rsidRPr="00555881" w:rsidRDefault="00555881" w:rsidP="00555881">
            <w:pPr>
              <w:spacing w:before="100" w:beforeAutospacing="1" w:after="100" w:afterAutospacing="1"/>
              <w:rPr>
                <w:sz w:val="20"/>
                <w:szCs w:val="20"/>
              </w:rPr>
            </w:pPr>
            <w:r w:rsidRPr="00555881">
              <w:rPr>
                <w:sz w:val="20"/>
                <w:szCs w:val="20"/>
                <w:lang w:val="ky-KG"/>
              </w:rPr>
              <w:t>Доплата медицинским работникам</w:t>
            </w:r>
          </w:p>
        </w:tc>
      </w:tr>
      <w:tr w:rsidR="00555881" w:rsidRPr="00555881" w:rsidTr="00555881">
        <w:tc>
          <w:tcPr>
            <w:tcW w:w="93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55881" w:rsidRPr="00555881" w:rsidRDefault="00555881" w:rsidP="00555881">
            <w:pPr>
              <w:spacing w:before="100" w:beforeAutospacing="1" w:after="100" w:afterAutospacing="1"/>
              <w:jc w:val="center"/>
              <w:rPr>
                <w:sz w:val="20"/>
                <w:szCs w:val="20"/>
              </w:rPr>
            </w:pPr>
            <w:r w:rsidRPr="00555881">
              <w:rPr>
                <w:sz w:val="20"/>
                <w:szCs w:val="20"/>
                <w:lang w:val="ky-KG"/>
              </w:rPr>
              <w:t>2.</w:t>
            </w:r>
          </w:p>
        </w:tc>
        <w:tc>
          <w:tcPr>
            <w:tcW w:w="21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55881" w:rsidRPr="00555881" w:rsidRDefault="00555881" w:rsidP="00555881">
            <w:pPr>
              <w:spacing w:before="100" w:beforeAutospacing="1" w:after="100" w:afterAutospacing="1"/>
              <w:jc w:val="center"/>
              <w:rPr>
                <w:sz w:val="20"/>
                <w:szCs w:val="20"/>
              </w:rPr>
            </w:pPr>
            <w:r w:rsidRPr="00555881">
              <w:rPr>
                <w:sz w:val="20"/>
                <w:szCs w:val="20"/>
                <w:lang w:val="ky-KG"/>
              </w:rPr>
              <w:t>95,6</w:t>
            </w:r>
          </w:p>
        </w:tc>
        <w:tc>
          <w:tcPr>
            <w:tcW w:w="3236" w:type="dxa"/>
            <w:tcBorders>
              <w:top w:val="nil"/>
              <w:left w:val="nil"/>
              <w:bottom w:val="single" w:sz="8" w:space="0" w:color="auto"/>
              <w:right w:val="single" w:sz="8" w:space="0" w:color="auto"/>
            </w:tcBorders>
            <w:tcMar>
              <w:top w:w="0" w:type="dxa"/>
              <w:left w:w="108" w:type="dxa"/>
              <w:bottom w:w="0" w:type="dxa"/>
              <w:right w:w="108" w:type="dxa"/>
            </w:tcMar>
            <w:hideMark/>
          </w:tcPr>
          <w:p w:rsidR="00555881" w:rsidRPr="00555881" w:rsidRDefault="00555881" w:rsidP="00555881">
            <w:pPr>
              <w:spacing w:before="100" w:beforeAutospacing="1" w:after="100" w:afterAutospacing="1"/>
              <w:rPr>
                <w:sz w:val="20"/>
                <w:szCs w:val="20"/>
              </w:rPr>
            </w:pPr>
            <w:r w:rsidRPr="00555881">
              <w:rPr>
                <w:sz w:val="20"/>
                <w:szCs w:val="20"/>
                <w:lang w:val="ky-KG"/>
              </w:rPr>
              <w:t>Протокол заседания Комиссии от  28 апреля 2020 года № 4</w:t>
            </w:r>
          </w:p>
        </w:tc>
        <w:tc>
          <w:tcPr>
            <w:tcW w:w="3072" w:type="dxa"/>
            <w:tcBorders>
              <w:top w:val="nil"/>
              <w:left w:val="nil"/>
              <w:bottom w:val="single" w:sz="8" w:space="0" w:color="auto"/>
              <w:right w:val="single" w:sz="8" w:space="0" w:color="auto"/>
            </w:tcBorders>
            <w:tcMar>
              <w:top w:w="0" w:type="dxa"/>
              <w:left w:w="108" w:type="dxa"/>
              <w:bottom w:w="0" w:type="dxa"/>
              <w:right w:w="108" w:type="dxa"/>
            </w:tcMar>
            <w:hideMark/>
          </w:tcPr>
          <w:p w:rsidR="00555881" w:rsidRPr="00555881" w:rsidRDefault="00555881" w:rsidP="00555881">
            <w:pPr>
              <w:spacing w:before="100" w:beforeAutospacing="1" w:after="100" w:afterAutospacing="1"/>
              <w:rPr>
                <w:sz w:val="20"/>
                <w:szCs w:val="20"/>
              </w:rPr>
            </w:pPr>
            <w:r w:rsidRPr="00555881">
              <w:rPr>
                <w:sz w:val="20"/>
                <w:szCs w:val="20"/>
                <w:lang w:val="ky-KG"/>
              </w:rPr>
              <w:t>Доплата медицинским работникам</w:t>
            </w:r>
          </w:p>
        </w:tc>
      </w:tr>
      <w:tr w:rsidR="00555881" w:rsidRPr="00555881" w:rsidTr="00555881">
        <w:tc>
          <w:tcPr>
            <w:tcW w:w="93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55881" w:rsidRPr="00555881" w:rsidRDefault="00555881" w:rsidP="00555881">
            <w:pPr>
              <w:spacing w:before="100" w:beforeAutospacing="1" w:after="100" w:afterAutospacing="1"/>
              <w:jc w:val="center"/>
              <w:rPr>
                <w:sz w:val="20"/>
                <w:szCs w:val="20"/>
              </w:rPr>
            </w:pPr>
            <w:r w:rsidRPr="00555881">
              <w:rPr>
                <w:sz w:val="20"/>
                <w:szCs w:val="20"/>
                <w:lang w:val="ky-KG"/>
              </w:rPr>
              <w:t>3.</w:t>
            </w:r>
          </w:p>
        </w:tc>
        <w:tc>
          <w:tcPr>
            <w:tcW w:w="21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55881" w:rsidRPr="00555881" w:rsidRDefault="00555881" w:rsidP="00555881">
            <w:pPr>
              <w:spacing w:before="100" w:beforeAutospacing="1" w:after="100" w:afterAutospacing="1"/>
              <w:jc w:val="center"/>
              <w:rPr>
                <w:sz w:val="20"/>
                <w:szCs w:val="20"/>
              </w:rPr>
            </w:pPr>
            <w:r w:rsidRPr="00555881">
              <w:rPr>
                <w:sz w:val="20"/>
                <w:szCs w:val="20"/>
                <w:lang w:val="ky-KG"/>
              </w:rPr>
              <w:t>4,1</w:t>
            </w:r>
          </w:p>
        </w:tc>
        <w:tc>
          <w:tcPr>
            <w:tcW w:w="3236" w:type="dxa"/>
            <w:tcBorders>
              <w:top w:val="nil"/>
              <w:left w:val="nil"/>
              <w:bottom w:val="single" w:sz="8" w:space="0" w:color="auto"/>
              <w:right w:val="single" w:sz="8" w:space="0" w:color="auto"/>
            </w:tcBorders>
            <w:tcMar>
              <w:top w:w="0" w:type="dxa"/>
              <w:left w:w="108" w:type="dxa"/>
              <w:bottom w:w="0" w:type="dxa"/>
              <w:right w:w="108" w:type="dxa"/>
            </w:tcMar>
            <w:hideMark/>
          </w:tcPr>
          <w:p w:rsidR="00555881" w:rsidRPr="00555881" w:rsidRDefault="00555881" w:rsidP="00555881">
            <w:pPr>
              <w:spacing w:before="100" w:beforeAutospacing="1" w:after="100" w:afterAutospacing="1"/>
              <w:rPr>
                <w:sz w:val="20"/>
                <w:szCs w:val="20"/>
              </w:rPr>
            </w:pPr>
            <w:r w:rsidRPr="00555881">
              <w:rPr>
                <w:sz w:val="20"/>
                <w:szCs w:val="20"/>
                <w:lang w:val="ky-KG"/>
              </w:rPr>
              <w:t>Протокол заседания Комиссии от  29 мая 2020 года № 5</w:t>
            </w:r>
          </w:p>
        </w:tc>
        <w:tc>
          <w:tcPr>
            <w:tcW w:w="3072" w:type="dxa"/>
            <w:tcBorders>
              <w:top w:val="nil"/>
              <w:left w:val="nil"/>
              <w:bottom w:val="single" w:sz="8" w:space="0" w:color="auto"/>
              <w:right w:val="single" w:sz="8" w:space="0" w:color="auto"/>
            </w:tcBorders>
            <w:tcMar>
              <w:top w:w="0" w:type="dxa"/>
              <w:left w:w="108" w:type="dxa"/>
              <w:bottom w:w="0" w:type="dxa"/>
              <w:right w:w="108" w:type="dxa"/>
            </w:tcMar>
            <w:hideMark/>
          </w:tcPr>
          <w:p w:rsidR="00555881" w:rsidRPr="00555881" w:rsidRDefault="00555881" w:rsidP="00555881">
            <w:pPr>
              <w:spacing w:before="100" w:beforeAutospacing="1" w:after="100" w:afterAutospacing="1"/>
              <w:rPr>
                <w:sz w:val="20"/>
                <w:szCs w:val="20"/>
              </w:rPr>
            </w:pPr>
            <w:r w:rsidRPr="00555881">
              <w:rPr>
                <w:sz w:val="20"/>
                <w:szCs w:val="20"/>
                <w:lang w:val="ky-KG"/>
              </w:rPr>
              <w:t>Средства индивидуальной защиты (СИЗ)</w:t>
            </w:r>
          </w:p>
        </w:tc>
      </w:tr>
      <w:tr w:rsidR="00555881" w:rsidRPr="00555881" w:rsidTr="00555881">
        <w:trPr>
          <w:trHeight w:val="517"/>
        </w:trPr>
        <w:tc>
          <w:tcPr>
            <w:tcW w:w="93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55881" w:rsidRPr="00555881" w:rsidRDefault="00555881" w:rsidP="00555881">
            <w:pPr>
              <w:spacing w:before="100" w:beforeAutospacing="1" w:after="100" w:afterAutospacing="1"/>
              <w:rPr>
                <w:b/>
                <w:sz w:val="20"/>
                <w:szCs w:val="20"/>
              </w:rPr>
            </w:pPr>
            <w:r w:rsidRPr="00555881">
              <w:rPr>
                <w:b/>
                <w:sz w:val="20"/>
                <w:szCs w:val="20"/>
                <w:lang w:val="ky-KG"/>
              </w:rPr>
              <w:t xml:space="preserve">Всего </w:t>
            </w:r>
          </w:p>
        </w:tc>
        <w:tc>
          <w:tcPr>
            <w:tcW w:w="21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55881" w:rsidRPr="00555881" w:rsidRDefault="00555881" w:rsidP="00555881">
            <w:pPr>
              <w:spacing w:before="100" w:beforeAutospacing="1" w:after="100" w:afterAutospacing="1"/>
              <w:jc w:val="center"/>
              <w:rPr>
                <w:sz w:val="20"/>
                <w:szCs w:val="20"/>
              </w:rPr>
            </w:pPr>
            <w:r w:rsidRPr="00555881">
              <w:rPr>
                <w:b/>
                <w:bCs/>
                <w:sz w:val="20"/>
                <w:szCs w:val="20"/>
                <w:lang w:val="ky-KG"/>
              </w:rPr>
              <w:t>138,3</w:t>
            </w:r>
          </w:p>
        </w:tc>
        <w:tc>
          <w:tcPr>
            <w:tcW w:w="3236" w:type="dxa"/>
            <w:tcBorders>
              <w:top w:val="nil"/>
              <w:left w:val="nil"/>
              <w:bottom w:val="single" w:sz="8" w:space="0" w:color="auto"/>
              <w:right w:val="single" w:sz="8" w:space="0" w:color="auto"/>
            </w:tcBorders>
            <w:tcMar>
              <w:top w:w="0" w:type="dxa"/>
              <w:left w:w="108" w:type="dxa"/>
              <w:bottom w:w="0" w:type="dxa"/>
              <w:right w:w="108" w:type="dxa"/>
            </w:tcMar>
            <w:hideMark/>
          </w:tcPr>
          <w:p w:rsidR="00555881" w:rsidRPr="00555881" w:rsidRDefault="00555881" w:rsidP="00555881">
            <w:pPr>
              <w:spacing w:before="100" w:beforeAutospacing="1" w:after="100" w:afterAutospacing="1"/>
              <w:rPr>
                <w:sz w:val="20"/>
                <w:szCs w:val="20"/>
              </w:rPr>
            </w:pPr>
            <w:r w:rsidRPr="00555881">
              <w:rPr>
                <w:b/>
                <w:bCs/>
                <w:sz w:val="20"/>
                <w:szCs w:val="20"/>
                <w:lang w:val="ky-KG"/>
              </w:rPr>
              <w:t> </w:t>
            </w:r>
          </w:p>
        </w:tc>
        <w:tc>
          <w:tcPr>
            <w:tcW w:w="3072" w:type="dxa"/>
            <w:tcBorders>
              <w:top w:val="nil"/>
              <w:left w:val="nil"/>
              <w:bottom w:val="single" w:sz="8" w:space="0" w:color="auto"/>
              <w:right w:val="single" w:sz="8" w:space="0" w:color="auto"/>
            </w:tcBorders>
            <w:tcMar>
              <w:top w:w="0" w:type="dxa"/>
              <w:left w:w="108" w:type="dxa"/>
              <w:bottom w:w="0" w:type="dxa"/>
              <w:right w:w="108" w:type="dxa"/>
            </w:tcMar>
            <w:hideMark/>
          </w:tcPr>
          <w:p w:rsidR="00555881" w:rsidRPr="00555881" w:rsidRDefault="00555881" w:rsidP="00555881">
            <w:pPr>
              <w:spacing w:before="100" w:beforeAutospacing="1" w:after="100" w:afterAutospacing="1"/>
              <w:rPr>
                <w:sz w:val="20"/>
                <w:szCs w:val="20"/>
              </w:rPr>
            </w:pPr>
            <w:r w:rsidRPr="00555881">
              <w:rPr>
                <w:sz w:val="20"/>
                <w:szCs w:val="20"/>
                <w:lang w:val="ky-KG"/>
              </w:rPr>
              <w:t> </w:t>
            </w:r>
          </w:p>
        </w:tc>
      </w:tr>
    </w:tbl>
    <w:p w:rsidR="00555881" w:rsidRPr="00555881" w:rsidRDefault="00555881" w:rsidP="00555881">
      <w:pPr>
        <w:tabs>
          <w:tab w:val="left" w:pos="9000"/>
          <w:tab w:val="left" w:pos="9072"/>
        </w:tabs>
        <w:spacing w:line="360" w:lineRule="auto"/>
        <w:jc w:val="both"/>
        <w:rPr>
          <w:b/>
        </w:rPr>
      </w:pPr>
      <w:r w:rsidRPr="00555881">
        <w:rPr>
          <w:b/>
        </w:rPr>
        <w:t xml:space="preserve">                                                                                                                          </w:t>
      </w:r>
    </w:p>
    <w:p w:rsidR="00555881" w:rsidRPr="00555881" w:rsidRDefault="00555881" w:rsidP="00555881">
      <w:pPr>
        <w:tabs>
          <w:tab w:val="left" w:pos="9000"/>
          <w:tab w:val="left" w:pos="9072"/>
        </w:tabs>
        <w:ind w:firstLine="993"/>
        <w:jc w:val="both"/>
        <w:rPr>
          <w:rFonts w:eastAsia="Calibri"/>
          <w:sz w:val="28"/>
          <w:szCs w:val="28"/>
          <w:lang w:eastAsia="en-US"/>
        </w:rPr>
      </w:pPr>
      <w:r w:rsidRPr="00555881">
        <w:rPr>
          <w:b/>
        </w:rPr>
        <w:t>2.</w:t>
      </w:r>
      <w:r w:rsidRPr="00555881">
        <w:rPr>
          <w:rFonts w:ascii="Calibri" w:eastAsia="Calibri" w:hAnsi="Calibri"/>
          <w:sz w:val="22"/>
          <w:szCs w:val="22"/>
          <w:lang w:eastAsia="en-US"/>
        </w:rPr>
        <w:t xml:space="preserve"> </w:t>
      </w:r>
      <w:r w:rsidRPr="00555881">
        <w:rPr>
          <w:rFonts w:eastAsia="Calibri"/>
          <w:sz w:val="28"/>
          <w:szCs w:val="28"/>
          <w:lang w:eastAsia="en-US"/>
        </w:rPr>
        <w:t xml:space="preserve">Для  обеспечения продуктами питания лиц, находящихся в трудной жизненной ситуации, принято распоряжение Правительства Кыргызской Республики от 31 марта 2020 года №116-р, согласно которому: </w:t>
      </w:r>
    </w:p>
    <w:p w:rsidR="00555881" w:rsidRPr="00555881" w:rsidRDefault="00555881" w:rsidP="00555881">
      <w:pPr>
        <w:tabs>
          <w:tab w:val="left" w:pos="9000"/>
          <w:tab w:val="left" w:pos="9072"/>
        </w:tabs>
        <w:jc w:val="both"/>
        <w:rPr>
          <w:rFonts w:eastAsia="Calibri"/>
          <w:sz w:val="28"/>
          <w:szCs w:val="28"/>
          <w:lang w:eastAsia="en-US"/>
        </w:rPr>
      </w:pPr>
      <w:r w:rsidRPr="00555881">
        <w:rPr>
          <w:rFonts w:eastAsia="Calibri"/>
          <w:sz w:val="28"/>
          <w:szCs w:val="28"/>
          <w:lang w:eastAsia="en-US"/>
        </w:rPr>
        <w:t xml:space="preserve">       -   открыт депозитный счет депозитный счет Министерства труда и социального развития  Кыргызской Республики;</w:t>
      </w:r>
    </w:p>
    <w:p w:rsidR="00555881" w:rsidRPr="00555881" w:rsidRDefault="00555881" w:rsidP="00555881">
      <w:pPr>
        <w:tabs>
          <w:tab w:val="left" w:pos="9000"/>
          <w:tab w:val="left" w:pos="9072"/>
        </w:tabs>
        <w:jc w:val="both"/>
        <w:rPr>
          <w:rFonts w:eastAsia="Calibri"/>
          <w:sz w:val="28"/>
          <w:szCs w:val="28"/>
          <w:lang w:eastAsia="en-US"/>
        </w:rPr>
      </w:pPr>
      <w:r w:rsidRPr="00555881">
        <w:rPr>
          <w:rFonts w:eastAsia="Calibri"/>
          <w:sz w:val="28"/>
          <w:szCs w:val="28"/>
          <w:lang w:eastAsia="en-US"/>
        </w:rPr>
        <w:t xml:space="preserve">         - образована Комиссия по распределению денежных средств, поступающих от физических и юридических лиц в виде добровольных пожертвований для обеспечения продуктами питания лиц, находящихся в трудной жизненной ситуации. </w:t>
      </w:r>
    </w:p>
    <w:p w:rsidR="009279CC" w:rsidRDefault="009279CC" w:rsidP="00555881">
      <w:pPr>
        <w:tabs>
          <w:tab w:val="left" w:pos="9000"/>
          <w:tab w:val="left" w:pos="9072"/>
        </w:tabs>
        <w:ind w:left="7788"/>
        <w:jc w:val="both"/>
        <w:rPr>
          <w:b/>
        </w:rPr>
      </w:pPr>
    </w:p>
    <w:p w:rsidR="009279CC" w:rsidRDefault="009279CC" w:rsidP="00555881">
      <w:pPr>
        <w:tabs>
          <w:tab w:val="left" w:pos="9000"/>
          <w:tab w:val="left" w:pos="9072"/>
        </w:tabs>
        <w:ind w:left="7788"/>
        <w:jc w:val="both"/>
        <w:rPr>
          <w:b/>
        </w:rPr>
      </w:pPr>
    </w:p>
    <w:p w:rsidR="009279CC" w:rsidRDefault="009279CC" w:rsidP="009279CC">
      <w:pPr>
        <w:tabs>
          <w:tab w:val="left" w:pos="9000"/>
          <w:tab w:val="left" w:pos="9072"/>
        </w:tabs>
        <w:jc w:val="both"/>
        <w:rPr>
          <w:b/>
        </w:rPr>
      </w:pPr>
    </w:p>
    <w:p w:rsidR="00555881" w:rsidRPr="00555881" w:rsidRDefault="009279CC" w:rsidP="009279CC">
      <w:pPr>
        <w:tabs>
          <w:tab w:val="left" w:pos="9000"/>
          <w:tab w:val="left" w:pos="9072"/>
        </w:tabs>
        <w:jc w:val="both"/>
      </w:pPr>
      <w:r>
        <w:rPr>
          <w:b/>
        </w:rPr>
        <w:lastRenderedPageBreak/>
        <w:t xml:space="preserve">                                                                                                                                </w:t>
      </w:r>
      <w:r w:rsidR="00555881" w:rsidRPr="00555881">
        <w:rPr>
          <w:b/>
        </w:rPr>
        <w:t>(млн сомов)</w:t>
      </w:r>
    </w:p>
    <w:tbl>
      <w:tblPr>
        <w:tblStyle w:val="71"/>
        <w:tblW w:w="9214" w:type="dxa"/>
        <w:tblInd w:w="108" w:type="dxa"/>
        <w:tblLayout w:type="fixed"/>
        <w:tblLook w:val="04A0" w:firstRow="1" w:lastRow="0" w:firstColumn="1" w:lastColumn="0" w:noHBand="0" w:noVBand="1"/>
      </w:tblPr>
      <w:tblGrid>
        <w:gridCol w:w="3297"/>
        <w:gridCol w:w="1984"/>
        <w:gridCol w:w="1984"/>
        <w:gridCol w:w="1949"/>
      </w:tblGrid>
      <w:tr w:rsidR="00555881" w:rsidRPr="00555881" w:rsidTr="00555881">
        <w:trPr>
          <w:trHeight w:val="743"/>
        </w:trPr>
        <w:tc>
          <w:tcPr>
            <w:tcW w:w="3297" w:type="dxa"/>
            <w:vAlign w:val="center"/>
          </w:tcPr>
          <w:p w:rsidR="00555881" w:rsidRPr="00555881" w:rsidRDefault="00555881" w:rsidP="00555881">
            <w:pPr>
              <w:tabs>
                <w:tab w:val="left" w:pos="9000"/>
                <w:tab w:val="left" w:pos="9072"/>
              </w:tabs>
              <w:jc w:val="center"/>
              <w:rPr>
                <w:b/>
                <w:sz w:val="20"/>
                <w:szCs w:val="20"/>
                <w:lang w:val="ky-KG"/>
              </w:rPr>
            </w:pPr>
            <w:r w:rsidRPr="00555881">
              <w:rPr>
                <w:b/>
                <w:sz w:val="20"/>
                <w:szCs w:val="20"/>
                <w:lang w:val="ky-KG"/>
              </w:rPr>
              <w:t>Поступления</w:t>
            </w:r>
          </w:p>
        </w:tc>
        <w:tc>
          <w:tcPr>
            <w:tcW w:w="1984" w:type="dxa"/>
          </w:tcPr>
          <w:p w:rsidR="00555881" w:rsidRPr="00555881" w:rsidRDefault="00555881" w:rsidP="00555881">
            <w:pPr>
              <w:tabs>
                <w:tab w:val="left" w:pos="9000"/>
                <w:tab w:val="left" w:pos="9072"/>
              </w:tabs>
              <w:jc w:val="center"/>
              <w:rPr>
                <w:b/>
                <w:sz w:val="20"/>
                <w:szCs w:val="20"/>
                <w:lang w:val="ky-KG"/>
              </w:rPr>
            </w:pPr>
            <w:r w:rsidRPr="00555881">
              <w:rPr>
                <w:b/>
                <w:sz w:val="20"/>
                <w:szCs w:val="20"/>
                <w:lang w:val="ky-KG"/>
              </w:rPr>
              <w:t>Выделенные средства по решению</w:t>
            </w:r>
          </w:p>
        </w:tc>
        <w:tc>
          <w:tcPr>
            <w:tcW w:w="1984" w:type="dxa"/>
            <w:vAlign w:val="center"/>
          </w:tcPr>
          <w:p w:rsidR="00555881" w:rsidRPr="00555881" w:rsidRDefault="00555881" w:rsidP="00555881">
            <w:pPr>
              <w:tabs>
                <w:tab w:val="left" w:pos="9000"/>
                <w:tab w:val="left" w:pos="9072"/>
              </w:tabs>
              <w:jc w:val="center"/>
              <w:rPr>
                <w:b/>
                <w:sz w:val="20"/>
                <w:szCs w:val="20"/>
                <w:lang w:val="ky-KG"/>
              </w:rPr>
            </w:pPr>
            <w:r w:rsidRPr="00555881">
              <w:rPr>
                <w:b/>
                <w:sz w:val="20"/>
                <w:szCs w:val="20"/>
                <w:lang w:val="ky-KG"/>
              </w:rPr>
              <w:t>Фактические расходы</w:t>
            </w:r>
          </w:p>
        </w:tc>
        <w:tc>
          <w:tcPr>
            <w:tcW w:w="1949" w:type="dxa"/>
            <w:vAlign w:val="center"/>
          </w:tcPr>
          <w:p w:rsidR="00555881" w:rsidRPr="00555881" w:rsidRDefault="00555881" w:rsidP="00555881">
            <w:pPr>
              <w:tabs>
                <w:tab w:val="left" w:pos="9000"/>
                <w:tab w:val="left" w:pos="9072"/>
              </w:tabs>
              <w:jc w:val="center"/>
              <w:rPr>
                <w:b/>
                <w:sz w:val="20"/>
                <w:szCs w:val="20"/>
                <w:lang w:val="ky-KG"/>
              </w:rPr>
            </w:pPr>
            <w:r w:rsidRPr="00555881">
              <w:rPr>
                <w:b/>
                <w:sz w:val="20"/>
                <w:szCs w:val="20"/>
                <w:lang w:val="ky-KG"/>
              </w:rPr>
              <w:t>Остаток в сомах</w:t>
            </w:r>
          </w:p>
        </w:tc>
      </w:tr>
      <w:tr w:rsidR="00555881" w:rsidRPr="00555881" w:rsidTr="00555881">
        <w:trPr>
          <w:trHeight w:val="612"/>
        </w:trPr>
        <w:tc>
          <w:tcPr>
            <w:tcW w:w="3297" w:type="dxa"/>
            <w:vAlign w:val="center"/>
          </w:tcPr>
          <w:p w:rsidR="00555881" w:rsidRPr="00555881" w:rsidRDefault="00555881" w:rsidP="00555881">
            <w:pPr>
              <w:jc w:val="center"/>
              <w:rPr>
                <w:sz w:val="20"/>
                <w:szCs w:val="20"/>
                <w:lang w:val="ky-KG"/>
              </w:rPr>
            </w:pPr>
            <w:r w:rsidRPr="00555881">
              <w:rPr>
                <w:sz w:val="20"/>
                <w:szCs w:val="20"/>
              </w:rPr>
              <w:t xml:space="preserve">17,4 </w:t>
            </w:r>
          </w:p>
        </w:tc>
        <w:tc>
          <w:tcPr>
            <w:tcW w:w="1984" w:type="dxa"/>
          </w:tcPr>
          <w:p w:rsidR="00555881" w:rsidRPr="00555881" w:rsidRDefault="00555881" w:rsidP="00555881">
            <w:pPr>
              <w:tabs>
                <w:tab w:val="left" w:pos="9000"/>
                <w:tab w:val="left" w:pos="9072"/>
              </w:tabs>
              <w:jc w:val="center"/>
              <w:rPr>
                <w:sz w:val="20"/>
                <w:szCs w:val="20"/>
                <w:lang w:val="ky-KG"/>
              </w:rPr>
            </w:pPr>
          </w:p>
          <w:p w:rsidR="00555881" w:rsidRPr="00555881" w:rsidRDefault="00555881" w:rsidP="00555881">
            <w:pPr>
              <w:tabs>
                <w:tab w:val="left" w:pos="9000"/>
                <w:tab w:val="left" w:pos="9072"/>
              </w:tabs>
              <w:jc w:val="center"/>
              <w:rPr>
                <w:sz w:val="20"/>
                <w:szCs w:val="20"/>
                <w:lang w:val="ky-KG"/>
              </w:rPr>
            </w:pPr>
            <w:r w:rsidRPr="00555881">
              <w:rPr>
                <w:sz w:val="20"/>
                <w:szCs w:val="20"/>
                <w:lang w:val="ky-KG"/>
              </w:rPr>
              <w:t>16,1</w:t>
            </w:r>
          </w:p>
        </w:tc>
        <w:tc>
          <w:tcPr>
            <w:tcW w:w="1984" w:type="dxa"/>
            <w:vAlign w:val="center"/>
          </w:tcPr>
          <w:p w:rsidR="00555881" w:rsidRPr="00555881" w:rsidRDefault="00555881" w:rsidP="00555881">
            <w:pPr>
              <w:tabs>
                <w:tab w:val="left" w:pos="9000"/>
                <w:tab w:val="left" w:pos="9072"/>
              </w:tabs>
              <w:jc w:val="center"/>
              <w:rPr>
                <w:sz w:val="20"/>
                <w:szCs w:val="20"/>
                <w:lang w:val="ky-KG"/>
              </w:rPr>
            </w:pPr>
            <w:r w:rsidRPr="00555881">
              <w:rPr>
                <w:sz w:val="20"/>
                <w:szCs w:val="20"/>
                <w:lang w:val="ky-KG"/>
              </w:rPr>
              <w:t xml:space="preserve">16,1 </w:t>
            </w:r>
          </w:p>
        </w:tc>
        <w:tc>
          <w:tcPr>
            <w:tcW w:w="1949" w:type="dxa"/>
            <w:vAlign w:val="center"/>
          </w:tcPr>
          <w:p w:rsidR="00555881" w:rsidRPr="00555881" w:rsidRDefault="00555881" w:rsidP="00555881">
            <w:pPr>
              <w:tabs>
                <w:tab w:val="left" w:pos="9000"/>
                <w:tab w:val="left" w:pos="9072"/>
              </w:tabs>
              <w:rPr>
                <w:sz w:val="20"/>
                <w:szCs w:val="20"/>
                <w:lang w:val="ky-KG"/>
              </w:rPr>
            </w:pPr>
            <w:r w:rsidRPr="00555881">
              <w:rPr>
                <w:sz w:val="20"/>
                <w:szCs w:val="20"/>
                <w:lang w:val="ky-KG"/>
              </w:rPr>
              <w:t xml:space="preserve">                        1,3</w:t>
            </w:r>
          </w:p>
        </w:tc>
      </w:tr>
    </w:tbl>
    <w:p w:rsidR="00555881" w:rsidRPr="00555881" w:rsidRDefault="00555881" w:rsidP="00555881">
      <w:pPr>
        <w:tabs>
          <w:tab w:val="left" w:pos="9000"/>
          <w:tab w:val="left" w:pos="9072"/>
        </w:tabs>
        <w:ind w:firstLine="709"/>
        <w:jc w:val="both"/>
        <w:rPr>
          <w:b/>
        </w:rPr>
      </w:pPr>
    </w:p>
    <w:p w:rsidR="00555881" w:rsidRPr="00555881" w:rsidRDefault="00555881" w:rsidP="00555881">
      <w:pPr>
        <w:tabs>
          <w:tab w:val="left" w:pos="9000"/>
          <w:tab w:val="left" w:pos="9072"/>
        </w:tabs>
        <w:ind w:firstLine="709"/>
        <w:jc w:val="both"/>
        <w:rPr>
          <w:b/>
        </w:rPr>
      </w:pPr>
      <w:r w:rsidRPr="00555881">
        <w:rPr>
          <w:b/>
        </w:rPr>
        <w:t>Расходы по получателям депозитных средств</w:t>
      </w:r>
    </w:p>
    <w:tbl>
      <w:tblPr>
        <w:tblStyle w:val="71"/>
        <w:tblW w:w="0" w:type="auto"/>
        <w:tblInd w:w="250" w:type="dxa"/>
        <w:tblLook w:val="04A0" w:firstRow="1" w:lastRow="0" w:firstColumn="1" w:lastColumn="0" w:noHBand="0" w:noVBand="1"/>
      </w:tblPr>
      <w:tblGrid>
        <w:gridCol w:w="800"/>
        <w:gridCol w:w="1889"/>
        <w:gridCol w:w="3349"/>
        <w:gridCol w:w="2999"/>
      </w:tblGrid>
      <w:tr w:rsidR="00555881" w:rsidRPr="00555881" w:rsidTr="00555881">
        <w:tc>
          <w:tcPr>
            <w:tcW w:w="808" w:type="dxa"/>
          </w:tcPr>
          <w:p w:rsidR="00555881" w:rsidRPr="00555881" w:rsidRDefault="00555881" w:rsidP="00555881">
            <w:pPr>
              <w:tabs>
                <w:tab w:val="left" w:pos="9000"/>
                <w:tab w:val="left" w:pos="9072"/>
              </w:tabs>
              <w:jc w:val="center"/>
              <w:rPr>
                <w:b/>
                <w:sz w:val="20"/>
                <w:szCs w:val="20"/>
                <w:lang w:val="ky-KG"/>
              </w:rPr>
            </w:pPr>
            <w:r w:rsidRPr="00555881">
              <w:rPr>
                <w:b/>
                <w:sz w:val="20"/>
                <w:szCs w:val="20"/>
                <w:lang w:val="ky-KG"/>
              </w:rPr>
              <w:t>№</w:t>
            </w:r>
          </w:p>
        </w:tc>
        <w:tc>
          <w:tcPr>
            <w:tcW w:w="1985" w:type="dxa"/>
          </w:tcPr>
          <w:p w:rsidR="00555881" w:rsidRPr="00555881" w:rsidRDefault="00555881" w:rsidP="00555881">
            <w:pPr>
              <w:tabs>
                <w:tab w:val="left" w:pos="9000"/>
                <w:tab w:val="left" w:pos="9072"/>
              </w:tabs>
              <w:jc w:val="center"/>
              <w:rPr>
                <w:b/>
                <w:sz w:val="20"/>
                <w:szCs w:val="20"/>
                <w:lang w:val="ky-KG"/>
              </w:rPr>
            </w:pPr>
            <w:r w:rsidRPr="00555881">
              <w:rPr>
                <w:b/>
                <w:sz w:val="20"/>
                <w:szCs w:val="20"/>
                <w:lang w:val="ky-KG"/>
              </w:rPr>
              <w:t>Сумма</w:t>
            </w:r>
          </w:p>
          <w:p w:rsidR="00555881" w:rsidRPr="00555881" w:rsidRDefault="00555881" w:rsidP="00555881">
            <w:pPr>
              <w:tabs>
                <w:tab w:val="left" w:pos="9000"/>
                <w:tab w:val="left" w:pos="9072"/>
              </w:tabs>
              <w:jc w:val="center"/>
              <w:rPr>
                <w:b/>
                <w:sz w:val="20"/>
                <w:szCs w:val="20"/>
                <w:lang w:val="ky-KG"/>
              </w:rPr>
            </w:pPr>
            <w:r w:rsidRPr="00555881">
              <w:rPr>
                <w:b/>
                <w:sz w:val="20"/>
                <w:szCs w:val="20"/>
                <w:lang w:val="ky-KG"/>
              </w:rPr>
              <w:t>( млн сомов)</w:t>
            </w:r>
          </w:p>
          <w:p w:rsidR="00555881" w:rsidRPr="00555881" w:rsidRDefault="00555881" w:rsidP="00555881">
            <w:pPr>
              <w:tabs>
                <w:tab w:val="left" w:pos="9000"/>
                <w:tab w:val="left" w:pos="9072"/>
              </w:tabs>
              <w:jc w:val="center"/>
              <w:rPr>
                <w:b/>
                <w:sz w:val="20"/>
                <w:szCs w:val="20"/>
                <w:lang w:val="ky-KG"/>
              </w:rPr>
            </w:pPr>
          </w:p>
        </w:tc>
        <w:tc>
          <w:tcPr>
            <w:tcW w:w="3543" w:type="dxa"/>
          </w:tcPr>
          <w:p w:rsidR="00555881" w:rsidRPr="00555881" w:rsidRDefault="00555881" w:rsidP="00555881">
            <w:pPr>
              <w:tabs>
                <w:tab w:val="left" w:pos="9000"/>
                <w:tab w:val="left" w:pos="9072"/>
              </w:tabs>
              <w:jc w:val="center"/>
              <w:rPr>
                <w:b/>
                <w:sz w:val="20"/>
                <w:szCs w:val="20"/>
                <w:lang w:val="ky-KG"/>
              </w:rPr>
            </w:pPr>
            <w:r w:rsidRPr="00555881">
              <w:rPr>
                <w:b/>
                <w:sz w:val="20"/>
                <w:szCs w:val="20"/>
                <w:lang w:val="ky-KG"/>
              </w:rPr>
              <w:t>Основание</w:t>
            </w:r>
          </w:p>
        </w:tc>
        <w:tc>
          <w:tcPr>
            <w:tcW w:w="3119" w:type="dxa"/>
          </w:tcPr>
          <w:p w:rsidR="00555881" w:rsidRPr="00555881" w:rsidRDefault="00555881" w:rsidP="00555881">
            <w:pPr>
              <w:tabs>
                <w:tab w:val="left" w:pos="9000"/>
                <w:tab w:val="left" w:pos="9072"/>
              </w:tabs>
              <w:jc w:val="center"/>
              <w:rPr>
                <w:b/>
                <w:sz w:val="20"/>
                <w:szCs w:val="20"/>
                <w:lang w:val="ky-KG"/>
              </w:rPr>
            </w:pPr>
            <w:r w:rsidRPr="00555881">
              <w:rPr>
                <w:b/>
                <w:sz w:val="20"/>
                <w:szCs w:val="20"/>
                <w:lang w:val="ky-KG"/>
              </w:rPr>
              <w:t>назначение расходов</w:t>
            </w:r>
          </w:p>
        </w:tc>
      </w:tr>
      <w:tr w:rsidR="00555881" w:rsidRPr="00555881" w:rsidTr="00555881">
        <w:tc>
          <w:tcPr>
            <w:tcW w:w="808" w:type="dxa"/>
            <w:vAlign w:val="center"/>
          </w:tcPr>
          <w:p w:rsidR="00555881" w:rsidRPr="00555881" w:rsidRDefault="00555881" w:rsidP="00555881">
            <w:pPr>
              <w:tabs>
                <w:tab w:val="left" w:pos="9000"/>
                <w:tab w:val="left" w:pos="9072"/>
              </w:tabs>
              <w:jc w:val="center"/>
              <w:rPr>
                <w:sz w:val="20"/>
                <w:szCs w:val="20"/>
                <w:lang w:val="ky-KG"/>
              </w:rPr>
            </w:pPr>
            <w:r w:rsidRPr="00555881">
              <w:rPr>
                <w:sz w:val="20"/>
                <w:szCs w:val="20"/>
                <w:lang w:val="ky-KG"/>
              </w:rPr>
              <w:t>1</w:t>
            </w:r>
          </w:p>
        </w:tc>
        <w:tc>
          <w:tcPr>
            <w:tcW w:w="1985" w:type="dxa"/>
            <w:vAlign w:val="center"/>
          </w:tcPr>
          <w:p w:rsidR="00555881" w:rsidRPr="00555881" w:rsidRDefault="00555881" w:rsidP="00555881">
            <w:pPr>
              <w:tabs>
                <w:tab w:val="left" w:pos="9000"/>
                <w:tab w:val="left" w:pos="9072"/>
              </w:tabs>
              <w:jc w:val="center"/>
              <w:rPr>
                <w:sz w:val="20"/>
                <w:szCs w:val="20"/>
                <w:lang w:val="ky-KG"/>
              </w:rPr>
            </w:pPr>
            <w:r w:rsidRPr="00555881">
              <w:rPr>
                <w:sz w:val="20"/>
                <w:szCs w:val="20"/>
                <w:lang w:val="ky-KG"/>
              </w:rPr>
              <w:t>0,8</w:t>
            </w:r>
          </w:p>
        </w:tc>
        <w:tc>
          <w:tcPr>
            <w:tcW w:w="3543" w:type="dxa"/>
            <w:vAlign w:val="center"/>
          </w:tcPr>
          <w:p w:rsidR="00555881" w:rsidRPr="00555881" w:rsidRDefault="00555881" w:rsidP="00555881">
            <w:pPr>
              <w:tabs>
                <w:tab w:val="left" w:pos="9000"/>
                <w:tab w:val="left" w:pos="9072"/>
              </w:tabs>
              <w:jc w:val="center"/>
              <w:rPr>
                <w:sz w:val="20"/>
                <w:szCs w:val="20"/>
                <w:lang w:val="ky-KG"/>
              </w:rPr>
            </w:pPr>
            <w:r w:rsidRPr="00555881">
              <w:rPr>
                <w:sz w:val="20"/>
                <w:szCs w:val="20"/>
                <w:lang w:val="ky-KG"/>
              </w:rPr>
              <w:t>Протокол заседания Комиссии от 8 апреля 2020-года № 2</w:t>
            </w:r>
          </w:p>
        </w:tc>
        <w:tc>
          <w:tcPr>
            <w:tcW w:w="3119" w:type="dxa"/>
          </w:tcPr>
          <w:p w:rsidR="00555881" w:rsidRPr="00555881" w:rsidRDefault="00555881" w:rsidP="00555881">
            <w:pPr>
              <w:tabs>
                <w:tab w:val="left" w:pos="9000"/>
                <w:tab w:val="left" w:pos="9072"/>
              </w:tabs>
              <w:rPr>
                <w:sz w:val="20"/>
                <w:szCs w:val="20"/>
                <w:lang w:val="ky-KG"/>
              </w:rPr>
            </w:pPr>
            <w:r w:rsidRPr="00555881">
              <w:rPr>
                <w:sz w:val="20"/>
                <w:szCs w:val="20"/>
                <w:lang w:val="ky-KG"/>
              </w:rPr>
              <w:t xml:space="preserve">Мэрия город, Бишкек </w:t>
            </w:r>
          </w:p>
        </w:tc>
      </w:tr>
      <w:tr w:rsidR="00555881" w:rsidRPr="00555881" w:rsidTr="00555881">
        <w:tc>
          <w:tcPr>
            <w:tcW w:w="808" w:type="dxa"/>
            <w:vAlign w:val="center"/>
          </w:tcPr>
          <w:p w:rsidR="00555881" w:rsidRPr="00555881" w:rsidRDefault="00555881" w:rsidP="00555881">
            <w:pPr>
              <w:tabs>
                <w:tab w:val="left" w:pos="9000"/>
                <w:tab w:val="left" w:pos="9072"/>
              </w:tabs>
              <w:jc w:val="center"/>
              <w:rPr>
                <w:sz w:val="20"/>
                <w:szCs w:val="20"/>
                <w:lang w:val="ky-KG"/>
              </w:rPr>
            </w:pPr>
            <w:r w:rsidRPr="00555881">
              <w:rPr>
                <w:sz w:val="20"/>
                <w:szCs w:val="20"/>
                <w:lang w:val="ky-KG"/>
              </w:rPr>
              <w:t>2</w:t>
            </w:r>
          </w:p>
        </w:tc>
        <w:tc>
          <w:tcPr>
            <w:tcW w:w="1985" w:type="dxa"/>
            <w:vAlign w:val="center"/>
          </w:tcPr>
          <w:p w:rsidR="00555881" w:rsidRPr="00555881" w:rsidRDefault="00555881" w:rsidP="00555881">
            <w:pPr>
              <w:tabs>
                <w:tab w:val="left" w:pos="9000"/>
                <w:tab w:val="left" w:pos="9072"/>
              </w:tabs>
              <w:jc w:val="center"/>
              <w:rPr>
                <w:sz w:val="20"/>
                <w:szCs w:val="20"/>
                <w:lang w:val="ky-KG"/>
              </w:rPr>
            </w:pPr>
            <w:r w:rsidRPr="00555881">
              <w:rPr>
                <w:sz w:val="20"/>
                <w:szCs w:val="20"/>
                <w:lang w:val="ky-KG"/>
              </w:rPr>
              <w:t>3,6</w:t>
            </w:r>
          </w:p>
        </w:tc>
        <w:tc>
          <w:tcPr>
            <w:tcW w:w="3543" w:type="dxa"/>
            <w:vAlign w:val="center"/>
          </w:tcPr>
          <w:p w:rsidR="00555881" w:rsidRPr="00555881" w:rsidRDefault="00555881" w:rsidP="00555881">
            <w:pPr>
              <w:tabs>
                <w:tab w:val="left" w:pos="9000"/>
                <w:tab w:val="left" w:pos="9072"/>
              </w:tabs>
              <w:jc w:val="center"/>
              <w:rPr>
                <w:sz w:val="20"/>
                <w:szCs w:val="20"/>
                <w:lang w:val="ky-KG"/>
              </w:rPr>
            </w:pPr>
            <w:r w:rsidRPr="00555881">
              <w:rPr>
                <w:sz w:val="20"/>
                <w:szCs w:val="20"/>
                <w:lang w:val="ky-KG"/>
              </w:rPr>
              <w:t>Протокол заседания Комиссии от 9 апреля 2020-года № 3</w:t>
            </w:r>
          </w:p>
        </w:tc>
        <w:tc>
          <w:tcPr>
            <w:tcW w:w="3119" w:type="dxa"/>
          </w:tcPr>
          <w:p w:rsidR="00555881" w:rsidRPr="00555881" w:rsidRDefault="00555881" w:rsidP="00555881">
            <w:pPr>
              <w:tabs>
                <w:tab w:val="left" w:pos="9000"/>
                <w:tab w:val="left" w:pos="9072"/>
              </w:tabs>
              <w:rPr>
                <w:sz w:val="20"/>
                <w:szCs w:val="20"/>
                <w:lang w:val="ky-KG"/>
              </w:rPr>
            </w:pPr>
            <w:r w:rsidRPr="00555881">
              <w:rPr>
                <w:sz w:val="20"/>
                <w:szCs w:val="20"/>
                <w:lang w:val="ky-KG"/>
              </w:rPr>
              <w:t>Аппарат Полномочного представителя Кыргызской Республики Правительства в Чуйской области</w:t>
            </w:r>
          </w:p>
        </w:tc>
      </w:tr>
      <w:tr w:rsidR="00555881" w:rsidRPr="00555881" w:rsidTr="00555881">
        <w:tc>
          <w:tcPr>
            <w:tcW w:w="808" w:type="dxa"/>
            <w:vAlign w:val="center"/>
          </w:tcPr>
          <w:p w:rsidR="00555881" w:rsidRPr="00555881" w:rsidRDefault="00555881" w:rsidP="00555881">
            <w:pPr>
              <w:tabs>
                <w:tab w:val="left" w:pos="9000"/>
                <w:tab w:val="left" w:pos="9072"/>
              </w:tabs>
              <w:jc w:val="center"/>
              <w:rPr>
                <w:sz w:val="20"/>
                <w:szCs w:val="20"/>
                <w:lang w:val="ky-KG"/>
              </w:rPr>
            </w:pPr>
            <w:r w:rsidRPr="00555881">
              <w:rPr>
                <w:sz w:val="20"/>
                <w:szCs w:val="20"/>
                <w:lang w:val="ky-KG"/>
              </w:rPr>
              <w:t>3</w:t>
            </w:r>
          </w:p>
        </w:tc>
        <w:tc>
          <w:tcPr>
            <w:tcW w:w="1985" w:type="dxa"/>
            <w:vAlign w:val="center"/>
          </w:tcPr>
          <w:p w:rsidR="00555881" w:rsidRPr="00555881" w:rsidRDefault="00555881" w:rsidP="00555881">
            <w:pPr>
              <w:tabs>
                <w:tab w:val="left" w:pos="9000"/>
                <w:tab w:val="left" w:pos="9072"/>
              </w:tabs>
              <w:jc w:val="center"/>
              <w:rPr>
                <w:sz w:val="20"/>
                <w:szCs w:val="20"/>
                <w:lang w:val="ky-KG"/>
              </w:rPr>
            </w:pPr>
            <w:r w:rsidRPr="00555881">
              <w:rPr>
                <w:sz w:val="20"/>
                <w:szCs w:val="20"/>
                <w:lang w:val="ky-KG"/>
              </w:rPr>
              <w:t>9,0</w:t>
            </w:r>
          </w:p>
        </w:tc>
        <w:tc>
          <w:tcPr>
            <w:tcW w:w="3543" w:type="dxa"/>
            <w:vAlign w:val="center"/>
          </w:tcPr>
          <w:p w:rsidR="00555881" w:rsidRPr="00555881" w:rsidRDefault="00555881" w:rsidP="00555881">
            <w:pPr>
              <w:tabs>
                <w:tab w:val="left" w:pos="9000"/>
                <w:tab w:val="left" w:pos="9072"/>
              </w:tabs>
              <w:jc w:val="center"/>
              <w:rPr>
                <w:sz w:val="20"/>
                <w:szCs w:val="20"/>
                <w:lang w:val="ky-KG"/>
              </w:rPr>
            </w:pPr>
            <w:r w:rsidRPr="00555881">
              <w:rPr>
                <w:sz w:val="20"/>
                <w:szCs w:val="20"/>
                <w:lang w:val="ky-KG"/>
              </w:rPr>
              <w:t>Протокол заседания Комиссии от 14 апреля 2020-года № 4</w:t>
            </w:r>
          </w:p>
        </w:tc>
        <w:tc>
          <w:tcPr>
            <w:tcW w:w="3119" w:type="dxa"/>
          </w:tcPr>
          <w:p w:rsidR="00555881" w:rsidRPr="00555881" w:rsidRDefault="00555881" w:rsidP="00555881">
            <w:pPr>
              <w:tabs>
                <w:tab w:val="left" w:pos="9000"/>
                <w:tab w:val="left" w:pos="9072"/>
              </w:tabs>
              <w:rPr>
                <w:sz w:val="20"/>
                <w:szCs w:val="20"/>
                <w:lang w:val="ky-KG"/>
              </w:rPr>
            </w:pPr>
            <w:r w:rsidRPr="00555881">
              <w:rPr>
                <w:sz w:val="20"/>
                <w:szCs w:val="20"/>
                <w:lang w:val="ky-KG"/>
              </w:rPr>
              <w:t>Города областного значения и местные государственные администрации.</w:t>
            </w:r>
          </w:p>
        </w:tc>
      </w:tr>
      <w:tr w:rsidR="00555881" w:rsidRPr="00555881" w:rsidTr="00555881">
        <w:tc>
          <w:tcPr>
            <w:tcW w:w="808" w:type="dxa"/>
            <w:vAlign w:val="center"/>
          </w:tcPr>
          <w:p w:rsidR="00555881" w:rsidRPr="00555881" w:rsidRDefault="00555881" w:rsidP="00555881">
            <w:pPr>
              <w:tabs>
                <w:tab w:val="left" w:pos="9000"/>
                <w:tab w:val="left" w:pos="9072"/>
              </w:tabs>
              <w:jc w:val="center"/>
              <w:rPr>
                <w:sz w:val="20"/>
                <w:szCs w:val="20"/>
                <w:lang w:val="ky-KG"/>
              </w:rPr>
            </w:pPr>
            <w:r w:rsidRPr="00555881">
              <w:rPr>
                <w:sz w:val="20"/>
                <w:szCs w:val="20"/>
                <w:lang w:val="ky-KG"/>
              </w:rPr>
              <w:t>4</w:t>
            </w:r>
          </w:p>
        </w:tc>
        <w:tc>
          <w:tcPr>
            <w:tcW w:w="1985" w:type="dxa"/>
            <w:vAlign w:val="center"/>
          </w:tcPr>
          <w:p w:rsidR="00555881" w:rsidRPr="00555881" w:rsidRDefault="00555881" w:rsidP="00555881">
            <w:pPr>
              <w:tabs>
                <w:tab w:val="left" w:pos="9000"/>
                <w:tab w:val="left" w:pos="9072"/>
              </w:tabs>
              <w:jc w:val="center"/>
              <w:rPr>
                <w:sz w:val="20"/>
                <w:szCs w:val="20"/>
                <w:lang w:val="ky-KG"/>
              </w:rPr>
            </w:pPr>
            <w:r w:rsidRPr="00555881">
              <w:rPr>
                <w:sz w:val="20"/>
                <w:szCs w:val="20"/>
                <w:lang w:val="ky-KG"/>
              </w:rPr>
              <w:t>2,7</w:t>
            </w:r>
          </w:p>
        </w:tc>
        <w:tc>
          <w:tcPr>
            <w:tcW w:w="3543" w:type="dxa"/>
            <w:shd w:val="clear" w:color="auto" w:fill="auto"/>
            <w:vAlign w:val="center"/>
          </w:tcPr>
          <w:p w:rsidR="00555881" w:rsidRPr="00555881" w:rsidRDefault="00555881" w:rsidP="00555881">
            <w:pPr>
              <w:tabs>
                <w:tab w:val="left" w:pos="9000"/>
                <w:tab w:val="left" w:pos="9072"/>
              </w:tabs>
              <w:jc w:val="center"/>
              <w:rPr>
                <w:sz w:val="20"/>
                <w:szCs w:val="20"/>
                <w:lang w:val="ky-KG"/>
              </w:rPr>
            </w:pPr>
            <w:r w:rsidRPr="00555881">
              <w:rPr>
                <w:sz w:val="20"/>
                <w:szCs w:val="20"/>
                <w:lang w:val="ky-KG"/>
              </w:rPr>
              <w:t>Протокол заседания Комиссии от 27 апреля 2020-года №4</w:t>
            </w:r>
          </w:p>
        </w:tc>
        <w:tc>
          <w:tcPr>
            <w:tcW w:w="3119" w:type="dxa"/>
          </w:tcPr>
          <w:p w:rsidR="00555881" w:rsidRPr="00555881" w:rsidRDefault="00555881" w:rsidP="00555881">
            <w:pPr>
              <w:tabs>
                <w:tab w:val="left" w:pos="9000"/>
                <w:tab w:val="left" w:pos="9072"/>
              </w:tabs>
              <w:rPr>
                <w:sz w:val="20"/>
                <w:szCs w:val="20"/>
                <w:lang w:val="ky-KG"/>
              </w:rPr>
            </w:pPr>
            <w:r w:rsidRPr="00555881">
              <w:rPr>
                <w:sz w:val="20"/>
                <w:szCs w:val="20"/>
                <w:lang w:val="ky-KG"/>
              </w:rPr>
              <w:t>Мэрия город, Бишкек</w:t>
            </w:r>
          </w:p>
        </w:tc>
      </w:tr>
      <w:tr w:rsidR="00555881" w:rsidRPr="00555881" w:rsidTr="00555881">
        <w:tc>
          <w:tcPr>
            <w:tcW w:w="808" w:type="dxa"/>
            <w:vAlign w:val="center"/>
          </w:tcPr>
          <w:p w:rsidR="00555881" w:rsidRPr="00555881" w:rsidRDefault="00555881" w:rsidP="00555881">
            <w:pPr>
              <w:tabs>
                <w:tab w:val="left" w:pos="9000"/>
                <w:tab w:val="left" w:pos="9072"/>
              </w:tabs>
              <w:jc w:val="center"/>
              <w:rPr>
                <w:sz w:val="20"/>
                <w:szCs w:val="20"/>
                <w:lang w:val="ky-KG"/>
              </w:rPr>
            </w:pPr>
            <w:r w:rsidRPr="00555881">
              <w:rPr>
                <w:sz w:val="20"/>
                <w:szCs w:val="20"/>
                <w:lang w:val="ky-KG"/>
              </w:rPr>
              <w:t xml:space="preserve">Всего </w:t>
            </w:r>
          </w:p>
        </w:tc>
        <w:tc>
          <w:tcPr>
            <w:tcW w:w="1985" w:type="dxa"/>
            <w:vAlign w:val="center"/>
          </w:tcPr>
          <w:p w:rsidR="00555881" w:rsidRPr="00555881" w:rsidRDefault="00555881" w:rsidP="00555881">
            <w:pPr>
              <w:tabs>
                <w:tab w:val="left" w:pos="9000"/>
                <w:tab w:val="left" w:pos="9072"/>
              </w:tabs>
              <w:jc w:val="center"/>
              <w:rPr>
                <w:b/>
                <w:sz w:val="20"/>
                <w:szCs w:val="20"/>
                <w:lang w:val="ky-KG"/>
              </w:rPr>
            </w:pPr>
            <w:r w:rsidRPr="00555881">
              <w:rPr>
                <w:b/>
                <w:sz w:val="20"/>
                <w:szCs w:val="20"/>
                <w:lang w:val="ky-KG"/>
              </w:rPr>
              <w:t>16,1</w:t>
            </w:r>
          </w:p>
        </w:tc>
        <w:tc>
          <w:tcPr>
            <w:tcW w:w="3543" w:type="dxa"/>
          </w:tcPr>
          <w:p w:rsidR="00555881" w:rsidRPr="00555881" w:rsidRDefault="00555881" w:rsidP="00555881">
            <w:pPr>
              <w:tabs>
                <w:tab w:val="left" w:pos="9000"/>
                <w:tab w:val="left" w:pos="9072"/>
              </w:tabs>
              <w:rPr>
                <w:b/>
                <w:sz w:val="20"/>
                <w:szCs w:val="20"/>
                <w:lang w:val="ky-KG"/>
              </w:rPr>
            </w:pPr>
            <w:r w:rsidRPr="00555881">
              <w:rPr>
                <w:b/>
                <w:sz w:val="20"/>
                <w:szCs w:val="20"/>
                <w:lang w:val="ky-KG"/>
              </w:rPr>
              <w:t xml:space="preserve">                </w:t>
            </w:r>
          </w:p>
          <w:p w:rsidR="00555881" w:rsidRPr="00555881" w:rsidRDefault="00555881" w:rsidP="00555881">
            <w:pPr>
              <w:tabs>
                <w:tab w:val="left" w:pos="9000"/>
                <w:tab w:val="left" w:pos="9072"/>
              </w:tabs>
              <w:rPr>
                <w:b/>
                <w:sz w:val="20"/>
                <w:szCs w:val="20"/>
                <w:lang w:val="ky-KG"/>
              </w:rPr>
            </w:pPr>
          </w:p>
        </w:tc>
        <w:tc>
          <w:tcPr>
            <w:tcW w:w="3119" w:type="dxa"/>
          </w:tcPr>
          <w:p w:rsidR="00555881" w:rsidRPr="00555881" w:rsidRDefault="00555881" w:rsidP="00555881">
            <w:pPr>
              <w:tabs>
                <w:tab w:val="left" w:pos="9000"/>
                <w:tab w:val="left" w:pos="9072"/>
              </w:tabs>
              <w:rPr>
                <w:sz w:val="20"/>
                <w:szCs w:val="20"/>
                <w:lang w:val="ky-KG"/>
              </w:rPr>
            </w:pPr>
          </w:p>
        </w:tc>
      </w:tr>
      <w:tr w:rsidR="00555881" w:rsidRPr="00555881" w:rsidTr="00555881">
        <w:tc>
          <w:tcPr>
            <w:tcW w:w="808" w:type="dxa"/>
            <w:vAlign w:val="center"/>
          </w:tcPr>
          <w:p w:rsidR="00555881" w:rsidRPr="00555881" w:rsidRDefault="00555881" w:rsidP="00555881">
            <w:pPr>
              <w:tabs>
                <w:tab w:val="left" w:pos="9000"/>
                <w:tab w:val="left" w:pos="9072"/>
              </w:tabs>
              <w:jc w:val="center"/>
              <w:rPr>
                <w:sz w:val="20"/>
                <w:szCs w:val="20"/>
                <w:lang w:val="ky-KG"/>
              </w:rPr>
            </w:pPr>
          </w:p>
        </w:tc>
        <w:tc>
          <w:tcPr>
            <w:tcW w:w="1985" w:type="dxa"/>
            <w:vAlign w:val="center"/>
          </w:tcPr>
          <w:p w:rsidR="00555881" w:rsidRPr="00555881" w:rsidRDefault="00555881" w:rsidP="00555881">
            <w:pPr>
              <w:tabs>
                <w:tab w:val="left" w:pos="9000"/>
                <w:tab w:val="left" w:pos="9072"/>
              </w:tabs>
              <w:jc w:val="center"/>
              <w:rPr>
                <w:b/>
                <w:sz w:val="20"/>
                <w:szCs w:val="20"/>
                <w:lang w:val="ky-KG"/>
              </w:rPr>
            </w:pPr>
          </w:p>
        </w:tc>
        <w:tc>
          <w:tcPr>
            <w:tcW w:w="3543" w:type="dxa"/>
          </w:tcPr>
          <w:p w:rsidR="00555881" w:rsidRPr="00555881" w:rsidRDefault="00555881" w:rsidP="00555881">
            <w:pPr>
              <w:tabs>
                <w:tab w:val="left" w:pos="9000"/>
                <w:tab w:val="left" w:pos="9072"/>
              </w:tabs>
              <w:rPr>
                <w:b/>
                <w:sz w:val="20"/>
                <w:szCs w:val="20"/>
                <w:lang w:val="ky-KG"/>
              </w:rPr>
            </w:pPr>
          </w:p>
        </w:tc>
        <w:tc>
          <w:tcPr>
            <w:tcW w:w="3119" w:type="dxa"/>
          </w:tcPr>
          <w:p w:rsidR="00555881" w:rsidRPr="00555881" w:rsidRDefault="00555881" w:rsidP="00555881">
            <w:pPr>
              <w:tabs>
                <w:tab w:val="left" w:pos="9000"/>
                <w:tab w:val="left" w:pos="9072"/>
              </w:tabs>
              <w:rPr>
                <w:sz w:val="20"/>
                <w:szCs w:val="20"/>
                <w:lang w:val="ky-KG"/>
              </w:rPr>
            </w:pPr>
          </w:p>
        </w:tc>
      </w:tr>
    </w:tbl>
    <w:p w:rsidR="00555881" w:rsidRPr="00555881" w:rsidRDefault="00555881" w:rsidP="00555881">
      <w:pPr>
        <w:ind w:left="1440"/>
        <w:contextualSpacing/>
        <w:jc w:val="both"/>
        <w:rPr>
          <w:rFonts w:eastAsiaTheme="minorHAnsi"/>
          <w:b/>
          <w:sz w:val="28"/>
          <w:szCs w:val="28"/>
          <w:lang w:eastAsia="en-US"/>
        </w:rPr>
      </w:pPr>
    </w:p>
    <w:p w:rsidR="00555881" w:rsidRPr="00555881" w:rsidRDefault="00555881" w:rsidP="00555881">
      <w:pPr>
        <w:numPr>
          <w:ilvl w:val="0"/>
          <w:numId w:val="28"/>
        </w:numPr>
        <w:spacing w:after="200" w:line="276" w:lineRule="auto"/>
        <w:contextualSpacing/>
        <w:jc w:val="both"/>
        <w:rPr>
          <w:rFonts w:eastAsiaTheme="minorHAnsi"/>
          <w:b/>
          <w:sz w:val="28"/>
          <w:szCs w:val="28"/>
          <w:lang w:eastAsia="en-US"/>
        </w:rPr>
      </w:pPr>
      <w:r w:rsidRPr="00555881">
        <w:rPr>
          <w:rFonts w:eastAsiaTheme="minorHAnsi"/>
          <w:b/>
          <w:sz w:val="28"/>
          <w:szCs w:val="28"/>
          <w:lang w:eastAsia="en-US"/>
        </w:rPr>
        <w:t>Расходы  на  мероприятия по С</w:t>
      </w:r>
      <w:r w:rsidRPr="00555881">
        <w:rPr>
          <w:rFonts w:eastAsiaTheme="minorHAnsi"/>
          <w:b/>
          <w:sz w:val="28"/>
          <w:szCs w:val="28"/>
          <w:lang w:val="en-US" w:eastAsia="en-US"/>
        </w:rPr>
        <w:t>OVID</w:t>
      </w:r>
      <w:r w:rsidRPr="00555881">
        <w:rPr>
          <w:rFonts w:eastAsiaTheme="minorHAnsi"/>
          <w:b/>
          <w:sz w:val="28"/>
          <w:szCs w:val="28"/>
          <w:lang w:eastAsia="en-US"/>
        </w:rPr>
        <w:t>-19 в рамках программы государственных инвестиций</w:t>
      </w:r>
    </w:p>
    <w:p w:rsidR="00555881" w:rsidRPr="00555881" w:rsidRDefault="00555881" w:rsidP="00555881">
      <w:pPr>
        <w:ind w:firstLine="708"/>
        <w:jc w:val="both"/>
        <w:rPr>
          <w:rFonts w:eastAsiaTheme="minorHAnsi"/>
          <w:sz w:val="28"/>
          <w:szCs w:val="28"/>
          <w:lang w:eastAsia="en-US"/>
        </w:rPr>
      </w:pPr>
      <w:r w:rsidRPr="00555881">
        <w:rPr>
          <w:rFonts w:eastAsiaTheme="minorHAnsi"/>
          <w:sz w:val="28"/>
          <w:szCs w:val="28"/>
          <w:lang w:eastAsia="en-US"/>
        </w:rPr>
        <w:t xml:space="preserve">В целях предотвращения распространения </w:t>
      </w:r>
      <w:proofErr w:type="spellStart"/>
      <w:r w:rsidRPr="00555881">
        <w:rPr>
          <w:rFonts w:eastAsiaTheme="minorHAnsi"/>
          <w:sz w:val="28"/>
          <w:szCs w:val="28"/>
          <w:lang w:eastAsia="en-US"/>
        </w:rPr>
        <w:t>коронавирусной</w:t>
      </w:r>
      <w:proofErr w:type="spellEnd"/>
      <w:r w:rsidRPr="00555881">
        <w:rPr>
          <w:rFonts w:eastAsiaTheme="minorHAnsi"/>
          <w:sz w:val="28"/>
          <w:szCs w:val="28"/>
          <w:lang w:eastAsia="en-US"/>
        </w:rPr>
        <w:t xml:space="preserve"> инфекции в 2020 году в рамках программы государственных инвестиций профинансировано 895 824,5 </w:t>
      </w:r>
      <w:proofErr w:type="spellStart"/>
      <w:r w:rsidRPr="00555881">
        <w:rPr>
          <w:rFonts w:eastAsiaTheme="minorHAnsi"/>
          <w:sz w:val="28"/>
          <w:szCs w:val="28"/>
          <w:lang w:eastAsia="en-US"/>
        </w:rPr>
        <w:t>тыс.сомов</w:t>
      </w:r>
      <w:proofErr w:type="spellEnd"/>
      <w:r w:rsidRPr="00555881">
        <w:rPr>
          <w:rFonts w:eastAsiaTheme="minorHAnsi"/>
          <w:sz w:val="28"/>
          <w:szCs w:val="28"/>
          <w:lang w:eastAsia="en-US"/>
        </w:rPr>
        <w:t xml:space="preserve"> в частности:</w:t>
      </w:r>
    </w:p>
    <w:p w:rsidR="00555881" w:rsidRPr="00555881" w:rsidRDefault="00555881" w:rsidP="00555881">
      <w:pPr>
        <w:numPr>
          <w:ilvl w:val="0"/>
          <w:numId w:val="16"/>
        </w:numPr>
        <w:tabs>
          <w:tab w:val="left" w:pos="567"/>
        </w:tabs>
        <w:spacing w:after="200" w:line="276" w:lineRule="auto"/>
        <w:ind w:left="0" w:firstLine="851"/>
        <w:contextualSpacing/>
        <w:jc w:val="both"/>
        <w:rPr>
          <w:rFonts w:eastAsia="Calibri"/>
          <w:sz w:val="28"/>
          <w:szCs w:val="28"/>
        </w:rPr>
      </w:pPr>
      <w:r w:rsidRPr="00555881">
        <w:rPr>
          <w:rFonts w:eastAsiaTheme="minorHAnsi"/>
          <w:sz w:val="28"/>
          <w:szCs w:val="28"/>
          <w:lang w:eastAsia="en-US"/>
        </w:rPr>
        <w:t xml:space="preserve">В рамках проекта </w:t>
      </w:r>
      <w:r w:rsidRPr="00555881">
        <w:rPr>
          <w:rFonts w:eastAsiaTheme="minorHAnsi"/>
          <w:b/>
          <w:sz w:val="28"/>
          <w:szCs w:val="28"/>
          <w:lang w:eastAsia="en-US"/>
        </w:rPr>
        <w:t>«Чрезвычайный проект по пандемии COVID-19» АБР</w:t>
      </w:r>
      <w:r w:rsidRPr="00555881">
        <w:rPr>
          <w:rFonts w:eastAsiaTheme="minorHAnsi"/>
          <w:sz w:val="28"/>
          <w:szCs w:val="28"/>
          <w:lang w:eastAsia="en-US"/>
        </w:rPr>
        <w:t xml:space="preserve"> профинансировано в 2020 году </w:t>
      </w:r>
      <w:r w:rsidRPr="00555881">
        <w:rPr>
          <w:rFonts w:eastAsia="Calibri"/>
          <w:sz w:val="28"/>
          <w:szCs w:val="28"/>
        </w:rPr>
        <w:t xml:space="preserve">111 973,95 </w:t>
      </w:r>
      <w:proofErr w:type="spellStart"/>
      <w:r w:rsidRPr="00555881">
        <w:rPr>
          <w:rFonts w:eastAsia="Calibri"/>
          <w:sz w:val="28"/>
          <w:szCs w:val="28"/>
        </w:rPr>
        <w:t>тыс.сомов</w:t>
      </w:r>
      <w:proofErr w:type="spellEnd"/>
      <w:r w:rsidRPr="00555881">
        <w:rPr>
          <w:rFonts w:eastAsia="Calibri"/>
          <w:sz w:val="28"/>
          <w:szCs w:val="28"/>
        </w:rPr>
        <w:t>, из которых:</w:t>
      </w:r>
    </w:p>
    <w:p w:rsidR="00555881" w:rsidRPr="00555881" w:rsidRDefault="00555881" w:rsidP="00555881">
      <w:pPr>
        <w:tabs>
          <w:tab w:val="left" w:pos="567"/>
        </w:tabs>
        <w:autoSpaceDE w:val="0"/>
        <w:autoSpaceDN w:val="0"/>
        <w:contextualSpacing/>
        <w:jc w:val="both"/>
        <w:rPr>
          <w:rFonts w:eastAsia="Calibri"/>
          <w:sz w:val="28"/>
          <w:szCs w:val="28"/>
          <w:u w:val="single"/>
        </w:rPr>
      </w:pPr>
      <w:r w:rsidRPr="00555881">
        <w:rPr>
          <w:sz w:val="28"/>
          <w:szCs w:val="28"/>
        </w:rPr>
        <w:tab/>
        <w:t xml:space="preserve">  - средства индивидуальной защиты (СИЗ) - </w:t>
      </w:r>
      <w:r w:rsidRPr="00555881">
        <w:rPr>
          <w:bCs/>
          <w:sz w:val="28"/>
          <w:szCs w:val="28"/>
        </w:rPr>
        <w:t>авансовый платеж в размере 30 % от суммы контракта</w:t>
      </w:r>
      <w:r w:rsidRPr="00555881">
        <w:rPr>
          <w:bCs/>
          <w:sz w:val="28"/>
          <w:szCs w:val="28"/>
          <w:lang w:val="ky-KG"/>
        </w:rPr>
        <w:t xml:space="preserve"> - 79 416,44 тыс.сомов;</w:t>
      </w:r>
    </w:p>
    <w:p w:rsidR="00555881" w:rsidRPr="00555881" w:rsidRDefault="00555881" w:rsidP="00555881">
      <w:pPr>
        <w:tabs>
          <w:tab w:val="left" w:pos="567"/>
        </w:tabs>
        <w:autoSpaceDE w:val="0"/>
        <w:autoSpaceDN w:val="0"/>
        <w:contextualSpacing/>
        <w:jc w:val="both"/>
        <w:rPr>
          <w:bCs/>
          <w:sz w:val="28"/>
          <w:szCs w:val="28"/>
          <w:lang w:val="ky-KG"/>
        </w:rPr>
      </w:pPr>
      <w:r w:rsidRPr="00555881">
        <w:rPr>
          <w:rFonts w:eastAsia="Calibri"/>
          <w:sz w:val="28"/>
          <w:szCs w:val="28"/>
        </w:rPr>
        <w:tab/>
        <w:t xml:space="preserve">  - операционные расходы проекта – 2 600,99 </w:t>
      </w:r>
      <w:proofErr w:type="spellStart"/>
      <w:r w:rsidRPr="00555881">
        <w:rPr>
          <w:rFonts w:eastAsia="Calibri"/>
          <w:sz w:val="28"/>
          <w:szCs w:val="28"/>
        </w:rPr>
        <w:t>тыс.сомов</w:t>
      </w:r>
      <w:proofErr w:type="spellEnd"/>
      <w:r w:rsidRPr="00555881">
        <w:rPr>
          <w:rFonts w:eastAsia="Calibri"/>
          <w:sz w:val="28"/>
          <w:szCs w:val="28"/>
        </w:rPr>
        <w:t xml:space="preserve"> (</w:t>
      </w:r>
      <w:r w:rsidRPr="00555881">
        <w:rPr>
          <w:bCs/>
          <w:sz w:val="28"/>
          <w:szCs w:val="28"/>
          <w:lang w:val="ky-KG"/>
        </w:rPr>
        <w:t>2 218,33 тыс.сомов - заработная плата, 382,66 тыс.сомов соц.отчисления 17,25%).</w:t>
      </w:r>
    </w:p>
    <w:p w:rsidR="00555881" w:rsidRPr="00555881" w:rsidRDefault="00555881" w:rsidP="00555881">
      <w:pPr>
        <w:tabs>
          <w:tab w:val="left" w:pos="567"/>
        </w:tabs>
        <w:autoSpaceDE w:val="0"/>
        <w:autoSpaceDN w:val="0"/>
        <w:contextualSpacing/>
        <w:jc w:val="both"/>
        <w:rPr>
          <w:rFonts w:eastAsia="Calibri"/>
          <w:sz w:val="28"/>
          <w:szCs w:val="28"/>
        </w:rPr>
      </w:pPr>
      <w:r w:rsidRPr="00555881">
        <w:rPr>
          <w:rFonts w:eastAsia="Calibri"/>
          <w:sz w:val="28"/>
          <w:szCs w:val="28"/>
          <w:lang w:val="ky-KG"/>
        </w:rPr>
        <w:tab/>
        <w:t xml:space="preserve">- </w:t>
      </w:r>
      <w:r w:rsidRPr="00555881">
        <w:rPr>
          <w:rFonts w:eastAsia="Calibri"/>
          <w:sz w:val="28"/>
          <w:szCs w:val="28"/>
        </w:rPr>
        <w:t xml:space="preserve">остаток средств на специальном счете – 29 956,52 </w:t>
      </w:r>
      <w:proofErr w:type="spellStart"/>
      <w:r w:rsidRPr="00555881">
        <w:rPr>
          <w:rFonts w:eastAsia="Calibri"/>
          <w:sz w:val="28"/>
          <w:szCs w:val="28"/>
        </w:rPr>
        <w:t>тыс.сомов</w:t>
      </w:r>
      <w:proofErr w:type="spellEnd"/>
      <w:r w:rsidRPr="00555881">
        <w:rPr>
          <w:rFonts w:eastAsia="Calibri"/>
          <w:sz w:val="28"/>
          <w:szCs w:val="28"/>
        </w:rPr>
        <w:t xml:space="preserve"> (</w:t>
      </w:r>
      <w:r w:rsidRPr="00555881">
        <w:rPr>
          <w:bCs/>
          <w:sz w:val="28"/>
          <w:szCs w:val="28"/>
          <w:lang w:val="ky-KG"/>
        </w:rPr>
        <w:t xml:space="preserve">остаток средств на расчетном счете в ОАО </w:t>
      </w:r>
      <w:r w:rsidRPr="00555881">
        <w:rPr>
          <w:bCs/>
          <w:sz w:val="28"/>
          <w:szCs w:val="28"/>
        </w:rPr>
        <w:t>«</w:t>
      </w:r>
      <w:r w:rsidRPr="00555881">
        <w:rPr>
          <w:bCs/>
          <w:sz w:val="28"/>
          <w:szCs w:val="28"/>
          <w:lang w:val="ky-KG"/>
        </w:rPr>
        <w:t>Айыл-Банк</w:t>
      </w:r>
      <w:r w:rsidRPr="00555881">
        <w:rPr>
          <w:bCs/>
          <w:sz w:val="28"/>
          <w:szCs w:val="28"/>
        </w:rPr>
        <w:t>»</w:t>
      </w:r>
      <w:r w:rsidRPr="00555881">
        <w:rPr>
          <w:bCs/>
          <w:sz w:val="28"/>
          <w:szCs w:val="28"/>
          <w:lang w:val="ky-KG"/>
        </w:rPr>
        <w:t>).</w:t>
      </w:r>
    </w:p>
    <w:p w:rsidR="00555881" w:rsidRPr="00555881" w:rsidRDefault="00555881" w:rsidP="00555881">
      <w:pPr>
        <w:numPr>
          <w:ilvl w:val="0"/>
          <w:numId w:val="16"/>
        </w:numPr>
        <w:tabs>
          <w:tab w:val="left" w:pos="567"/>
        </w:tabs>
        <w:spacing w:after="200" w:line="276" w:lineRule="auto"/>
        <w:ind w:left="0" w:firstLine="708"/>
        <w:contextualSpacing/>
        <w:jc w:val="both"/>
        <w:rPr>
          <w:sz w:val="28"/>
          <w:szCs w:val="28"/>
        </w:rPr>
      </w:pPr>
      <w:r w:rsidRPr="00555881">
        <w:rPr>
          <w:sz w:val="28"/>
          <w:szCs w:val="28"/>
        </w:rPr>
        <w:t xml:space="preserve">В рамках проекта «Борьба с последствиями пандемии COVID-19 в Кыргызской Республике» ИБР профинансировано в 2020 году 59 941,08 </w:t>
      </w:r>
      <w:proofErr w:type="spellStart"/>
      <w:r w:rsidRPr="00555881">
        <w:rPr>
          <w:sz w:val="28"/>
          <w:szCs w:val="28"/>
        </w:rPr>
        <w:t>тыс.сомов</w:t>
      </w:r>
      <w:proofErr w:type="spellEnd"/>
      <w:r w:rsidRPr="00555881">
        <w:rPr>
          <w:sz w:val="28"/>
          <w:szCs w:val="28"/>
        </w:rPr>
        <w:t>, из которых:</w:t>
      </w:r>
    </w:p>
    <w:p w:rsidR="00555881" w:rsidRPr="00555881" w:rsidRDefault="009279CC" w:rsidP="00555881">
      <w:pPr>
        <w:tabs>
          <w:tab w:val="left" w:pos="567"/>
        </w:tabs>
        <w:contextualSpacing/>
        <w:jc w:val="both"/>
        <w:rPr>
          <w:rFonts w:eastAsiaTheme="minorHAnsi"/>
          <w:sz w:val="28"/>
          <w:szCs w:val="28"/>
          <w:lang w:eastAsia="en-US"/>
        </w:rPr>
      </w:pPr>
      <w:r>
        <w:rPr>
          <w:rFonts w:eastAsiaTheme="minorHAnsi"/>
          <w:sz w:val="28"/>
          <w:szCs w:val="28"/>
          <w:lang w:eastAsia="en-US"/>
        </w:rPr>
        <w:tab/>
        <w:t>- м</w:t>
      </w:r>
      <w:r w:rsidR="00555881" w:rsidRPr="00555881">
        <w:rPr>
          <w:rFonts w:eastAsiaTheme="minorHAnsi"/>
          <w:sz w:val="28"/>
          <w:szCs w:val="28"/>
          <w:lang w:eastAsia="en-US"/>
        </w:rPr>
        <w:t xml:space="preserve">едицинское оборудование – 29 295,52 </w:t>
      </w:r>
      <w:proofErr w:type="spellStart"/>
      <w:r w:rsidR="00555881" w:rsidRPr="00555881">
        <w:rPr>
          <w:rFonts w:eastAsiaTheme="minorHAnsi"/>
          <w:sz w:val="28"/>
          <w:szCs w:val="28"/>
          <w:lang w:eastAsia="en-US"/>
        </w:rPr>
        <w:t>тыс.сомов</w:t>
      </w:r>
      <w:proofErr w:type="spellEnd"/>
      <w:r w:rsidR="00555881" w:rsidRPr="00555881">
        <w:rPr>
          <w:rFonts w:eastAsiaTheme="minorHAnsi"/>
          <w:sz w:val="28"/>
          <w:szCs w:val="28"/>
          <w:lang w:eastAsia="en-US"/>
        </w:rPr>
        <w:t>;</w:t>
      </w:r>
    </w:p>
    <w:p w:rsidR="00555881" w:rsidRPr="00555881" w:rsidRDefault="00555881" w:rsidP="00555881">
      <w:pPr>
        <w:tabs>
          <w:tab w:val="left" w:pos="567"/>
        </w:tabs>
        <w:contextualSpacing/>
        <w:jc w:val="both"/>
        <w:rPr>
          <w:rFonts w:eastAsiaTheme="minorHAnsi"/>
          <w:sz w:val="28"/>
          <w:szCs w:val="28"/>
          <w:lang w:eastAsia="en-US"/>
        </w:rPr>
      </w:pPr>
      <w:r w:rsidRPr="00555881">
        <w:rPr>
          <w:rFonts w:eastAsiaTheme="minorHAnsi"/>
          <w:sz w:val="28"/>
          <w:szCs w:val="28"/>
          <w:lang w:eastAsia="en-US"/>
        </w:rPr>
        <w:tab/>
        <w:t xml:space="preserve">- </w:t>
      </w:r>
      <w:r w:rsidR="009279CC">
        <w:rPr>
          <w:rFonts w:eastAsiaTheme="minorHAnsi"/>
          <w:sz w:val="28"/>
          <w:szCs w:val="28"/>
          <w:lang w:eastAsia="en-US"/>
        </w:rPr>
        <w:t>а</w:t>
      </w:r>
      <w:r w:rsidRPr="00555881">
        <w:rPr>
          <w:rFonts w:eastAsiaTheme="minorHAnsi"/>
          <w:sz w:val="28"/>
          <w:szCs w:val="28"/>
          <w:lang w:eastAsia="en-US"/>
        </w:rPr>
        <w:t xml:space="preserve">втомашины скорой медицинской помощи - 30 321,08 </w:t>
      </w:r>
      <w:proofErr w:type="spellStart"/>
      <w:r w:rsidRPr="00555881">
        <w:rPr>
          <w:rFonts w:eastAsiaTheme="minorHAnsi"/>
          <w:sz w:val="28"/>
          <w:szCs w:val="28"/>
          <w:lang w:eastAsia="en-US"/>
        </w:rPr>
        <w:t>тыс.сомов</w:t>
      </w:r>
      <w:proofErr w:type="spellEnd"/>
      <w:r w:rsidRPr="00555881">
        <w:rPr>
          <w:rFonts w:eastAsiaTheme="minorHAnsi"/>
          <w:sz w:val="28"/>
          <w:szCs w:val="28"/>
          <w:lang w:eastAsia="en-US"/>
        </w:rPr>
        <w:t>;</w:t>
      </w:r>
    </w:p>
    <w:p w:rsidR="00555881" w:rsidRPr="00555881" w:rsidRDefault="00555881" w:rsidP="00555881">
      <w:pPr>
        <w:tabs>
          <w:tab w:val="left" w:pos="567"/>
        </w:tabs>
        <w:contextualSpacing/>
        <w:jc w:val="both"/>
        <w:rPr>
          <w:rFonts w:eastAsiaTheme="minorHAnsi"/>
          <w:sz w:val="28"/>
          <w:szCs w:val="28"/>
          <w:lang w:eastAsia="en-US"/>
        </w:rPr>
      </w:pPr>
      <w:r w:rsidRPr="00555881">
        <w:rPr>
          <w:rFonts w:eastAsiaTheme="minorHAnsi"/>
          <w:sz w:val="28"/>
          <w:szCs w:val="28"/>
          <w:lang w:eastAsia="en-US"/>
        </w:rPr>
        <w:tab/>
        <w:t xml:space="preserve">- </w:t>
      </w:r>
      <w:r w:rsidR="009279CC">
        <w:rPr>
          <w:rFonts w:eastAsiaTheme="minorHAnsi"/>
          <w:sz w:val="28"/>
          <w:szCs w:val="28"/>
          <w:lang w:eastAsia="en-US"/>
        </w:rPr>
        <w:t>о</w:t>
      </w:r>
      <w:r w:rsidRPr="00555881">
        <w:rPr>
          <w:rFonts w:eastAsiaTheme="minorHAnsi"/>
          <w:sz w:val="28"/>
          <w:szCs w:val="28"/>
          <w:lang w:eastAsia="en-US"/>
        </w:rPr>
        <w:t xml:space="preserve">перационные расходы проекта – 324,48 </w:t>
      </w:r>
      <w:proofErr w:type="spellStart"/>
      <w:r w:rsidRPr="00555881">
        <w:rPr>
          <w:rFonts w:eastAsiaTheme="minorHAnsi"/>
          <w:sz w:val="28"/>
          <w:szCs w:val="28"/>
          <w:lang w:eastAsia="en-US"/>
        </w:rPr>
        <w:t>тыс.сомов</w:t>
      </w:r>
      <w:proofErr w:type="spellEnd"/>
      <w:r w:rsidRPr="00555881">
        <w:rPr>
          <w:rFonts w:eastAsiaTheme="minorHAnsi"/>
          <w:sz w:val="28"/>
          <w:szCs w:val="28"/>
          <w:lang w:eastAsia="en-US"/>
        </w:rPr>
        <w:t xml:space="preserve"> (заработная плата).</w:t>
      </w:r>
    </w:p>
    <w:p w:rsidR="00555881" w:rsidRPr="00555881" w:rsidRDefault="00555881" w:rsidP="00555881">
      <w:pPr>
        <w:numPr>
          <w:ilvl w:val="0"/>
          <w:numId w:val="16"/>
        </w:numPr>
        <w:tabs>
          <w:tab w:val="left" w:pos="567"/>
        </w:tabs>
        <w:spacing w:after="200" w:line="276" w:lineRule="auto"/>
        <w:ind w:left="0" w:firstLine="708"/>
        <w:contextualSpacing/>
        <w:jc w:val="both"/>
        <w:rPr>
          <w:rFonts w:eastAsia="Calibri"/>
          <w:sz w:val="28"/>
          <w:szCs w:val="28"/>
        </w:rPr>
      </w:pPr>
      <w:r w:rsidRPr="00555881">
        <w:rPr>
          <w:sz w:val="28"/>
          <w:szCs w:val="28"/>
        </w:rPr>
        <w:t xml:space="preserve">В рамках проекта </w:t>
      </w:r>
      <w:r w:rsidRPr="00555881">
        <w:rPr>
          <w:b/>
          <w:sz w:val="28"/>
          <w:szCs w:val="28"/>
        </w:rPr>
        <w:t>«Экстренный проект по COVID-19» ВБ</w:t>
      </w:r>
      <w:r w:rsidRPr="00555881">
        <w:rPr>
          <w:i/>
          <w:sz w:val="28"/>
          <w:szCs w:val="28"/>
        </w:rPr>
        <w:t xml:space="preserve"> </w:t>
      </w:r>
      <w:r w:rsidRPr="00555881">
        <w:rPr>
          <w:sz w:val="28"/>
          <w:szCs w:val="28"/>
        </w:rPr>
        <w:t xml:space="preserve">профинансировано в 2020 году – </w:t>
      </w:r>
      <w:r w:rsidRPr="00555881">
        <w:rPr>
          <w:rFonts w:eastAsia="Calibri"/>
          <w:sz w:val="28"/>
          <w:szCs w:val="28"/>
        </w:rPr>
        <w:t xml:space="preserve">218 052,43 </w:t>
      </w:r>
      <w:proofErr w:type="spellStart"/>
      <w:r w:rsidRPr="00555881">
        <w:rPr>
          <w:rFonts w:eastAsia="Calibri"/>
          <w:sz w:val="28"/>
          <w:szCs w:val="28"/>
        </w:rPr>
        <w:t>тыс.сомов</w:t>
      </w:r>
      <w:proofErr w:type="spellEnd"/>
      <w:r w:rsidRPr="00555881">
        <w:rPr>
          <w:rFonts w:eastAsia="Calibri"/>
          <w:sz w:val="28"/>
          <w:szCs w:val="28"/>
        </w:rPr>
        <w:t>, из которых:</w:t>
      </w:r>
    </w:p>
    <w:p w:rsidR="00555881" w:rsidRPr="00555881" w:rsidRDefault="00555881" w:rsidP="00555881">
      <w:pPr>
        <w:tabs>
          <w:tab w:val="left" w:pos="567"/>
          <w:tab w:val="center" w:pos="993"/>
          <w:tab w:val="right" w:pos="8306"/>
        </w:tabs>
        <w:contextualSpacing/>
        <w:jc w:val="both"/>
        <w:rPr>
          <w:rFonts w:eastAsia="Calibri"/>
          <w:sz w:val="28"/>
          <w:szCs w:val="28"/>
          <w:lang w:eastAsia="en-US"/>
        </w:rPr>
      </w:pPr>
      <w:r w:rsidRPr="00555881">
        <w:rPr>
          <w:rFonts w:eastAsia="Calibri"/>
          <w:sz w:val="28"/>
          <w:szCs w:val="28"/>
          <w:lang w:eastAsia="en-US"/>
        </w:rPr>
        <w:lastRenderedPageBreak/>
        <w:tab/>
        <w:t>- СИЗ – 102,6 тыс. сомов;</w:t>
      </w:r>
    </w:p>
    <w:p w:rsidR="00555881" w:rsidRPr="00555881" w:rsidRDefault="00555881" w:rsidP="00555881">
      <w:pPr>
        <w:tabs>
          <w:tab w:val="left" w:pos="567"/>
          <w:tab w:val="center" w:pos="993"/>
          <w:tab w:val="right" w:pos="8306"/>
        </w:tabs>
        <w:contextualSpacing/>
        <w:jc w:val="both"/>
        <w:rPr>
          <w:rFonts w:eastAsia="Calibri"/>
          <w:sz w:val="28"/>
          <w:szCs w:val="28"/>
          <w:lang w:eastAsia="en-US"/>
        </w:rPr>
      </w:pPr>
      <w:r w:rsidRPr="00555881">
        <w:rPr>
          <w:rFonts w:eastAsia="Calibri"/>
          <w:sz w:val="28"/>
          <w:szCs w:val="28"/>
          <w:lang w:eastAsia="en-US"/>
        </w:rPr>
        <w:tab/>
        <w:t>- дезинфицирующие средства – 1 297,8 тыс. сомов;</w:t>
      </w:r>
    </w:p>
    <w:p w:rsidR="00555881" w:rsidRPr="00555881" w:rsidRDefault="00555881" w:rsidP="00555881">
      <w:pPr>
        <w:tabs>
          <w:tab w:val="left" w:pos="567"/>
          <w:tab w:val="center" w:pos="993"/>
          <w:tab w:val="right" w:pos="8306"/>
        </w:tabs>
        <w:contextualSpacing/>
        <w:jc w:val="both"/>
        <w:rPr>
          <w:rFonts w:eastAsia="Calibri"/>
          <w:sz w:val="28"/>
          <w:szCs w:val="28"/>
          <w:lang w:eastAsia="en-US"/>
        </w:rPr>
      </w:pPr>
      <w:r w:rsidRPr="00555881">
        <w:rPr>
          <w:rFonts w:eastAsia="Calibri"/>
          <w:sz w:val="28"/>
          <w:szCs w:val="28"/>
          <w:lang w:eastAsia="en-US"/>
        </w:rPr>
        <w:tab/>
        <w:t>- лекарственные средства – 48 977,6 тыс. сомов;</w:t>
      </w:r>
    </w:p>
    <w:p w:rsidR="00555881" w:rsidRPr="00555881" w:rsidRDefault="00555881" w:rsidP="00555881">
      <w:pPr>
        <w:tabs>
          <w:tab w:val="left" w:pos="567"/>
          <w:tab w:val="center" w:pos="993"/>
          <w:tab w:val="right" w:pos="8306"/>
        </w:tabs>
        <w:contextualSpacing/>
        <w:jc w:val="both"/>
        <w:rPr>
          <w:rFonts w:eastAsia="Calibri"/>
          <w:sz w:val="28"/>
          <w:szCs w:val="28"/>
          <w:lang w:eastAsia="en-US"/>
        </w:rPr>
      </w:pPr>
      <w:r w:rsidRPr="00555881">
        <w:rPr>
          <w:rFonts w:eastAsia="Calibri"/>
          <w:sz w:val="28"/>
          <w:szCs w:val="28"/>
          <w:lang w:eastAsia="en-US"/>
        </w:rPr>
        <w:tab/>
        <w:t>- оборудование для поддержки дыхания – 9 838,4 тыс. сомов;</w:t>
      </w:r>
    </w:p>
    <w:p w:rsidR="00555881" w:rsidRPr="00555881" w:rsidRDefault="00555881" w:rsidP="00555881">
      <w:pPr>
        <w:tabs>
          <w:tab w:val="left" w:pos="567"/>
          <w:tab w:val="center" w:pos="993"/>
          <w:tab w:val="right" w:pos="8306"/>
        </w:tabs>
        <w:contextualSpacing/>
        <w:jc w:val="both"/>
        <w:rPr>
          <w:rFonts w:eastAsia="Calibri"/>
          <w:sz w:val="28"/>
          <w:szCs w:val="28"/>
          <w:lang w:eastAsia="en-US"/>
        </w:rPr>
      </w:pPr>
      <w:r w:rsidRPr="00555881">
        <w:rPr>
          <w:rFonts w:eastAsia="Calibri"/>
          <w:sz w:val="28"/>
          <w:szCs w:val="28"/>
          <w:lang w:eastAsia="en-US"/>
        </w:rPr>
        <w:tab/>
        <w:t>- диагностическое оборудование – 39 065,2 тыс. сомов;</w:t>
      </w:r>
    </w:p>
    <w:p w:rsidR="00555881" w:rsidRPr="00555881" w:rsidRDefault="00555881" w:rsidP="00555881">
      <w:pPr>
        <w:tabs>
          <w:tab w:val="left" w:pos="567"/>
          <w:tab w:val="center" w:pos="993"/>
          <w:tab w:val="right" w:pos="8306"/>
        </w:tabs>
        <w:contextualSpacing/>
        <w:jc w:val="both"/>
        <w:rPr>
          <w:rFonts w:eastAsia="Calibri"/>
          <w:sz w:val="28"/>
          <w:szCs w:val="28"/>
          <w:lang w:eastAsia="en-US"/>
        </w:rPr>
      </w:pPr>
      <w:r w:rsidRPr="00555881">
        <w:rPr>
          <w:rFonts w:eastAsia="Calibri"/>
          <w:sz w:val="28"/>
          <w:szCs w:val="28"/>
          <w:lang w:eastAsia="en-US"/>
        </w:rPr>
        <w:tab/>
        <w:t>- автомашины скорой помощи, в том числе автомашины разных типов – 47 184,1 тыс. сомов;</w:t>
      </w:r>
    </w:p>
    <w:p w:rsidR="00555881" w:rsidRPr="00555881" w:rsidRDefault="00555881" w:rsidP="00555881">
      <w:pPr>
        <w:tabs>
          <w:tab w:val="left" w:pos="567"/>
          <w:tab w:val="center" w:pos="993"/>
          <w:tab w:val="right" w:pos="8306"/>
        </w:tabs>
        <w:contextualSpacing/>
        <w:jc w:val="both"/>
        <w:rPr>
          <w:rFonts w:eastAsia="Calibri"/>
          <w:sz w:val="28"/>
          <w:szCs w:val="28"/>
          <w:lang w:eastAsia="en-US"/>
        </w:rPr>
      </w:pPr>
      <w:r w:rsidRPr="00555881">
        <w:rPr>
          <w:rFonts w:eastAsia="Calibri"/>
          <w:sz w:val="28"/>
          <w:szCs w:val="28"/>
          <w:lang w:eastAsia="en-US"/>
        </w:rPr>
        <w:tab/>
        <w:t>- функциональные кровати – 4 072,7 тыс. сомов;</w:t>
      </w:r>
    </w:p>
    <w:p w:rsidR="00555881" w:rsidRPr="00555881" w:rsidRDefault="00555881" w:rsidP="00555881">
      <w:pPr>
        <w:tabs>
          <w:tab w:val="left" w:pos="567"/>
          <w:tab w:val="center" w:pos="993"/>
          <w:tab w:val="right" w:pos="8306"/>
        </w:tabs>
        <w:contextualSpacing/>
        <w:jc w:val="both"/>
        <w:rPr>
          <w:rFonts w:eastAsia="Calibri"/>
          <w:sz w:val="28"/>
          <w:szCs w:val="28"/>
          <w:lang w:eastAsia="en-US"/>
        </w:rPr>
      </w:pPr>
      <w:r w:rsidRPr="00555881">
        <w:rPr>
          <w:rFonts w:eastAsia="Calibri"/>
          <w:sz w:val="28"/>
          <w:szCs w:val="28"/>
          <w:lang w:eastAsia="en-US"/>
        </w:rPr>
        <w:tab/>
        <w:t>- операционные расходы ОРП – 3 953,0 тыс. сомов.</w:t>
      </w:r>
    </w:p>
    <w:p w:rsidR="00555881" w:rsidRPr="00555881" w:rsidRDefault="00555881" w:rsidP="00555881">
      <w:pPr>
        <w:tabs>
          <w:tab w:val="left" w:pos="567"/>
          <w:tab w:val="center" w:pos="993"/>
          <w:tab w:val="right" w:pos="8306"/>
        </w:tabs>
        <w:contextualSpacing/>
        <w:jc w:val="both"/>
        <w:rPr>
          <w:rFonts w:eastAsia="Calibri"/>
          <w:sz w:val="28"/>
          <w:szCs w:val="28"/>
          <w:lang w:eastAsia="en-US"/>
        </w:rPr>
      </w:pPr>
      <w:r w:rsidRPr="00555881">
        <w:rPr>
          <w:rFonts w:eastAsia="Calibri"/>
          <w:sz w:val="28"/>
          <w:szCs w:val="28"/>
          <w:lang w:eastAsia="en-US"/>
        </w:rPr>
        <w:tab/>
        <w:t>- Фонду обязательного медицинского страхования при Правительстве Кыргызской Республики (на ремонтные работы 9 организаций здравоохранения)– 31 462,5 тыс. сомов;</w:t>
      </w:r>
    </w:p>
    <w:p w:rsidR="00555881" w:rsidRPr="00555881" w:rsidRDefault="00555881" w:rsidP="00555881">
      <w:pPr>
        <w:tabs>
          <w:tab w:val="left" w:pos="567"/>
          <w:tab w:val="center" w:pos="993"/>
          <w:tab w:val="right" w:pos="8306"/>
        </w:tabs>
        <w:contextualSpacing/>
        <w:jc w:val="both"/>
        <w:rPr>
          <w:rFonts w:eastAsiaTheme="minorHAnsi"/>
          <w:sz w:val="28"/>
          <w:szCs w:val="28"/>
          <w:lang w:eastAsia="en-US"/>
        </w:rPr>
      </w:pPr>
      <w:r w:rsidRPr="00555881">
        <w:rPr>
          <w:rFonts w:eastAsia="Calibri"/>
          <w:sz w:val="28"/>
          <w:szCs w:val="28"/>
        </w:rPr>
        <w:tab/>
        <w:t xml:space="preserve">- Остаток средств на специальном счете </w:t>
      </w:r>
      <w:r w:rsidRPr="00555881">
        <w:rPr>
          <w:rFonts w:eastAsia="Calibri"/>
          <w:sz w:val="28"/>
          <w:szCs w:val="28"/>
          <w:lang w:eastAsia="en-US"/>
        </w:rPr>
        <w:t xml:space="preserve">– </w:t>
      </w:r>
      <w:r w:rsidRPr="00555881">
        <w:rPr>
          <w:rFonts w:eastAsia="Calibri"/>
          <w:bCs/>
          <w:sz w:val="28"/>
          <w:szCs w:val="28"/>
          <w:lang w:eastAsia="en-US"/>
        </w:rPr>
        <w:t xml:space="preserve">32 098,53 </w:t>
      </w:r>
      <w:r w:rsidRPr="00555881">
        <w:rPr>
          <w:rFonts w:eastAsia="Calibri"/>
          <w:sz w:val="28"/>
          <w:szCs w:val="28"/>
          <w:lang w:eastAsia="en-US"/>
        </w:rPr>
        <w:t>тыс. сомов.</w:t>
      </w:r>
    </w:p>
    <w:p w:rsidR="00555881" w:rsidRPr="00555881" w:rsidRDefault="00555881" w:rsidP="00555881">
      <w:pPr>
        <w:numPr>
          <w:ilvl w:val="0"/>
          <w:numId w:val="16"/>
        </w:numPr>
        <w:tabs>
          <w:tab w:val="left" w:pos="567"/>
        </w:tabs>
        <w:spacing w:after="200" w:line="276" w:lineRule="auto"/>
        <w:ind w:left="0" w:firstLine="708"/>
        <w:contextualSpacing/>
        <w:jc w:val="both"/>
        <w:rPr>
          <w:rFonts w:eastAsia="Calibri"/>
          <w:sz w:val="28"/>
          <w:szCs w:val="28"/>
        </w:rPr>
      </w:pPr>
      <w:r w:rsidRPr="00555881">
        <w:rPr>
          <w:sz w:val="28"/>
          <w:szCs w:val="28"/>
        </w:rPr>
        <w:t xml:space="preserve">В рамках проекта </w:t>
      </w:r>
      <w:r w:rsidRPr="00555881">
        <w:rPr>
          <w:b/>
          <w:sz w:val="28"/>
          <w:szCs w:val="28"/>
        </w:rPr>
        <w:t>«Повышение устойчивости к стихийным бедствиям»  ВБ</w:t>
      </w:r>
      <w:r w:rsidRPr="00555881">
        <w:rPr>
          <w:i/>
          <w:sz w:val="28"/>
          <w:szCs w:val="28"/>
        </w:rPr>
        <w:t xml:space="preserve"> </w:t>
      </w:r>
      <w:r w:rsidRPr="00555881">
        <w:rPr>
          <w:sz w:val="28"/>
          <w:szCs w:val="28"/>
        </w:rPr>
        <w:t xml:space="preserve">профинансировано в 2020 году – </w:t>
      </w:r>
      <w:r w:rsidRPr="00555881">
        <w:rPr>
          <w:rFonts w:eastAsia="Calibri"/>
          <w:sz w:val="28"/>
          <w:szCs w:val="28"/>
        </w:rPr>
        <w:t xml:space="preserve">505 857,06 </w:t>
      </w:r>
      <w:proofErr w:type="spellStart"/>
      <w:r w:rsidRPr="00555881">
        <w:rPr>
          <w:rFonts w:eastAsia="Calibri"/>
          <w:sz w:val="28"/>
          <w:szCs w:val="28"/>
        </w:rPr>
        <w:t>тыс.сомов</w:t>
      </w:r>
      <w:proofErr w:type="spellEnd"/>
      <w:r w:rsidRPr="00555881">
        <w:rPr>
          <w:rFonts w:eastAsia="Calibri"/>
          <w:sz w:val="28"/>
          <w:szCs w:val="28"/>
        </w:rPr>
        <w:t>, из которых:</w:t>
      </w:r>
    </w:p>
    <w:p w:rsidR="00555881" w:rsidRPr="00555881" w:rsidRDefault="00555881" w:rsidP="009279CC">
      <w:pPr>
        <w:numPr>
          <w:ilvl w:val="0"/>
          <w:numId w:val="32"/>
        </w:numPr>
        <w:tabs>
          <w:tab w:val="left" w:pos="567"/>
          <w:tab w:val="center" w:pos="993"/>
          <w:tab w:val="right" w:pos="8306"/>
        </w:tabs>
        <w:spacing w:after="200" w:line="276" w:lineRule="auto"/>
        <w:contextualSpacing/>
        <w:jc w:val="both"/>
        <w:rPr>
          <w:rFonts w:eastAsia="Calibri"/>
          <w:sz w:val="28"/>
          <w:szCs w:val="28"/>
          <w:lang w:eastAsia="en-US"/>
        </w:rPr>
      </w:pPr>
      <w:r w:rsidRPr="00555881">
        <w:rPr>
          <w:rFonts w:eastAsia="Calibri"/>
          <w:sz w:val="28"/>
          <w:szCs w:val="28"/>
          <w:lang w:eastAsia="en-US"/>
        </w:rPr>
        <w:t>СИЗ – 80 425,8 сомов;</w:t>
      </w:r>
    </w:p>
    <w:p w:rsidR="00555881" w:rsidRPr="00555881" w:rsidRDefault="00555881" w:rsidP="009279CC">
      <w:pPr>
        <w:numPr>
          <w:ilvl w:val="0"/>
          <w:numId w:val="32"/>
        </w:numPr>
        <w:tabs>
          <w:tab w:val="left" w:pos="567"/>
          <w:tab w:val="center" w:pos="993"/>
          <w:tab w:val="right" w:pos="8306"/>
        </w:tabs>
        <w:spacing w:after="200" w:line="276" w:lineRule="auto"/>
        <w:contextualSpacing/>
        <w:jc w:val="both"/>
        <w:rPr>
          <w:rFonts w:eastAsia="Calibri"/>
          <w:sz w:val="28"/>
          <w:szCs w:val="28"/>
          <w:lang w:eastAsia="en-US"/>
        </w:rPr>
      </w:pPr>
      <w:r w:rsidRPr="00555881">
        <w:rPr>
          <w:rFonts w:eastAsia="Calibri"/>
          <w:sz w:val="28"/>
          <w:szCs w:val="28"/>
          <w:lang w:eastAsia="en-US"/>
        </w:rPr>
        <w:t>дезинфицирующие средства – 2 668,0 тыс. сомов;</w:t>
      </w:r>
    </w:p>
    <w:p w:rsidR="00555881" w:rsidRPr="00555881" w:rsidRDefault="00555881" w:rsidP="009279CC">
      <w:pPr>
        <w:numPr>
          <w:ilvl w:val="0"/>
          <w:numId w:val="32"/>
        </w:numPr>
        <w:tabs>
          <w:tab w:val="left" w:pos="567"/>
          <w:tab w:val="center" w:pos="993"/>
          <w:tab w:val="right" w:pos="8306"/>
        </w:tabs>
        <w:spacing w:after="200" w:line="276" w:lineRule="auto"/>
        <w:contextualSpacing/>
        <w:jc w:val="both"/>
        <w:rPr>
          <w:rFonts w:eastAsia="Calibri"/>
          <w:sz w:val="28"/>
          <w:szCs w:val="28"/>
          <w:lang w:eastAsia="en-US"/>
        </w:rPr>
      </w:pPr>
      <w:r w:rsidRPr="00555881">
        <w:rPr>
          <w:rFonts w:eastAsia="Calibri"/>
          <w:sz w:val="28"/>
          <w:szCs w:val="28"/>
          <w:lang w:eastAsia="en-US"/>
        </w:rPr>
        <w:t>лекарственные средства – 147 125,0 тыс. сомов;</w:t>
      </w:r>
    </w:p>
    <w:p w:rsidR="00555881" w:rsidRPr="00555881" w:rsidRDefault="00555881" w:rsidP="009279CC">
      <w:pPr>
        <w:numPr>
          <w:ilvl w:val="0"/>
          <w:numId w:val="32"/>
        </w:numPr>
        <w:tabs>
          <w:tab w:val="left" w:pos="567"/>
          <w:tab w:val="center" w:pos="993"/>
          <w:tab w:val="right" w:pos="8306"/>
        </w:tabs>
        <w:spacing w:after="200" w:line="276" w:lineRule="auto"/>
        <w:contextualSpacing/>
        <w:jc w:val="both"/>
        <w:rPr>
          <w:rFonts w:eastAsia="Calibri"/>
          <w:sz w:val="28"/>
          <w:szCs w:val="28"/>
          <w:lang w:eastAsia="en-US"/>
        </w:rPr>
      </w:pPr>
      <w:r w:rsidRPr="00555881">
        <w:rPr>
          <w:rFonts w:eastAsia="Calibri"/>
          <w:sz w:val="28"/>
          <w:szCs w:val="28"/>
          <w:lang w:eastAsia="en-US"/>
        </w:rPr>
        <w:t>лабораторные реактивы – 17 406,0 тыс. сомов;</w:t>
      </w:r>
    </w:p>
    <w:p w:rsidR="00555881" w:rsidRPr="00555881" w:rsidRDefault="00555881" w:rsidP="009279CC">
      <w:pPr>
        <w:numPr>
          <w:ilvl w:val="0"/>
          <w:numId w:val="32"/>
        </w:numPr>
        <w:tabs>
          <w:tab w:val="left" w:pos="567"/>
          <w:tab w:val="center" w:pos="993"/>
          <w:tab w:val="right" w:pos="8306"/>
        </w:tabs>
        <w:spacing w:after="200" w:line="276" w:lineRule="auto"/>
        <w:contextualSpacing/>
        <w:jc w:val="both"/>
        <w:rPr>
          <w:rFonts w:eastAsia="Calibri"/>
          <w:sz w:val="28"/>
          <w:szCs w:val="28"/>
          <w:lang w:eastAsia="en-US"/>
        </w:rPr>
      </w:pPr>
      <w:r w:rsidRPr="00555881">
        <w:rPr>
          <w:rFonts w:eastAsia="Calibri"/>
          <w:sz w:val="28"/>
          <w:szCs w:val="28"/>
          <w:lang w:eastAsia="en-US"/>
        </w:rPr>
        <w:t>изделия медицинского назначения – 3 861,5 тыс. сомов;</w:t>
      </w:r>
    </w:p>
    <w:p w:rsidR="00555881" w:rsidRPr="00555881" w:rsidRDefault="00555881" w:rsidP="009279CC">
      <w:pPr>
        <w:numPr>
          <w:ilvl w:val="0"/>
          <w:numId w:val="32"/>
        </w:numPr>
        <w:tabs>
          <w:tab w:val="left" w:pos="567"/>
          <w:tab w:val="center" w:pos="993"/>
          <w:tab w:val="right" w:pos="8306"/>
        </w:tabs>
        <w:spacing w:after="200" w:line="276" w:lineRule="auto"/>
        <w:contextualSpacing/>
        <w:jc w:val="both"/>
        <w:rPr>
          <w:rFonts w:eastAsia="Calibri"/>
          <w:sz w:val="28"/>
          <w:szCs w:val="28"/>
          <w:lang w:eastAsia="en-US"/>
        </w:rPr>
      </w:pPr>
      <w:r w:rsidRPr="00555881">
        <w:rPr>
          <w:rFonts w:eastAsia="Calibri"/>
          <w:sz w:val="28"/>
          <w:szCs w:val="28"/>
          <w:lang w:eastAsia="en-US"/>
        </w:rPr>
        <w:t>оборудование для поддержки дыхания – 147 513,8 тыс. сомов;</w:t>
      </w:r>
    </w:p>
    <w:p w:rsidR="00555881" w:rsidRPr="00555881" w:rsidRDefault="00555881" w:rsidP="009279CC">
      <w:pPr>
        <w:numPr>
          <w:ilvl w:val="0"/>
          <w:numId w:val="32"/>
        </w:numPr>
        <w:tabs>
          <w:tab w:val="left" w:pos="567"/>
          <w:tab w:val="center" w:pos="993"/>
          <w:tab w:val="right" w:pos="8306"/>
        </w:tabs>
        <w:spacing w:after="200" w:line="276" w:lineRule="auto"/>
        <w:contextualSpacing/>
        <w:jc w:val="both"/>
        <w:rPr>
          <w:rFonts w:eastAsia="Calibri"/>
          <w:sz w:val="28"/>
          <w:szCs w:val="28"/>
          <w:lang w:eastAsia="en-US"/>
        </w:rPr>
      </w:pPr>
      <w:r w:rsidRPr="00555881">
        <w:rPr>
          <w:rFonts w:eastAsia="Calibri"/>
          <w:sz w:val="28"/>
          <w:szCs w:val="28"/>
          <w:lang w:eastAsia="en-US"/>
        </w:rPr>
        <w:t>диагностическое оборудование – 6 440,2 тыс. сомов;</w:t>
      </w:r>
    </w:p>
    <w:p w:rsidR="00555881" w:rsidRPr="00555881" w:rsidRDefault="00555881" w:rsidP="009279CC">
      <w:pPr>
        <w:numPr>
          <w:ilvl w:val="0"/>
          <w:numId w:val="32"/>
        </w:numPr>
        <w:tabs>
          <w:tab w:val="left" w:pos="567"/>
          <w:tab w:val="center" w:pos="993"/>
          <w:tab w:val="right" w:pos="8306"/>
        </w:tabs>
        <w:spacing w:after="200" w:line="276" w:lineRule="auto"/>
        <w:contextualSpacing/>
        <w:jc w:val="both"/>
        <w:rPr>
          <w:rFonts w:eastAsia="Calibri"/>
          <w:sz w:val="28"/>
          <w:szCs w:val="28"/>
          <w:lang w:eastAsia="en-US"/>
        </w:rPr>
      </w:pPr>
      <w:r w:rsidRPr="00555881">
        <w:rPr>
          <w:rFonts w:eastAsia="Calibri"/>
          <w:sz w:val="28"/>
          <w:szCs w:val="28"/>
          <w:lang w:eastAsia="en-US"/>
        </w:rPr>
        <w:t>хозяйственные товары – 327,5 тыс. сомов;</w:t>
      </w:r>
    </w:p>
    <w:p w:rsidR="00555881" w:rsidRPr="00555881" w:rsidRDefault="00555881" w:rsidP="009279CC">
      <w:pPr>
        <w:numPr>
          <w:ilvl w:val="0"/>
          <w:numId w:val="32"/>
        </w:numPr>
        <w:tabs>
          <w:tab w:val="left" w:pos="567"/>
          <w:tab w:val="center" w:pos="993"/>
          <w:tab w:val="right" w:pos="8306"/>
        </w:tabs>
        <w:spacing w:after="200" w:line="276" w:lineRule="auto"/>
        <w:contextualSpacing/>
        <w:jc w:val="both"/>
        <w:rPr>
          <w:rFonts w:eastAsia="Calibri"/>
          <w:sz w:val="28"/>
          <w:szCs w:val="28"/>
          <w:lang w:eastAsia="en-US"/>
        </w:rPr>
      </w:pPr>
      <w:r w:rsidRPr="00555881">
        <w:rPr>
          <w:rFonts w:eastAsia="Calibri"/>
          <w:sz w:val="28"/>
          <w:szCs w:val="28"/>
          <w:lang w:eastAsia="en-US"/>
        </w:rPr>
        <w:t>автомашин скорой помощи – 41 904,6  тыс. сомов;</w:t>
      </w:r>
    </w:p>
    <w:p w:rsidR="00555881" w:rsidRPr="00555881" w:rsidRDefault="00555881" w:rsidP="009279CC">
      <w:pPr>
        <w:numPr>
          <w:ilvl w:val="0"/>
          <w:numId w:val="32"/>
        </w:numPr>
        <w:tabs>
          <w:tab w:val="left" w:pos="567"/>
          <w:tab w:val="center" w:pos="993"/>
          <w:tab w:val="right" w:pos="8306"/>
        </w:tabs>
        <w:spacing w:after="200" w:line="276" w:lineRule="auto"/>
        <w:contextualSpacing/>
        <w:jc w:val="both"/>
        <w:rPr>
          <w:rFonts w:eastAsia="Calibri"/>
          <w:sz w:val="28"/>
          <w:szCs w:val="28"/>
          <w:lang w:eastAsia="en-US"/>
        </w:rPr>
      </w:pPr>
      <w:r w:rsidRPr="00555881">
        <w:rPr>
          <w:rFonts w:eastAsia="Calibri"/>
          <w:sz w:val="28"/>
          <w:szCs w:val="28"/>
          <w:lang w:eastAsia="en-US"/>
        </w:rPr>
        <w:t>оборудование для дезинфекции – 22 104,4 тыс. сомов;</w:t>
      </w:r>
    </w:p>
    <w:p w:rsidR="00555881" w:rsidRPr="00555881" w:rsidRDefault="00555881" w:rsidP="009279CC">
      <w:pPr>
        <w:numPr>
          <w:ilvl w:val="0"/>
          <w:numId w:val="32"/>
        </w:numPr>
        <w:tabs>
          <w:tab w:val="left" w:pos="567"/>
          <w:tab w:val="center" w:pos="993"/>
          <w:tab w:val="right" w:pos="8306"/>
        </w:tabs>
        <w:spacing w:after="200" w:line="276" w:lineRule="auto"/>
        <w:contextualSpacing/>
        <w:jc w:val="both"/>
        <w:rPr>
          <w:rFonts w:eastAsia="Calibri"/>
          <w:sz w:val="28"/>
          <w:szCs w:val="28"/>
          <w:lang w:eastAsia="en-US"/>
        </w:rPr>
      </w:pPr>
      <w:r w:rsidRPr="00555881">
        <w:rPr>
          <w:rFonts w:eastAsia="Calibri"/>
          <w:sz w:val="28"/>
          <w:szCs w:val="28"/>
          <w:lang w:eastAsia="en-US"/>
        </w:rPr>
        <w:t>для оплаты услуг специалиста консультанта по управлению медицинскими отходами 165,4 тыс. сомов;</w:t>
      </w:r>
    </w:p>
    <w:p w:rsidR="00555881" w:rsidRPr="00555881" w:rsidRDefault="00555881" w:rsidP="009279CC">
      <w:pPr>
        <w:numPr>
          <w:ilvl w:val="0"/>
          <w:numId w:val="32"/>
        </w:numPr>
        <w:tabs>
          <w:tab w:val="left" w:pos="567"/>
          <w:tab w:val="center" w:pos="993"/>
          <w:tab w:val="right" w:pos="8306"/>
        </w:tabs>
        <w:spacing w:after="200" w:line="276" w:lineRule="auto"/>
        <w:contextualSpacing/>
        <w:jc w:val="both"/>
        <w:rPr>
          <w:rFonts w:eastAsia="Calibri"/>
          <w:sz w:val="28"/>
          <w:szCs w:val="28"/>
          <w:lang w:eastAsia="en-US"/>
        </w:rPr>
      </w:pPr>
      <w:r w:rsidRPr="00555881">
        <w:rPr>
          <w:rFonts w:eastAsia="Calibri"/>
          <w:sz w:val="28"/>
          <w:szCs w:val="28"/>
        </w:rPr>
        <w:t>остаток средств на специальном счете</w:t>
      </w:r>
      <w:r w:rsidRPr="00555881">
        <w:rPr>
          <w:rFonts w:eastAsia="Calibri"/>
          <w:sz w:val="28"/>
          <w:szCs w:val="28"/>
          <w:lang w:eastAsia="en-US"/>
        </w:rPr>
        <w:t xml:space="preserve"> – 35 914,9 тыс. сомов.</w:t>
      </w:r>
    </w:p>
    <w:p w:rsidR="00555881" w:rsidRPr="00555881" w:rsidRDefault="00555881" w:rsidP="00555881">
      <w:pPr>
        <w:jc w:val="both"/>
        <w:rPr>
          <w:rFonts w:eastAsia="Calibri"/>
          <w:b/>
          <w:sz w:val="27"/>
          <w:szCs w:val="27"/>
        </w:rPr>
      </w:pPr>
    </w:p>
    <w:p w:rsidR="00555881" w:rsidRPr="00555881" w:rsidRDefault="00555881" w:rsidP="00555881">
      <w:pPr>
        <w:jc w:val="both"/>
        <w:rPr>
          <w:rFonts w:eastAsia="Calibri"/>
          <w:b/>
          <w:sz w:val="27"/>
          <w:szCs w:val="27"/>
        </w:rPr>
      </w:pPr>
      <w:r w:rsidRPr="00555881">
        <w:rPr>
          <w:rFonts w:eastAsia="Calibri"/>
          <w:b/>
          <w:sz w:val="27"/>
          <w:szCs w:val="27"/>
        </w:rPr>
        <w:t xml:space="preserve">                                                                                                                                                                                                                                                                                                                                                                                                                                                                                                                                                                                                                                                                                                                                                                                                                                                                                                                                                                                                                                                     </w:t>
      </w:r>
    </w:p>
    <w:p w:rsidR="00143E02" w:rsidRDefault="00555881" w:rsidP="00143E02">
      <w:pPr>
        <w:jc w:val="both"/>
        <w:rPr>
          <w:b/>
          <w:sz w:val="28"/>
          <w:szCs w:val="28"/>
        </w:rPr>
      </w:pPr>
      <w:r w:rsidRPr="00555881">
        <w:rPr>
          <w:b/>
          <w:sz w:val="28"/>
          <w:szCs w:val="28"/>
        </w:rPr>
        <w:t xml:space="preserve">Первый заместитель </w:t>
      </w:r>
    </w:p>
    <w:p w:rsidR="00143E02" w:rsidRDefault="00143E02" w:rsidP="00143E02">
      <w:pPr>
        <w:jc w:val="both"/>
        <w:rPr>
          <w:b/>
          <w:sz w:val="28"/>
          <w:szCs w:val="28"/>
        </w:rPr>
      </w:pPr>
      <w:r w:rsidRPr="00555881">
        <w:rPr>
          <w:b/>
          <w:sz w:val="28"/>
          <w:szCs w:val="28"/>
        </w:rPr>
        <w:t>М</w:t>
      </w:r>
      <w:r w:rsidR="00555881" w:rsidRPr="00555881">
        <w:rPr>
          <w:b/>
          <w:sz w:val="28"/>
          <w:szCs w:val="28"/>
        </w:rPr>
        <w:t>инистра</w:t>
      </w:r>
      <w:r>
        <w:rPr>
          <w:b/>
          <w:sz w:val="28"/>
          <w:szCs w:val="28"/>
        </w:rPr>
        <w:t xml:space="preserve"> </w:t>
      </w:r>
      <w:r w:rsidR="00555881" w:rsidRPr="00555881">
        <w:rPr>
          <w:b/>
          <w:sz w:val="28"/>
          <w:szCs w:val="28"/>
        </w:rPr>
        <w:t xml:space="preserve">экономики и финансов </w:t>
      </w:r>
    </w:p>
    <w:p w:rsidR="00555881" w:rsidRPr="00555881" w:rsidRDefault="00143E02" w:rsidP="00143E02">
      <w:pPr>
        <w:jc w:val="both"/>
        <w:rPr>
          <w:b/>
          <w:sz w:val="28"/>
          <w:szCs w:val="28"/>
        </w:rPr>
      </w:pPr>
      <w:r>
        <w:rPr>
          <w:b/>
          <w:sz w:val="28"/>
          <w:szCs w:val="28"/>
        </w:rPr>
        <w:t>Кыргызской Республики</w:t>
      </w:r>
      <w:r>
        <w:rPr>
          <w:b/>
          <w:sz w:val="28"/>
          <w:szCs w:val="28"/>
        </w:rPr>
        <w:tab/>
      </w:r>
      <w:r>
        <w:rPr>
          <w:b/>
          <w:sz w:val="28"/>
          <w:szCs w:val="28"/>
        </w:rPr>
        <w:tab/>
      </w:r>
      <w:r w:rsidR="00555881" w:rsidRPr="00555881">
        <w:rPr>
          <w:b/>
          <w:sz w:val="28"/>
          <w:szCs w:val="28"/>
        </w:rPr>
        <w:tab/>
      </w:r>
      <w:r w:rsidR="00555881" w:rsidRPr="00555881">
        <w:rPr>
          <w:b/>
          <w:sz w:val="28"/>
          <w:szCs w:val="28"/>
        </w:rPr>
        <w:tab/>
        <w:t xml:space="preserve">  </w:t>
      </w:r>
      <w:r>
        <w:rPr>
          <w:b/>
          <w:sz w:val="28"/>
          <w:szCs w:val="28"/>
        </w:rPr>
        <w:tab/>
      </w:r>
      <w:r>
        <w:rPr>
          <w:b/>
          <w:sz w:val="28"/>
          <w:szCs w:val="28"/>
        </w:rPr>
        <w:tab/>
      </w:r>
      <w:r w:rsidR="00555881" w:rsidRPr="00555881">
        <w:rPr>
          <w:b/>
          <w:sz w:val="28"/>
          <w:szCs w:val="28"/>
        </w:rPr>
        <w:t>К.</w:t>
      </w:r>
      <w:r>
        <w:rPr>
          <w:b/>
          <w:sz w:val="28"/>
          <w:szCs w:val="28"/>
        </w:rPr>
        <w:t xml:space="preserve">Б. </w:t>
      </w:r>
      <w:proofErr w:type="spellStart"/>
      <w:r w:rsidR="00555881" w:rsidRPr="00555881">
        <w:rPr>
          <w:b/>
          <w:sz w:val="28"/>
          <w:szCs w:val="28"/>
        </w:rPr>
        <w:t>Мукашев</w:t>
      </w:r>
      <w:proofErr w:type="spellEnd"/>
    </w:p>
    <w:p w:rsidR="00555881" w:rsidRPr="00555881" w:rsidRDefault="00555881" w:rsidP="00555881">
      <w:pPr>
        <w:ind w:firstLine="709"/>
        <w:jc w:val="both"/>
        <w:rPr>
          <w:b/>
          <w:sz w:val="28"/>
          <w:szCs w:val="28"/>
        </w:rPr>
      </w:pPr>
    </w:p>
    <w:p w:rsidR="00555881" w:rsidRPr="00555881" w:rsidRDefault="00555881" w:rsidP="00143E02">
      <w:pPr>
        <w:jc w:val="both"/>
        <w:rPr>
          <w:b/>
          <w:sz w:val="28"/>
          <w:szCs w:val="28"/>
        </w:rPr>
      </w:pPr>
      <w:r w:rsidRPr="00555881">
        <w:rPr>
          <w:b/>
          <w:sz w:val="28"/>
          <w:szCs w:val="28"/>
        </w:rPr>
        <w:t>Директор Центрального казначейства</w:t>
      </w:r>
      <w:r w:rsidRPr="00555881">
        <w:rPr>
          <w:b/>
          <w:sz w:val="28"/>
          <w:szCs w:val="28"/>
        </w:rPr>
        <w:tab/>
      </w:r>
      <w:r w:rsidRPr="00555881">
        <w:rPr>
          <w:b/>
          <w:sz w:val="28"/>
          <w:szCs w:val="28"/>
        </w:rPr>
        <w:tab/>
        <w:t xml:space="preserve">      </w:t>
      </w:r>
      <w:r w:rsidR="00143E02">
        <w:rPr>
          <w:b/>
          <w:sz w:val="28"/>
          <w:szCs w:val="28"/>
        </w:rPr>
        <w:t xml:space="preserve">       </w:t>
      </w:r>
      <w:proofErr w:type="spellStart"/>
      <w:r w:rsidR="00143E02">
        <w:rPr>
          <w:b/>
          <w:sz w:val="28"/>
          <w:szCs w:val="28"/>
        </w:rPr>
        <w:t>С.Дж.</w:t>
      </w:r>
      <w:r w:rsidRPr="00555881">
        <w:rPr>
          <w:b/>
          <w:sz w:val="28"/>
          <w:szCs w:val="28"/>
        </w:rPr>
        <w:t>Нарманбетов</w:t>
      </w:r>
      <w:proofErr w:type="spellEnd"/>
    </w:p>
    <w:sectPr w:rsidR="00555881" w:rsidRPr="00555881" w:rsidSect="005F3947">
      <w:headerReference w:type="default" r:id="rId15"/>
      <w:footerReference w:type="default" r:id="rId16"/>
      <w:pgSz w:w="11906" w:h="16838" w:code="9"/>
      <w:pgMar w:top="1134" w:right="1134" w:bottom="1134" w:left="1701" w:header="567" w:footer="454" w:gutter="0"/>
      <w:pgNumType w:start="1"/>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3D93F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224" w:rsidRDefault="002C5224" w:rsidP="007220A6">
      <w:r>
        <w:separator/>
      </w:r>
    </w:p>
  </w:endnote>
  <w:endnote w:type="continuationSeparator" w:id="0">
    <w:p w:rsidR="002C5224" w:rsidRDefault="002C5224" w:rsidP="00722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Kyrghyz Times">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CC"/>
    <w:family w:val="roman"/>
    <w:pitch w:val="variable"/>
    <w:sig w:usb0="00000287" w:usb1="00000000" w:usb2="00000000" w:usb3="00000000" w:csb0="0000009F" w:csb1="00000000"/>
  </w:font>
  <w:font w:name="Arial Black">
    <w:panose1 w:val="020B0A04020102020204"/>
    <w:charset w:val="CC"/>
    <w:family w:val="swiss"/>
    <w:pitch w:val="variable"/>
    <w:sig w:usb0="00000287" w:usb1="00000000" w:usb2="00000000" w:usb3="00000000" w:csb0="0000009F" w:csb1="00000000"/>
  </w:font>
  <w:font w:name="Arial UniToktom">
    <w:charset w:val="00"/>
    <w:family w:val="auto"/>
    <w:pitch w:val="default"/>
  </w:font>
  <w:font w:name="Helvetica">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CYR">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7781856"/>
      <w:docPartObj>
        <w:docPartGallery w:val="Page Numbers (Bottom of Page)"/>
        <w:docPartUnique/>
      </w:docPartObj>
    </w:sdtPr>
    <w:sdtContent>
      <w:p w:rsidR="00C032F6" w:rsidRDefault="00C032F6">
        <w:pPr>
          <w:pStyle w:val="af3"/>
          <w:jc w:val="right"/>
        </w:pPr>
        <w:r>
          <w:fldChar w:fldCharType="begin"/>
        </w:r>
        <w:r>
          <w:instrText>PAGE   \* MERGEFORMAT</w:instrText>
        </w:r>
        <w:r>
          <w:fldChar w:fldCharType="separate"/>
        </w:r>
        <w:r w:rsidR="007F0EC9">
          <w:rPr>
            <w:noProof/>
          </w:rPr>
          <w:t>90</w:t>
        </w:r>
        <w:r>
          <w:fldChar w:fldCharType="end"/>
        </w:r>
      </w:p>
    </w:sdtContent>
  </w:sdt>
  <w:p w:rsidR="00C032F6" w:rsidRDefault="00C032F6">
    <w:pPr>
      <w:pStyle w:val="af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224" w:rsidRDefault="002C5224" w:rsidP="007220A6">
      <w:r>
        <w:separator/>
      </w:r>
    </w:p>
  </w:footnote>
  <w:footnote w:type="continuationSeparator" w:id="0">
    <w:p w:rsidR="002C5224" w:rsidRDefault="002C5224" w:rsidP="007220A6">
      <w:r>
        <w:continuationSeparator/>
      </w:r>
    </w:p>
  </w:footnote>
  <w:footnote w:id="1">
    <w:p w:rsidR="00C032F6" w:rsidRDefault="00C032F6" w:rsidP="008C07E9">
      <w:pPr>
        <w:pStyle w:val="ab"/>
      </w:pPr>
      <w:r>
        <w:rPr>
          <w:rStyle w:val="ad"/>
        </w:rPr>
        <w:footnoteRef/>
      </w:r>
      <w:r>
        <w:t xml:space="preserve"> </w:t>
      </w:r>
      <w:r w:rsidRPr="005F6518">
        <w:t>Темп роста промышленности приведен по валовому выпуску без учета стоимости переработанного давальческого сырья но с учетом покупной электроэнергии.</w:t>
      </w:r>
    </w:p>
  </w:footnote>
  <w:footnote w:id="2">
    <w:p w:rsidR="00C032F6" w:rsidRDefault="00C032F6" w:rsidP="008C07E9">
      <w:pPr>
        <w:pStyle w:val="ab"/>
      </w:pPr>
      <w:r>
        <w:rPr>
          <w:rStyle w:val="ad"/>
        </w:rPr>
        <w:footnoteRef/>
      </w:r>
      <w:r>
        <w:t xml:space="preserve"> </w:t>
      </w:r>
      <w:r w:rsidRPr="005F6518">
        <w:t>Темп роста услуг приведен по валовому выпуску.</w:t>
      </w:r>
    </w:p>
  </w:footnote>
  <w:footnote w:id="3">
    <w:p w:rsidR="00C032F6" w:rsidRDefault="00C032F6" w:rsidP="008C07E9">
      <w:pPr>
        <w:pStyle w:val="ab"/>
      </w:pPr>
      <w:r>
        <w:rPr>
          <w:rStyle w:val="ad"/>
        </w:rPr>
        <w:footnoteRef/>
      </w:r>
      <w:r>
        <w:t xml:space="preserve"> </w:t>
      </w:r>
      <w:r w:rsidRPr="005F6518">
        <w:t>Темп роста сельского хозяйства, лесного хозяйства и рыболовства приведен по валовому выпуску.</w:t>
      </w:r>
    </w:p>
  </w:footnote>
  <w:footnote w:id="4">
    <w:p w:rsidR="00C032F6" w:rsidRDefault="00C032F6" w:rsidP="008C07E9">
      <w:pPr>
        <w:pStyle w:val="ab"/>
      </w:pPr>
      <w:r>
        <w:rPr>
          <w:rStyle w:val="ad"/>
        </w:rPr>
        <w:footnoteRef/>
      </w:r>
      <w:r>
        <w:t xml:space="preserve"> </w:t>
      </w:r>
      <w:r w:rsidRPr="005F6518">
        <w:t>Темп роста строительства приведен по валовому выпуску.</w:t>
      </w:r>
    </w:p>
  </w:footnote>
  <w:footnote w:id="5">
    <w:p w:rsidR="00C032F6" w:rsidRDefault="00C032F6">
      <w:pPr>
        <w:pStyle w:val="ab"/>
      </w:pPr>
      <w:r>
        <w:rPr>
          <w:rStyle w:val="ad"/>
        </w:rPr>
        <w:footnoteRef/>
      </w:r>
      <w:r>
        <w:t xml:space="preserve"> За 2019 год   уточненный ВВП в сумме 619 107 млн сомов</w:t>
      </w:r>
    </w:p>
  </w:footnote>
  <w:footnote w:id="6">
    <w:p w:rsidR="00C032F6" w:rsidRDefault="00C032F6">
      <w:pPr>
        <w:pStyle w:val="ab"/>
      </w:pPr>
      <w:r>
        <w:rPr>
          <w:rStyle w:val="ad"/>
        </w:rPr>
        <w:footnoteRef/>
      </w:r>
      <w:r>
        <w:t xml:space="preserve"> За 2020 год предварительный ВВП в сумме 598 344,5 млн сомов</w:t>
      </w:r>
    </w:p>
  </w:footnote>
  <w:footnote w:id="7">
    <w:p w:rsidR="00C032F6" w:rsidRDefault="00C032F6">
      <w:pPr>
        <w:pStyle w:val="ab"/>
      </w:pPr>
      <w:r>
        <w:rPr>
          <w:rStyle w:val="ad"/>
        </w:rPr>
        <w:footnoteRef/>
      </w:r>
      <w:r>
        <w:t xml:space="preserve"> Без учета поступлений от продажи нефинансовых активов республиканского бюджета</w:t>
      </w:r>
    </w:p>
  </w:footnote>
  <w:footnote w:id="8">
    <w:p w:rsidR="00C032F6" w:rsidRDefault="00C032F6">
      <w:pPr>
        <w:pStyle w:val="ab"/>
      </w:pPr>
      <w:r>
        <w:rPr>
          <w:rStyle w:val="ad"/>
        </w:rPr>
        <w:footnoteRef/>
      </w:r>
      <w:r>
        <w:t xml:space="preserve"> Без учета поступлений от продажи нефинансовых активов местных бюджетов</w:t>
      </w:r>
    </w:p>
  </w:footnote>
  <w:footnote w:id="9">
    <w:p w:rsidR="00C032F6" w:rsidRPr="00F9536A" w:rsidRDefault="00C032F6">
      <w:pPr>
        <w:pStyle w:val="ab"/>
      </w:pPr>
      <w:r w:rsidRPr="00F9536A">
        <w:rPr>
          <w:rStyle w:val="ad"/>
        </w:rPr>
        <w:footnoteRef/>
      </w:r>
      <w:r w:rsidRPr="00F9536A">
        <w:t xml:space="preserve"> Без учета </w:t>
      </w:r>
      <w:proofErr w:type="spellStart"/>
      <w:r w:rsidRPr="00F9536A">
        <w:t>финактивов</w:t>
      </w:r>
      <w:proofErr w:type="spellEnd"/>
    </w:p>
  </w:footnote>
  <w:footnote w:id="10">
    <w:p w:rsidR="00C032F6" w:rsidRPr="004E7205" w:rsidRDefault="00C032F6">
      <w:pPr>
        <w:pStyle w:val="ab"/>
        <w:rPr>
          <w:lang w:val="ky-KG"/>
        </w:rPr>
      </w:pPr>
      <w:r w:rsidRPr="00F9536A">
        <w:rPr>
          <w:rStyle w:val="ad"/>
        </w:rPr>
        <w:footnoteRef/>
      </w:r>
      <w:r w:rsidRPr="00F9536A">
        <w:t xml:space="preserve"> </w:t>
      </w:r>
      <w:r w:rsidRPr="00F9536A">
        <w:rPr>
          <w:lang w:val="ky-KG"/>
        </w:rPr>
        <w:t>Без учета финактивов</w:t>
      </w:r>
    </w:p>
  </w:footnote>
  <w:footnote w:id="11">
    <w:p w:rsidR="00C032F6" w:rsidRPr="004E7205" w:rsidRDefault="00C032F6" w:rsidP="00B55EA2">
      <w:pPr>
        <w:pStyle w:val="ab"/>
        <w:rPr>
          <w:lang w:val="ky-KG"/>
        </w:rPr>
      </w:pPr>
      <w:r>
        <w:rPr>
          <w:rStyle w:val="ad"/>
        </w:rPr>
        <w:footnoteRef/>
      </w:r>
      <w:r>
        <w:t xml:space="preserve"> </w:t>
      </w:r>
      <w:r>
        <w:rPr>
          <w:lang w:val="ky-KG"/>
        </w:rPr>
        <w:t>Без учета финактивов</w:t>
      </w:r>
    </w:p>
  </w:footnote>
  <w:footnote w:id="12">
    <w:p w:rsidR="00C032F6" w:rsidRPr="004E7205" w:rsidRDefault="00C032F6" w:rsidP="00B55EA2">
      <w:pPr>
        <w:pStyle w:val="ab"/>
        <w:rPr>
          <w:lang w:val="ky-KG"/>
        </w:rPr>
      </w:pPr>
      <w:r>
        <w:rPr>
          <w:rStyle w:val="ad"/>
        </w:rPr>
        <w:footnoteRef/>
      </w:r>
      <w:r>
        <w:t xml:space="preserve"> </w:t>
      </w:r>
      <w:r>
        <w:rPr>
          <w:lang w:val="ky-KG"/>
        </w:rPr>
        <w:t>Без учета финактивов</w:t>
      </w:r>
    </w:p>
  </w:footnote>
  <w:footnote w:id="13">
    <w:p w:rsidR="00C032F6" w:rsidRPr="002627A9" w:rsidRDefault="00C032F6" w:rsidP="00B55EA2">
      <w:pPr>
        <w:pStyle w:val="ab"/>
      </w:pPr>
      <w:r w:rsidRPr="002627A9">
        <w:rPr>
          <w:rStyle w:val="ad"/>
        </w:rPr>
        <w:footnoteRef/>
      </w:r>
      <w:r w:rsidRPr="002627A9">
        <w:t xml:space="preserve"> Дополнительно включены из раздела 702,701</w:t>
      </w:r>
    </w:p>
  </w:footnote>
  <w:footnote w:id="14">
    <w:p w:rsidR="00C032F6" w:rsidRPr="002627A9" w:rsidRDefault="00C032F6" w:rsidP="00B55EA2">
      <w:pPr>
        <w:pStyle w:val="ab"/>
      </w:pPr>
      <w:r w:rsidRPr="002627A9">
        <w:rPr>
          <w:rStyle w:val="ad"/>
        </w:rPr>
        <w:footnoteRef/>
      </w:r>
      <w:r w:rsidRPr="002627A9">
        <w:t xml:space="preserve"> Без учета </w:t>
      </w:r>
      <w:proofErr w:type="spellStart"/>
      <w:r w:rsidRPr="002627A9">
        <w:t>финактивов</w:t>
      </w:r>
      <w:proofErr w:type="spellEnd"/>
    </w:p>
  </w:footnote>
  <w:footnote w:id="15">
    <w:p w:rsidR="00C032F6" w:rsidRPr="004E7205" w:rsidRDefault="00C032F6" w:rsidP="00B55EA2">
      <w:pPr>
        <w:pStyle w:val="ab"/>
        <w:rPr>
          <w:lang w:val="ky-KG"/>
        </w:rPr>
      </w:pPr>
      <w:r w:rsidRPr="002627A9">
        <w:rPr>
          <w:rStyle w:val="ad"/>
        </w:rPr>
        <w:footnoteRef/>
      </w:r>
      <w:r w:rsidRPr="002627A9">
        <w:t xml:space="preserve"> </w:t>
      </w:r>
      <w:r w:rsidRPr="002627A9">
        <w:rPr>
          <w:lang w:val="ky-KG"/>
        </w:rPr>
        <w:t>Без учета финактивов</w:t>
      </w:r>
    </w:p>
  </w:footnote>
  <w:footnote w:id="16">
    <w:p w:rsidR="00C032F6" w:rsidRPr="00D37DC0" w:rsidRDefault="00C032F6" w:rsidP="00555881">
      <w:pPr>
        <w:pStyle w:val="ab"/>
        <w:rPr>
          <w:sz w:val="18"/>
        </w:rPr>
      </w:pPr>
      <w:r w:rsidRPr="00D37DC0">
        <w:rPr>
          <w:rStyle w:val="ad"/>
          <w:rFonts w:eastAsiaTheme="majorEastAsia"/>
          <w:sz w:val="18"/>
        </w:rPr>
        <w:footnoteRef/>
      </w:r>
      <w:r w:rsidRPr="00D37DC0">
        <w:rPr>
          <w:sz w:val="18"/>
        </w:rPr>
        <w:t xml:space="preserve"> Краткосрочные дисконтные </w:t>
      </w:r>
      <w:r>
        <w:rPr>
          <w:sz w:val="18"/>
        </w:rPr>
        <w:t xml:space="preserve">государственные </w:t>
      </w:r>
      <w:r w:rsidRPr="00D37DC0">
        <w:rPr>
          <w:sz w:val="18"/>
        </w:rPr>
        <w:t>ценные бумаги (до 1 года).</w:t>
      </w:r>
    </w:p>
  </w:footnote>
  <w:footnote w:id="17">
    <w:p w:rsidR="00C032F6" w:rsidRPr="00D37DC0" w:rsidRDefault="00C032F6" w:rsidP="00555881">
      <w:pPr>
        <w:pStyle w:val="ab"/>
        <w:rPr>
          <w:sz w:val="18"/>
        </w:rPr>
      </w:pPr>
      <w:r w:rsidRPr="00D37DC0">
        <w:rPr>
          <w:rStyle w:val="ad"/>
          <w:rFonts w:eastAsiaTheme="majorEastAsia"/>
          <w:sz w:val="18"/>
        </w:rPr>
        <w:footnoteRef/>
      </w:r>
      <w:r w:rsidRPr="00D37DC0">
        <w:rPr>
          <w:sz w:val="18"/>
        </w:rPr>
        <w:t xml:space="preserve"> Долгосрочные купонные </w:t>
      </w:r>
      <w:r>
        <w:rPr>
          <w:sz w:val="18"/>
        </w:rPr>
        <w:t xml:space="preserve">государственные </w:t>
      </w:r>
      <w:r w:rsidRPr="00D37DC0">
        <w:rPr>
          <w:sz w:val="18"/>
        </w:rPr>
        <w:t xml:space="preserve">ценные бумаги (более </w:t>
      </w:r>
      <w:r>
        <w:rPr>
          <w:sz w:val="18"/>
        </w:rPr>
        <w:t xml:space="preserve">1 </w:t>
      </w:r>
      <w:r w:rsidRPr="00D37DC0">
        <w:rPr>
          <w:sz w:val="18"/>
        </w:rPr>
        <w:t>года).</w:t>
      </w:r>
    </w:p>
  </w:footnote>
  <w:footnote w:id="18">
    <w:p w:rsidR="00C032F6" w:rsidRPr="00D37DC0" w:rsidRDefault="00C032F6" w:rsidP="00555881">
      <w:pPr>
        <w:pStyle w:val="ab"/>
        <w:rPr>
          <w:sz w:val="18"/>
        </w:rPr>
      </w:pPr>
      <w:r w:rsidRPr="00D37DC0">
        <w:rPr>
          <w:rStyle w:val="ad"/>
          <w:sz w:val="18"/>
        </w:rPr>
        <w:footnoteRef/>
      </w:r>
      <w:r w:rsidRPr="00D37DC0">
        <w:rPr>
          <w:sz w:val="18"/>
        </w:rPr>
        <w:t xml:space="preserve"> Средневзвешенная годовая доходность рассчитана по формуле: </w:t>
      </w:r>
      <m:oMath>
        <m:f>
          <m:fPr>
            <m:ctrlPr>
              <w:rPr>
                <w:rFonts w:ascii="Cambria Math" w:eastAsia="Calibri" w:hAnsi="Cambria Math"/>
                <w:i/>
                <w:lang w:eastAsia="en-US"/>
              </w:rPr>
            </m:ctrlPr>
          </m:fPr>
          <m:num>
            <m:nary>
              <m:naryPr>
                <m:chr m:val="∑"/>
                <m:limLoc m:val="undOvr"/>
                <m:subHide m:val="1"/>
                <m:supHide m:val="1"/>
                <m:ctrlPr>
                  <w:rPr>
                    <w:rFonts w:ascii="Cambria Math" w:eastAsia="Calibri" w:hAnsi="Cambria Math"/>
                    <w:i/>
                    <w:lang w:eastAsia="en-US"/>
                  </w:rPr>
                </m:ctrlPr>
              </m:naryPr>
              <m:sub/>
              <m:sup/>
              <m:e>
                <m:r>
                  <w:rPr>
                    <w:rFonts w:ascii="Cambria Math" w:hAnsi="Cambria Math"/>
                  </w:rPr>
                  <m:t>(Доходность*Объем выпуска)</m:t>
                </m:r>
              </m:e>
            </m:nary>
          </m:num>
          <m:den>
            <m:nary>
              <m:naryPr>
                <m:chr m:val="∑"/>
                <m:limLoc m:val="undOvr"/>
                <m:subHide m:val="1"/>
                <m:supHide m:val="1"/>
                <m:ctrlPr>
                  <w:rPr>
                    <w:rFonts w:ascii="Cambria Math" w:eastAsia="Calibri" w:hAnsi="Cambria Math"/>
                    <w:i/>
                    <w:lang w:eastAsia="en-US"/>
                  </w:rPr>
                </m:ctrlPr>
              </m:naryPr>
              <m:sub/>
              <m:sup/>
              <m:e>
                <m:r>
                  <w:rPr>
                    <w:rFonts w:ascii="Cambria Math" w:hAnsi="Cambria Math"/>
                  </w:rPr>
                  <m:t>Объем выпуска</m:t>
                </m:r>
              </m:e>
            </m:nary>
          </m:den>
        </m:f>
      </m:oMath>
    </w:p>
  </w:footnote>
  <w:footnote w:id="19">
    <w:p w:rsidR="00C032F6" w:rsidRPr="00622748" w:rsidRDefault="00C032F6" w:rsidP="00555881">
      <w:pPr>
        <w:pStyle w:val="ab"/>
        <w:shd w:val="clear" w:color="auto" w:fill="FFFFFF"/>
        <w:jc w:val="both"/>
        <w:rPr>
          <w:sz w:val="18"/>
        </w:rPr>
      </w:pPr>
      <w:r w:rsidRPr="00622748">
        <w:rPr>
          <w:rStyle w:val="ad"/>
          <w:rFonts w:eastAsiaTheme="majorEastAsia"/>
          <w:sz w:val="18"/>
        </w:rPr>
        <w:footnoteRef/>
      </w:r>
      <w:r w:rsidRPr="00622748">
        <w:rPr>
          <w:sz w:val="18"/>
        </w:rPr>
        <w:t xml:space="preserve"> Согласно</w:t>
      </w:r>
      <w:r>
        <w:rPr>
          <w:sz w:val="18"/>
        </w:rPr>
        <w:t xml:space="preserve"> Закону Кыргызской Республики «</w:t>
      </w:r>
      <w:r w:rsidRPr="00622748">
        <w:rPr>
          <w:sz w:val="18"/>
        </w:rPr>
        <w:t xml:space="preserve">О </w:t>
      </w:r>
      <w:r>
        <w:rPr>
          <w:sz w:val="18"/>
        </w:rPr>
        <w:t xml:space="preserve">внесении изменений в Закон Кыргызской Республики «О </w:t>
      </w:r>
      <w:r w:rsidRPr="00622748">
        <w:rPr>
          <w:sz w:val="18"/>
        </w:rPr>
        <w:t>республиканском бюдже</w:t>
      </w:r>
      <w:r>
        <w:rPr>
          <w:sz w:val="18"/>
        </w:rPr>
        <w:t>те Кыргызской Республики на 2020 год и прогнозе на 2021-2022 годы» от 31 декабря 2020 года №14</w:t>
      </w:r>
      <w:r w:rsidRPr="00622748">
        <w:rPr>
          <w:sz w:val="18"/>
        </w:rPr>
        <w:t>.</w:t>
      </w:r>
      <w:sdt>
        <w:sdtPr>
          <w:rPr>
            <w:rFonts w:ascii="Cambria Math" w:hAnsi="Cambria Math"/>
            <w:i/>
            <w:sz w:val="18"/>
          </w:rPr>
          <w:id w:val="-226694212"/>
          <w:temporary/>
          <w:showingPlcHdr/>
          <w:equation/>
        </w:sdtPr>
        <w:sdtContent>
          <m:oMath>
            <m:r>
              <m:rPr>
                <m:sty m:val="p"/>
              </m:rPr>
              <w:rPr>
                <w:rStyle w:val="afffc"/>
                <w:rFonts w:ascii="Cambria Math" w:eastAsiaTheme="minorHAnsi" w:hAnsi="Cambria Math"/>
              </w:rPr>
              <m:t>Место для уравнения.</m:t>
            </m:r>
          </m:oMath>
        </w:sdtContent>
      </w:sdt>
    </w:p>
  </w:footnote>
  <w:footnote w:id="20">
    <w:p w:rsidR="00C032F6" w:rsidRPr="00571F87" w:rsidRDefault="00C032F6" w:rsidP="00555881">
      <w:pPr>
        <w:pStyle w:val="ab"/>
      </w:pPr>
      <w:r w:rsidRPr="004A7A17">
        <w:rPr>
          <w:color w:val="000000"/>
        </w:rPr>
        <w:t xml:space="preserve">Кроме этого, в целях требующих срочных безотлагательных решений, Министерством здравоохранения Кыргызской Республики из текущего бюджета 2020 года были перераспределены средства на расходы по борьбе с пандемией </w:t>
      </w:r>
      <w:proofErr w:type="spellStart"/>
      <w:r w:rsidRPr="004A7A17">
        <w:rPr>
          <w:color w:val="000000"/>
        </w:rPr>
        <w:t>коронавирусной</w:t>
      </w:r>
      <w:proofErr w:type="spellEnd"/>
      <w:r w:rsidRPr="004A7A17">
        <w:rPr>
          <w:color w:val="000000"/>
        </w:rPr>
        <w:t xml:space="preserve"> инфекцией в сумме 103,4 млн. сомов</w:t>
      </w:r>
    </w:p>
  </w:footnote>
  <w:footnote w:id="21">
    <w:p w:rsidR="00C032F6" w:rsidRDefault="00C032F6" w:rsidP="00555881">
      <w:pPr>
        <w:pStyle w:val="ab"/>
      </w:pPr>
      <w:r w:rsidRPr="002627A9">
        <w:rPr>
          <w:rStyle w:val="ad"/>
        </w:rPr>
        <w:footnoteRef/>
      </w:r>
      <w:r w:rsidRPr="002627A9">
        <w:t xml:space="preserve">Кроме того  силовые </w:t>
      </w:r>
      <w:proofErr w:type="spellStart"/>
      <w:r w:rsidRPr="002627A9">
        <w:t>стурктуры</w:t>
      </w:r>
      <w:proofErr w:type="spellEnd"/>
      <w:r w:rsidRPr="002627A9">
        <w:t xml:space="preserve"> за счет предусмотренных </w:t>
      </w:r>
      <w:proofErr w:type="spellStart"/>
      <w:r w:rsidRPr="002627A9">
        <w:t>средсв</w:t>
      </w:r>
      <w:proofErr w:type="spellEnd"/>
      <w:r w:rsidRPr="002627A9">
        <w:t xml:space="preserve"> текущего бюджета дополнительно направили расходы на борьбу </w:t>
      </w:r>
      <w:proofErr w:type="spellStart"/>
      <w:r w:rsidRPr="002627A9">
        <w:rPr>
          <w:color w:val="000000"/>
        </w:rPr>
        <w:t>коронавирусной</w:t>
      </w:r>
      <w:proofErr w:type="spellEnd"/>
      <w:r w:rsidRPr="002627A9">
        <w:rPr>
          <w:color w:val="000000"/>
        </w:rPr>
        <w:t xml:space="preserve"> инфекцией.</w:t>
      </w:r>
      <w:r w:rsidRPr="000F3449">
        <w:rPr>
          <w:color w:val="000000"/>
        </w:rPr>
        <w:t xml:space="preserve"> </w:t>
      </w:r>
    </w:p>
  </w:footnote>
  <w:footnote w:id="22">
    <w:p w:rsidR="00C032F6" w:rsidRDefault="00C032F6" w:rsidP="00555881">
      <w:pPr>
        <w:pStyle w:val="ab"/>
      </w:pPr>
      <w:r>
        <w:rPr>
          <w:rStyle w:val="ad"/>
        </w:rPr>
        <w:footnoteRef/>
      </w:r>
      <w:r>
        <w:t xml:space="preserve"> РПКР от 23.07.2020 года № 260-р</w:t>
      </w:r>
    </w:p>
  </w:footnote>
  <w:footnote w:id="23">
    <w:p w:rsidR="00C032F6" w:rsidRDefault="00C032F6" w:rsidP="00555881">
      <w:pPr>
        <w:pStyle w:val="ab"/>
      </w:pPr>
      <w:r>
        <w:rPr>
          <w:rStyle w:val="ad"/>
        </w:rPr>
        <w:footnoteRef/>
      </w:r>
      <w:r>
        <w:t xml:space="preserve"> РПКР от 17.08.2020 года № 278-р,</w:t>
      </w:r>
      <w:r w:rsidRPr="007B0B1B">
        <w:t xml:space="preserve"> </w:t>
      </w:r>
      <w:r>
        <w:t>от 11.09.2020 года № 320-р</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2F6" w:rsidRDefault="00C032F6">
    <w:pPr>
      <w:pStyle w:val="af1"/>
      <w:jc w:val="right"/>
    </w:pPr>
  </w:p>
  <w:p w:rsidR="00C032F6" w:rsidRDefault="00C032F6">
    <w:pPr>
      <w:pStyle w:val="af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77CB3"/>
    <w:multiLevelType w:val="hybridMultilevel"/>
    <w:tmpl w:val="91C478FA"/>
    <w:lvl w:ilvl="0" w:tplc="D2B2B15C">
      <w:start w:val="2"/>
      <w:numFmt w:val="upperRoman"/>
      <w:lvlText w:val="%1."/>
      <w:lvlJc w:val="left"/>
      <w:pPr>
        <w:ind w:left="1440" w:hanging="72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140291D"/>
    <w:multiLevelType w:val="hybridMultilevel"/>
    <w:tmpl w:val="C89C94F4"/>
    <w:lvl w:ilvl="0" w:tplc="B044A440">
      <w:numFmt w:val="bullet"/>
      <w:lvlText w:val="-"/>
      <w:lvlJc w:val="left"/>
      <w:pPr>
        <w:ind w:left="1778" w:hanging="360"/>
      </w:pPr>
      <w:rPr>
        <w:rFonts w:ascii="Times New Roman" w:eastAsiaTheme="minorHAnsi" w:hAnsi="Times New Roman" w:cs="Times New Roman" w:hint="default"/>
      </w:rPr>
    </w:lvl>
    <w:lvl w:ilvl="1" w:tplc="04400003" w:tentative="1">
      <w:start w:val="1"/>
      <w:numFmt w:val="bullet"/>
      <w:lvlText w:val="o"/>
      <w:lvlJc w:val="left"/>
      <w:pPr>
        <w:ind w:left="2498" w:hanging="360"/>
      </w:pPr>
      <w:rPr>
        <w:rFonts w:ascii="Courier New" w:hAnsi="Courier New" w:cs="Courier New" w:hint="default"/>
      </w:rPr>
    </w:lvl>
    <w:lvl w:ilvl="2" w:tplc="04400005" w:tentative="1">
      <w:start w:val="1"/>
      <w:numFmt w:val="bullet"/>
      <w:lvlText w:val=""/>
      <w:lvlJc w:val="left"/>
      <w:pPr>
        <w:ind w:left="3218" w:hanging="360"/>
      </w:pPr>
      <w:rPr>
        <w:rFonts w:ascii="Wingdings" w:hAnsi="Wingdings" w:hint="default"/>
      </w:rPr>
    </w:lvl>
    <w:lvl w:ilvl="3" w:tplc="04400001" w:tentative="1">
      <w:start w:val="1"/>
      <w:numFmt w:val="bullet"/>
      <w:lvlText w:val=""/>
      <w:lvlJc w:val="left"/>
      <w:pPr>
        <w:ind w:left="3938" w:hanging="360"/>
      </w:pPr>
      <w:rPr>
        <w:rFonts w:ascii="Symbol" w:hAnsi="Symbol" w:hint="default"/>
      </w:rPr>
    </w:lvl>
    <w:lvl w:ilvl="4" w:tplc="04400003" w:tentative="1">
      <w:start w:val="1"/>
      <w:numFmt w:val="bullet"/>
      <w:lvlText w:val="o"/>
      <w:lvlJc w:val="left"/>
      <w:pPr>
        <w:ind w:left="4658" w:hanging="360"/>
      </w:pPr>
      <w:rPr>
        <w:rFonts w:ascii="Courier New" w:hAnsi="Courier New" w:cs="Courier New" w:hint="default"/>
      </w:rPr>
    </w:lvl>
    <w:lvl w:ilvl="5" w:tplc="04400005" w:tentative="1">
      <w:start w:val="1"/>
      <w:numFmt w:val="bullet"/>
      <w:lvlText w:val=""/>
      <w:lvlJc w:val="left"/>
      <w:pPr>
        <w:ind w:left="5378" w:hanging="360"/>
      </w:pPr>
      <w:rPr>
        <w:rFonts w:ascii="Wingdings" w:hAnsi="Wingdings" w:hint="default"/>
      </w:rPr>
    </w:lvl>
    <w:lvl w:ilvl="6" w:tplc="04400001" w:tentative="1">
      <w:start w:val="1"/>
      <w:numFmt w:val="bullet"/>
      <w:lvlText w:val=""/>
      <w:lvlJc w:val="left"/>
      <w:pPr>
        <w:ind w:left="6098" w:hanging="360"/>
      </w:pPr>
      <w:rPr>
        <w:rFonts w:ascii="Symbol" w:hAnsi="Symbol" w:hint="default"/>
      </w:rPr>
    </w:lvl>
    <w:lvl w:ilvl="7" w:tplc="04400003" w:tentative="1">
      <w:start w:val="1"/>
      <w:numFmt w:val="bullet"/>
      <w:lvlText w:val="o"/>
      <w:lvlJc w:val="left"/>
      <w:pPr>
        <w:ind w:left="6818" w:hanging="360"/>
      </w:pPr>
      <w:rPr>
        <w:rFonts w:ascii="Courier New" w:hAnsi="Courier New" w:cs="Courier New" w:hint="default"/>
      </w:rPr>
    </w:lvl>
    <w:lvl w:ilvl="8" w:tplc="04400005" w:tentative="1">
      <w:start w:val="1"/>
      <w:numFmt w:val="bullet"/>
      <w:lvlText w:val=""/>
      <w:lvlJc w:val="left"/>
      <w:pPr>
        <w:ind w:left="7538" w:hanging="360"/>
      </w:pPr>
      <w:rPr>
        <w:rFonts w:ascii="Wingdings" w:hAnsi="Wingdings" w:hint="default"/>
      </w:rPr>
    </w:lvl>
  </w:abstractNum>
  <w:abstractNum w:abstractNumId="2">
    <w:nsid w:val="0441596A"/>
    <w:multiLevelType w:val="hybridMultilevel"/>
    <w:tmpl w:val="1EF860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8217C2E"/>
    <w:multiLevelType w:val="hybridMultilevel"/>
    <w:tmpl w:val="A56CA076"/>
    <w:lvl w:ilvl="0" w:tplc="0440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985764B"/>
    <w:multiLevelType w:val="hybridMultilevel"/>
    <w:tmpl w:val="EE9429B2"/>
    <w:lvl w:ilvl="0" w:tplc="04190003">
      <w:start w:val="1"/>
      <w:numFmt w:val="bullet"/>
      <w:lvlText w:val="o"/>
      <w:lvlJc w:val="left"/>
      <w:pPr>
        <w:ind w:left="928" w:hanging="360"/>
      </w:pPr>
      <w:rPr>
        <w:rFonts w:ascii="Courier New" w:hAnsi="Courier New" w:cs="Courier New"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BDA6623"/>
    <w:multiLevelType w:val="hybridMultilevel"/>
    <w:tmpl w:val="C2AE3E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04D10A4"/>
    <w:multiLevelType w:val="hybridMultilevel"/>
    <w:tmpl w:val="BF4E8550"/>
    <w:lvl w:ilvl="0" w:tplc="D6261076">
      <w:numFmt w:val="bullet"/>
      <w:lvlText w:val="-"/>
      <w:lvlJc w:val="left"/>
      <w:pPr>
        <w:ind w:left="1348" w:hanging="360"/>
      </w:pPr>
      <w:rPr>
        <w:rFonts w:ascii="Times New Roman" w:eastAsia="Times New Roman" w:hAnsi="Times New Roman" w:cs="Times New Roman" w:hint="default"/>
        <w:b w:val="0"/>
        <w:sz w:val="24"/>
      </w:rPr>
    </w:lvl>
    <w:lvl w:ilvl="1" w:tplc="04400003" w:tentative="1">
      <w:start w:val="1"/>
      <w:numFmt w:val="bullet"/>
      <w:lvlText w:val="o"/>
      <w:lvlJc w:val="left"/>
      <w:pPr>
        <w:ind w:left="2068" w:hanging="360"/>
      </w:pPr>
      <w:rPr>
        <w:rFonts w:ascii="Courier New" w:hAnsi="Courier New" w:cs="Courier New" w:hint="default"/>
      </w:rPr>
    </w:lvl>
    <w:lvl w:ilvl="2" w:tplc="04400005" w:tentative="1">
      <w:start w:val="1"/>
      <w:numFmt w:val="bullet"/>
      <w:lvlText w:val=""/>
      <w:lvlJc w:val="left"/>
      <w:pPr>
        <w:ind w:left="2788" w:hanging="360"/>
      </w:pPr>
      <w:rPr>
        <w:rFonts w:ascii="Wingdings" w:hAnsi="Wingdings" w:hint="default"/>
      </w:rPr>
    </w:lvl>
    <w:lvl w:ilvl="3" w:tplc="04400001" w:tentative="1">
      <w:start w:val="1"/>
      <w:numFmt w:val="bullet"/>
      <w:lvlText w:val=""/>
      <w:lvlJc w:val="left"/>
      <w:pPr>
        <w:ind w:left="3508" w:hanging="360"/>
      </w:pPr>
      <w:rPr>
        <w:rFonts w:ascii="Symbol" w:hAnsi="Symbol" w:hint="default"/>
      </w:rPr>
    </w:lvl>
    <w:lvl w:ilvl="4" w:tplc="04400003" w:tentative="1">
      <w:start w:val="1"/>
      <w:numFmt w:val="bullet"/>
      <w:lvlText w:val="o"/>
      <w:lvlJc w:val="left"/>
      <w:pPr>
        <w:ind w:left="4228" w:hanging="360"/>
      </w:pPr>
      <w:rPr>
        <w:rFonts w:ascii="Courier New" w:hAnsi="Courier New" w:cs="Courier New" w:hint="default"/>
      </w:rPr>
    </w:lvl>
    <w:lvl w:ilvl="5" w:tplc="04400005" w:tentative="1">
      <w:start w:val="1"/>
      <w:numFmt w:val="bullet"/>
      <w:lvlText w:val=""/>
      <w:lvlJc w:val="left"/>
      <w:pPr>
        <w:ind w:left="4948" w:hanging="360"/>
      </w:pPr>
      <w:rPr>
        <w:rFonts w:ascii="Wingdings" w:hAnsi="Wingdings" w:hint="default"/>
      </w:rPr>
    </w:lvl>
    <w:lvl w:ilvl="6" w:tplc="04400001" w:tentative="1">
      <w:start w:val="1"/>
      <w:numFmt w:val="bullet"/>
      <w:lvlText w:val=""/>
      <w:lvlJc w:val="left"/>
      <w:pPr>
        <w:ind w:left="5668" w:hanging="360"/>
      </w:pPr>
      <w:rPr>
        <w:rFonts w:ascii="Symbol" w:hAnsi="Symbol" w:hint="default"/>
      </w:rPr>
    </w:lvl>
    <w:lvl w:ilvl="7" w:tplc="04400003" w:tentative="1">
      <w:start w:val="1"/>
      <w:numFmt w:val="bullet"/>
      <w:lvlText w:val="o"/>
      <w:lvlJc w:val="left"/>
      <w:pPr>
        <w:ind w:left="6388" w:hanging="360"/>
      </w:pPr>
      <w:rPr>
        <w:rFonts w:ascii="Courier New" w:hAnsi="Courier New" w:cs="Courier New" w:hint="default"/>
      </w:rPr>
    </w:lvl>
    <w:lvl w:ilvl="8" w:tplc="04400005" w:tentative="1">
      <w:start w:val="1"/>
      <w:numFmt w:val="bullet"/>
      <w:lvlText w:val=""/>
      <w:lvlJc w:val="left"/>
      <w:pPr>
        <w:ind w:left="7108" w:hanging="360"/>
      </w:pPr>
      <w:rPr>
        <w:rFonts w:ascii="Wingdings" w:hAnsi="Wingdings" w:hint="default"/>
      </w:rPr>
    </w:lvl>
  </w:abstractNum>
  <w:abstractNum w:abstractNumId="7">
    <w:nsid w:val="11DB3752"/>
    <w:multiLevelType w:val="hybridMultilevel"/>
    <w:tmpl w:val="99106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644"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210136F"/>
    <w:multiLevelType w:val="hybridMultilevel"/>
    <w:tmpl w:val="E7FEA5D8"/>
    <w:lvl w:ilvl="0" w:tplc="49E096FC">
      <w:start w:val="7"/>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AD34B4F"/>
    <w:multiLevelType w:val="hybridMultilevel"/>
    <w:tmpl w:val="A03237F2"/>
    <w:lvl w:ilvl="0" w:tplc="DFE024DE">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1527A3B"/>
    <w:multiLevelType w:val="hybridMultilevel"/>
    <w:tmpl w:val="DC74FEEE"/>
    <w:lvl w:ilvl="0" w:tplc="DFE024DE">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nsid w:val="259C015E"/>
    <w:multiLevelType w:val="hybridMultilevel"/>
    <w:tmpl w:val="55B21EF4"/>
    <w:lvl w:ilvl="0" w:tplc="04400001">
      <w:start w:val="1"/>
      <w:numFmt w:val="bullet"/>
      <w:lvlText w:val=""/>
      <w:lvlJc w:val="left"/>
      <w:pPr>
        <w:ind w:left="720" w:hanging="360"/>
      </w:pPr>
      <w:rPr>
        <w:rFonts w:ascii="Symbol" w:hAnsi="Symbol" w:hint="default"/>
      </w:rPr>
    </w:lvl>
    <w:lvl w:ilvl="1" w:tplc="04400003" w:tentative="1">
      <w:start w:val="1"/>
      <w:numFmt w:val="bullet"/>
      <w:lvlText w:val="o"/>
      <w:lvlJc w:val="left"/>
      <w:pPr>
        <w:ind w:left="1440" w:hanging="360"/>
      </w:pPr>
      <w:rPr>
        <w:rFonts w:ascii="Courier New" w:hAnsi="Courier New" w:cs="Courier New" w:hint="default"/>
      </w:rPr>
    </w:lvl>
    <w:lvl w:ilvl="2" w:tplc="04400005" w:tentative="1">
      <w:start w:val="1"/>
      <w:numFmt w:val="bullet"/>
      <w:lvlText w:val=""/>
      <w:lvlJc w:val="left"/>
      <w:pPr>
        <w:ind w:left="2160" w:hanging="360"/>
      </w:pPr>
      <w:rPr>
        <w:rFonts w:ascii="Wingdings" w:hAnsi="Wingdings" w:hint="default"/>
      </w:rPr>
    </w:lvl>
    <w:lvl w:ilvl="3" w:tplc="04400001" w:tentative="1">
      <w:start w:val="1"/>
      <w:numFmt w:val="bullet"/>
      <w:lvlText w:val=""/>
      <w:lvlJc w:val="left"/>
      <w:pPr>
        <w:ind w:left="2880" w:hanging="360"/>
      </w:pPr>
      <w:rPr>
        <w:rFonts w:ascii="Symbol" w:hAnsi="Symbol" w:hint="default"/>
      </w:rPr>
    </w:lvl>
    <w:lvl w:ilvl="4" w:tplc="04400003" w:tentative="1">
      <w:start w:val="1"/>
      <w:numFmt w:val="bullet"/>
      <w:lvlText w:val="o"/>
      <w:lvlJc w:val="left"/>
      <w:pPr>
        <w:ind w:left="3600" w:hanging="360"/>
      </w:pPr>
      <w:rPr>
        <w:rFonts w:ascii="Courier New" w:hAnsi="Courier New" w:cs="Courier New" w:hint="default"/>
      </w:rPr>
    </w:lvl>
    <w:lvl w:ilvl="5" w:tplc="04400005" w:tentative="1">
      <w:start w:val="1"/>
      <w:numFmt w:val="bullet"/>
      <w:lvlText w:val=""/>
      <w:lvlJc w:val="left"/>
      <w:pPr>
        <w:ind w:left="4320" w:hanging="360"/>
      </w:pPr>
      <w:rPr>
        <w:rFonts w:ascii="Wingdings" w:hAnsi="Wingdings" w:hint="default"/>
      </w:rPr>
    </w:lvl>
    <w:lvl w:ilvl="6" w:tplc="04400001" w:tentative="1">
      <w:start w:val="1"/>
      <w:numFmt w:val="bullet"/>
      <w:lvlText w:val=""/>
      <w:lvlJc w:val="left"/>
      <w:pPr>
        <w:ind w:left="5040" w:hanging="360"/>
      </w:pPr>
      <w:rPr>
        <w:rFonts w:ascii="Symbol" w:hAnsi="Symbol" w:hint="default"/>
      </w:rPr>
    </w:lvl>
    <w:lvl w:ilvl="7" w:tplc="04400003" w:tentative="1">
      <w:start w:val="1"/>
      <w:numFmt w:val="bullet"/>
      <w:lvlText w:val="o"/>
      <w:lvlJc w:val="left"/>
      <w:pPr>
        <w:ind w:left="5760" w:hanging="360"/>
      </w:pPr>
      <w:rPr>
        <w:rFonts w:ascii="Courier New" w:hAnsi="Courier New" w:cs="Courier New" w:hint="default"/>
      </w:rPr>
    </w:lvl>
    <w:lvl w:ilvl="8" w:tplc="04400005" w:tentative="1">
      <w:start w:val="1"/>
      <w:numFmt w:val="bullet"/>
      <w:lvlText w:val=""/>
      <w:lvlJc w:val="left"/>
      <w:pPr>
        <w:ind w:left="6480" w:hanging="360"/>
      </w:pPr>
      <w:rPr>
        <w:rFonts w:ascii="Wingdings" w:hAnsi="Wingdings" w:hint="default"/>
      </w:rPr>
    </w:lvl>
  </w:abstractNum>
  <w:abstractNum w:abstractNumId="12">
    <w:nsid w:val="25F31E96"/>
    <w:multiLevelType w:val="hybridMultilevel"/>
    <w:tmpl w:val="15A2531C"/>
    <w:lvl w:ilvl="0" w:tplc="00C83ED6">
      <w:start w:val="1"/>
      <w:numFmt w:val="bullet"/>
      <w:lvlText w:val=""/>
      <w:lvlJc w:val="left"/>
      <w:pPr>
        <w:ind w:left="1080" w:hanging="360"/>
      </w:pPr>
      <w:rPr>
        <w:rFonts w:ascii="Symbol" w:hAnsi="Symbol" w:hint="default"/>
      </w:rPr>
    </w:lvl>
    <w:lvl w:ilvl="1" w:tplc="04400003" w:tentative="1">
      <w:start w:val="1"/>
      <w:numFmt w:val="bullet"/>
      <w:lvlText w:val="o"/>
      <w:lvlJc w:val="left"/>
      <w:pPr>
        <w:ind w:left="1800" w:hanging="360"/>
      </w:pPr>
      <w:rPr>
        <w:rFonts w:ascii="Courier New" w:hAnsi="Courier New" w:cs="Courier New" w:hint="default"/>
      </w:rPr>
    </w:lvl>
    <w:lvl w:ilvl="2" w:tplc="04400005" w:tentative="1">
      <w:start w:val="1"/>
      <w:numFmt w:val="bullet"/>
      <w:lvlText w:val=""/>
      <w:lvlJc w:val="left"/>
      <w:pPr>
        <w:ind w:left="2520" w:hanging="360"/>
      </w:pPr>
      <w:rPr>
        <w:rFonts w:ascii="Wingdings" w:hAnsi="Wingdings" w:hint="default"/>
      </w:rPr>
    </w:lvl>
    <w:lvl w:ilvl="3" w:tplc="04400001" w:tentative="1">
      <w:start w:val="1"/>
      <w:numFmt w:val="bullet"/>
      <w:lvlText w:val=""/>
      <w:lvlJc w:val="left"/>
      <w:pPr>
        <w:ind w:left="3240" w:hanging="360"/>
      </w:pPr>
      <w:rPr>
        <w:rFonts w:ascii="Symbol" w:hAnsi="Symbol" w:hint="default"/>
      </w:rPr>
    </w:lvl>
    <w:lvl w:ilvl="4" w:tplc="04400003" w:tentative="1">
      <w:start w:val="1"/>
      <w:numFmt w:val="bullet"/>
      <w:lvlText w:val="o"/>
      <w:lvlJc w:val="left"/>
      <w:pPr>
        <w:ind w:left="3960" w:hanging="360"/>
      </w:pPr>
      <w:rPr>
        <w:rFonts w:ascii="Courier New" w:hAnsi="Courier New" w:cs="Courier New" w:hint="default"/>
      </w:rPr>
    </w:lvl>
    <w:lvl w:ilvl="5" w:tplc="04400005" w:tentative="1">
      <w:start w:val="1"/>
      <w:numFmt w:val="bullet"/>
      <w:lvlText w:val=""/>
      <w:lvlJc w:val="left"/>
      <w:pPr>
        <w:ind w:left="4680" w:hanging="360"/>
      </w:pPr>
      <w:rPr>
        <w:rFonts w:ascii="Wingdings" w:hAnsi="Wingdings" w:hint="default"/>
      </w:rPr>
    </w:lvl>
    <w:lvl w:ilvl="6" w:tplc="04400001" w:tentative="1">
      <w:start w:val="1"/>
      <w:numFmt w:val="bullet"/>
      <w:lvlText w:val=""/>
      <w:lvlJc w:val="left"/>
      <w:pPr>
        <w:ind w:left="5400" w:hanging="360"/>
      </w:pPr>
      <w:rPr>
        <w:rFonts w:ascii="Symbol" w:hAnsi="Symbol" w:hint="default"/>
      </w:rPr>
    </w:lvl>
    <w:lvl w:ilvl="7" w:tplc="04400003" w:tentative="1">
      <w:start w:val="1"/>
      <w:numFmt w:val="bullet"/>
      <w:lvlText w:val="o"/>
      <w:lvlJc w:val="left"/>
      <w:pPr>
        <w:ind w:left="6120" w:hanging="360"/>
      </w:pPr>
      <w:rPr>
        <w:rFonts w:ascii="Courier New" w:hAnsi="Courier New" w:cs="Courier New" w:hint="default"/>
      </w:rPr>
    </w:lvl>
    <w:lvl w:ilvl="8" w:tplc="04400005" w:tentative="1">
      <w:start w:val="1"/>
      <w:numFmt w:val="bullet"/>
      <w:lvlText w:val=""/>
      <w:lvlJc w:val="left"/>
      <w:pPr>
        <w:ind w:left="6840" w:hanging="360"/>
      </w:pPr>
      <w:rPr>
        <w:rFonts w:ascii="Wingdings" w:hAnsi="Wingdings" w:hint="default"/>
      </w:rPr>
    </w:lvl>
  </w:abstractNum>
  <w:abstractNum w:abstractNumId="13">
    <w:nsid w:val="31536C39"/>
    <w:multiLevelType w:val="hybridMultilevel"/>
    <w:tmpl w:val="04DCC200"/>
    <w:lvl w:ilvl="0" w:tplc="18560AF0">
      <w:start w:val="1"/>
      <w:numFmt w:val="bullet"/>
      <w:lvlText w:val=""/>
      <w:lvlJc w:val="left"/>
      <w:pPr>
        <w:tabs>
          <w:tab w:val="num" w:pos="928"/>
        </w:tabs>
        <w:ind w:left="928" w:hanging="360"/>
      </w:pPr>
      <w:rPr>
        <w:rFonts w:ascii="Symbol" w:hAnsi="Symbol" w:hint="default"/>
      </w:rPr>
    </w:lvl>
    <w:lvl w:ilvl="1" w:tplc="04190003" w:tentative="1">
      <w:start w:val="1"/>
      <w:numFmt w:val="bullet"/>
      <w:lvlText w:val="o"/>
      <w:lvlJc w:val="left"/>
      <w:pPr>
        <w:tabs>
          <w:tab w:val="num" w:pos="1648"/>
        </w:tabs>
        <w:ind w:left="1648" w:hanging="360"/>
      </w:pPr>
      <w:rPr>
        <w:rFonts w:ascii="Courier New" w:hAnsi="Courier New" w:cs="Courier New" w:hint="default"/>
      </w:rPr>
    </w:lvl>
    <w:lvl w:ilvl="2" w:tplc="04190005" w:tentative="1">
      <w:start w:val="1"/>
      <w:numFmt w:val="bullet"/>
      <w:lvlText w:val=""/>
      <w:lvlJc w:val="left"/>
      <w:pPr>
        <w:tabs>
          <w:tab w:val="num" w:pos="2368"/>
        </w:tabs>
        <w:ind w:left="2368" w:hanging="360"/>
      </w:pPr>
      <w:rPr>
        <w:rFonts w:ascii="Wingdings" w:hAnsi="Wingdings" w:hint="default"/>
      </w:rPr>
    </w:lvl>
    <w:lvl w:ilvl="3" w:tplc="04190001" w:tentative="1">
      <w:start w:val="1"/>
      <w:numFmt w:val="bullet"/>
      <w:lvlText w:val=""/>
      <w:lvlJc w:val="left"/>
      <w:pPr>
        <w:tabs>
          <w:tab w:val="num" w:pos="3088"/>
        </w:tabs>
        <w:ind w:left="3088" w:hanging="360"/>
      </w:pPr>
      <w:rPr>
        <w:rFonts w:ascii="Symbol" w:hAnsi="Symbol" w:hint="default"/>
      </w:rPr>
    </w:lvl>
    <w:lvl w:ilvl="4" w:tplc="04190003" w:tentative="1">
      <w:start w:val="1"/>
      <w:numFmt w:val="bullet"/>
      <w:lvlText w:val="o"/>
      <w:lvlJc w:val="left"/>
      <w:pPr>
        <w:tabs>
          <w:tab w:val="num" w:pos="3808"/>
        </w:tabs>
        <w:ind w:left="3808" w:hanging="360"/>
      </w:pPr>
      <w:rPr>
        <w:rFonts w:ascii="Courier New" w:hAnsi="Courier New" w:cs="Courier New" w:hint="default"/>
      </w:rPr>
    </w:lvl>
    <w:lvl w:ilvl="5" w:tplc="04190005" w:tentative="1">
      <w:start w:val="1"/>
      <w:numFmt w:val="bullet"/>
      <w:lvlText w:val=""/>
      <w:lvlJc w:val="left"/>
      <w:pPr>
        <w:tabs>
          <w:tab w:val="num" w:pos="4528"/>
        </w:tabs>
        <w:ind w:left="4528" w:hanging="360"/>
      </w:pPr>
      <w:rPr>
        <w:rFonts w:ascii="Wingdings" w:hAnsi="Wingdings" w:hint="default"/>
      </w:rPr>
    </w:lvl>
    <w:lvl w:ilvl="6" w:tplc="04190001" w:tentative="1">
      <w:start w:val="1"/>
      <w:numFmt w:val="bullet"/>
      <w:lvlText w:val=""/>
      <w:lvlJc w:val="left"/>
      <w:pPr>
        <w:tabs>
          <w:tab w:val="num" w:pos="5248"/>
        </w:tabs>
        <w:ind w:left="5248" w:hanging="360"/>
      </w:pPr>
      <w:rPr>
        <w:rFonts w:ascii="Symbol" w:hAnsi="Symbol" w:hint="default"/>
      </w:rPr>
    </w:lvl>
    <w:lvl w:ilvl="7" w:tplc="04190003" w:tentative="1">
      <w:start w:val="1"/>
      <w:numFmt w:val="bullet"/>
      <w:lvlText w:val="o"/>
      <w:lvlJc w:val="left"/>
      <w:pPr>
        <w:tabs>
          <w:tab w:val="num" w:pos="5968"/>
        </w:tabs>
        <w:ind w:left="5968" w:hanging="360"/>
      </w:pPr>
      <w:rPr>
        <w:rFonts w:ascii="Courier New" w:hAnsi="Courier New" w:cs="Courier New" w:hint="default"/>
      </w:rPr>
    </w:lvl>
    <w:lvl w:ilvl="8" w:tplc="04190005" w:tentative="1">
      <w:start w:val="1"/>
      <w:numFmt w:val="bullet"/>
      <w:lvlText w:val=""/>
      <w:lvlJc w:val="left"/>
      <w:pPr>
        <w:tabs>
          <w:tab w:val="num" w:pos="6688"/>
        </w:tabs>
        <w:ind w:left="6688" w:hanging="360"/>
      </w:pPr>
      <w:rPr>
        <w:rFonts w:ascii="Wingdings" w:hAnsi="Wingdings" w:hint="default"/>
      </w:rPr>
    </w:lvl>
  </w:abstractNum>
  <w:abstractNum w:abstractNumId="14">
    <w:nsid w:val="34684758"/>
    <w:multiLevelType w:val="hybridMultilevel"/>
    <w:tmpl w:val="8A06A9EC"/>
    <w:lvl w:ilvl="0" w:tplc="DFE024DE">
      <w:numFmt w:val="bullet"/>
      <w:lvlText w:val="-"/>
      <w:lvlJc w:val="left"/>
      <w:pPr>
        <w:ind w:left="786" w:hanging="360"/>
      </w:pPr>
      <w:rPr>
        <w:rFonts w:ascii="Times New Roman" w:eastAsiaTheme="minorHAnsi" w:hAnsi="Times New Roman"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5">
    <w:nsid w:val="365A4926"/>
    <w:multiLevelType w:val="hybridMultilevel"/>
    <w:tmpl w:val="84E60AD4"/>
    <w:lvl w:ilvl="0" w:tplc="BE402E84">
      <w:start w:val="1"/>
      <w:numFmt w:val="decimal"/>
      <w:lvlText w:val="%1."/>
      <w:lvlJc w:val="left"/>
      <w:pPr>
        <w:ind w:left="928"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C2B0D84"/>
    <w:multiLevelType w:val="singleLevel"/>
    <w:tmpl w:val="3FDA0D42"/>
    <w:lvl w:ilvl="0">
      <w:start w:val="1"/>
      <w:numFmt w:val="bullet"/>
      <w:pStyle w:val="11"/>
      <w:lvlText w:val=""/>
      <w:lvlJc w:val="left"/>
      <w:pPr>
        <w:tabs>
          <w:tab w:val="num" w:pos="360"/>
        </w:tabs>
        <w:ind w:left="360" w:hanging="360"/>
      </w:pPr>
      <w:rPr>
        <w:rFonts w:ascii="Wingdings" w:hAnsi="Wingdings" w:hint="default"/>
      </w:rPr>
    </w:lvl>
  </w:abstractNum>
  <w:abstractNum w:abstractNumId="17">
    <w:nsid w:val="3DEE0B84"/>
    <w:multiLevelType w:val="hybridMultilevel"/>
    <w:tmpl w:val="05DAC4D0"/>
    <w:lvl w:ilvl="0" w:tplc="04190001">
      <w:start w:val="1"/>
      <w:numFmt w:val="bullet"/>
      <w:lvlText w:val=""/>
      <w:lvlJc w:val="left"/>
      <w:pPr>
        <w:ind w:left="1068" w:hanging="360"/>
      </w:pPr>
      <w:rPr>
        <w:rFonts w:ascii="Symbol" w:hAnsi="Symbol" w:hint="default"/>
        <w:b/>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nsid w:val="3FCF36A8"/>
    <w:multiLevelType w:val="hybridMultilevel"/>
    <w:tmpl w:val="4D2C28C4"/>
    <w:lvl w:ilvl="0" w:tplc="2F2ACB54">
      <w:start w:val="1"/>
      <w:numFmt w:val="decimal"/>
      <w:lvlText w:val="%1."/>
      <w:lvlJc w:val="left"/>
      <w:pPr>
        <w:ind w:left="1068" w:hanging="360"/>
      </w:pPr>
      <w:rPr>
        <w:rFonts w:ascii="Times New Roman" w:eastAsiaTheme="minorHAnsi" w:hAnsi="Times New Roman" w:cs="Times New Roman"/>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nsid w:val="3FD05440"/>
    <w:multiLevelType w:val="hybridMultilevel"/>
    <w:tmpl w:val="56A09DB0"/>
    <w:lvl w:ilvl="0" w:tplc="F50C756E">
      <w:start w:val="1"/>
      <w:numFmt w:val="upperRoman"/>
      <w:lvlText w:val="%1."/>
      <w:lvlJc w:val="left"/>
      <w:pPr>
        <w:ind w:left="1440" w:hanging="72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49283FB2"/>
    <w:multiLevelType w:val="hybridMultilevel"/>
    <w:tmpl w:val="941C879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nsid w:val="4C6F7C7A"/>
    <w:multiLevelType w:val="hybridMultilevel"/>
    <w:tmpl w:val="326E2D7A"/>
    <w:lvl w:ilvl="0" w:tplc="1AD6F1C4">
      <w:start w:val="1"/>
      <w:numFmt w:val="bullet"/>
      <w:lvlText w:val=""/>
      <w:lvlJc w:val="left"/>
      <w:pPr>
        <w:ind w:left="791" w:hanging="360"/>
      </w:pPr>
      <w:rPr>
        <w:rFonts w:ascii="Symbol" w:hAnsi="Symbol" w:hint="default"/>
      </w:rPr>
    </w:lvl>
    <w:lvl w:ilvl="1" w:tplc="04190003" w:tentative="1">
      <w:start w:val="1"/>
      <w:numFmt w:val="bullet"/>
      <w:lvlText w:val="o"/>
      <w:lvlJc w:val="left"/>
      <w:pPr>
        <w:ind w:left="1511" w:hanging="360"/>
      </w:pPr>
      <w:rPr>
        <w:rFonts w:ascii="Courier New" w:hAnsi="Courier New" w:cs="Courier New" w:hint="default"/>
      </w:rPr>
    </w:lvl>
    <w:lvl w:ilvl="2" w:tplc="04190005" w:tentative="1">
      <w:start w:val="1"/>
      <w:numFmt w:val="bullet"/>
      <w:lvlText w:val=""/>
      <w:lvlJc w:val="left"/>
      <w:pPr>
        <w:ind w:left="2231" w:hanging="360"/>
      </w:pPr>
      <w:rPr>
        <w:rFonts w:ascii="Wingdings" w:hAnsi="Wingdings" w:hint="default"/>
      </w:rPr>
    </w:lvl>
    <w:lvl w:ilvl="3" w:tplc="04190001" w:tentative="1">
      <w:start w:val="1"/>
      <w:numFmt w:val="bullet"/>
      <w:lvlText w:val=""/>
      <w:lvlJc w:val="left"/>
      <w:pPr>
        <w:ind w:left="2951" w:hanging="360"/>
      </w:pPr>
      <w:rPr>
        <w:rFonts w:ascii="Symbol" w:hAnsi="Symbol" w:hint="default"/>
      </w:rPr>
    </w:lvl>
    <w:lvl w:ilvl="4" w:tplc="04190003" w:tentative="1">
      <w:start w:val="1"/>
      <w:numFmt w:val="bullet"/>
      <w:lvlText w:val="o"/>
      <w:lvlJc w:val="left"/>
      <w:pPr>
        <w:ind w:left="3671" w:hanging="360"/>
      </w:pPr>
      <w:rPr>
        <w:rFonts w:ascii="Courier New" w:hAnsi="Courier New" w:cs="Courier New" w:hint="default"/>
      </w:rPr>
    </w:lvl>
    <w:lvl w:ilvl="5" w:tplc="04190005" w:tentative="1">
      <w:start w:val="1"/>
      <w:numFmt w:val="bullet"/>
      <w:lvlText w:val=""/>
      <w:lvlJc w:val="left"/>
      <w:pPr>
        <w:ind w:left="4391" w:hanging="360"/>
      </w:pPr>
      <w:rPr>
        <w:rFonts w:ascii="Wingdings" w:hAnsi="Wingdings" w:hint="default"/>
      </w:rPr>
    </w:lvl>
    <w:lvl w:ilvl="6" w:tplc="04190001" w:tentative="1">
      <w:start w:val="1"/>
      <w:numFmt w:val="bullet"/>
      <w:lvlText w:val=""/>
      <w:lvlJc w:val="left"/>
      <w:pPr>
        <w:ind w:left="5111" w:hanging="360"/>
      </w:pPr>
      <w:rPr>
        <w:rFonts w:ascii="Symbol" w:hAnsi="Symbol" w:hint="default"/>
      </w:rPr>
    </w:lvl>
    <w:lvl w:ilvl="7" w:tplc="04190003" w:tentative="1">
      <w:start w:val="1"/>
      <w:numFmt w:val="bullet"/>
      <w:lvlText w:val="o"/>
      <w:lvlJc w:val="left"/>
      <w:pPr>
        <w:ind w:left="5831" w:hanging="360"/>
      </w:pPr>
      <w:rPr>
        <w:rFonts w:ascii="Courier New" w:hAnsi="Courier New" w:cs="Courier New" w:hint="default"/>
      </w:rPr>
    </w:lvl>
    <w:lvl w:ilvl="8" w:tplc="04190005" w:tentative="1">
      <w:start w:val="1"/>
      <w:numFmt w:val="bullet"/>
      <w:lvlText w:val=""/>
      <w:lvlJc w:val="left"/>
      <w:pPr>
        <w:ind w:left="6551" w:hanging="360"/>
      </w:pPr>
      <w:rPr>
        <w:rFonts w:ascii="Wingdings" w:hAnsi="Wingdings" w:hint="default"/>
      </w:rPr>
    </w:lvl>
  </w:abstractNum>
  <w:abstractNum w:abstractNumId="22">
    <w:nsid w:val="4CE24B22"/>
    <w:multiLevelType w:val="hybridMultilevel"/>
    <w:tmpl w:val="5C209A44"/>
    <w:lvl w:ilvl="0" w:tplc="1AD6F1C4">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3">
    <w:nsid w:val="5DD75D27"/>
    <w:multiLevelType w:val="hybridMultilevel"/>
    <w:tmpl w:val="CE44C0D4"/>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4">
    <w:nsid w:val="5F522945"/>
    <w:multiLevelType w:val="hybridMultilevel"/>
    <w:tmpl w:val="E9D2C49A"/>
    <w:lvl w:ilvl="0" w:tplc="04400001">
      <w:start w:val="1"/>
      <w:numFmt w:val="bullet"/>
      <w:lvlText w:val=""/>
      <w:lvlJc w:val="left"/>
      <w:pPr>
        <w:ind w:left="1500" w:hanging="360"/>
      </w:pPr>
      <w:rPr>
        <w:rFonts w:ascii="Symbol" w:hAnsi="Symbol" w:hint="default"/>
      </w:rPr>
    </w:lvl>
    <w:lvl w:ilvl="1" w:tplc="04400003" w:tentative="1">
      <w:start w:val="1"/>
      <w:numFmt w:val="bullet"/>
      <w:lvlText w:val="o"/>
      <w:lvlJc w:val="left"/>
      <w:pPr>
        <w:ind w:left="2220" w:hanging="360"/>
      </w:pPr>
      <w:rPr>
        <w:rFonts w:ascii="Courier New" w:hAnsi="Courier New" w:cs="Courier New" w:hint="default"/>
      </w:rPr>
    </w:lvl>
    <w:lvl w:ilvl="2" w:tplc="04400005" w:tentative="1">
      <w:start w:val="1"/>
      <w:numFmt w:val="bullet"/>
      <w:lvlText w:val=""/>
      <w:lvlJc w:val="left"/>
      <w:pPr>
        <w:ind w:left="2940" w:hanging="360"/>
      </w:pPr>
      <w:rPr>
        <w:rFonts w:ascii="Wingdings" w:hAnsi="Wingdings" w:hint="default"/>
      </w:rPr>
    </w:lvl>
    <w:lvl w:ilvl="3" w:tplc="04400001" w:tentative="1">
      <w:start w:val="1"/>
      <w:numFmt w:val="bullet"/>
      <w:lvlText w:val=""/>
      <w:lvlJc w:val="left"/>
      <w:pPr>
        <w:ind w:left="3660" w:hanging="360"/>
      </w:pPr>
      <w:rPr>
        <w:rFonts w:ascii="Symbol" w:hAnsi="Symbol" w:hint="default"/>
      </w:rPr>
    </w:lvl>
    <w:lvl w:ilvl="4" w:tplc="04400003" w:tentative="1">
      <w:start w:val="1"/>
      <w:numFmt w:val="bullet"/>
      <w:lvlText w:val="o"/>
      <w:lvlJc w:val="left"/>
      <w:pPr>
        <w:ind w:left="4380" w:hanging="360"/>
      </w:pPr>
      <w:rPr>
        <w:rFonts w:ascii="Courier New" w:hAnsi="Courier New" w:cs="Courier New" w:hint="default"/>
      </w:rPr>
    </w:lvl>
    <w:lvl w:ilvl="5" w:tplc="04400005" w:tentative="1">
      <w:start w:val="1"/>
      <w:numFmt w:val="bullet"/>
      <w:lvlText w:val=""/>
      <w:lvlJc w:val="left"/>
      <w:pPr>
        <w:ind w:left="5100" w:hanging="360"/>
      </w:pPr>
      <w:rPr>
        <w:rFonts w:ascii="Wingdings" w:hAnsi="Wingdings" w:hint="default"/>
      </w:rPr>
    </w:lvl>
    <w:lvl w:ilvl="6" w:tplc="04400001" w:tentative="1">
      <w:start w:val="1"/>
      <w:numFmt w:val="bullet"/>
      <w:lvlText w:val=""/>
      <w:lvlJc w:val="left"/>
      <w:pPr>
        <w:ind w:left="5820" w:hanging="360"/>
      </w:pPr>
      <w:rPr>
        <w:rFonts w:ascii="Symbol" w:hAnsi="Symbol" w:hint="default"/>
      </w:rPr>
    </w:lvl>
    <w:lvl w:ilvl="7" w:tplc="04400003" w:tentative="1">
      <w:start w:val="1"/>
      <w:numFmt w:val="bullet"/>
      <w:lvlText w:val="o"/>
      <w:lvlJc w:val="left"/>
      <w:pPr>
        <w:ind w:left="6540" w:hanging="360"/>
      </w:pPr>
      <w:rPr>
        <w:rFonts w:ascii="Courier New" w:hAnsi="Courier New" w:cs="Courier New" w:hint="default"/>
      </w:rPr>
    </w:lvl>
    <w:lvl w:ilvl="8" w:tplc="04400005" w:tentative="1">
      <w:start w:val="1"/>
      <w:numFmt w:val="bullet"/>
      <w:lvlText w:val=""/>
      <w:lvlJc w:val="left"/>
      <w:pPr>
        <w:ind w:left="7260" w:hanging="360"/>
      </w:pPr>
      <w:rPr>
        <w:rFonts w:ascii="Wingdings" w:hAnsi="Wingdings" w:hint="default"/>
      </w:rPr>
    </w:lvl>
  </w:abstractNum>
  <w:abstractNum w:abstractNumId="25">
    <w:nsid w:val="62B1697A"/>
    <w:multiLevelType w:val="hybridMultilevel"/>
    <w:tmpl w:val="FF5611F6"/>
    <w:lvl w:ilvl="0" w:tplc="B176961A">
      <w:start w:val="1"/>
      <w:numFmt w:val="upperRoman"/>
      <w:lvlText w:val="%1."/>
      <w:lvlJc w:val="left"/>
      <w:pPr>
        <w:ind w:left="1440" w:hanging="720"/>
      </w:pPr>
      <w:rPr>
        <w:rFonts w:hint="default"/>
        <w:u w:val="none"/>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nsid w:val="68236238"/>
    <w:multiLevelType w:val="hybridMultilevel"/>
    <w:tmpl w:val="62CA6E58"/>
    <w:lvl w:ilvl="0" w:tplc="04190001">
      <w:start w:val="1"/>
      <w:numFmt w:val="bullet"/>
      <w:lvlText w:val=""/>
      <w:lvlJc w:val="left"/>
      <w:pPr>
        <w:ind w:left="720" w:hanging="360"/>
      </w:pPr>
      <w:rPr>
        <w:rFonts w:ascii="Symbol" w:hAnsi="Symbol" w:hint="default"/>
      </w:rPr>
    </w:lvl>
    <w:lvl w:ilvl="1" w:tplc="04400003" w:tentative="1">
      <w:start w:val="1"/>
      <w:numFmt w:val="bullet"/>
      <w:lvlText w:val="o"/>
      <w:lvlJc w:val="left"/>
      <w:pPr>
        <w:ind w:left="1440" w:hanging="360"/>
      </w:pPr>
      <w:rPr>
        <w:rFonts w:ascii="Courier New" w:hAnsi="Courier New" w:cs="Courier New" w:hint="default"/>
      </w:rPr>
    </w:lvl>
    <w:lvl w:ilvl="2" w:tplc="04400005" w:tentative="1">
      <w:start w:val="1"/>
      <w:numFmt w:val="bullet"/>
      <w:lvlText w:val=""/>
      <w:lvlJc w:val="left"/>
      <w:pPr>
        <w:ind w:left="2160" w:hanging="360"/>
      </w:pPr>
      <w:rPr>
        <w:rFonts w:ascii="Wingdings" w:hAnsi="Wingdings" w:hint="default"/>
      </w:rPr>
    </w:lvl>
    <w:lvl w:ilvl="3" w:tplc="04400001" w:tentative="1">
      <w:start w:val="1"/>
      <w:numFmt w:val="bullet"/>
      <w:lvlText w:val=""/>
      <w:lvlJc w:val="left"/>
      <w:pPr>
        <w:ind w:left="2880" w:hanging="360"/>
      </w:pPr>
      <w:rPr>
        <w:rFonts w:ascii="Symbol" w:hAnsi="Symbol" w:hint="default"/>
      </w:rPr>
    </w:lvl>
    <w:lvl w:ilvl="4" w:tplc="04400003" w:tentative="1">
      <w:start w:val="1"/>
      <w:numFmt w:val="bullet"/>
      <w:lvlText w:val="o"/>
      <w:lvlJc w:val="left"/>
      <w:pPr>
        <w:ind w:left="3600" w:hanging="360"/>
      </w:pPr>
      <w:rPr>
        <w:rFonts w:ascii="Courier New" w:hAnsi="Courier New" w:cs="Courier New" w:hint="default"/>
      </w:rPr>
    </w:lvl>
    <w:lvl w:ilvl="5" w:tplc="04400005" w:tentative="1">
      <w:start w:val="1"/>
      <w:numFmt w:val="bullet"/>
      <w:lvlText w:val=""/>
      <w:lvlJc w:val="left"/>
      <w:pPr>
        <w:ind w:left="4320" w:hanging="360"/>
      </w:pPr>
      <w:rPr>
        <w:rFonts w:ascii="Wingdings" w:hAnsi="Wingdings" w:hint="default"/>
      </w:rPr>
    </w:lvl>
    <w:lvl w:ilvl="6" w:tplc="04400001" w:tentative="1">
      <w:start w:val="1"/>
      <w:numFmt w:val="bullet"/>
      <w:lvlText w:val=""/>
      <w:lvlJc w:val="left"/>
      <w:pPr>
        <w:ind w:left="5040" w:hanging="360"/>
      </w:pPr>
      <w:rPr>
        <w:rFonts w:ascii="Symbol" w:hAnsi="Symbol" w:hint="default"/>
      </w:rPr>
    </w:lvl>
    <w:lvl w:ilvl="7" w:tplc="04400003" w:tentative="1">
      <w:start w:val="1"/>
      <w:numFmt w:val="bullet"/>
      <w:lvlText w:val="o"/>
      <w:lvlJc w:val="left"/>
      <w:pPr>
        <w:ind w:left="5760" w:hanging="360"/>
      </w:pPr>
      <w:rPr>
        <w:rFonts w:ascii="Courier New" w:hAnsi="Courier New" w:cs="Courier New" w:hint="default"/>
      </w:rPr>
    </w:lvl>
    <w:lvl w:ilvl="8" w:tplc="04400005" w:tentative="1">
      <w:start w:val="1"/>
      <w:numFmt w:val="bullet"/>
      <w:lvlText w:val=""/>
      <w:lvlJc w:val="left"/>
      <w:pPr>
        <w:ind w:left="6480" w:hanging="360"/>
      </w:pPr>
      <w:rPr>
        <w:rFonts w:ascii="Wingdings" w:hAnsi="Wingdings" w:hint="default"/>
      </w:rPr>
    </w:lvl>
  </w:abstractNum>
  <w:abstractNum w:abstractNumId="27">
    <w:nsid w:val="6C0B373E"/>
    <w:multiLevelType w:val="hybridMultilevel"/>
    <w:tmpl w:val="E86E6B4A"/>
    <w:lvl w:ilvl="0" w:tplc="DFE024DE">
      <w:numFmt w:val="bullet"/>
      <w:lvlText w:val="-"/>
      <w:lvlJc w:val="left"/>
      <w:pPr>
        <w:ind w:left="360" w:hanging="360"/>
      </w:pPr>
      <w:rPr>
        <w:rFonts w:ascii="Times New Roman" w:eastAsiaTheme="minorHAnsi"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8">
    <w:nsid w:val="6FFB36A9"/>
    <w:multiLevelType w:val="hybridMultilevel"/>
    <w:tmpl w:val="6CB4D21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9">
    <w:nsid w:val="796036A4"/>
    <w:multiLevelType w:val="hybridMultilevel"/>
    <w:tmpl w:val="BB10D59E"/>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0">
    <w:nsid w:val="7A9A4330"/>
    <w:multiLevelType w:val="hybridMultilevel"/>
    <w:tmpl w:val="9D78782C"/>
    <w:lvl w:ilvl="0" w:tplc="F1CE1EA8">
      <w:numFmt w:val="bullet"/>
      <w:lvlText w:val="-"/>
      <w:lvlJc w:val="left"/>
      <w:pPr>
        <w:ind w:left="1068" w:hanging="360"/>
      </w:pPr>
      <w:rPr>
        <w:rFonts w:ascii="Times New Roman" w:eastAsia="Times New Roman" w:hAnsi="Times New Roman" w:cs="Times New Roman" w:hint="default"/>
      </w:rPr>
    </w:lvl>
    <w:lvl w:ilvl="1" w:tplc="04400003" w:tentative="1">
      <w:start w:val="1"/>
      <w:numFmt w:val="bullet"/>
      <w:lvlText w:val="o"/>
      <w:lvlJc w:val="left"/>
      <w:pPr>
        <w:ind w:left="1788" w:hanging="360"/>
      </w:pPr>
      <w:rPr>
        <w:rFonts w:ascii="Courier New" w:hAnsi="Courier New" w:cs="Courier New" w:hint="default"/>
      </w:rPr>
    </w:lvl>
    <w:lvl w:ilvl="2" w:tplc="04400005" w:tentative="1">
      <w:start w:val="1"/>
      <w:numFmt w:val="bullet"/>
      <w:lvlText w:val=""/>
      <w:lvlJc w:val="left"/>
      <w:pPr>
        <w:ind w:left="2508" w:hanging="360"/>
      </w:pPr>
      <w:rPr>
        <w:rFonts w:ascii="Wingdings" w:hAnsi="Wingdings" w:hint="default"/>
      </w:rPr>
    </w:lvl>
    <w:lvl w:ilvl="3" w:tplc="04400001" w:tentative="1">
      <w:start w:val="1"/>
      <w:numFmt w:val="bullet"/>
      <w:lvlText w:val=""/>
      <w:lvlJc w:val="left"/>
      <w:pPr>
        <w:ind w:left="3228" w:hanging="360"/>
      </w:pPr>
      <w:rPr>
        <w:rFonts w:ascii="Symbol" w:hAnsi="Symbol" w:hint="default"/>
      </w:rPr>
    </w:lvl>
    <w:lvl w:ilvl="4" w:tplc="04400003" w:tentative="1">
      <w:start w:val="1"/>
      <w:numFmt w:val="bullet"/>
      <w:lvlText w:val="o"/>
      <w:lvlJc w:val="left"/>
      <w:pPr>
        <w:ind w:left="3948" w:hanging="360"/>
      </w:pPr>
      <w:rPr>
        <w:rFonts w:ascii="Courier New" w:hAnsi="Courier New" w:cs="Courier New" w:hint="default"/>
      </w:rPr>
    </w:lvl>
    <w:lvl w:ilvl="5" w:tplc="04400005" w:tentative="1">
      <w:start w:val="1"/>
      <w:numFmt w:val="bullet"/>
      <w:lvlText w:val=""/>
      <w:lvlJc w:val="left"/>
      <w:pPr>
        <w:ind w:left="4668" w:hanging="360"/>
      </w:pPr>
      <w:rPr>
        <w:rFonts w:ascii="Wingdings" w:hAnsi="Wingdings" w:hint="default"/>
      </w:rPr>
    </w:lvl>
    <w:lvl w:ilvl="6" w:tplc="04400001" w:tentative="1">
      <w:start w:val="1"/>
      <w:numFmt w:val="bullet"/>
      <w:lvlText w:val=""/>
      <w:lvlJc w:val="left"/>
      <w:pPr>
        <w:ind w:left="5388" w:hanging="360"/>
      </w:pPr>
      <w:rPr>
        <w:rFonts w:ascii="Symbol" w:hAnsi="Symbol" w:hint="default"/>
      </w:rPr>
    </w:lvl>
    <w:lvl w:ilvl="7" w:tplc="04400003" w:tentative="1">
      <w:start w:val="1"/>
      <w:numFmt w:val="bullet"/>
      <w:lvlText w:val="o"/>
      <w:lvlJc w:val="left"/>
      <w:pPr>
        <w:ind w:left="6108" w:hanging="360"/>
      </w:pPr>
      <w:rPr>
        <w:rFonts w:ascii="Courier New" w:hAnsi="Courier New" w:cs="Courier New" w:hint="default"/>
      </w:rPr>
    </w:lvl>
    <w:lvl w:ilvl="8" w:tplc="04400005" w:tentative="1">
      <w:start w:val="1"/>
      <w:numFmt w:val="bullet"/>
      <w:lvlText w:val=""/>
      <w:lvlJc w:val="left"/>
      <w:pPr>
        <w:ind w:left="6828" w:hanging="360"/>
      </w:pPr>
      <w:rPr>
        <w:rFonts w:ascii="Wingdings" w:hAnsi="Wingdings" w:hint="default"/>
      </w:rPr>
    </w:lvl>
  </w:abstractNum>
  <w:abstractNum w:abstractNumId="31">
    <w:nsid w:val="7CD37295"/>
    <w:multiLevelType w:val="hybridMultilevel"/>
    <w:tmpl w:val="0C02F410"/>
    <w:lvl w:ilvl="0" w:tplc="1C680690">
      <w:start w:val="1"/>
      <w:numFmt w:val="decimal"/>
      <w:lvlText w:val="%1."/>
      <w:lvlJc w:val="left"/>
      <w:pPr>
        <w:ind w:left="1068" w:hanging="360"/>
      </w:pPr>
      <w:rPr>
        <w:rFonts w:hint="default"/>
        <w:b/>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6"/>
  </w:num>
  <w:num w:numId="2">
    <w:abstractNumId w:val="11"/>
  </w:num>
  <w:num w:numId="3">
    <w:abstractNumId w:val="22"/>
  </w:num>
  <w:num w:numId="4">
    <w:abstractNumId w:val="25"/>
  </w:num>
  <w:num w:numId="5">
    <w:abstractNumId w:val="12"/>
  </w:num>
  <w:num w:numId="6">
    <w:abstractNumId w:val="2"/>
  </w:num>
  <w:num w:numId="7">
    <w:abstractNumId w:val="15"/>
  </w:num>
  <w:num w:numId="8">
    <w:abstractNumId w:val="23"/>
  </w:num>
  <w:num w:numId="9">
    <w:abstractNumId w:val="7"/>
  </w:num>
  <w:num w:numId="10">
    <w:abstractNumId w:val="6"/>
  </w:num>
  <w:num w:numId="11">
    <w:abstractNumId w:val="10"/>
  </w:num>
  <w:num w:numId="12">
    <w:abstractNumId w:val="18"/>
  </w:num>
  <w:num w:numId="13">
    <w:abstractNumId w:val="28"/>
  </w:num>
  <w:num w:numId="14">
    <w:abstractNumId w:val="24"/>
  </w:num>
  <w:num w:numId="15">
    <w:abstractNumId w:val="3"/>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num>
  <w:num w:numId="18">
    <w:abstractNumId w:val="20"/>
  </w:num>
  <w:num w:numId="19">
    <w:abstractNumId w:val="29"/>
  </w:num>
  <w:num w:numId="20">
    <w:abstractNumId w:val="17"/>
  </w:num>
  <w:num w:numId="21">
    <w:abstractNumId w:val="13"/>
  </w:num>
  <w:num w:numId="22">
    <w:abstractNumId w:val="30"/>
  </w:num>
  <w:num w:numId="23">
    <w:abstractNumId w:val="1"/>
  </w:num>
  <w:num w:numId="24">
    <w:abstractNumId w:val="19"/>
  </w:num>
  <w:num w:numId="25">
    <w:abstractNumId w:val="4"/>
  </w:num>
  <w:num w:numId="26">
    <w:abstractNumId w:val="21"/>
  </w:num>
  <w:num w:numId="27">
    <w:abstractNumId w:val="8"/>
  </w:num>
  <w:num w:numId="28">
    <w:abstractNumId w:val="0"/>
  </w:num>
  <w:num w:numId="29">
    <w:abstractNumId w:val="9"/>
  </w:num>
  <w:num w:numId="30">
    <w:abstractNumId w:val="5"/>
  </w:num>
  <w:num w:numId="31">
    <w:abstractNumId w:val="14"/>
  </w:num>
  <w:num w:numId="32">
    <w:abstractNumId w:val="27"/>
  </w:num>
  <w:numIdMacAtCleanup w:val="2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0A6"/>
    <w:rsid w:val="0000073A"/>
    <w:rsid w:val="0000080E"/>
    <w:rsid w:val="00001254"/>
    <w:rsid w:val="000018AD"/>
    <w:rsid w:val="00001A8C"/>
    <w:rsid w:val="00001CD2"/>
    <w:rsid w:val="00001D0E"/>
    <w:rsid w:val="00002CC1"/>
    <w:rsid w:val="00004698"/>
    <w:rsid w:val="000046B4"/>
    <w:rsid w:val="00006F0A"/>
    <w:rsid w:val="0000762A"/>
    <w:rsid w:val="00007B01"/>
    <w:rsid w:val="00007E2B"/>
    <w:rsid w:val="00010425"/>
    <w:rsid w:val="00010BEC"/>
    <w:rsid w:val="00011428"/>
    <w:rsid w:val="000118E7"/>
    <w:rsid w:val="00011F6C"/>
    <w:rsid w:val="00013659"/>
    <w:rsid w:val="00014055"/>
    <w:rsid w:val="000146DF"/>
    <w:rsid w:val="00014D2B"/>
    <w:rsid w:val="00014F27"/>
    <w:rsid w:val="000154E4"/>
    <w:rsid w:val="00016D3C"/>
    <w:rsid w:val="00017A73"/>
    <w:rsid w:val="000207C3"/>
    <w:rsid w:val="0002191F"/>
    <w:rsid w:val="000223F0"/>
    <w:rsid w:val="00022BAB"/>
    <w:rsid w:val="00023CD9"/>
    <w:rsid w:val="00023DE6"/>
    <w:rsid w:val="00024AB2"/>
    <w:rsid w:val="00024B8F"/>
    <w:rsid w:val="0002573D"/>
    <w:rsid w:val="000268B2"/>
    <w:rsid w:val="00030024"/>
    <w:rsid w:val="00030133"/>
    <w:rsid w:val="000309E8"/>
    <w:rsid w:val="00030D95"/>
    <w:rsid w:val="00031D79"/>
    <w:rsid w:val="00032EBB"/>
    <w:rsid w:val="00033460"/>
    <w:rsid w:val="0003379F"/>
    <w:rsid w:val="00033C1B"/>
    <w:rsid w:val="00034889"/>
    <w:rsid w:val="00035492"/>
    <w:rsid w:val="00035694"/>
    <w:rsid w:val="000363D1"/>
    <w:rsid w:val="00036ADC"/>
    <w:rsid w:val="000377DF"/>
    <w:rsid w:val="000378C6"/>
    <w:rsid w:val="000379BB"/>
    <w:rsid w:val="00037C78"/>
    <w:rsid w:val="000403A3"/>
    <w:rsid w:val="000417E9"/>
    <w:rsid w:val="00041A27"/>
    <w:rsid w:val="0004355F"/>
    <w:rsid w:val="00043A90"/>
    <w:rsid w:val="000451A4"/>
    <w:rsid w:val="0004643B"/>
    <w:rsid w:val="00046721"/>
    <w:rsid w:val="00046A7E"/>
    <w:rsid w:val="000507A8"/>
    <w:rsid w:val="00050D4F"/>
    <w:rsid w:val="00051D89"/>
    <w:rsid w:val="00051E30"/>
    <w:rsid w:val="0005247F"/>
    <w:rsid w:val="0005275C"/>
    <w:rsid w:val="0005342D"/>
    <w:rsid w:val="0005389F"/>
    <w:rsid w:val="00054697"/>
    <w:rsid w:val="00055246"/>
    <w:rsid w:val="00055A2D"/>
    <w:rsid w:val="00057309"/>
    <w:rsid w:val="0005786A"/>
    <w:rsid w:val="00060837"/>
    <w:rsid w:val="00060F79"/>
    <w:rsid w:val="000613BC"/>
    <w:rsid w:val="00061582"/>
    <w:rsid w:val="00061A8F"/>
    <w:rsid w:val="0006241E"/>
    <w:rsid w:val="0006298B"/>
    <w:rsid w:val="00063153"/>
    <w:rsid w:val="00063A28"/>
    <w:rsid w:val="00064353"/>
    <w:rsid w:val="0006474D"/>
    <w:rsid w:val="000647FC"/>
    <w:rsid w:val="00064BAA"/>
    <w:rsid w:val="00065372"/>
    <w:rsid w:val="000654CA"/>
    <w:rsid w:val="0006642F"/>
    <w:rsid w:val="0006762B"/>
    <w:rsid w:val="000703CF"/>
    <w:rsid w:val="00070A27"/>
    <w:rsid w:val="00070D8B"/>
    <w:rsid w:val="000710A0"/>
    <w:rsid w:val="00072A53"/>
    <w:rsid w:val="00073337"/>
    <w:rsid w:val="00073843"/>
    <w:rsid w:val="00074036"/>
    <w:rsid w:val="0007449D"/>
    <w:rsid w:val="00074E33"/>
    <w:rsid w:val="000773C6"/>
    <w:rsid w:val="000773EE"/>
    <w:rsid w:val="000812C8"/>
    <w:rsid w:val="000813BB"/>
    <w:rsid w:val="000817D5"/>
    <w:rsid w:val="00081C23"/>
    <w:rsid w:val="000827AB"/>
    <w:rsid w:val="00084148"/>
    <w:rsid w:val="00084337"/>
    <w:rsid w:val="00084466"/>
    <w:rsid w:val="0008477E"/>
    <w:rsid w:val="000857BB"/>
    <w:rsid w:val="0008660E"/>
    <w:rsid w:val="00086EE6"/>
    <w:rsid w:val="00087346"/>
    <w:rsid w:val="00087443"/>
    <w:rsid w:val="00087EE0"/>
    <w:rsid w:val="000913C4"/>
    <w:rsid w:val="000917CD"/>
    <w:rsid w:val="00091FE9"/>
    <w:rsid w:val="00092075"/>
    <w:rsid w:val="0009216F"/>
    <w:rsid w:val="00092624"/>
    <w:rsid w:val="00092AB4"/>
    <w:rsid w:val="00092BB1"/>
    <w:rsid w:val="000939DA"/>
    <w:rsid w:val="00093FA0"/>
    <w:rsid w:val="00094C28"/>
    <w:rsid w:val="00094D47"/>
    <w:rsid w:val="00095249"/>
    <w:rsid w:val="0009638B"/>
    <w:rsid w:val="00096431"/>
    <w:rsid w:val="00097216"/>
    <w:rsid w:val="00097F85"/>
    <w:rsid w:val="000A066B"/>
    <w:rsid w:val="000A1058"/>
    <w:rsid w:val="000A11A1"/>
    <w:rsid w:val="000A19C8"/>
    <w:rsid w:val="000A1FDB"/>
    <w:rsid w:val="000A24E2"/>
    <w:rsid w:val="000A2521"/>
    <w:rsid w:val="000A3376"/>
    <w:rsid w:val="000A3DD9"/>
    <w:rsid w:val="000A3F29"/>
    <w:rsid w:val="000A45BE"/>
    <w:rsid w:val="000A5791"/>
    <w:rsid w:val="000A6855"/>
    <w:rsid w:val="000A6ADE"/>
    <w:rsid w:val="000A6B5E"/>
    <w:rsid w:val="000A73C3"/>
    <w:rsid w:val="000A7659"/>
    <w:rsid w:val="000B000A"/>
    <w:rsid w:val="000B0CFD"/>
    <w:rsid w:val="000B103F"/>
    <w:rsid w:val="000B1FB2"/>
    <w:rsid w:val="000B3F0F"/>
    <w:rsid w:val="000B3FD5"/>
    <w:rsid w:val="000B42AD"/>
    <w:rsid w:val="000B48A0"/>
    <w:rsid w:val="000B4A49"/>
    <w:rsid w:val="000B598F"/>
    <w:rsid w:val="000B63F8"/>
    <w:rsid w:val="000B67E8"/>
    <w:rsid w:val="000B7C0E"/>
    <w:rsid w:val="000C1688"/>
    <w:rsid w:val="000C1B57"/>
    <w:rsid w:val="000C251F"/>
    <w:rsid w:val="000C3229"/>
    <w:rsid w:val="000C436F"/>
    <w:rsid w:val="000C4D31"/>
    <w:rsid w:val="000C4D3C"/>
    <w:rsid w:val="000C5193"/>
    <w:rsid w:val="000C56BB"/>
    <w:rsid w:val="000C5A05"/>
    <w:rsid w:val="000C5E61"/>
    <w:rsid w:val="000C65DA"/>
    <w:rsid w:val="000C75FC"/>
    <w:rsid w:val="000D0CA0"/>
    <w:rsid w:val="000D0FB0"/>
    <w:rsid w:val="000D1655"/>
    <w:rsid w:val="000D186D"/>
    <w:rsid w:val="000D3075"/>
    <w:rsid w:val="000D3434"/>
    <w:rsid w:val="000D3522"/>
    <w:rsid w:val="000D374A"/>
    <w:rsid w:val="000D3814"/>
    <w:rsid w:val="000D4265"/>
    <w:rsid w:val="000D44BF"/>
    <w:rsid w:val="000D5185"/>
    <w:rsid w:val="000D5AAF"/>
    <w:rsid w:val="000D5F30"/>
    <w:rsid w:val="000D6104"/>
    <w:rsid w:val="000D6917"/>
    <w:rsid w:val="000D6B91"/>
    <w:rsid w:val="000D7825"/>
    <w:rsid w:val="000E0195"/>
    <w:rsid w:val="000E023A"/>
    <w:rsid w:val="000E0BE5"/>
    <w:rsid w:val="000E241E"/>
    <w:rsid w:val="000E50EC"/>
    <w:rsid w:val="000E5856"/>
    <w:rsid w:val="000E5BF4"/>
    <w:rsid w:val="000E5C7F"/>
    <w:rsid w:val="000E6A8A"/>
    <w:rsid w:val="000E6AE6"/>
    <w:rsid w:val="000E6CA1"/>
    <w:rsid w:val="000E6D34"/>
    <w:rsid w:val="000E72CA"/>
    <w:rsid w:val="000E7C6C"/>
    <w:rsid w:val="000F006B"/>
    <w:rsid w:val="000F090E"/>
    <w:rsid w:val="000F20F6"/>
    <w:rsid w:val="000F2DD5"/>
    <w:rsid w:val="000F3034"/>
    <w:rsid w:val="000F30FA"/>
    <w:rsid w:val="000F33FB"/>
    <w:rsid w:val="000F34D9"/>
    <w:rsid w:val="000F382E"/>
    <w:rsid w:val="000F3CB1"/>
    <w:rsid w:val="000F5262"/>
    <w:rsid w:val="000F5BE8"/>
    <w:rsid w:val="000F6649"/>
    <w:rsid w:val="000F701C"/>
    <w:rsid w:val="00103295"/>
    <w:rsid w:val="00103B34"/>
    <w:rsid w:val="00103BE8"/>
    <w:rsid w:val="00103D1B"/>
    <w:rsid w:val="00104176"/>
    <w:rsid w:val="00104A88"/>
    <w:rsid w:val="001050BC"/>
    <w:rsid w:val="00105ABB"/>
    <w:rsid w:val="00106C33"/>
    <w:rsid w:val="001074C9"/>
    <w:rsid w:val="0010763F"/>
    <w:rsid w:val="001101C6"/>
    <w:rsid w:val="00110E79"/>
    <w:rsid w:val="00111055"/>
    <w:rsid w:val="00112048"/>
    <w:rsid w:val="00112AB0"/>
    <w:rsid w:val="001136E5"/>
    <w:rsid w:val="001137CC"/>
    <w:rsid w:val="001149B8"/>
    <w:rsid w:val="00115F28"/>
    <w:rsid w:val="00116777"/>
    <w:rsid w:val="00120A34"/>
    <w:rsid w:val="00120DCF"/>
    <w:rsid w:val="00122A35"/>
    <w:rsid w:val="00123444"/>
    <w:rsid w:val="00124329"/>
    <w:rsid w:val="00125217"/>
    <w:rsid w:val="00125393"/>
    <w:rsid w:val="00125EED"/>
    <w:rsid w:val="001265BC"/>
    <w:rsid w:val="00126B00"/>
    <w:rsid w:val="00126EDB"/>
    <w:rsid w:val="00130811"/>
    <w:rsid w:val="00130BEB"/>
    <w:rsid w:val="00131016"/>
    <w:rsid w:val="00131D2B"/>
    <w:rsid w:val="001324CC"/>
    <w:rsid w:val="00132A7B"/>
    <w:rsid w:val="00132AD7"/>
    <w:rsid w:val="001331EA"/>
    <w:rsid w:val="0013379A"/>
    <w:rsid w:val="00133976"/>
    <w:rsid w:val="00133F87"/>
    <w:rsid w:val="001343EB"/>
    <w:rsid w:val="00134937"/>
    <w:rsid w:val="001351B0"/>
    <w:rsid w:val="00136A71"/>
    <w:rsid w:val="00136B64"/>
    <w:rsid w:val="00137296"/>
    <w:rsid w:val="00140540"/>
    <w:rsid w:val="001409A1"/>
    <w:rsid w:val="00140B41"/>
    <w:rsid w:val="001414F8"/>
    <w:rsid w:val="001416B5"/>
    <w:rsid w:val="001417A2"/>
    <w:rsid w:val="00141C3C"/>
    <w:rsid w:val="001430AC"/>
    <w:rsid w:val="00143E02"/>
    <w:rsid w:val="00144717"/>
    <w:rsid w:val="001454FF"/>
    <w:rsid w:val="00146999"/>
    <w:rsid w:val="00146A08"/>
    <w:rsid w:val="00146B66"/>
    <w:rsid w:val="00147032"/>
    <w:rsid w:val="0014734A"/>
    <w:rsid w:val="00150F06"/>
    <w:rsid w:val="001510DC"/>
    <w:rsid w:val="00151D9A"/>
    <w:rsid w:val="00152476"/>
    <w:rsid w:val="00152B0E"/>
    <w:rsid w:val="00152DB4"/>
    <w:rsid w:val="001533A4"/>
    <w:rsid w:val="00154DD6"/>
    <w:rsid w:val="00155407"/>
    <w:rsid w:val="00155BD4"/>
    <w:rsid w:val="001564DC"/>
    <w:rsid w:val="00156AA8"/>
    <w:rsid w:val="00156B4F"/>
    <w:rsid w:val="00156E0B"/>
    <w:rsid w:val="00156EF4"/>
    <w:rsid w:val="00157B2C"/>
    <w:rsid w:val="00157F80"/>
    <w:rsid w:val="0016132C"/>
    <w:rsid w:val="001617B4"/>
    <w:rsid w:val="001619D2"/>
    <w:rsid w:val="00161A85"/>
    <w:rsid w:val="00161E82"/>
    <w:rsid w:val="00163413"/>
    <w:rsid w:val="00163EB6"/>
    <w:rsid w:val="00163F51"/>
    <w:rsid w:val="0016415E"/>
    <w:rsid w:val="00164546"/>
    <w:rsid w:val="00164B3C"/>
    <w:rsid w:val="00164CC0"/>
    <w:rsid w:val="00164E13"/>
    <w:rsid w:val="001654C4"/>
    <w:rsid w:val="00165A05"/>
    <w:rsid w:val="001665EB"/>
    <w:rsid w:val="0016676F"/>
    <w:rsid w:val="00167351"/>
    <w:rsid w:val="00167682"/>
    <w:rsid w:val="001710F1"/>
    <w:rsid w:val="00171595"/>
    <w:rsid w:val="00171805"/>
    <w:rsid w:val="001721F6"/>
    <w:rsid w:val="00172763"/>
    <w:rsid w:val="00172D20"/>
    <w:rsid w:val="001738F8"/>
    <w:rsid w:val="001742A7"/>
    <w:rsid w:val="00174320"/>
    <w:rsid w:val="0017494D"/>
    <w:rsid w:val="001751C4"/>
    <w:rsid w:val="00177066"/>
    <w:rsid w:val="001776DE"/>
    <w:rsid w:val="0018007A"/>
    <w:rsid w:val="0018052E"/>
    <w:rsid w:val="0018060E"/>
    <w:rsid w:val="0018082A"/>
    <w:rsid w:val="0018101F"/>
    <w:rsid w:val="00185A80"/>
    <w:rsid w:val="0018677F"/>
    <w:rsid w:val="00186810"/>
    <w:rsid w:val="00190E64"/>
    <w:rsid w:val="00190E8E"/>
    <w:rsid w:val="00191491"/>
    <w:rsid w:val="00191D79"/>
    <w:rsid w:val="00192565"/>
    <w:rsid w:val="00192D45"/>
    <w:rsid w:val="00193841"/>
    <w:rsid w:val="00193D81"/>
    <w:rsid w:val="0019463D"/>
    <w:rsid w:val="00194A6B"/>
    <w:rsid w:val="00194AB2"/>
    <w:rsid w:val="00194C63"/>
    <w:rsid w:val="00195820"/>
    <w:rsid w:val="001964FC"/>
    <w:rsid w:val="00197643"/>
    <w:rsid w:val="00197B99"/>
    <w:rsid w:val="001A02DF"/>
    <w:rsid w:val="001A0622"/>
    <w:rsid w:val="001A1763"/>
    <w:rsid w:val="001A2834"/>
    <w:rsid w:val="001A2918"/>
    <w:rsid w:val="001A324D"/>
    <w:rsid w:val="001A41D6"/>
    <w:rsid w:val="001A58AF"/>
    <w:rsid w:val="001A5F05"/>
    <w:rsid w:val="001A63BF"/>
    <w:rsid w:val="001A69AF"/>
    <w:rsid w:val="001A6AEC"/>
    <w:rsid w:val="001A706D"/>
    <w:rsid w:val="001A7D0B"/>
    <w:rsid w:val="001A7F55"/>
    <w:rsid w:val="001B08F1"/>
    <w:rsid w:val="001B0B8B"/>
    <w:rsid w:val="001B239F"/>
    <w:rsid w:val="001B2BC9"/>
    <w:rsid w:val="001B38C5"/>
    <w:rsid w:val="001B393F"/>
    <w:rsid w:val="001B4E88"/>
    <w:rsid w:val="001B631F"/>
    <w:rsid w:val="001B66C4"/>
    <w:rsid w:val="001B73BB"/>
    <w:rsid w:val="001B78CF"/>
    <w:rsid w:val="001C036F"/>
    <w:rsid w:val="001C1245"/>
    <w:rsid w:val="001C3382"/>
    <w:rsid w:val="001C3605"/>
    <w:rsid w:val="001C3C61"/>
    <w:rsid w:val="001C4907"/>
    <w:rsid w:val="001C51B2"/>
    <w:rsid w:val="001C51E9"/>
    <w:rsid w:val="001C5791"/>
    <w:rsid w:val="001C5946"/>
    <w:rsid w:val="001C6EFC"/>
    <w:rsid w:val="001C7169"/>
    <w:rsid w:val="001D08B0"/>
    <w:rsid w:val="001D0BE7"/>
    <w:rsid w:val="001D0D74"/>
    <w:rsid w:val="001D12E4"/>
    <w:rsid w:val="001D1961"/>
    <w:rsid w:val="001D1AF9"/>
    <w:rsid w:val="001D2B42"/>
    <w:rsid w:val="001D3CB2"/>
    <w:rsid w:val="001D3E35"/>
    <w:rsid w:val="001D6D50"/>
    <w:rsid w:val="001D7F76"/>
    <w:rsid w:val="001E0510"/>
    <w:rsid w:val="001E0D69"/>
    <w:rsid w:val="001E143B"/>
    <w:rsid w:val="001E249F"/>
    <w:rsid w:val="001E2583"/>
    <w:rsid w:val="001E27E3"/>
    <w:rsid w:val="001E2F21"/>
    <w:rsid w:val="001E3BA3"/>
    <w:rsid w:val="001E3C4E"/>
    <w:rsid w:val="001E6569"/>
    <w:rsid w:val="001E6ADC"/>
    <w:rsid w:val="001E6E29"/>
    <w:rsid w:val="001E71BF"/>
    <w:rsid w:val="001E773D"/>
    <w:rsid w:val="001F1F43"/>
    <w:rsid w:val="001F29F6"/>
    <w:rsid w:val="001F2AC2"/>
    <w:rsid w:val="001F3712"/>
    <w:rsid w:val="001F3D6B"/>
    <w:rsid w:val="001F457F"/>
    <w:rsid w:val="001F507B"/>
    <w:rsid w:val="001F541F"/>
    <w:rsid w:val="001F5622"/>
    <w:rsid w:val="001F5C4C"/>
    <w:rsid w:val="001F61CA"/>
    <w:rsid w:val="001F77F2"/>
    <w:rsid w:val="001F7ABF"/>
    <w:rsid w:val="00200CBA"/>
    <w:rsid w:val="00201314"/>
    <w:rsid w:val="00201605"/>
    <w:rsid w:val="00201F37"/>
    <w:rsid w:val="002020D8"/>
    <w:rsid w:val="0020220E"/>
    <w:rsid w:val="0020226A"/>
    <w:rsid w:val="00202830"/>
    <w:rsid w:val="0020302B"/>
    <w:rsid w:val="00203DA3"/>
    <w:rsid w:val="002044BD"/>
    <w:rsid w:val="002058BD"/>
    <w:rsid w:val="00206192"/>
    <w:rsid w:val="00206B8A"/>
    <w:rsid w:val="0021062C"/>
    <w:rsid w:val="00210765"/>
    <w:rsid w:val="0021089D"/>
    <w:rsid w:val="00210A89"/>
    <w:rsid w:val="00211A65"/>
    <w:rsid w:val="002123CC"/>
    <w:rsid w:val="002128F8"/>
    <w:rsid w:val="00213FD8"/>
    <w:rsid w:val="00214403"/>
    <w:rsid w:val="00214540"/>
    <w:rsid w:val="00214D07"/>
    <w:rsid w:val="002155CA"/>
    <w:rsid w:val="00216634"/>
    <w:rsid w:val="00216AEB"/>
    <w:rsid w:val="00216FA7"/>
    <w:rsid w:val="00217C7C"/>
    <w:rsid w:val="002208C8"/>
    <w:rsid w:val="00220A30"/>
    <w:rsid w:val="002215EA"/>
    <w:rsid w:val="00221894"/>
    <w:rsid w:val="002220F3"/>
    <w:rsid w:val="0022246A"/>
    <w:rsid w:val="00222810"/>
    <w:rsid w:val="00222AE3"/>
    <w:rsid w:val="002238C6"/>
    <w:rsid w:val="00223B26"/>
    <w:rsid w:val="00224B5A"/>
    <w:rsid w:val="00225753"/>
    <w:rsid w:val="00225BCB"/>
    <w:rsid w:val="00227182"/>
    <w:rsid w:val="00231D64"/>
    <w:rsid w:val="00231E04"/>
    <w:rsid w:val="00231E6B"/>
    <w:rsid w:val="0023315D"/>
    <w:rsid w:val="00234347"/>
    <w:rsid w:val="002347EB"/>
    <w:rsid w:val="00234FFC"/>
    <w:rsid w:val="00235DDA"/>
    <w:rsid w:val="00236475"/>
    <w:rsid w:val="002367C4"/>
    <w:rsid w:val="002372FC"/>
    <w:rsid w:val="00237629"/>
    <w:rsid w:val="002378EF"/>
    <w:rsid w:val="00241ADD"/>
    <w:rsid w:val="00241F92"/>
    <w:rsid w:val="00242928"/>
    <w:rsid w:val="00242DEA"/>
    <w:rsid w:val="002431CB"/>
    <w:rsid w:val="002431D6"/>
    <w:rsid w:val="00243BF2"/>
    <w:rsid w:val="00243C44"/>
    <w:rsid w:val="00244C3C"/>
    <w:rsid w:val="00244FC2"/>
    <w:rsid w:val="002453F7"/>
    <w:rsid w:val="002467CC"/>
    <w:rsid w:val="0024710D"/>
    <w:rsid w:val="0024716D"/>
    <w:rsid w:val="00250546"/>
    <w:rsid w:val="0025068F"/>
    <w:rsid w:val="002507D4"/>
    <w:rsid w:val="00250EE6"/>
    <w:rsid w:val="00251055"/>
    <w:rsid w:val="00251398"/>
    <w:rsid w:val="00251813"/>
    <w:rsid w:val="00255FBA"/>
    <w:rsid w:val="00257085"/>
    <w:rsid w:val="002570F4"/>
    <w:rsid w:val="00257125"/>
    <w:rsid w:val="00257703"/>
    <w:rsid w:val="00257ADC"/>
    <w:rsid w:val="00260CF4"/>
    <w:rsid w:val="00260FD5"/>
    <w:rsid w:val="0026114B"/>
    <w:rsid w:val="002613E8"/>
    <w:rsid w:val="0026276D"/>
    <w:rsid w:val="002627A9"/>
    <w:rsid w:val="002633A1"/>
    <w:rsid w:val="00263A6D"/>
    <w:rsid w:val="002641F2"/>
    <w:rsid w:val="00264B78"/>
    <w:rsid w:val="00264D3C"/>
    <w:rsid w:val="0026626B"/>
    <w:rsid w:val="00266891"/>
    <w:rsid w:val="00266C74"/>
    <w:rsid w:val="0026737C"/>
    <w:rsid w:val="0026738A"/>
    <w:rsid w:val="00267AF4"/>
    <w:rsid w:val="0027261C"/>
    <w:rsid w:val="00272632"/>
    <w:rsid w:val="00272BE8"/>
    <w:rsid w:val="00272D07"/>
    <w:rsid w:val="00273064"/>
    <w:rsid w:val="002743E2"/>
    <w:rsid w:val="00274730"/>
    <w:rsid w:val="00274787"/>
    <w:rsid w:val="0027494D"/>
    <w:rsid w:val="002756D3"/>
    <w:rsid w:val="002764C8"/>
    <w:rsid w:val="002801B2"/>
    <w:rsid w:val="0028031A"/>
    <w:rsid w:val="002805C9"/>
    <w:rsid w:val="00280711"/>
    <w:rsid w:val="0028083B"/>
    <w:rsid w:val="00280E11"/>
    <w:rsid w:val="00281400"/>
    <w:rsid w:val="00281902"/>
    <w:rsid w:val="0028208F"/>
    <w:rsid w:val="002823AE"/>
    <w:rsid w:val="00282852"/>
    <w:rsid w:val="00282937"/>
    <w:rsid w:val="00282CE3"/>
    <w:rsid w:val="0028342F"/>
    <w:rsid w:val="00283EAC"/>
    <w:rsid w:val="00284108"/>
    <w:rsid w:val="002868E6"/>
    <w:rsid w:val="00286C22"/>
    <w:rsid w:val="00286CCE"/>
    <w:rsid w:val="00287A43"/>
    <w:rsid w:val="00287B34"/>
    <w:rsid w:val="00287BA1"/>
    <w:rsid w:val="00290B85"/>
    <w:rsid w:val="00290CD1"/>
    <w:rsid w:val="00292CB1"/>
    <w:rsid w:val="00293016"/>
    <w:rsid w:val="00293A7A"/>
    <w:rsid w:val="002940B4"/>
    <w:rsid w:val="002944C6"/>
    <w:rsid w:val="00294C64"/>
    <w:rsid w:val="002964FE"/>
    <w:rsid w:val="00297B16"/>
    <w:rsid w:val="00297D9D"/>
    <w:rsid w:val="002A04BC"/>
    <w:rsid w:val="002A0828"/>
    <w:rsid w:val="002A0E82"/>
    <w:rsid w:val="002A0FE6"/>
    <w:rsid w:val="002A1203"/>
    <w:rsid w:val="002A163B"/>
    <w:rsid w:val="002A188F"/>
    <w:rsid w:val="002A1EFF"/>
    <w:rsid w:val="002A2041"/>
    <w:rsid w:val="002A2250"/>
    <w:rsid w:val="002A22B3"/>
    <w:rsid w:val="002A29DA"/>
    <w:rsid w:val="002A4DB2"/>
    <w:rsid w:val="002A4F11"/>
    <w:rsid w:val="002A4F41"/>
    <w:rsid w:val="002A5450"/>
    <w:rsid w:val="002A57C9"/>
    <w:rsid w:val="002A724A"/>
    <w:rsid w:val="002A73A2"/>
    <w:rsid w:val="002B0420"/>
    <w:rsid w:val="002B06F0"/>
    <w:rsid w:val="002B1AA3"/>
    <w:rsid w:val="002B2202"/>
    <w:rsid w:val="002B2B28"/>
    <w:rsid w:val="002B31B5"/>
    <w:rsid w:val="002B4413"/>
    <w:rsid w:val="002B4C18"/>
    <w:rsid w:val="002B503B"/>
    <w:rsid w:val="002B522E"/>
    <w:rsid w:val="002B594C"/>
    <w:rsid w:val="002B5A40"/>
    <w:rsid w:val="002B5D28"/>
    <w:rsid w:val="002B6289"/>
    <w:rsid w:val="002B6512"/>
    <w:rsid w:val="002C0B64"/>
    <w:rsid w:val="002C2198"/>
    <w:rsid w:val="002C2392"/>
    <w:rsid w:val="002C2BD0"/>
    <w:rsid w:val="002C5224"/>
    <w:rsid w:val="002C646C"/>
    <w:rsid w:val="002C66AA"/>
    <w:rsid w:val="002C73CC"/>
    <w:rsid w:val="002D0157"/>
    <w:rsid w:val="002D0D69"/>
    <w:rsid w:val="002D11E2"/>
    <w:rsid w:val="002D13C4"/>
    <w:rsid w:val="002D1444"/>
    <w:rsid w:val="002D1536"/>
    <w:rsid w:val="002D1D92"/>
    <w:rsid w:val="002D1D9E"/>
    <w:rsid w:val="002D3395"/>
    <w:rsid w:val="002D3466"/>
    <w:rsid w:val="002D442E"/>
    <w:rsid w:val="002D5EC1"/>
    <w:rsid w:val="002D63FE"/>
    <w:rsid w:val="002D6C02"/>
    <w:rsid w:val="002D6C37"/>
    <w:rsid w:val="002D6DB0"/>
    <w:rsid w:val="002D6E27"/>
    <w:rsid w:val="002D7EE5"/>
    <w:rsid w:val="002D7FFC"/>
    <w:rsid w:val="002E013D"/>
    <w:rsid w:val="002E02AA"/>
    <w:rsid w:val="002E118E"/>
    <w:rsid w:val="002E16BD"/>
    <w:rsid w:val="002E1948"/>
    <w:rsid w:val="002E30C5"/>
    <w:rsid w:val="002E3473"/>
    <w:rsid w:val="002E3A1F"/>
    <w:rsid w:val="002E5519"/>
    <w:rsid w:val="002E5EF5"/>
    <w:rsid w:val="002E6E7D"/>
    <w:rsid w:val="002E7313"/>
    <w:rsid w:val="002E73CD"/>
    <w:rsid w:val="002E76B5"/>
    <w:rsid w:val="002E78D5"/>
    <w:rsid w:val="002E7BCE"/>
    <w:rsid w:val="002F03FB"/>
    <w:rsid w:val="002F060D"/>
    <w:rsid w:val="002F2066"/>
    <w:rsid w:val="002F248F"/>
    <w:rsid w:val="002F2D96"/>
    <w:rsid w:val="002F4289"/>
    <w:rsid w:val="002F4315"/>
    <w:rsid w:val="002F4D20"/>
    <w:rsid w:val="002F4ED3"/>
    <w:rsid w:val="002F514A"/>
    <w:rsid w:val="002F611D"/>
    <w:rsid w:val="002F6E10"/>
    <w:rsid w:val="002F7108"/>
    <w:rsid w:val="002F7184"/>
    <w:rsid w:val="00300099"/>
    <w:rsid w:val="003004F4"/>
    <w:rsid w:val="00300597"/>
    <w:rsid w:val="00300666"/>
    <w:rsid w:val="0030067D"/>
    <w:rsid w:val="003006C8"/>
    <w:rsid w:val="00301886"/>
    <w:rsid w:val="00301B76"/>
    <w:rsid w:val="00302C85"/>
    <w:rsid w:val="00302C9F"/>
    <w:rsid w:val="003037BE"/>
    <w:rsid w:val="00303E18"/>
    <w:rsid w:val="0030483E"/>
    <w:rsid w:val="00304A19"/>
    <w:rsid w:val="00305792"/>
    <w:rsid w:val="00305930"/>
    <w:rsid w:val="00306B4A"/>
    <w:rsid w:val="00306E13"/>
    <w:rsid w:val="00306E66"/>
    <w:rsid w:val="00307A87"/>
    <w:rsid w:val="00307B22"/>
    <w:rsid w:val="003101A4"/>
    <w:rsid w:val="00310D42"/>
    <w:rsid w:val="00311C7E"/>
    <w:rsid w:val="00311CA3"/>
    <w:rsid w:val="00311CB4"/>
    <w:rsid w:val="00311D59"/>
    <w:rsid w:val="00312E05"/>
    <w:rsid w:val="00313BE1"/>
    <w:rsid w:val="00313CD1"/>
    <w:rsid w:val="00313F6F"/>
    <w:rsid w:val="003142BA"/>
    <w:rsid w:val="00314B03"/>
    <w:rsid w:val="00314CD8"/>
    <w:rsid w:val="00314FDE"/>
    <w:rsid w:val="00317411"/>
    <w:rsid w:val="00317461"/>
    <w:rsid w:val="003200D4"/>
    <w:rsid w:val="00320B84"/>
    <w:rsid w:val="0032146A"/>
    <w:rsid w:val="003219B1"/>
    <w:rsid w:val="00321E04"/>
    <w:rsid w:val="00324871"/>
    <w:rsid w:val="00324E73"/>
    <w:rsid w:val="003251C7"/>
    <w:rsid w:val="003256A9"/>
    <w:rsid w:val="00325E35"/>
    <w:rsid w:val="003260D1"/>
    <w:rsid w:val="00326DC7"/>
    <w:rsid w:val="00327D14"/>
    <w:rsid w:val="003349EF"/>
    <w:rsid w:val="00335031"/>
    <w:rsid w:val="0033747D"/>
    <w:rsid w:val="00337507"/>
    <w:rsid w:val="00337819"/>
    <w:rsid w:val="003379B6"/>
    <w:rsid w:val="00341E3D"/>
    <w:rsid w:val="00342485"/>
    <w:rsid w:val="00343DD9"/>
    <w:rsid w:val="003449DB"/>
    <w:rsid w:val="00344F79"/>
    <w:rsid w:val="00346231"/>
    <w:rsid w:val="0034625E"/>
    <w:rsid w:val="003465D9"/>
    <w:rsid w:val="003468CF"/>
    <w:rsid w:val="003471DB"/>
    <w:rsid w:val="00347237"/>
    <w:rsid w:val="003504F9"/>
    <w:rsid w:val="00350955"/>
    <w:rsid w:val="003512C5"/>
    <w:rsid w:val="0035134F"/>
    <w:rsid w:val="003519CE"/>
    <w:rsid w:val="003526F6"/>
    <w:rsid w:val="00352808"/>
    <w:rsid w:val="00353394"/>
    <w:rsid w:val="00353444"/>
    <w:rsid w:val="003538D2"/>
    <w:rsid w:val="00353A1E"/>
    <w:rsid w:val="003544D0"/>
    <w:rsid w:val="00354584"/>
    <w:rsid w:val="00354A38"/>
    <w:rsid w:val="00354F8A"/>
    <w:rsid w:val="00355812"/>
    <w:rsid w:val="00356E5C"/>
    <w:rsid w:val="003609B5"/>
    <w:rsid w:val="003618BF"/>
    <w:rsid w:val="00362601"/>
    <w:rsid w:val="003639C3"/>
    <w:rsid w:val="003640D4"/>
    <w:rsid w:val="00364F40"/>
    <w:rsid w:val="00365EDD"/>
    <w:rsid w:val="003664E4"/>
    <w:rsid w:val="0036692C"/>
    <w:rsid w:val="003675F6"/>
    <w:rsid w:val="00367E90"/>
    <w:rsid w:val="00370601"/>
    <w:rsid w:val="00370804"/>
    <w:rsid w:val="003714BF"/>
    <w:rsid w:val="003718EA"/>
    <w:rsid w:val="00372215"/>
    <w:rsid w:val="00372857"/>
    <w:rsid w:val="00372AD7"/>
    <w:rsid w:val="00372CB3"/>
    <w:rsid w:val="00372D09"/>
    <w:rsid w:val="00372D4D"/>
    <w:rsid w:val="00373099"/>
    <w:rsid w:val="0037487E"/>
    <w:rsid w:val="00374D4C"/>
    <w:rsid w:val="00376368"/>
    <w:rsid w:val="003768B8"/>
    <w:rsid w:val="00376D8B"/>
    <w:rsid w:val="003778D8"/>
    <w:rsid w:val="003806A5"/>
    <w:rsid w:val="003807FD"/>
    <w:rsid w:val="003810CB"/>
    <w:rsid w:val="0038208C"/>
    <w:rsid w:val="00382430"/>
    <w:rsid w:val="00382C36"/>
    <w:rsid w:val="00384281"/>
    <w:rsid w:val="00386004"/>
    <w:rsid w:val="003861E6"/>
    <w:rsid w:val="00386880"/>
    <w:rsid w:val="00390218"/>
    <w:rsid w:val="00391B5B"/>
    <w:rsid w:val="00392747"/>
    <w:rsid w:val="00393222"/>
    <w:rsid w:val="003936EE"/>
    <w:rsid w:val="00393D63"/>
    <w:rsid w:val="00394315"/>
    <w:rsid w:val="00394AD8"/>
    <w:rsid w:val="0039509B"/>
    <w:rsid w:val="0039536B"/>
    <w:rsid w:val="0039550F"/>
    <w:rsid w:val="00395AC8"/>
    <w:rsid w:val="00396BC5"/>
    <w:rsid w:val="00397A2F"/>
    <w:rsid w:val="003A08C8"/>
    <w:rsid w:val="003A1328"/>
    <w:rsid w:val="003A16B6"/>
    <w:rsid w:val="003A190F"/>
    <w:rsid w:val="003A1D84"/>
    <w:rsid w:val="003A2FA1"/>
    <w:rsid w:val="003A304B"/>
    <w:rsid w:val="003A4790"/>
    <w:rsid w:val="003A5064"/>
    <w:rsid w:val="003A57C7"/>
    <w:rsid w:val="003A5A54"/>
    <w:rsid w:val="003A61DD"/>
    <w:rsid w:val="003A67E6"/>
    <w:rsid w:val="003A7354"/>
    <w:rsid w:val="003B058E"/>
    <w:rsid w:val="003B0959"/>
    <w:rsid w:val="003B1108"/>
    <w:rsid w:val="003B2500"/>
    <w:rsid w:val="003B2CBF"/>
    <w:rsid w:val="003B32D8"/>
    <w:rsid w:val="003B3B18"/>
    <w:rsid w:val="003B3C5C"/>
    <w:rsid w:val="003B6006"/>
    <w:rsid w:val="003B6C2A"/>
    <w:rsid w:val="003B6F0C"/>
    <w:rsid w:val="003B70F7"/>
    <w:rsid w:val="003C037B"/>
    <w:rsid w:val="003C060B"/>
    <w:rsid w:val="003C0E13"/>
    <w:rsid w:val="003C0E79"/>
    <w:rsid w:val="003C1B9E"/>
    <w:rsid w:val="003C2078"/>
    <w:rsid w:val="003C214F"/>
    <w:rsid w:val="003C25A6"/>
    <w:rsid w:val="003C2934"/>
    <w:rsid w:val="003C29EC"/>
    <w:rsid w:val="003C2AB0"/>
    <w:rsid w:val="003C404F"/>
    <w:rsid w:val="003C4562"/>
    <w:rsid w:val="003C45F6"/>
    <w:rsid w:val="003C4D1B"/>
    <w:rsid w:val="003C5DBA"/>
    <w:rsid w:val="003C5EB0"/>
    <w:rsid w:val="003C69C9"/>
    <w:rsid w:val="003D09A3"/>
    <w:rsid w:val="003D0BC0"/>
    <w:rsid w:val="003D1454"/>
    <w:rsid w:val="003D14B5"/>
    <w:rsid w:val="003D1790"/>
    <w:rsid w:val="003D2BFE"/>
    <w:rsid w:val="003D30FC"/>
    <w:rsid w:val="003D548F"/>
    <w:rsid w:val="003D55BD"/>
    <w:rsid w:val="003D5BE8"/>
    <w:rsid w:val="003D5D26"/>
    <w:rsid w:val="003D699B"/>
    <w:rsid w:val="003D783A"/>
    <w:rsid w:val="003E0333"/>
    <w:rsid w:val="003E0659"/>
    <w:rsid w:val="003E07D0"/>
    <w:rsid w:val="003E113B"/>
    <w:rsid w:val="003E20F5"/>
    <w:rsid w:val="003E3794"/>
    <w:rsid w:val="003E3C9F"/>
    <w:rsid w:val="003E3E43"/>
    <w:rsid w:val="003E3FCD"/>
    <w:rsid w:val="003E4176"/>
    <w:rsid w:val="003E4D82"/>
    <w:rsid w:val="003E54BA"/>
    <w:rsid w:val="003E5C9D"/>
    <w:rsid w:val="003E757C"/>
    <w:rsid w:val="003E7A6B"/>
    <w:rsid w:val="003F0514"/>
    <w:rsid w:val="003F1330"/>
    <w:rsid w:val="003F1926"/>
    <w:rsid w:val="003F2D3D"/>
    <w:rsid w:val="003F323F"/>
    <w:rsid w:val="003F3B4D"/>
    <w:rsid w:val="003F3D9D"/>
    <w:rsid w:val="003F41CB"/>
    <w:rsid w:val="003F5550"/>
    <w:rsid w:val="003F5937"/>
    <w:rsid w:val="003F5ABC"/>
    <w:rsid w:val="003F5BE1"/>
    <w:rsid w:val="003F5C43"/>
    <w:rsid w:val="003F5E66"/>
    <w:rsid w:val="003F6F2A"/>
    <w:rsid w:val="003F71E0"/>
    <w:rsid w:val="003F7279"/>
    <w:rsid w:val="00400458"/>
    <w:rsid w:val="00401829"/>
    <w:rsid w:val="00401E36"/>
    <w:rsid w:val="004029E4"/>
    <w:rsid w:val="00402F90"/>
    <w:rsid w:val="00403178"/>
    <w:rsid w:val="00403E20"/>
    <w:rsid w:val="00404147"/>
    <w:rsid w:val="00404D01"/>
    <w:rsid w:val="004051C2"/>
    <w:rsid w:val="004065ED"/>
    <w:rsid w:val="00407E4F"/>
    <w:rsid w:val="0041010B"/>
    <w:rsid w:val="004102C4"/>
    <w:rsid w:val="00410726"/>
    <w:rsid w:val="00410B78"/>
    <w:rsid w:val="004110CC"/>
    <w:rsid w:val="00412304"/>
    <w:rsid w:val="00412CEF"/>
    <w:rsid w:val="004131EA"/>
    <w:rsid w:val="00413214"/>
    <w:rsid w:val="0041467D"/>
    <w:rsid w:val="0041504C"/>
    <w:rsid w:val="004155E6"/>
    <w:rsid w:val="00415B3E"/>
    <w:rsid w:val="004164A7"/>
    <w:rsid w:val="00416BFB"/>
    <w:rsid w:val="00417807"/>
    <w:rsid w:val="0042048E"/>
    <w:rsid w:val="00421AB7"/>
    <w:rsid w:val="00422A48"/>
    <w:rsid w:val="00422DC1"/>
    <w:rsid w:val="004231E1"/>
    <w:rsid w:val="004238BB"/>
    <w:rsid w:val="00424373"/>
    <w:rsid w:val="0042449F"/>
    <w:rsid w:val="004245E1"/>
    <w:rsid w:val="00425CD6"/>
    <w:rsid w:val="00425EAA"/>
    <w:rsid w:val="00427BE6"/>
    <w:rsid w:val="00430105"/>
    <w:rsid w:val="00430E93"/>
    <w:rsid w:val="00431A37"/>
    <w:rsid w:val="00431C25"/>
    <w:rsid w:val="00432A2A"/>
    <w:rsid w:val="00432A6B"/>
    <w:rsid w:val="004332A3"/>
    <w:rsid w:val="0043491F"/>
    <w:rsid w:val="004358A3"/>
    <w:rsid w:val="00435AC0"/>
    <w:rsid w:val="004362D9"/>
    <w:rsid w:val="004374B9"/>
    <w:rsid w:val="00437B1B"/>
    <w:rsid w:val="0044156F"/>
    <w:rsid w:val="004427DD"/>
    <w:rsid w:val="00443030"/>
    <w:rsid w:val="00443295"/>
    <w:rsid w:val="00443406"/>
    <w:rsid w:val="004448A5"/>
    <w:rsid w:val="0044498C"/>
    <w:rsid w:val="00444FB9"/>
    <w:rsid w:val="00446399"/>
    <w:rsid w:val="00446452"/>
    <w:rsid w:val="00446465"/>
    <w:rsid w:val="0044678A"/>
    <w:rsid w:val="00446843"/>
    <w:rsid w:val="00447CCF"/>
    <w:rsid w:val="00447F4C"/>
    <w:rsid w:val="0045026B"/>
    <w:rsid w:val="0045037A"/>
    <w:rsid w:val="004504EE"/>
    <w:rsid w:val="00450774"/>
    <w:rsid w:val="00451533"/>
    <w:rsid w:val="0045158D"/>
    <w:rsid w:val="00452B09"/>
    <w:rsid w:val="00452CAF"/>
    <w:rsid w:val="00452F2F"/>
    <w:rsid w:val="004532F8"/>
    <w:rsid w:val="00453491"/>
    <w:rsid w:val="004535FD"/>
    <w:rsid w:val="00454CAC"/>
    <w:rsid w:val="004551C1"/>
    <w:rsid w:val="00455F9C"/>
    <w:rsid w:val="0045610D"/>
    <w:rsid w:val="0045784C"/>
    <w:rsid w:val="00457CE9"/>
    <w:rsid w:val="00457E7E"/>
    <w:rsid w:val="00460190"/>
    <w:rsid w:val="004603E0"/>
    <w:rsid w:val="00460C6A"/>
    <w:rsid w:val="004629AD"/>
    <w:rsid w:val="00462CB2"/>
    <w:rsid w:val="0046612C"/>
    <w:rsid w:val="0046741A"/>
    <w:rsid w:val="004677B7"/>
    <w:rsid w:val="00467817"/>
    <w:rsid w:val="004702D6"/>
    <w:rsid w:val="004714E6"/>
    <w:rsid w:val="0047168E"/>
    <w:rsid w:val="00473708"/>
    <w:rsid w:val="004742F3"/>
    <w:rsid w:val="004749CF"/>
    <w:rsid w:val="00474F0C"/>
    <w:rsid w:val="00475867"/>
    <w:rsid w:val="00475CD1"/>
    <w:rsid w:val="00475E98"/>
    <w:rsid w:val="00476A28"/>
    <w:rsid w:val="004776E2"/>
    <w:rsid w:val="00477918"/>
    <w:rsid w:val="00477EFB"/>
    <w:rsid w:val="00480305"/>
    <w:rsid w:val="00481AFE"/>
    <w:rsid w:val="00481F46"/>
    <w:rsid w:val="00482992"/>
    <w:rsid w:val="004830CB"/>
    <w:rsid w:val="0048450C"/>
    <w:rsid w:val="0048473B"/>
    <w:rsid w:val="0048487C"/>
    <w:rsid w:val="00485A0E"/>
    <w:rsid w:val="00486CC9"/>
    <w:rsid w:val="0049026B"/>
    <w:rsid w:val="00490430"/>
    <w:rsid w:val="004909D3"/>
    <w:rsid w:val="00490BDB"/>
    <w:rsid w:val="004910C4"/>
    <w:rsid w:val="00491541"/>
    <w:rsid w:val="00491A94"/>
    <w:rsid w:val="00491C02"/>
    <w:rsid w:val="00491E47"/>
    <w:rsid w:val="00492225"/>
    <w:rsid w:val="004924B8"/>
    <w:rsid w:val="0049297A"/>
    <w:rsid w:val="00494296"/>
    <w:rsid w:val="00494E69"/>
    <w:rsid w:val="0049513D"/>
    <w:rsid w:val="0049566B"/>
    <w:rsid w:val="00496E40"/>
    <w:rsid w:val="004970D7"/>
    <w:rsid w:val="00497100"/>
    <w:rsid w:val="0049797C"/>
    <w:rsid w:val="004A0C57"/>
    <w:rsid w:val="004A1A5F"/>
    <w:rsid w:val="004A2F6B"/>
    <w:rsid w:val="004A4BF6"/>
    <w:rsid w:val="004A567E"/>
    <w:rsid w:val="004A58EC"/>
    <w:rsid w:val="004A665B"/>
    <w:rsid w:val="004A726E"/>
    <w:rsid w:val="004A7A17"/>
    <w:rsid w:val="004A7F3B"/>
    <w:rsid w:val="004B020B"/>
    <w:rsid w:val="004B0387"/>
    <w:rsid w:val="004B05B5"/>
    <w:rsid w:val="004B17F5"/>
    <w:rsid w:val="004B1FF0"/>
    <w:rsid w:val="004B2716"/>
    <w:rsid w:val="004B2E16"/>
    <w:rsid w:val="004B4282"/>
    <w:rsid w:val="004B4A2C"/>
    <w:rsid w:val="004B56FB"/>
    <w:rsid w:val="004B5E86"/>
    <w:rsid w:val="004B620C"/>
    <w:rsid w:val="004B7A6C"/>
    <w:rsid w:val="004C0CB5"/>
    <w:rsid w:val="004C1295"/>
    <w:rsid w:val="004C1EF9"/>
    <w:rsid w:val="004C39C8"/>
    <w:rsid w:val="004C478B"/>
    <w:rsid w:val="004C4F0E"/>
    <w:rsid w:val="004C68A1"/>
    <w:rsid w:val="004C68F4"/>
    <w:rsid w:val="004C700B"/>
    <w:rsid w:val="004D0143"/>
    <w:rsid w:val="004D0B40"/>
    <w:rsid w:val="004D0D3A"/>
    <w:rsid w:val="004D120E"/>
    <w:rsid w:val="004D14D8"/>
    <w:rsid w:val="004D1820"/>
    <w:rsid w:val="004D1CCF"/>
    <w:rsid w:val="004D2788"/>
    <w:rsid w:val="004D355F"/>
    <w:rsid w:val="004D3D44"/>
    <w:rsid w:val="004D43B2"/>
    <w:rsid w:val="004D5452"/>
    <w:rsid w:val="004D6525"/>
    <w:rsid w:val="004E00CC"/>
    <w:rsid w:val="004E0C50"/>
    <w:rsid w:val="004E112B"/>
    <w:rsid w:val="004E183D"/>
    <w:rsid w:val="004E1A8D"/>
    <w:rsid w:val="004E28B9"/>
    <w:rsid w:val="004E323C"/>
    <w:rsid w:val="004E363A"/>
    <w:rsid w:val="004E3D22"/>
    <w:rsid w:val="004E3F7E"/>
    <w:rsid w:val="004E4199"/>
    <w:rsid w:val="004E473D"/>
    <w:rsid w:val="004E4743"/>
    <w:rsid w:val="004E4F2B"/>
    <w:rsid w:val="004E58A7"/>
    <w:rsid w:val="004E603C"/>
    <w:rsid w:val="004E64D2"/>
    <w:rsid w:val="004E70FC"/>
    <w:rsid w:val="004E7205"/>
    <w:rsid w:val="004E7FC7"/>
    <w:rsid w:val="004F0D8B"/>
    <w:rsid w:val="004F148C"/>
    <w:rsid w:val="004F1B07"/>
    <w:rsid w:val="004F226F"/>
    <w:rsid w:val="004F2B29"/>
    <w:rsid w:val="004F3122"/>
    <w:rsid w:val="004F33CA"/>
    <w:rsid w:val="004F4B96"/>
    <w:rsid w:val="004F4F22"/>
    <w:rsid w:val="004F5078"/>
    <w:rsid w:val="004F66DD"/>
    <w:rsid w:val="004F6764"/>
    <w:rsid w:val="004F6BA9"/>
    <w:rsid w:val="004F6BE4"/>
    <w:rsid w:val="005002B3"/>
    <w:rsid w:val="00500357"/>
    <w:rsid w:val="005005BD"/>
    <w:rsid w:val="00500B89"/>
    <w:rsid w:val="00501A48"/>
    <w:rsid w:val="005026AD"/>
    <w:rsid w:val="00502D3A"/>
    <w:rsid w:val="00502DA2"/>
    <w:rsid w:val="00503154"/>
    <w:rsid w:val="00503521"/>
    <w:rsid w:val="00503B31"/>
    <w:rsid w:val="005041B3"/>
    <w:rsid w:val="00504606"/>
    <w:rsid w:val="00504D4D"/>
    <w:rsid w:val="005058EF"/>
    <w:rsid w:val="0050594D"/>
    <w:rsid w:val="00506284"/>
    <w:rsid w:val="00507355"/>
    <w:rsid w:val="0050788E"/>
    <w:rsid w:val="0051048B"/>
    <w:rsid w:val="005124B1"/>
    <w:rsid w:val="00515872"/>
    <w:rsid w:val="00515AAB"/>
    <w:rsid w:val="00516172"/>
    <w:rsid w:val="005169C6"/>
    <w:rsid w:val="0051710C"/>
    <w:rsid w:val="005201CF"/>
    <w:rsid w:val="00522B8A"/>
    <w:rsid w:val="00523653"/>
    <w:rsid w:val="00524111"/>
    <w:rsid w:val="005243D7"/>
    <w:rsid w:val="005249B9"/>
    <w:rsid w:val="00524AAD"/>
    <w:rsid w:val="005257AD"/>
    <w:rsid w:val="00526719"/>
    <w:rsid w:val="005306B0"/>
    <w:rsid w:val="00531C2B"/>
    <w:rsid w:val="00531CD6"/>
    <w:rsid w:val="00532F76"/>
    <w:rsid w:val="0053393C"/>
    <w:rsid w:val="00534882"/>
    <w:rsid w:val="00535764"/>
    <w:rsid w:val="0053604B"/>
    <w:rsid w:val="005365DC"/>
    <w:rsid w:val="00536619"/>
    <w:rsid w:val="00536A68"/>
    <w:rsid w:val="00536B0D"/>
    <w:rsid w:val="005376ED"/>
    <w:rsid w:val="0054066B"/>
    <w:rsid w:val="005406D5"/>
    <w:rsid w:val="005410A9"/>
    <w:rsid w:val="005434BB"/>
    <w:rsid w:val="00543AFD"/>
    <w:rsid w:val="00543BEE"/>
    <w:rsid w:val="00543C3D"/>
    <w:rsid w:val="00544279"/>
    <w:rsid w:val="00545594"/>
    <w:rsid w:val="00545766"/>
    <w:rsid w:val="005460FF"/>
    <w:rsid w:val="00546AA0"/>
    <w:rsid w:val="00547223"/>
    <w:rsid w:val="005476F5"/>
    <w:rsid w:val="005478E5"/>
    <w:rsid w:val="0054796F"/>
    <w:rsid w:val="0055024F"/>
    <w:rsid w:val="0055035C"/>
    <w:rsid w:val="00550927"/>
    <w:rsid w:val="00551A4C"/>
    <w:rsid w:val="00551C63"/>
    <w:rsid w:val="0055223A"/>
    <w:rsid w:val="005522B6"/>
    <w:rsid w:val="0055342B"/>
    <w:rsid w:val="005539CB"/>
    <w:rsid w:val="00553F25"/>
    <w:rsid w:val="005542F7"/>
    <w:rsid w:val="00555562"/>
    <w:rsid w:val="00555881"/>
    <w:rsid w:val="00555987"/>
    <w:rsid w:val="00555B54"/>
    <w:rsid w:val="005560AA"/>
    <w:rsid w:val="00556E0F"/>
    <w:rsid w:val="0055781E"/>
    <w:rsid w:val="00557B7D"/>
    <w:rsid w:val="00557F82"/>
    <w:rsid w:val="00560D20"/>
    <w:rsid w:val="00561B68"/>
    <w:rsid w:val="00561CFC"/>
    <w:rsid w:val="00561D86"/>
    <w:rsid w:val="00562328"/>
    <w:rsid w:val="005624DE"/>
    <w:rsid w:val="00562C19"/>
    <w:rsid w:val="00563F7B"/>
    <w:rsid w:val="00564729"/>
    <w:rsid w:val="00564809"/>
    <w:rsid w:val="00565D6C"/>
    <w:rsid w:val="00566CCC"/>
    <w:rsid w:val="00567873"/>
    <w:rsid w:val="00567B07"/>
    <w:rsid w:val="0057017D"/>
    <w:rsid w:val="00571170"/>
    <w:rsid w:val="00571B3F"/>
    <w:rsid w:val="00571B5F"/>
    <w:rsid w:val="00571B87"/>
    <w:rsid w:val="00571F87"/>
    <w:rsid w:val="005733C1"/>
    <w:rsid w:val="005733C9"/>
    <w:rsid w:val="00573C2F"/>
    <w:rsid w:val="00573CE4"/>
    <w:rsid w:val="00573F89"/>
    <w:rsid w:val="00573FE0"/>
    <w:rsid w:val="00574685"/>
    <w:rsid w:val="005746DA"/>
    <w:rsid w:val="00574C68"/>
    <w:rsid w:val="00575635"/>
    <w:rsid w:val="00575D71"/>
    <w:rsid w:val="0057647D"/>
    <w:rsid w:val="00576AC6"/>
    <w:rsid w:val="00577144"/>
    <w:rsid w:val="005778A8"/>
    <w:rsid w:val="00580533"/>
    <w:rsid w:val="00582186"/>
    <w:rsid w:val="00582AAE"/>
    <w:rsid w:val="00583F6D"/>
    <w:rsid w:val="00586336"/>
    <w:rsid w:val="005863FA"/>
    <w:rsid w:val="00587AC6"/>
    <w:rsid w:val="00590564"/>
    <w:rsid w:val="00590B0C"/>
    <w:rsid w:val="00590EA3"/>
    <w:rsid w:val="00591095"/>
    <w:rsid w:val="00591DAB"/>
    <w:rsid w:val="005925CB"/>
    <w:rsid w:val="00592ACB"/>
    <w:rsid w:val="00593534"/>
    <w:rsid w:val="00593E85"/>
    <w:rsid w:val="005942E8"/>
    <w:rsid w:val="00594F2B"/>
    <w:rsid w:val="00596E95"/>
    <w:rsid w:val="00597E8E"/>
    <w:rsid w:val="005A0051"/>
    <w:rsid w:val="005A0140"/>
    <w:rsid w:val="005A0151"/>
    <w:rsid w:val="005A0A43"/>
    <w:rsid w:val="005A1016"/>
    <w:rsid w:val="005A16BF"/>
    <w:rsid w:val="005A2F4D"/>
    <w:rsid w:val="005A3286"/>
    <w:rsid w:val="005A3324"/>
    <w:rsid w:val="005A3A94"/>
    <w:rsid w:val="005A5856"/>
    <w:rsid w:val="005A5F7F"/>
    <w:rsid w:val="005A6BE7"/>
    <w:rsid w:val="005B228C"/>
    <w:rsid w:val="005B3D55"/>
    <w:rsid w:val="005B3F98"/>
    <w:rsid w:val="005B589B"/>
    <w:rsid w:val="005B6336"/>
    <w:rsid w:val="005B6B44"/>
    <w:rsid w:val="005B6EEA"/>
    <w:rsid w:val="005B7E1C"/>
    <w:rsid w:val="005C035F"/>
    <w:rsid w:val="005C0688"/>
    <w:rsid w:val="005C06B0"/>
    <w:rsid w:val="005C16AB"/>
    <w:rsid w:val="005C170F"/>
    <w:rsid w:val="005C1FFC"/>
    <w:rsid w:val="005C2F05"/>
    <w:rsid w:val="005C3410"/>
    <w:rsid w:val="005C454F"/>
    <w:rsid w:val="005C55CE"/>
    <w:rsid w:val="005C6335"/>
    <w:rsid w:val="005C6518"/>
    <w:rsid w:val="005C73B7"/>
    <w:rsid w:val="005C7B07"/>
    <w:rsid w:val="005D01E1"/>
    <w:rsid w:val="005D05E9"/>
    <w:rsid w:val="005D06FA"/>
    <w:rsid w:val="005D0739"/>
    <w:rsid w:val="005D0BB8"/>
    <w:rsid w:val="005D287E"/>
    <w:rsid w:val="005D2E19"/>
    <w:rsid w:val="005D30A8"/>
    <w:rsid w:val="005D41EF"/>
    <w:rsid w:val="005D4297"/>
    <w:rsid w:val="005D4671"/>
    <w:rsid w:val="005D6DF0"/>
    <w:rsid w:val="005D6FFB"/>
    <w:rsid w:val="005D72CB"/>
    <w:rsid w:val="005D7A0E"/>
    <w:rsid w:val="005D7A66"/>
    <w:rsid w:val="005D7EB5"/>
    <w:rsid w:val="005E028F"/>
    <w:rsid w:val="005E02C9"/>
    <w:rsid w:val="005E1281"/>
    <w:rsid w:val="005E18EB"/>
    <w:rsid w:val="005E29D1"/>
    <w:rsid w:val="005E5296"/>
    <w:rsid w:val="005E64AA"/>
    <w:rsid w:val="005E70ED"/>
    <w:rsid w:val="005E79B4"/>
    <w:rsid w:val="005E7D23"/>
    <w:rsid w:val="005F048E"/>
    <w:rsid w:val="005F08A5"/>
    <w:rsid w:val="005F0B2E"/>
    <w:rsid w:val="005F149B"/>
    <w:rsid w:val="005F177E"/>
    <w:rsid w:val="005F1B19"/>
    <w:rsid w:val="005F1C78"/>
    <w:rsid w:val="005F2223"/>
    <w:rsid w:val="005F286B"/>
    <w:rsid w:val="005F2D2E"/>
    <w:rsid w:val="005F3947"/>
    <w:rsid w:val="005F4BEF"/>
    <w:rsid w:val="005F5DCE"/>
    <w:rsid w:val="005F6370"/>
    <w:rsid w:val="005F7000"/>
    <w:rsid w:val="005F71A0"/>
    <w:rsid w:val="005F7C8B"/>
    <w:rsid w:val="005F7E40"/>
    <w:rsid w:val="00602334"/>
    <w:rsid w:val="006031EC"/>
    <w:rsid w:val="006036E3"/>
    <w:rsid w:val="00604621"/>
    <w:rsid w:val="00604FC0"/>
    <w:rsid w:val="00605656"/>
    <w:rsid w:val="00605E6A"/>
    <w:rsid w:val="006065D0"/>
    <w:rsid w:val="00606972"/>
    <w:rsid w:val="006079D4"/>
    <w:rsid w:val="00607D03"/>
    <w:rsid w:val="00607F56"/>
    <w:rsid w:val="006104A5"/>
    <w:rsid w:val="0061127C"/>
    <w:rsid w:val="006113AD"/>
    <w:rsid w:val="00611E13"/>
    <w:rsid w:val="00612F4D"/>
    <w:rsid w:val="00614980"/>
    <w:rsid w:val="00614C3D"/>
    <w:rsid w:val="00615212"/>
    <w:rsid w:val="0061526E"/>
    <w:rsid w:val="006172C7"/>
    <w:rsid w:val="00617F36"/>
    <w:rsid w:val="00620CD0"/>
    <w:rsid w:val="0062102D"/>
    <w:rsid w:val="00621378"/>
    <w:rsid w:val="00621B16"/>
    <w:rsid w:val="0062229E"/>
    <w:rsid w:val="00622CAD"/>
    <w:rsid w:val="0062383E"/>
    <w:rsid w:val="00624CD1"/>
    <w:rsid w:val="00624EEC"/>
    <w:rsid w:val="00624FC5"/>
    <w:rsid w:val="006256ED"/>
    <w:rsid w:val="00626FD2"/>
    <w:rsid w:val="00630F59"/>
    <w:rsid w:val="0063123C"/>
    <w:rsid w:val="00631C47"/>
    <w:rsid w:val="00631F0A"/>
    <w:rsid w:val="00631FD7"/>
    <w:rsid w:val="00632239"/>
    <w:rsid w:val="00632DE8"/>
    <w:rsid w:val="00632E10"/>
    <w:rsid w:val="00633138"/>
    <w:rsid w:val="00634B2C"/>
    <w:rsid w:val="00635B09"/>
    <w:rsid w:val="006360DD"/>
    <w:rsid w:val="006360DF"/>
    <w:rsid w:val="00636131"/>
    <w:rsid w:val="00636FCE"/>
    <w:rsid w:val="0064006A"/>
    <w:rsid w:val="00640118"/>
    <w:rsid w:val="00640B6B"/>
    <w:rsid w:val="00640B73"/>
    <w:rsid w:val="00640F68"/>
    <w:rsid w:val="006417BF"/>
    <w:rsid w:val="00641EDD"/>
    <w:rsid w:val="0064335E"/>
    <w:rsid w:val="00643B5A"/>
    <w:rsid w:val="00644E10"/>
    <w:rsid w:val="00644F57"/>
    <w:rsid w:val="006454D2"/>
    <w:rsid w:val="00645870"/>
    <w:rsid w:val="006467CE"/>
    <w:rsid w:val="00646C92"/>
    <w:rsid w:val="006475BA"/>
    <w:rsid w:val="00647717"/>
    <w:rsid w:val="00647CE9"/>
    <w:rsid w:val="006500AC"/>
    <w:rsid w:val="00651550"/>
    <w:rsid w:val="00651E09"/>
    <w:rsid w:val="00651EB8"/>
    <w:rsid w:val="00651F4F"/>
    <w:rsid w:val="006524DC"/>
    <w:rsid w:val="00652533"/>
    <w:rsid w:val="00652791"/>
    <w:rsid w:val="00654135"/>
    <w:rsid w:val="006546B2"/>
    <w:rsid w:val="006546E7"/>
    <w:rsid w:val="00655365"/>
    <w:rsid w:val="00655384"/>
    <w:rsid w:val="006563E9"/>
    <w:rsid w:val="006565F0"/>
    <w:rsid w:val="00656887"/>
    <w:rsid w:val="00657F74"/>
    <w:rsid w:val="00660AC1"/>
    <w:rsid w:val="00661812"/>
    <w:rsid w:val="00661B16"/>
    <w:rsid w:val="00663E1D"/>
    <w:rsid w:val="00664074"/>
    <w:rsid w:val="006640FE"/>
    <w:rsid w:val="00664689"/>
    <w:rsid w:val="00664835"/>
    <w:rsid w:val="00666022"/>
    <w:rsid w:val="0066693F"/>
    <w:rsid w:val="00666DB4"/>
    <w:rsid w:val="00667F4C"/>
    <w:rsid w:val="00670FA9"/>
    <w:rsid w:val="0067113A"/>
    <w:rsid w:val="00671D66"/>
    <w:rsid w:val="00671E19"/>
    <w:rsid w:val="00671ECF"/>
    <w:rsid w:val="006722F6"/>
    <w:rsid w:val="00672A00"/>
    <w:rsid w:val="00673AAA"/>
    <w:rsid w:val="0067431A"/>
    <w:rsid w:val="00674440"/>
    <w:rsid w:val="006749E9"/>
    <w:rsid w:val="00674CEC"/>
    <w:rsid w:val="00674F00"/>
    <w:rsid w:val="006764FA"/>
    <w:rsid w:val="00676B9D"/>
    <w:rsid w:val="00677074"/>
    <w:rsid w:val="006774DF"/>
    <w:rsid w:val="00677FEF"/>
    <w:rsid w:val="006808E0"/>
    <w:rsid w:val="00681710"/>
    <w:rsid w:val="006819E6"/>
    <w:rsid w:val="00681AAD"/>
    <w:rsid w:val="00681F67"/>
    <w:rsid w:val="00682A7D"/>
    <w:rsid w:val="006831AE"/>
    <w:rsid w:val="00683DA9"/>
    <w:rsid w:val="006841D9"/>
    <w:rsid w:val="006844E4"/>
    <w:rsid w:val="00684B3D"/>
    <w:rsid w:val="00684D9C"/>
    <w:rsid w:val="006865E6"/>
    <w:rsid w:val="006867D3"/>
    <w:rsid w:val="00686EF8"/>
    <w:rsid w:val="00687C90"/>
    <w:rsid w:val="006907AD"/>
    <w:rsid w:val="00690923"/>
    <w:rsid w:val="0069110A"/>
    <w:rsid w:val="0069181A"/>
    <w:rsid w:val="006924D7"/>
    <w:rsid w:val="0069257C"/>
    <w:rsid w:val="006939FC"/>
    <w:rsid w:val="00693D84"/>
    <w:rsid w:val="00694E92"/>
    <w:rsid w:val="006975F1"/>
    <w:rsid w:val="006978DF"/>
    <w:rsid w:val="00697FED"/>
    <w:rsid w:val="006A00EC"/>
    <w:rsid w:val="006A0987"/>
    <w:rsid w:val="006A0C5B"/>
    <w:rsid w:val="006A210B"/>
    <w:rsid w:val="006A26C9"/>
    <w:rsid w:val="006A3074"/>
    <w:rsid w:val="006A3A63"/>
    <w:rsid w:val="006A3B52"/>
    <w:rsid w:val="006A446C"/>
    <w:rsid w:val="006A47F3"/>
    <w:rsid w:val="006A4981"/>
    <w:rsid w:val="006A4C63"/>
    <w:rsid w:val="006A4CD9"/>
    <w:rsid w:val="006A4F72"/>
    <w:rsid w:val="006A5340"/>
    <w:rsid w:val="006A6E25"/>
    <w:rsid w:val="006A7B01"/>
    <w:rsid w:val="006A7D74"/>
    <w:rsid w:val="006B0251"/>
    <w:rsid w:val="006B0FCC"/>
    <w:rsid w:val="006B1068"/>
    <w:rsid w:val="006B1973"/>
    <w:rsid w:val="006B3C31"/>
    <w:rsid w:val="006B4F35"/>
    <w:rsid w:val="006B52CD"/>
    <w:rsid w:val="006B54F9"/>
    <w:rsid w:val="006B56C2"/>
    <w:rsid w:val="006B5E53"/>
    <w:rsid w:val="006B60A2"/>
    <w:rsid w:val="006B64FE"/>
    <w:rsid w:val="006B67A9"/>
    <w:rsid w:val="006B67FF"/>
    <w:rsid w:val="006B68F9"/>
    <w:rsid w:val="006B770D"/>
    <w:rsid w:val="006C064C"/>
    <w:rsid w:val="006C0C00"/>
    <w:rsid w:val="006C0C10"/>
    <w:rsid w:val="006C12C9"/>
    <w:rsid w:val="006C1827"/>
    <w:rsid w:val="006C191E"/>
    <w:rsid w:val="006C1C24"/>
    <w:rsid w:val="006C213E"/>
    <w:rsid w:val="006C2625"/>
    <w:rsid w:val="006C3BEC"/>
    <w:rsid w:val="006C489D"/>
    <w:rsid w:val="006C4970"/>
    <w:rsid w:val="006C4F67"/>
    <w:rsid w:val="006C5E75"/>
    <w:rsid w:val="006C60F9"/>
    <w:rsid w:val="006D0AF0"/>
    <w:rsid w:val="006D0C81"/>
    <w:rsid w:val="006D0D6E"/>
    <w:rsid w:val="006D1040"/>
    <w:rsid w:val="006D1766"/>
    <w:rsid w:val="006D30A2"/>
    <w:rsid w:val="006D42BC"/>
    <w:rsid w:val="006D5BD4"/>
    <w:rsid w:val="006E0022"/>
    <w:rsid w:val="006E024D"/>
    <w:rsid w:val="006E053F"/>
    <w:rsid w:val="006E0FBE"/>
    <w:rsid w:val="006E1002"/>
    <w:rsid w:val="006E233D"/>
    <w:rsid w:val="006E269B"/>
    <w:rsid w:val="006E2B3F"/>
    <w:rsid w:val="006E30DF"/>
    <w:rsid w:val="006E34D2"/>
    <w:rsid w:val="006E3EE4"/>
    <w:rsid w:val="006E44EC"/>
    <w:rsid w:val="006E49ED"/>
    <w:rsid w:val="006E54E9"/>
    <w:rsid w:val="006E7948"/>
    <w:rsid w:val="006E7C40"/>
    <w:rsid w:val="006F096F"/>
    <w:rsid w:val="006F1144"/>
    <w:rsid w:val="006F196A"/>
    <w:rsid w:val="006F1A1C"/>
    <w:rsid w:val="006F26B3"/>
    <w:rsid w:val="006F2978"/>
    <w:rsid w:val="006F30A8"/>
    <w:rsid w:val="006F3D4D"/>
    <w:rsid w:val="006F3EFA"/>
    <w:rsid w:val="006F49D5"/>
    <w:rsid w:val="006F49DF"/>
    <w:rsid w:val="006F5503"/>
    <w:rsid w:val="006F5760"/>
    <w:rsid w:val="006F5852"/>
    <w:rsid w:val="006F5B66"/>
    <w:rsid w:val="006F7306"/>
    <w:rsid w:val="007002B3"/>
    <w:rsid w:val="007004A0"/>
    <w:rsid w:val="0070065F"/>
    <w:rsid w:val="00700E5F"/>
    <w:rsid w:val="0070132E"/>
    <w:rsid w:val="00701615"/>
    <w:rsid w:val="00701910"/>
    <w:rsid w:val="00701A93"/>
    <w:rsid w:val="00703575"/>
    <w:rsid w:val="00703667"/>
    <w:rsid w:val="00704C88"/>
    <w:rsid w:val="00704F76"/>
    <w:rsid w:val="00705048"/>
    <w:rsid w:val="00705107"/>
    <w:rsid w:val="00705D29"/>
    <w:rsid w:val="00706C50"/>
    <w:rsid w:val="007073FA"/>
    <w:rsid w:val="00707C1E"/>
    <w:rsid w:val="00707DF3"/>
    <w:rsid w:val="007102B1"/>
    <w:rsid w:val="00710455"/>
    <w:rsid w:val="0071070C"/>
    <w:rsid w:val="00710729"/>
    <w:rsid w:val="00710B9A"/>
    <w:rsid w:val="00711424"/>
    <w:rsid w:val="00711E66"/>
    <w:rsid w:val="007120A7"/>
    <w:rsid w:val="0071231A"/>
    <w:rsid w:val="007125D3"/>
    <w:rsid w:val="0071268D"/>
    <w:rsid w:val="00712A11"/>
    <w:rsid w:val="00712B03"/>
    <w:rsid w:val="00712EEE"/>
    <w:rsid w:val="00713212"/>
    <w:rsid w:val="00714A39"/>
    <w:rsid w:val="00715074"/>
    <w:rsid w:val="007156D2"/>
    <w:rsid w:val="00715EE5"/>
    <w:rsid w:val="007165F6"/>
    <w:rsid w:val="0071753E"/>
    <w:rsid w:val="00717789"/>
    <w:rsid w:val="007200EA"/>
    <w:rsid w:val="007207BA"/>
    <w:rsid w:val="0072119B"/>
    <w:rsid w:val="007214D2"/>
    <w:rsid w:val="00721BB7"/>
    <w:rsid w:val="007220A6"/>
    <w:rsid w:val="00722306"/>
    <w:rsid w:val="00722746"/>
    <w:rsid w:val="00722E70"/>
    <w:rsid w:val="007230FF"/>
    <w:rsid w:val="007233E5"/>
    <w:rsid w:val="0072372B"/>
    <w:rsid w:val="0072384D"/>
    <w:rsid w:val="00725646"/>
    <w:rsid w:val="00725D93"/>
    <w:rsid w:val="00725FB9"/>
    <w:rsid w:val="00725FE4"/>
    <w:rsid w:val="00731D6F"/>
    <w:rsid w:val="007326A4"/>
    <w:rsid w:val="00732A52"/>
    <w:rsid w:val="00732F07"/>
    <w:rsid w:val="007332A0"/>
    <w:rsid w:val="007339BA"/>
    <w:rsid w:val="00733C83"/>
    <w:rsid w:val="00735085"/>
    <w:rsid w:val="007351C8"/>
    <w:rsid w:val="007352AF"/>
    <w:rsid w:val="00735629"/>
    <w:rsid w:val="00735E70"/>
    <w:rsid w:val="00736451"/>
    <w:rsid w:val="00736C8B"/>
    <w:rsid w:val="00737483"/>
    <w:rsid w:val="007379A7"/>
    <w:rsid w:val="00737D92"/>
    <w:rsid w:val="00741FE4"/>
    <w:rsid w:val="00742966"/>
    <w:rsid w:val="00743597"/>
    <w:rsid w:val="00745328"/>
    <w:rsid w:val="00745CD7"/>
    <w:rsid w:val="00745FF5"/>
    <w:rsid w:val="0074711A"/>
    <w:rsid w:val="007500F5"/>
    <w:rsid w:val="00750C37"/>
    <w:rsid w:val="00750E78"/>
    <w:rsid w:val="00751320"/>
    <w:rsid w:val="0075140D"/>
    <w:rsid w:val="007514D8"/>
    <w:rsid w:val="00752C85"/>
    <w:rsid w:val="00752DD4"/>
    <w:rsid w:val="00753012"/>
    <w:rsid w:val="0075344E"/>
    <w:rsid w:val="007534F0"/>
    <w:rsid w:val="00753971"/>
    <w:rsid w:val="00755562"/>
    <w:rsid w:val="007559EE"/>
    <w:rsid w:val="00755D74"/>
    <w:rsid w:val="00756BCA"/>
    <w:rsid w:val="00760E0D"/>
    <w:rsid w:val="0076136A"/>
    <w:rsid w:val="00761671"/>
    <w:rsid w:val="0076167C"/>
    <w:rsid w:val="00761C7F"/>
    <w:rsid w:val="00761F74"/>
    <w:rsid w:val="00763F3C"/>
    <w:rsid w:val="00764345"/>
    <w:rsid w:val="00765A64"/>
    <w:rsid w:val="0076600B"/>
    <w:rsid w:val="00766C71"/>
    <w:rsid w:val="0076717E"/>
    <w:rsid w:val="0076776F"/>
    <w:rsid w:val="00770139"/>
    <w:rsid w:val="007705E3"/>
    <w:rsid w:val="007712D2"/>
    <w:rsid w:val="00771963"/>
    <w:rsid w:val="00771C86"/>
    <w:rsid w:val="00771F05"/>
    <w:rsid w:val="007726F3"/>
    <w:rsid w:val="00772A62"/>
    <w:rsid w:val="00773E73"/>
    <w:rsid w:val="007747C2"/>
    <w:rsid w:val="00774AC4"/>
    <w:rsid w:val="00774E95"/>
    <w:rsid w:val="00775079"/>
    <w:rsid w:val="00776570"/>
    <w:rsid w:val="00780CB9"/>
    <w:rsid w:val="00781765"/>
    <w:rsid w:val="00781CE1"/>
    <w:rsid w:val="00781DBE"/>
    <w:rsid w:val="007827DE"/>
    <w:rsid w:val="00783A45"/>
    <w:rsid w:val="00783BED"/>
    <w:rsid w:val="00783ECF"/>
    <w:rsid w:val="007848D2"/>
    <w:rsid w:val="007852EF"/>
    <w:rsid w:val="00785EA1"/>
    <w:rsid w:val="007867A8"/>
    <w:rsid w:val="00786842"/>
    <w:rsid w:val="00786ACA"/>
    <w:rsid w:val="00787B11"/>
    <w:rsid w:val="0079089B"/>
    <w:rsid w:val="007911B8"/>
    <w:rsid w:val="0079124C"/>
    <w:rsid w:val="00791385"/>
    <w:rsid w:val="007919A2"/>
    <w:rsid w:val="0079299C"/>
    <w:rsid w:val="00793215"/>
    <w:rsid w:val="0079624C"/>
    <w:rsid w:val="00796AAE"/>
    <w:rsid w:val="00796C57"/>
    <w:rsid w:val="00797165"/>
    <w:rsid w:val="007975E0"/>
    <w:rsid w:val="007A09B4"/>
    <w:rsid w:val="007A0AD7"/>
    <w:rsid w:val="007A18E1"/>
    <w:rsid w:val="007A22D7"/>
    <w:rsid w:val="007A373D"/>
    <w:rsid w:val="007A3D70"/>
    <w:rsid w:val="007A4001"/>
    <w:rsid w:val="007A5946"/>
    <w:rsid w:val="007A5A96"/>
    <w:rsid w:val="007A5D9C"/>
    <w:rsid w:val="007A61AC"/>
    <w:rsid w:val="007A6442"/>
    <w:rsid w:val="007A64E3"/>
    <w:rsid w:val="007A689F"/>
    <w:rsid w:val="007A6C49"/>
    <w:rsid w:val="007A71C4"/>
    <w:rsid w:val="007A75BF"/>
    <w:rsid w:val="007A7DBE"/>
    <w:rsid w:val="007B0B1B"/>
    <w:rsid w:val="007B0EE4"/>
    <w:rsid w:val="007B20DC"/>
    <w:rsid w:val="007B214F"/>
    <w:rsid w:val="007B233A"/>
    <w:rsid w:val="007B29A4"/>
    <w:rsid w:val="007B2CF4"/>
    <w:rsid w:val="007B30C1"/>
    <w:rsid w:val="007B3CD4"/>
    <w:rsid w:val="007B55A7"/>
    <w:rsid w:val="007B5B04"/>
    <w:rsid w:val="007B5B93"/>
    <w:rsid w:val="007B7E09"/>
    <w:rsid w:val="007B7E27"/>
    <w:rsid w:val="007C05C4"/>
    <w:rsid w:val="007C062F"/>
    <w:rsid w:val="007C0A55"/>
    <w:rsid w:val="007C0ADE"/>
    <w:rsid w:val="007C1137"/>
    <w:rsid w:val="007C156E"/>
    <w:rsid w:val="007C15EC"/>
    <w:rsid w:val="007C165C"/>
    <w:rsid w:val="007C1B0F"/>
    <w:rsid w:val="007C1D15"/>
    <w:rsid w:val="007C2554"/>
    <w:rsid w:val="007C3505"/>
    <w:rsid w:val="007C45C5"/>
    <w:rsid w:val="007C759E"/>
    <w:rsid w:val="007C7A42"/>
    <w:rsid w:val="007C7B03"/>
    <w:rsid w:val="007C7E9A"/>
    <w:rsid w:val="007D075F"/>
    <w:rsid w:val="007D12C2"/>
    <w:rsid w:val="007D2046"/>
    <w:rsid w:val="007D2B93"/>
    <w:rsid w:val="007D2C1A"/>
    <w:rsid w:val="007D2C36"/>
    <w:rsid w:val="007D31EF"/>
    <w:rsid w:val="007D42AE"/>
    <w:rsid w:val="007D4890"/>
    <w:rsid w:val="007D5302"/>
    <w:rsid w:val="007D558A"/>
    <w:rsid w:val="007D5F19"/>
    <w:rsid w:val="007D6B64"/>
    <w:rsid w:val="007D6E2A"/>
    <w:rsid w:val="007D70C2"/>
    <w:rsid w:val="007E0B7F"/>
    <w:rsid w:val="007E29F2"/>
    <w:rsid w:val="007E3C4C"/>
    <w:rsid w:val="007E4C54"/>
    <w:rsid w:val="007E5F0B"/>
    <w:rsid w:val="007E617B"/>
    <w:rsid w:val="007E667F"/>
    <w:rsid w:val="007E67B3"/>
    <w:rsid w:val="007E73B5"/>
    <w:rsid w:val="007E7B64"/>
    <w:rsid w:val="007E7BA0"/>
    <w:rsid w:val="007F0013"/>
    <w:rsid w:val="007F0EC9"/>
    <w:rsid w:val="007F11FC"/>
    <w:rsid w:val="007F1A5C"/>
    <w:rsid w:val="007F1BDA"/>
    <w:rsid w:val="007F1F49"/>
    <w:rsid w:val="007F2129"/>
    <w:rsid w:val="007F2BF8"/>
    <w:rsid w:val="007F3615"/>
    <w:rsid w:val="007F365A"/>
    <w:rsid w:val="007F3E5B"/>
    <w:rsid w:val="007F4160"/>
    <w:rsid w:val="007F48EB"/>
    <w:rsid w:val="007F50CC"/>
    <w:rsid w:val="007F55D0"/>
    <w:rsid w:val="007F5BCE"/>
    <w:rsid w:val="007F5D1D"/>
    <w:rsid w:val="007F6868"/>
    <w:rsid w:val="007F69C4"/>
    <w:rsid w:val="007F6C5C"/>
    <w:rsid w:val="007F7D46"/>
    <w:rsid w:val="0080249A"/>
    <w:rsid w:val="00802891"/>
    <w:rsid w:val="00802E98"/>
    <w:rsid w:val="0080376C"/>
    <w:rsid w:val="00803877"/>
    <w:rsid w:val="008045C2"/>
    <w:rsid w:val="0080546F"/>
    <w:rsid w:val="008057E3"/>
    <w:rsid w:val="00807F7B"/>
    <w:rsid w:val="00810483"/>
    <w:rsid w:val="008109FA"/>
    <w:rsid w:val="0081138D"/>
    <w:rsid w:val="0081146B"/>
    <w:rsid w:val="00811CCB"/>
    <w:rsid w:val="00812655"/>
    <w:rsid w:val="00813AD0"/>
    <w:rsid w:val="008151D5"/>
    <w:rsid w:val="008154F1"/>
    <w:rsid w:val="008155C4"/>
    <w:rsid w:val="00815FC4"/>
    <w:rsid w:val="00816250"/>
    <w:rsid w:val="00816327"/>
    <w:rsid w:val="008169BA"/>
    <w:rsid w:val="00817C38"/>
    <w:rsid w:val="00817E61"/>
    <w:rsid w:val="008202CD"/>
    <w:rsid w:val="0082098C"/>
    <w:rsid w:val="008225B7"/>
    <w:rsid w:val="00823F94"/>
    <w:rsid w:val="008241B4"/>
    <w:rsid w:val="0082470A"/>
    <w:rsid w:val="00824AB7"/>
    <w:rsid w:val="00824EE3"/>
    <w:rsid w:val="00825451"/>
    <w:rsid w:val="00825ED4"/>
    <w:rsid w:val="008262AF"/>
    <w:rsid w:val="008263A6"/>
    <w:rsid w:val="0082777E"/>
    <w:rsid w:val="008277E2"/>
    <w:rsid w:val="008315F8"/>
    <w:rsid w:val="00831C3E"/>
    <w:rsid w:val="00832AEB"/>
    <w:rsid w:val="008333CB"/>
    <w:rsid w:val="008334A5"/>
    <w:rsid w:val="00833CE7"/>
    <w:rsid w:val="00833FDC"/>
    <w:rsid w:val="00834096"/>
    <w:rsid w:val="0083444C"/>
    <w:rsid w:val="00834741"/>
    <w:rsid w:val="00834B94"/>
    <w:rsid w:val="00834F08"/>
    <w:rsid w:val="008357B7"/>
    <w:rsid w:val="008369C2"/>
    <w:rsid w:val="00837C6C"/>
    <w:rsid w:val="008406AB"/>
    <w:rsid w:val="00841C45"/>
    <w:rsid w:val="00841C9D"/>
    <w:rsid w:val="00843820"/>
    <w:rsid w:val="00844B2E"/>
    <w:rsid w:val="008450F8"/>
    <w:rsid w:val="008453AB"/>
    <w:rsid w:val="00845E18"/>
    <w:rsid w:val="00846297"/>
    <w:rsid w:val="00846CB9"/>
    <w:rsid w:val="00846CC2"/>
    <w:rsid w:val="00847011"/>
    <w:rsid w:val="00847352"/>
    <w:rsid w:val="00847972"/>
    <w:rsid w:val="00850140"/>
    <w:rsid w:val="00851902"/>
    <w:rsid w:val="00851EA7"/>
    <w:rsid w:val="00852368"/>
    <w:rsid w:val="00852428"/>
    <w:rsid w:val="00852793"/>
    <w:rsid w:val="00852D77"/>
    <w:rsid w:val="0085438C"/>
    <w:rsid w:val="00854520"/>
    <w:rsid w:val="00854594"/>
    <w:rsid w:val="008550EA"/>
    <w:rsid w:val="008556F9"/>
    <w:rsid w:val="00855732"/>
    <w:rsid w:val="008557A8"/>
    <w:rsid w:val="0085592A"/>
    <w:rsid w:val="00856E5E"/>
    <w:rsid w:val="00857555"/>
    <w:rsid w:val="008615A0"/>
    <w:rsid w:val="008616C3"/>
    <w:rsid w:val="00862832"/>
    <w:rsid w:val="00862FAF"/>
    <w:rsid w:val="0086457D"/>
    <w:rsid w:val="00864FA4"/>
    <w:rsid w:val="00865E93"/>
    <w:rsid w:val="008666E4"/>
    <w:rsid w:val="00866E31"/>
    <w:rsid w:val="00866E50"/>
    <w:rsid w:val="00867012"/>
    <w:rsid w:val="00867050"/>
    <w:rsid w:val="008670AA"/>
    <w:rsid w:val="008670C0"/>
    <w:rsid w:val="00867BAE"/>
    <w:rsid w:val="00867EE6"/>
    <w:rsid w:val="00871C69"/>
    <w:rsid w:val="008738C6"/>
    <w:rsid w:val="00874924"/>
    <w:rsid w:val="008749EB"/>
    <w:rsid w:val="008753B2"/>
    <w:rsid w:val="008753F2"/>
    <w:rsid w:val="008757BB"/>
    <w:rsid w:val="008757E8"/>
    <w:rsid w:val="00876183"/>
    <w:rsid w:val="0087685B"/>
    <w:rsid w:val="00876BEE"/>
    <w:rsid w:val="00876DDD"/>
    <w:rsid w:val="00877033"/>
    <w:rsid w:val="00877917"/>
    <w:rsid w:val="008779D8"/>
    <w:rsid w:val="00877AB7"/>
    <w:rsid w:val="00877D2E"/>
    <w:rsid w:val="0088078D"/>
    <w:rsid w:val="0088171F"/>
    <w:rsid w:val="0088235D"/>
    <w:rsid w:val="00884114"/>
    <w:rsid w:val="00884B36"/>
    <w:rsid w:val="00884F4D"/>
    <w:rsid w:val="00885044"/>
    <w:rsid w:val="008850F8"/>
    <w:rsid w:val="008857EB"/>
    <w:rsid w:val="0088580E"/>
    <w:rsid w:val="00885CF4"/>
    <w:rsid w:val="00886084"/>
    <w:rsid w:val="008861F7"/>
    <w:rsid w:val="00886C44"/>
    <w:rsid w:val="00887149"/>
    <w:rsid w:val="00887D11"/>
    <w:rsid w:val="00887E28"/>
    <w:rsid w:val="00890459"/>
    <w:rsid w:val="00890635"/>
    <w:rsid w:val="00890662"/>
    <w:rsid w:val="00890F65"/>
    <w:rsid w:val="008919F1"/>
    <w:rsid w:val="00891E5C"/>
    <w:rsid w:val="0089255D"/>
    <w:rsid w:val="00893A06"/>
    <w:rsid w:val="00894C3A"/>
    <w:rsid w:val="00895AF8"/>
    <w:rsid w:val="00896067"/>
    <w:rsid w:val="00896E27"/>
    <w:rsid w:val="0089730D"/>
    <w:rsid w:val="00897A3A"/>
    <w:rsid w:val="008A07B4"/>
    <w:rsid w:val="008A144D"/>
    <w:rsid w:val="008A15C3"/>
    <w:rsid w:val="008A16AF"/>
    <w:rsid w:val="008A16E4"/>
    <w:rsid w:val="008A1A5F"/>
    <w:rsid w:val="008A1AC6"/>
    <w:rsid w:val="008A1BFC"/>
    <w:rsid w:val="008A2329"/>
    <w:rsid w:val="008A33CE"/>
    <w:rsid w:val="008A40D0"/>
    <w:rsid w:val="008A4692"/>
    <w:rsid w:val="008A4E7D"/>
    <w:rsid w:val="008A52CA"/>
    <w:rsid w:val="008A5AB2"/>
    <w:rsid w:val="008A5E23"/>
    <w:rsid w:val="008A6150"/>
    <w:rsid w:val="008A6338"/>
    <w:rsid w:val="008A6433"/>
    <w:rsid w:val="008A699F"/>
    <w:rsid w:val="008A7A3A"/>
    <w:rsid w:val="008A7A78"/>
    <w:rsid w:val="008B0254"/>
    <w:rsid w:val="008B03A5"/>
    <w:rsid w:val="008B0775"/>
    <w:rsid w:val="008B2C72"/>
    <w:rsid w:val="008B337F"/>
    <w:rsid w:val="008B3502"/>
    <w:rsid w:val="008B36A1"/>
    <w:rsid w:val="008B3957"/>
    <w:rsid w:val="008B52E9"/>
    <w:rsid w:val="008B55A1"/>
    <w:rsid w:val="008B5EAE"/>
    <w:rsid w:val="008B5F93"/>
    <w:rsid w:val="008B64FD"/>
    <w:rsid w:val="008B6A14"/>
    <w:rsid w:val="008B7401"/>
    <w:rsid w:val="008C028B"/>
    <w:rsid w:val="008C07B5"/>
    <w:rsid w:val="008C07E9"/>
    <w:rsid w:val="008C1533"/>
    <w:rsid w:val="008C1A0E"/>
    <w:rsid w:val="008C278E"/>
    <w:rsid w:val="008C2DF7"/>
    <w:rsid w:val="008C2E52"/>
    <w:rsid w:val="008C35D7"/>
    <w:rsid w:val="008C3936"/>
    <w:rsid w:val="008C3D45"/>
    <w:rsid w:val="008C4A85"/>
    <w:rsid w:val="008C6298"/>
    <w:rsid w:val="008C6365"/>
    <w:rsid w:val="008C6484"/>
    <w:rsid w:val="008C64A0"/>
    <w:rsid w:val="008C68DC"/>
    <w:rsid w:val="008C711A"/>
    <w:rsid w:val="008C77C7"/>
    <w:rsid w:val="008C78E3"/>
    <w:rsid w:val="008D0421"/>
    <w:rsid w:val="008D08EE"/>
    <w:rsid w:val="008D0D79"/>
    <w:rsid w:val="008D0E19"/>
    <w:rsid w:val="008D118C"/>
    <w:rsid w:val="008D1896"/>
    <w:rsid w:val="008D1DEE"/>
    <w:rsid w:val="008D281C"/>
    <w:rsid w:val="008D3EDA"/>
    <w:rsid w:val="008D3EE0"/>
    <w:rsid w:val="008D426B"/>
    <w:rsid w:val="008D4482"/>
    <w:rsid w:val="008D509A"/>
    <w:rsid w:val="008D6491"/>
    <w:rsid w:val="008D6958"/>
    <w:rsid w:val="008D6B19"/>
    <w:rsid w:val="008D7ACD"/>
    <w:rsid w:val="008E00E8"/>
    <w:rsid w:val="008E0132"/>
    <w:rsid w:val="008E146C"/>
    <w:rsid w:val="008E1A4F"/>
    <w:rsid w:val="008E296F"/>
    <w:rsid w:val="008E343D"/>
    <w:rsid w:val="008E37D2"/>
    <w:rsid w:val="008E3DA6"/>
    <w:rsid w:val="008E3DEB"/>
    <w:rsid w:val="008E40BA"/>
    <w:rsid w:val="008E5044"/>
    <w:rsid w:val="008E56E9"/>
    <w:rsid w:val="008E5B3C"/>
    <w:rsid w:val="008E6771"/>
    <w:rsid w:val="008E6A21"/>
    <w:rsid w:val="008E6ED6"/>
    <w:rsid w:val="008E73BC"/>
    <w:rsid w:val="008E79EB"/>
    <w:rsid w:val="008E7FEE"/>
    <w:rsid w:val="008F0AC0"/>
    <w:rsid w:val="008F0E1D"/>
    <w:rsid w:val="008F1477"/>
    <w:rsid w:val="008F1880"/>
    <w:rsid w:val="008F19FC"/>
    <w:rsid w:val="008F1CB7"/>
    <w:rsid w:val="008F297F"/>
    <w:rsid w:val="008F3008"/>
    <w:rsid w:val="008F3FA4"/>
    <w:rsid w:val="008F58BF"/>
    <w:rsid w:val="008F5FA1"/>
    <w:rsid w:val="008F6839"/>
    <w:rsid w:val="008F69FA"/>
    <w:rsid w:val="008F703D"/>
    <w:rsid w:val="008F725C"/>
    <w:rsid w:val="00900D79"/>
    <w:rsid w:val="00900EEA"/>
    <w:rsid w:val="009015E8"/>
    <w:rsid w:val="00901D1D"/>
    <w:rsid w:val="00901F59"/>
    <w:rsid w:val="00902276"/>
    <w:rsid w:val="0090245A"/>
    <w:rsid w:val="009026A5"/>
    <w:rsid w:val="009026FA"/>
    <w:rsid w:val="00902A40"/>
    <w:rsid w:val="00902A43"/>
    <w:rsid w:val="00902DE1"/>
    <w:rsid w:val="00902E0E"/>
    <w:rsid w:val="0090340A"/>
    <w:rsid w:val="009046D4"/>
    <w:rsid w:val="00904C20"/>
    <w:rsid w:val="00905437"/>
    <w:rsid w:val="009055F1"/>
    <w:rsid w:val="00905A03"/>
    <w:rsid w:val="00907ED2"/>
    <w:rsid w:val="009103AA"/>
    <w:rsid w:val="00910851"/>
    <w:rsid w:val="009108DF"/>
    <w:rsid w:val="00911E51"/>
    <w:rsid w:val="009122E6"/>
    <w:rsid w:val="00912D30"/>
    <w:rsid w:val="00912E21"/>
    <w:rsid w:val="00915AFE"/>
    <w:rsid w:val="00915BDE"/>
    <w:rsid w:val="00917902"/>
    <w:rsid w:val="00920700"/>
    <w:rsid w:val="0092096C"/>
    <w:rsid w:val="009209E5"/>
    <w:rsid w:val="00922AE1"/>
    <w:rsid w:val="00923627"/>
    <w:rsid w:val="00923BD8"/>
    <w:rsid w:val="0092447A"/>
    <w:rsid w:val="00924A6D"/>
    <w:rsid w:val="009251B8"/>
    <w:rsid w:val="0092549B"/>
    <w:rsid w:val="0092554F"/>
    <w:rsid w:val="009258EB"/>
    <w:rsid w:val="00925AF8"/>
    <w:rsid w:val="00926007"/>
    <w:rsid w:val="009279CC"/>
    <w:rsid w:val="00927B1B"/>
    <w:rsid w:val="00927DB1"/>
    <w:rsid w:val="00927FB8"/>
    <w:rsid w:val="009305FE"/>
    <w:rsid w:val="009308CB"/>
    <w:rsid w:val="00931867"/>
    <w:rsid w:val="00931F3A"/>
    <w:rsid w:val="00931FF6"/>
    <w:rsid w:val="009323B7"/>
    <w:rsid w:val="00932C2C"/>
    <w:rsid w:val="00935097"/>
    <w:rsid w:val="0093583A"/>
    <w:rsid w:val="0093628A"/>
    <w:rsid w:val="00936846"/>
    <w:rsid w:val="00940557"/>
    <w:rsid w:val="00940B7D"/>
    <w:rsid w:val="00940DE3"/>
    <w:rsid w:val="00941859"/>
    <w:rsid w:val="00941C22"/>
    <w:rsid w:val="00941E05"/>
    <w:rsid w:val="00942D17"/>
    <w:rsid w:val="00942D5F"/>
    <w:rsid w:val="009434C4"/>
    <w:rsid w:val="00943BB1"/>
    <w:rsid w:val="0094449C"/>
    <w:rsid w:val="009449C6"/>
    <w:rsid w:val="00946679"/>
    <w:rsid w:val="0094672E"/>
    <w:rsid w:val="00946A6F"/>
    <w:rsid w:val="00946FAB"/>
    <w:rsid w:val="00947650"/>
    <w:rsid w:val="00950846"/>
    <w:rsid w:val="0095104D"/>
    <w:rsid w:val="00951713"/>
    <w:rsid w:val="00951959"/>
    <w:rsid w:val="00951EEE"/>
    <w:rsid w:val="0095203F"/>
    <w:rsid w:val="009520FD"/>
    <w:rsid w:val="00952387"/>
    <w:rsid w:val="00952989"/>
    <w:rsid w:val="00952F4D"/>
    <w:rsid w:val="00952F74"/>
    <w:rsid w:val="00953928"/>
    <w:rsid w:val="00954491"/>
    <w:rsid w:val="0095475B"/>
    <w:rsid w:val="0095498C"/>
    <w:rsid w:val="00954DAC"/>
    <w:rsid w:val="00955E0A"/>
    <w:rsid w:val="00956243"/>
    <w:rsid w:val="0095671F"/>
    <w:rsid w:val="00956A39"/>
    <w:rsid w:val="00956EEA"/>
    <w:rsid w:val="009602C2"/>
    <w:rsid w:val="00960C00"/>
    <w:rsid w:val="009613FD"/>
    <w:rsid w:val="00961781"/>
    <w:rsid w:val="00961FC3"/>
    <w:rsid w:val="009620BA"/>
    <w:rsid w:val="00962969"/>
    <w:rsid w:val="00963091"/>
    <w:rsid w:val="0096367B"/>
    <w:rsid w:val="009638BC"/>
    <w:rsid w:val="00963FA5"/>
    <w:rsid w:val="00964B74"/>
    <w:rsid w:val="00964FF7"/>
    <w:rsid w:val="009651B4"/>
    <w:rsid w:val="009655DF"/>
    <w:rsid w:val="0096592B"/>
    <w:rsid w:val="0096662E"/>
    <w:rsid w:val="009667DF"/>
    <w:rsid w:val="009668C2"/>
    <w:rsid w:val="009672FC"/>
    <w:rsid w:val="00967960"/>
    <w:rsid w:val="0097047F"/>
    <w:rsid w:val="009711AD"/>
    <w:rsid w:val="00971269"/>
    <w:rsid w:val="009718A9"/>
    <w:rsid w:val="00972AB2"/>
    <w:rsid w:val="00973CFE"/>
    <w:rsid w:val="00976B97"/>
    <w:rsid w:val="0098081D"/>
    <w:rsid w:val="00980C5F"/>
    <w:rsid w:val="00980F22"/>
    <w:rsid w:val="0098149F"/>
    <w:rsid w:val="009816A4"/>
    <w:rsid w:val="00981CAF"/>
    <w:rsid w:val="009821BE"/>
    <w:rsid w:val="0098340B"/>
    <w:rsid w:val="00984098"/>
    <w:rsid w:val="00984BC3"/>
    <w:rsid w:val="00986D00"/>
    <w:rsid w:val="00987A3B"/>
    <w:rsid w:val="00987F61"/>
    <w:rsid w:val="009910AF"/>
    <w:rsid w:val="00991FE6"/>
    <w:rsid w:val="009922B7"/>
    <w:rsid w:val="00992CDB"/>
    <w:rsid w:val="00993522"/>
    <w:rsid w:val="00993598"/>
    <w:rsid w:val="009936B5"/>
    <w:rsid w:val="00993BC0"/>
    <w:rsid w:val="00994759"/>
    <w:rsid w:val="00997F23"/>
    <w:rsid w:val="009A167C"/>
    <w:rsid w:val="009A17A1"/>
    <w:rsid w:val="009A1A28"/>
    <w:rsid w:val="009A1C6E"/>
    <w:rsid w:val="009A26F0"/>
    <w:rsid w:val="009A2954"/>
    <w:rsid w:val="009A2AF7"/>
    <w:rsid w:val="009A3BE1"/>
    <w:rsid w:val="009A4926"/>
    <w:rsid w:val="009A4A21"/>
    <w:rsid w:val="009A4AB7"/>
    <w:rsid w:val="009A6C54"/>
    <w:rsid w:val="009A6DF0"/>
    <w:rsid w:val="009A728C"/>
    <w:rsid w:val="009A7516"/>
    <w:rsid w:val="009A7E85"/>
    <w:rsid w:val="009B0192"/>
    <w:rsid w:val="009B0364"/>
    <w:rsid w:val="009B0476"/>
    <w:rsid w:val="009B08D5"/>
    <w:rsid w:val="009B1366"/>
    <w:rsid w:val="009B1545"/>
    <w:rsid w:val="009B1679"/>
    <w:rsid w:val="009B1B82"/>
    <w:rsid w:val="009B2D5A"/>
    <w:rsid w:val="009B348E"/>
    <w:rsid w:val="009B35F4"/>
    <w:rsid w:val="009B3713"/>
    <w:rsid w:val="009B39E1"/>
    <w:rsid w:val="009B41F2"/>
    <w:rsid w:val="009B4FF4"/>
    <w:rsid w:val="009B589D"/>
    <w:rsid w:val="009B5B55"/>
    <w:rsid w:val="009B62A6"/>
    <w:rsid w:val="009B6A34"/>
    <w:rsid w:val="009B7269"/>
    <w:rsid w:val="009B774C"/>
    <w:rsid w:val="009B7F69"/>
    <w:rsid w:val="009C0785"/>
    <w:rsid w:val="009C092B"/>
    <w:rsid w:val="009C1042"/>
    <w:rsid w:val="009C14C2"/>
    <w:rsid w:val="009C17FE"/>
    <w:rsid w:val="009C1878"/>
    <w:rsid w:val="009C1AD5"/>
    <w:rsid w:val="009C1E14"/>
    <w:rsid w:val="009C2719"/>
    <w:rsid w:val="009C2FED"/>
    <w:rsid w:val="009C3EB6"/>
    <w:rsid w:val="009C445F"/>
    <w:rsid w:val="009C53C1"/>
    <w:rsid w:val="009C545C"/>
    <w:rsid w:val="009C5681"/>
    <w:rsid w:val="009D01BE"/>
    <w:rsid w:val="009D0517"/>
    <w:rsid w:val="009D10FE"/>
    <w:rsid w:val="009D1263"/>
    <w:rsid w:val="009D1A96"/>
    <w:rsid w:val="009D20AE"/>
    <w:rsid w:val="009D27C0"/>
    <w:rsid w:val="009D2F9F"/>
    <w:rsid w:val="009D452A"/>
    <w:rsid w:val="009D4E4B"/>
    <w:rsid w:val="009D5F57"/>
    <w:rsid w:val="009D5F7D"/>
    <w:rsid w:val="009D63DB"/>
    <w:rsid w:val="009D6CAE"/>
    <w:rsid w:val="009D6EFD"/>
    <w:rsid w:val="009D7A9C"/>
    <w:rsid w:val="009D7B50"/>
    <w:rsid w:val="009D7B8E"/>
    <w:rsid w:val="009E05B8"/>
    <w:rsid w:val="009E1E21"/>
    <w:rsid w:val="009E23A9"/>
    <w:rsid w:val="009E31FC"/>
    <w:rsid w:val="009E3A97"/>
    <w:rsid w:val="009E3DC4"/>
    <w:rsid w:val="009E401A"/>
    <w:rsid w:val="009E434B"/>
    <w:rsid w:val="009E6624"/>
    <w:rsid w:val="009E71F3"/>
    <w:rsid w:val="009F0017"/>
    <w:rsid w:val="009F059C"/>
    <w:rsid w:val="009F0681"/>
    <w:rsid w:val="009F1D09"/>
    <w:rsid w:val="009F53E7"/>
    <w:rsid w:val="009F5519"/>
    <w:rsid w:val="009F66A0"/>
    <w:rsid w:val="009F71ED"/>
    <w:rsid w:val="00A01E08"/>
    <w:rsid w:val="00A02861"/>
    <w:rsid w:val="00A02B9D"/>
    <w:rsid w:val="00A037F5"/>
    <w:rsid w:val="00A048C2"/>
    <w:rsid w:val="00A04AFA"/>
    <w:rsid w:val="00A04E76"/>
    <w:rsid w:val="00A050AC"/>
    <w:rsid w:val="00A05254"/>
    <w:rsid w:val="00A05311"/>
    <w:rsid w:val="00A05DB1"/>
    <w:rsid w:val="00A072E2"/>
    <w:rsid w:val="00A1017D"/>
    <w:rsid w:val="00A10A35"/>
    <w:rsid w:val="00A10B11"/>
    <w:rsid w:val="00A111F2"/>
    <w:rsid w:val="00A112F5"/>
    <w:rsid w:val="00A117B2"/>
    <w:rsid w:val="00A132E2"/>
    <w:rsid w:val="00A13C65"/>
    <w:rsid w:val="00A13DE6"/>
    <w:rsid w:val="00A13E5F"/>
    <w:rsid w:val="00A14006"/>
    <w:rsid w:val="00A1450C"/>
    <w:rsid w:val="00A1483A"/>
    <w:rsid w:val="00A14F34"/>
    <w:rsid w:val="00A1520B"/>
    <w:rsid w:val="00A15251"/>
    <w:rsid w:val="00A15B5D"/>
    <w:rsid w:val="00A15D70"/>
    <w:rsid w:val="00A16938"/>
    <w:rsid w:val="00A20A27"/>
    <w:rsid w:val="00A21367"/>
    <w:rsid w:val="00A21724"/>
    <w:rsid w:val="00A21D5E"/>
    <w:rsid w:val="00A2238E"/>
    <w:rsid w:val="00A2321A"/>
    <w:rsid w:val="00A233F4"/>
    <w:rsid w:val="00A24CE7"/>
    <w:rsid w:val="00A2505C"/>
    <w:rsid w:val="00A259F9"/>
    <w:rsid w:val="00A25EE8"/>
    <w:rsid w:val="00A2618C"/>
    <w:rsid w:val="00A26449"/>
    <w:rsid w:val="00A26811"/>
    <w:rsid w:val="00A2687D"/>
    <w:rsid w:val="00A26EB3"/>
    <w:rsid w:val="00A30B59"/>
    <w:rsid w:val="00A31D5F"/>
    <w:rsid w:val="00A32A22"/>
    <w:rsid w:val="00A335D4"/>
    <w:rsid w:val="00A33F5B"/>
    <w:rsid w:val="00A3508E"/>
    <w:rsid w:val="00A35765"/>
    <w:rsid w:val="00A359E6"/>
    <w:rsid w:val="00A37E4D"/>
    <w:rsid w:val="00A37EE4"/>
    <w:rsid w:val="00A40061"/>
    <w:rsid w:val="00A409E3"/>
    <w:rsid w:val="00A41738"/>
    <w:rsid w:val="00A42E1F"/>
    <w:rsid w:val="00A4332A"/>
    <w:rsid w:val="00A434FF"/>
    <w:rsid w:val="00A43840"/>
    <w:rsid w:val="00A43AE8"/>
    <w:rsid w:val="00A43FF6"/>
    <w:rsid w:val="00A44271"/>
    <w:rsid w:val="00A4688B"/>
    <w:rsid w:val="00A47433"/>
    <w:rsid w:val="00A47688"/>
    <w:rsid w:val="00A476C2"/>
    <w:rsid w:val="00A47862"/>
    <w:rsid w:val="00A47F7B"/>
    <w:rsid w:val="00A5051F"/>
    <w:rsid w:val="00A512ED"/>
    <w:rsid w:val="00A522DD"/>
    <w:rsid w:val="00A5306D"/>
    <w:rsid w:val="00A539DC"/>
    <w:rsid w:val="00A547A3"/>
    <w:rsid w:val="00A54A08"/>
    <w:rsid w:val="00A5508B"/>
    <w:rsid w:val="00A562C8"/>
    <w:rsid w:val="00A57223"/>
    <w:rsid w:val="00A5784B"/>
    <w:rsid w:val="00A578FE"/>
    <w:rsid w:val="00A57CAA"/>
    <w:rsid w:val="00A6007A"/>
    <w:rsid w:val="00A6060D"/>
    <w:rsid w:val="00A613F8"/>
    <w:rsid w:val="00A621C9"/>
    <w:rsid w:val="00A62520"/>
    <w:rsid w:val="00A62CCC"/>
    <w:rsid w:val="00A62F05"/>
    <w:rsid w:val="00A63928"/>
    <w:rsid w:val="00A6395B"/>
    <w:rsid w:val="00A63C69"/>
    <w:rsid w:val="00A63FE9"/>
    <w:rsid w:val="00A645E5"/>
    <w:rsid w:val="00A64E05"/>
    <w:rsid w:val="00A6597C"/>
    <w:rsid w:val="00A665F2"/>
    <w:rsid w:val="00A666C1"/>
    <w:rsid w:val="00A66722"/>
    <w:rsid w:val="00A6693A"/>
    <w:rsid w:val="00A67703"/>
    <w:rsid w:val="00A67916"/>
    <w:rsid w:val="00A70071"/>
    <w:rsid w:val="00A713F4"/>
    <w:rsid w:val="00A723B2"/>
    <w:rsid w:val="00A72FB9"/>
    <w:rsid w:val="00A7300F"/>
    <w:rsid w:val="00A73742"/>
    <w:rsid w:val="00A73ACB"/>
    <w:rsid w:val="00A7417D"/>
    <w:rsid w:val="00A74931"/>
    <w:rsid w:val="00A754FE"/>
    <w:rsid w:val="00A7567E"/>
    <w:rsid w:val="00A75E86"/>
    <w:rsid w:val="00A7685C"/>
    <w:rsid w:val="00A76BA4"/>
    <w:rsid w:val="00A76D26"/>
    <w:rsid w:val="00A76E44"/>
    <w:rsid w:val="00A7773F"/>
    <w:rsid w:val="00A77744"/>
    <w:rsid w:val="00A803E7"/>
    <w:rsid w:val="00A81CD5"/>
    <w:rsid w:val="00A8279D"/>
    <w:rsid w:val="00A83504"/>
    <w:rsid w:val="00A845B3"/>
    <w:rsid w:val="00A852AB"/>
    <w:rsid w:val="00A857C2"/>
    <w:rsid w:val="00A8592A"/>
    <w:rsid w:val="00A86F67"/>
    <w:rsid w:val="00A870DE"/>
    <w:rsid w:val="00A87B67"/>
    <w:rsid w:val="00A90986"/>
    <w:rsid w:val="00A91928"/>
    <w:rsid w:val="00A9216E"/>
    <w:rsid w:val="00A94CD2"/>
    <w:rsid w:val="00A9640A"/>
    <w:rsid w:val="00A96A8F"/>
    <w:rsid w:val="00A97092"/>
    <w:rsid w:val="00A973EB"/>
    <w:rsid w:val="00A978D8"/>
    <w:rsid w:val="00A97DBE"/>
    <w:rsid w:val="00AA0CE9"/>
    <w:rsid w:val="00AA11D0"/>
    <w:rsid w:val="00AA1E00"/>
    <w:rsid w:val="00AA2259"/>
    <w:rsid w:val="00AA2869"/>
    <w:rsid w:val="00AA2FBC"/>
    <w:rsid w:val="00AA46E9"/>
    <w:rsid w:val="00AA4BCC"/>
    <w:rsid w:val="00AA4F90"/>
    <w:rsid w:val="00AA58AA"/>
    <w:rsid w:val="00AA59C4"/>
    <w:rsid w:val="00AA7949"/>
    <w:rsid w:val="00AA79C5"/>
    <w:rsid w:val="00AB1304"/>
    <w:rsid w:val="00AB15EE"/>
    <w:rsid w:val="00AB1801"/>
    <w:rsid w:val="00AB1DEB"/>
    <w:rsid w:val="00AB3795"/>
    <w:rsid w:val="00AB3C2A"/>
    <w:rsid w:val="00AB4514"/>
    <w:rsid w:val="00AB49CE"/>
    <w:rsid w:val="00AB4DA7"/>
    <w:rsid w:val="00AB532B"/>
    <w:rsid w:val="00AB5CC7"/>
    <w:rsid w:val="00AB6DD2"/>
    <w:rsid w:val="00AC0328"/>
    <w:rsid w:val="00AC087C"/>
    <w:rsid w:val="00AC11F1"/>
    <w:rsid w:val="00AC22F4"/>
    <w:rsid w:val="00AC297B"/>
    <w:rsid w:val="00AC2EA9"/>
    <w:rsid w:val="00AC43F3"/>
    <w:rsid w:val="00AC4691"/>
    <w:rsid w:val="00AC5A43"/>
    <w:rsid w:val="00AC62B8"/>
    <w:rsid w:val="00AC7958"/>
    <w:rsid w:val="00AD06D3"/>
    <w:rsid w:val="00AD1A88"/>
    <w:rsid w:val="00AD3ED5"/>
    <w:rsid w:val="00AD50A6"/>
    <w:rsid w:val="00AD51B8"/>
    <w:rsid w:val="00AD60E7"/>
    <w:rsid w:val="00AD6A45"/>
    <w:rsid w:val="00AD7616"/>
    <w:rsid w:val="00AD7676"/>
    <w:rsid w:val="00AD79AE"/>
    <w:rsid w:val="00AE0B21"/>
    <w:rsid w:val="00AE207D"/>
    <w:rsid w:val="00AE2752"/>
    <w:rsid w:val="00AE2ACD"/>
    <w:rsid w:val="00AE2C4B"/>
    <w:rsid w:val="00AE3BA3"/>
    <w:rsid w:val="00AE4F1E"/>
    <w:rsid w:val="00AE6019"/>
    <w:rsid w:val="00AE6295"/>
    <w:rsid w:val="00AE6620"/>
    <w:rsid w:val="00AE6BA8"/>
    <w:rsid w:val="00AE7A1B"/>
    <w:rsid w:val="00AF0EE3"/>
    <w:rsid w:val="00AF0F69"/>
    <w:rsid w:val="00AF16CE"/>
    <w:rsid w:val="00AF2427"/>
    <w:rsid w:val="00AF348D"/>
    <w:rsid w:val="00AF37C3"/>
    <w:rsid w:val="00AF3D0B"/>
    <w:rsid w:val="00AF4186"/>
    <w:rsid w:val="00AF497E"/>
    <w:rsid w:val="00AF4BE0"/>
    <w:rsid w:val="00AF4DBE"/>
    <w:rsid w:val="00AF5BDE"/>
    <w:rsid w:val="00AF67A2"/>
    <w:rsid w:val="00AF6BE0"/>
    <w:rsid w:val="00AF74D9"/>
    <w:rsid w:val="00AF7BAE"/>
    <w:rsid w:val="00B007F0"/>
    <w:rsid w:val="00B008F1"/>
    <w:rsid w:val="00B00A92"/>
    <w:rsid w:val="00B01672"/>
    <w:rsid w:val="00B01891"/>
    <w:rsid w:val="00B01EBB"/>
    <w:rsid w:val="00B02317"/>
    <w:rsid w:val="00B026AC"/>
    <w:rsid w:val="00B02847"/>
    <w:rsid w:val="00B02C9E"/>
    <w:rsid w:val="00B034BB"/>
    <w:rsid w:val="00B03FC7"/>
    <w:rsid w:val="00B04D8E"/>
    <w:rsid w:val="00B05BBD"/>
    <w:rsid w:val="00B06DD1"/>
    <w:rsid w:val="00B06FF6"/>
    <w:rsid w:val="00B07725"/>
    <w:rsid w:val="00B078B3"/>
    <w:rsid w:val="00B113EA"/>
    <w:rsid w:val="00B119F7"/>
    <w:rsid w:val="00B11A3D"/>
    <w:rsid w:val="00B127F2"/>
    <w:rsid w:val="00B132B1"/>
    <w:rsid w:val="00B14D7D"/>
    <w:rsid w:val="00B14D8F"/>
    <w:rsid w:val="00B14E57"/>
    <w:rsid w:val="00B152B1"/>
    <w:rsid w:val="00B159D1"/>
    <w:rsid w:val="00B168FD"/>
    <w:rsid w:val="00B16EAC"/>
    <w:rsid w:val="00B170C2"/>
    <w:rsid w:val="00B174FC"/>
    <w:rsid w:val="00B20B1C"/>
    <w:rsid w:val="00B21324"/>
    <w:rsid w:val="00B213AA"/>
    <w:rsid w:val="00B21597"/>
    <w:rsid w:val="00B2185D"/>
    <w:rsid w:val="00B21D44"/>
    <w:rsid w:val="00B2225E"/>
    <w:rsid w:val="00B2333A"/>
    <w:rsid w:val="00B23D12"/>
    <w:rsid w:val="00B24036"/>
    <w:rsid w:val="00B24151"/>
    <w:rsid w:val="00B252E7"/>
    <w:rsid w:val="00B2603E"/>
    <w:rsid w:val="00B26BEC"/>
    <w:rsid w:val="00B26E31"/>
    <w:rsid w:val="00B27C40"/>
    <w:rsid w:val="00B3089D"/>
    <w:rsid w:val="00B30DB0"/>
    <w:rsid w:val="00B3212D"/>
    <w:rsid w:val="00B32E62"/>
    <w:rsid w:val="00B33EAE"/>
    <w:rsid w:val="00B34181"/>
    <w:rsid w:val="00B3491C"/>
    <w:rsid w:val="00B35942"/>
    <w:rsid w:val="00B35BB3"/>
    <w:rsid w:val="00B369C2"/>
    <w:rsid w:val="00B413EB"/>
    <w:rsid w:val="00B4163A"/>
    <w:rsid w:val="00B41818"/>
    <w:rsid w:val="00B41BB0"/>
    <w:rsid w:val="00B42EBD"/>
    <w:rsid w:val="00B43AE2"/>
    <w:rsid w:val="00B43CA9"/>
    <w:rsid w:val="00B45179"/>
    <w:rsid w:val="00B4535A"/>
    <w:rsid w:val="00B45600"/>
    <w:rsid w:val="00B466F2"/>
    <w:rsid w:val="00B46AE4"/>
    <w:rsid w:val="00B46CF1"/>
    <w:rsid w:val="00B4763F"/>
    <w:rsid w:val="00B47BE8"/>
    <w:rsid w:val="00B50318"/>
    <w:rsid w:val="00B505F5"/>
    <w:rsid w:val="00B51B8D"/>
    <w:rsid w:val="00B5338A"/>
    <w:rsid w:val="00B53DC0"/>
    <w:rsid w:val="00B53E09"/>
    <w:rsid w:val="00B55EA2"/>
    <w:rsid w:val="00B565BA"/>
    <w:rsid w:val="00B567B3"/>
    <w:rsid w:val="00B5680D"/>
    <w:rsid w:val="00B56FDB"/>
    <w:rsid w:val="00B570A9"/>
    <w:rsid w:val="00B5732E"/>
    <w:rsid w:val="00B57F32"/>
    <w:rsid w:val="00B57FA1"/>
    <w:rsid w:val="00B601A7"/>
    <w:rsid w:val="00B611F2"/>
    <w:rsid w:val="00B6175B"/>
    <w:rsid w:val="00B6215E"/>
    <w:rsid w:val="00B64220"/>
    <w:rsid w:val="00B64E17"/>
    <w:rsid w:val="00B65004"/>
    <w:rsid w:val="00B653CF"/>
    <w:rsid w:val="00B65658"/>
    <w:rsid w:val="00B65F64"/>
    <w:rsid w:val="00B666C1"/>
    <w:rsid w:val="00B668F8"/>
    <w:rsid w:val="00B669CA"/>
    <w:rsid w:val="00B66A78"/>
    <w:rsid w:val="00B670F8"/>
    <w:rsid w:val="00B6740D"/>
    <w:rsid w:val="00B6776B"/>
    <w:rsid w:val="00B67809"/>
    <w:rsid w:val="00B70B39"/>
    <w:rsid w:val="00B718F2"/>
    <w:rsid w:val="00B72FD6"/>
    <w:rsid w:val="00B73657"/>
    <w:rsid w:val="00B748A5"/>
    <w:rsid w:val="00B751DC"/>
    <w:rsid w:val="00B765AE"/>
    <w:rsid w:val="00B765D5"/>
    <w:rsid w:val="00B77D91"/>
    <w:rsid w:val="00B81A01"/>
    <w:rsid w:val="00B82108"/>
    <w:rsid w:val="00B84037"/>
    <w:rsid w:val="00B847F8"/>
    <w:rsid w:val="00B85D12"/>
    <w:rsid w:val="00B86F1E"/>
    <w:rsid w:val="00B87D13"/>
    <w:rsid w:val="00B87D7A"/>
    <w:rsid w:val="00B90029"/>
    <w:rsid w:val="00B908B5"/>
    <w:rsid w:val="00B92059"/>
    <w:rsid w:val="00B92AE6"/>
    <w:rsid w:val="00B9304C"/>
    <w:rsid w:val="00B931B8"/>
    <w:rsid w:val="00B93E5B"/>
    <w:rsid w:val="00B9463F"/>
    <w:rsid w:val="00B94C1C"/>
    <w:rsid w:val="00B95DFC"/>
    <w:rsid w:val="00B9747A"/>
    <w:rsid w:val="00B97EA7"/>
    <w:rsid w:val="00B97F2A"/>
    <w:rsid w:val="00BA020F"/>
    <w:rsid w:val="00BA119C"/>
    <w:rsid w:val="00BA12B4"/>
    <w:rsid w:val="00BA13E5"/>
    <w:rsid w:val="00BA2430"/>
    <w:rsid w:val="00BA2A09"/>
    <w:rsid w:val="00BA30D3"/>
    <w:rsid w:val="00BA3378"/>
    <w:rsid w:val="00BA3504"/>
    <w:rsid w:val="00BA3536"/>
    <w:rsid w:val="00BA3C5F"/>
    <w:rsid w:val="00BA45B6"/>
    <w:rsid w:val="00BA4608"/>
    <w:rsid w:val="00BA51D9"/>
    <w:rsid w:val="00BA5A90"/>
    <w:rsid w:val="00BA6545"/>
    <w:rsid w:val="00BA6699"/>
    <w:rsid w:val="00BA6EAA"/>
    <w:rsid w:val="00BB040A"/>
    <w:rsid w:val="00BB0659"/>
    <w:rsid w:val="00BB15D8"/>
    <w:rsid w:val="00BB227A"/>
    <w:rsid w:val="00BB2AA3"/>
    <w:rsid w:val="00BB2AF2"/>
    <w:rsid w:val="00BB3450"/>
    <w:rsid w:val="00BB34F1"/>
    <w:rsid w:val="00BB443B"/>
    <w:rsid w:val="00BB55B1"/>
    <w:rsid w:val="00BB591B"/>
    <w:rsid w:val="00BB5E1F"/>
    <w:rsid w:val="00BB5FD7"/>
    <w:rsid w:val="00BB670D"/>
    <w:rsid w:val="00BB6CE3"/>
    <w:rsid w:val="00BC14B3"/>
    <w:rsid w:val="00BC1FCB"/>
    <w:rsid w:val="00BC25FF"/>
    <w:rsid w:val="00BC2800"/>
    <w:rsid w:val="00BC3476"/>
    <w:rsid w:val="00BC468A"/>
    <w:rsid w:val="00BC4A76"/>
    <w:rsid w:val="00BC5C8B"/>
    <w:rsid w:val="00BC6048"/>
    <w:rsid w:val="00BC6FDE"/>
    <w:rsid w:val="00BC7C57"/>
    <w:rsid w:val="00BD1E8B"/>
    <w:rsid w:val="00BD2284"/>
    <w:rsid w:val="00BD278E"/>
    <w:rsid w:val="00BD2976"/>
    <w:rsid w:val="00BD3DC8"/>
    <w:rsid w:val="00BD3DF3"/>
    <w:rsid w:val="00BD4CA7"/>
    <w:rsid w:val="00BD5003"/>
    <w:rsid w:val="00BD5682"/>
    <w:rsid w:val="00BD6E0C"/>
    <w:rsid w:val="00BD6E2A"/>
    <w:rsid w:val="00BD742A"/>
    <w:rsid w:val="00BD7728"/>
    <w:rsid w:val="00BE0934"/>
    <w:rsid w:val="00BE1044"/>
    <w:rsid w:val="00BE1258"/>
    <w:rsid w:val="00BE2CE1"/>
    <w:rsid w:val="00BE2D29"/>
    <w:rsid w:val="00BE3F78"/>
    <w:rsid w:val="00BE447C"/>
    <w:rsid w:val="00BE54F2"/>
    <w:rsid w:val="00BE5646"/>
    <w:rsid w:val="00BE5759"/>
    <w:rsid w:val="00BE5939"/>
    <w:rsid w:val="00BE65BF"/>
    <w:rsid w:val="00BE73EC"/>
    <w:rsid w:val="00BE7831"/>
    <w:rsid w:val="00BF0030"/>
    <w:rsid w:val="00BF0439"/>
    <w:rsid w:val="00BF0EDA"/>
    <w:rsid w:val="00BF25CB"/>
    <w:rsid w:val="00BF2994"/>
    <w:rsid w:val="00BF2B21"/>
    <w:rsid w:val="00BF31F9"/>
    <w:rsid w:val="00BF4032"/>
    <w:rsid w:val="00BF46E6"/>
    <w:rsid w:val="00BF5162"/>
    <w:rsid w:val="00BF5C45"/>
    <w:rsid w:val="00BF6BE2"/>
    <w:rsid w:val="00BF72E5"/>
    <w:rsid w:val="00BF783B"/>
    <w:rsid w:val="00C00C17"/>
    <w:rsid w:val="00C00C37"/>
    <w:rsid w:val="00C00DF0"/>
    <w:rsid w:val="00C02309"/>
    <w:rsid w:val="00C02919"/>
    <w:rsid w:val="00C032F6"/>
    <w:rsid w:val="00C03CFA"/>
    <w:rsid w:val="00C0438C"/>
    <w:rsid w:val="00C044E2"/>
    <w:rsid w:val="00C04546"/>
    <w:rsid w:val="00C04B09"/>
    <w:rsid w:val="00C04C67"/>
    <w:rsid w:val="00C0523A"/>
    <w:rsid w:val="00C0582F"/>
    <w:rsid w:val="00C059EA"/>
    <w:rsid w:val="00C0612C"/>
    <w:rsid w:val="00C0684B"/>
    <w:rsid w:val="00C07448"/>
    <w:rsid w:val="00C07A5B"/>
    <w:rsid w:val="00C10037"/>
    <w:rsid w:val="00C10119"/>
    <w:rsid w:val="00C102D1"/>
    <w:rsid w:val="00C10D69"/>
    <w:rsid w:val="00C11872"/>
    <w:rsid w:val="00C11DC9"/>
    <w:rsid w:val="00C1208C"/>
    <w:rsid w:val="00C12E12"/>
    <w:rsid w:val="00C13711"/>
    <w:rsid w:val="00C138DB"/>
    <w:rsid w:val="00C13E29"/>
    <w:rsid w:val="00C150D2"/>
    <w:rsid w:val="00C16DFF"/>
    <w:rsid w:val="00C17010"/>
    <w:rsid w:val="00C172FA"/>
    <w:rsid w:val="00C208D8"/>
    <w:rsid w:val="00C20ED6"/>
    <w:rsid w:val="00C22B09"/>
    <w:rsid w:val="00C23CFB"/>
    <w:rsid w:val="00C23E40"/>
    <w:rsid w:val="00C23ED9"/>
    <w:rsid w:val="00C243E8"/>
    <w:rsid w:val="00C24620"/>
    <w:rsid w:val="00C24B2A"/>
    <w:rsid w:val="00C25DD0"/>
    <w:rsid w:val="00C262BA"/>
    <w:rsid w:val="00C2643A"/>
    <w:rsid w:val="00C26887"/>
    <w:rsid w:val="00C269B7"/>
    <w:rsid w:val="00C302FC"/>
    <w:rsid w:val="00C309B9"/>
    <w:rsid w:val="00C3106D"/>
    <w:rsid w:val="00C310E2"/>
    <w:rsid w:val="00C31C5D"/>
    <w:rsid w:val="00C326F3"/>
    <w:rsid w:val="00C32EAA"/>
    <w:rsid w:val="00C33830"/>
    <w:rsid w:val="00C33E41"/>
    <w:rsid w:val="00C3442F"/>
    <w:rsid w:val="00C35CC8"/>
    <w:rsid w:val="00C366D4"/>
    <w:rsid w:val="00C37961"/>
    <w:rsid w:val="00C37E34"/>
    <w:rsid w:val="00C400B5"/>
    <w:rsid w:val="00C407E4"/>
    <w:rsid w:val="00C41404"/>
    <w:rsid w:val="00C42129"/>
    <w:rsid w:val="00C42353"/>
    <w:rsid w:val="00C424DD"/>
    <w:rsid w:val="00C4295F"/>
    <w:rsid w:val="00C44C99"/>
    <w:rsid w:val="00C44E59"/>
    <w:rsid w:val="00C44FB7"/>
    <w:rsid w:val="00C44FBD"/>
    <w:rsid w:val="00C46146"/>
    <w:rsid w:val="00C464EC"/>
    <w:rsid w:val="00C47141"/>
    <w:rsid w:val="00C50FA5"/>
    <w:rsid w:val="00C515A3"/>
    <w:rsid w:val="00C51DBB"/>
    <w:rsid w:val="00C52773"/>
    <w:rsid w:val="00C53103"/>
    <w:rsid w:val="00C562F7"/>
    <w:rsid w:val="00C568D9"/>
    <w:rsid w:val="00C5790F"/>
    <w:rsid w:val="00C605EF"/>
    <w:rsid w:val="00C62A93"/>
    <w:rsid w:val="00C63310"/>
    <w:rsid w:val="00C636F2"/>
    <w:rsid w:val="00C644C2"/>
    <w:rsid w:val="00C64C5A"/>
    <w:rsid w:val="00C663E5"/>
    <w:rsid w:val="00C66F4A"/>
    <w:rsid w:val="00C670B4"/>
    <w:rsid w:val="00C70897"/>
    <w:rsid w:val="00C70CBF"/>
    <w:rsid w:val="00C70E1E"/>
    <w:rsid w:val="00C70FE3"/>
    <w:rsid w:val="00C716B3"/>
    <w:rsid w:val="00C7195E"/>
    <w:rsid w:val="00C727CD"/>
    <w:rsid w:val="00C7443B"/>
    <w:rsid w:val="00C763FB"/>
    <w:rsid w:val="00C76B07"/>
    <w:rsid w:val="00C76E08"/>
    <w:rsid w:val="00C77002"/>
    <w:rsid w:val="00C7720E"/>
    <w:rsid w:val="00C77644"/>
    <w:rsid w:val="00C77856"/>
    <w:rsid w:val="00C80A89"/>
    <w:rsid w:val="00C80CF8"/>
    <w:rsid w:val="00C810D7"/>
    <w:rsid w:val="00C82273"/>
    <w:rsid w:val="00C82380"/>
    <w:rsid w:val="00C82EFA"/>
    <w:rsid w:val="00C8327D"/>
    <w:rsid w:val="00C84070"/>
    <w:rsid w:val="00C852EA"/>
    <w:rsid w:val="00C85662"/>
    <w:rsid w:val="00C85CEB"/>
    <w:rsid w:val="00C86652"/>
    <w:rsid w:val="00C8688B"/>
    <w:rsid w:val="00C87DE3"/>
    <w:rsid w:val="00C87EC0"/>
    <w:rsid w:val="00C9058B"/>
    <w:rsid w:val="00C90A41"/>
    <w:rsid w:val="00C90DB6"/>
    <w:rsid w:val="00C9159A"/>
    <w:rsid w:val="00C927A7"/>
    <w:rsid w:val="00C92CBD"/>
    <w:rsid w:val="00C931F0"/>
    <w:rsid w:val="00C933A2"/>
    <w:rsid w:val="00C938C4"/>
    <w:rsid w:val="00C93B4F"/>
    <w:rsid w:val="00C949FB"/>
    <w:rsid w:val="00C94B14"/>
    <w:rsid w:val="00C954E2"/>
    <w:rsid w:val="00C95CA4"/>
    <w:rsid w:val="00C960F1"/>
    <w:rsid w:val="00C96881"/>
    <w:rsid w:val="00C9699D"/>
    <w:rsid w:val="00C97CCC"/>
    <w:rsid w:val="00CA02AC"/>
    <w:rsid w:val="00CA1076"/>
    <w:rsid w:val="00CA11F1"/>
    <w:rsid w:val="00CA150B"/>
    <w:rsid w:val="00CA2547"/>
    <w:rsid w:val="00CA25E8"/>
    <w:rsid w:val="00CA37A1"/>
    <w:rsid w:val="00CA483E"/>
    <w:rsid w:val="00CA4FDE"/>
    <w:rsid w:val="00CA51C1"/>
    <w:rsid w:val="00CA538F"/>
    <w:rsid w:val="00CA547C"/>
    <w:rsid w:val="00CA6004"/>
    <w:rsid w:val="00CA61A7"/>
    <w:rsid w:val="00CA78E1"/>
    <w:rsid w:val="00CA7CB8"/>
    <w:rsid w:val="00CA7CEC"/>
    <w:rsid w:val="00CA7FDA"/>
    <w:rsid w:val="00CB0690"/>
    <w:rsid w:val="00CB0C78"/>
    <w:rsid w:val="00CB0E61"/>
    <w:rsid w:val="00CB13CD"/>
    <w:rsid w:val="00CB1825"/>
    <w:rsid w:val="00CB2020"/>
    <w:rsid w:val="00CB29DB"/>
    <w:rsid w:val="00CB4501"/>
    <w:rsid w:val="00CB4F9B"/>
    <w:rsid w:val="00CB59D4"/>
    <w:rsid w:val="00CB5BC8"/>
    <w:rsid w:val="00CB72CF"/>
    <w:rsid w:val="00CB7B2F"/>
    <w:rsid w:val="00CC0039"/>
    <w:rsid w:val="00CC19DC"/>
    <w:rsid w:val="00CC276B"/>
    <w:rsid w:val="00CC48D1"/>
    <w:rsid w:val="00CC4F96"/>
    <w:rsid w:val="00CC512A"/>
    <w:rsid w:val="00CC5D27"/>
    <w:rsid w:val="00CC5D39"/>
    <w:rsid w:val="00CC5D3A"/>
    <w:rsid w:val="00CC6B90"/>
    <w:rsid w:val="00CC6E30"/>
    <w:rsid w:val="00CC743C"/>
    <w:rsid w:val="00CD0F16"/>
    <w:rsid w:val="00CD0FBE"/>
    <w:rsid w:val="00CD148D"/>
    <w:rsid w:val="00CD1E09"/>
    <w:rsid w:val="00CD24CC"/>
    <w:rsid w:val="00CD2F47"/>
    <w:rsid w:val="00CD2F67"/>
    <w:rsid w:val="00CD33C4"/>
    <w:rsid w:val="00CD3447"/>
    <w:rsid w:val="00CD386D"/>
    <w:rsid w:val="00CD47ED"/>
    <w:rsid w:val="00CD48AF"/>
    <w:rsid w:val="00CD49B4"/>
    <w:rsid w:val="00CD49FC"/>
    <w:rsid w:val="00CD502B"/>
    <w:rsid w:val="00CD504F"/>
    <w:rsid w:val="00CD5958"/>
    <w:rsid w:val="00CD5B48"/>
    <w:rsid w:val="00CD5B75"/>
    <w:rsid w:val="00CD6088"/>
    <w:rsid w:val="00CE0380"/>
    <w:rsid w:val="00CE160E"/>
    <w:rsid w:val="00CE1712"/>
    <w:rsid w:val="00CE464B"/>
    <w:rsid w:val="00CE4E54"/>
    <w:rsid w:val="00CE50F2"/>
    <w:rsid w:val="00CF014E"/>
    <w:rsid w:val="00CF0E3B"/>
    <w:rsid w:val="00CF1838"/>
    <w:rsid w:val="00CF2E0A"/>
    <w:rsid w:val="00CF4056"/>
    <w:rsid w:val="00CF4126"/>
    <w:rsid w:val="00CF445F"/>
    <w:rsid w:val="00CF52E6"/>
    <w:rsid w:val="00CF5BB5"/>
    <w:rsid w:val="00CF64AA"/>
    <w:rsid w:val="00CF67E7"/>
    <w:rsid w:val="00CF7D98"/>
    <w:rsid w:val="00D001E1"/>
    <w:rsid w:val="00D00290"/>
    <w:rsid w:val="00D0089B"/>
    <w:rsid w:val="00D00998"/>
    <w:rsid w:val="00D00F1A"/>
    <w:rsid w:val="00D01AB4"/>
    <w:rsid w:val="00D021EA"/>
    <w:rsid w:val="00D02FC5"/>
    <w:rsid w:val="00D03D9A"/>
    <w:rsid w:val="00D050FF"/>
    <w:rsid w:val="00D05472"/>
    <w:rsid w:val="00D05C99"/>
    <w:rsid w:val="00D065BD"/>
    <w:rsid w:val="00D06626"/>
    <w:rsid w:val="00D06EA5"/>
    <w:rsid w:val="00D15FDC"/>
    <w:rsid w:val="00D1653D"/>
    <w:rsid w:val="00D168F1"/>
    <w:rsid w:val="00D16E1E"/>
    <w:rsid w:val="00D17C75"/>
    <w:rsid w:val="00D20258"/>
    <w:rsid w:val="00D209A2"/>
    <w:rsid w:val="00D2210D"/>
    <w:rsid w:val="00D22559"/>
    <w:rsid w:val="00D225AB"/>
    <w:rsid w:val="00D229DC"/>
    <w:rsid w:val="00D234C8"/>
    <w:rsid w:val="00D2407A"/>
    <w:rsid w:val="00D2495B"/>
    <w:rsid w:val="00D24A91"/>
    <w:rsid w:val="00D24C00"/>
    <w:rsid w:val="00D24DA5"/>
    <w:rsid w:val="00D24DFA"/>
    <w:rsid w:val="00D25E3F"/>
    <w:rsid w:val="00D264A6"/>
    <w:rsid w:val="00D30D0F"/>
    <w:rsid w:val="00D31FD7"/>
    <w:rsid w:val="00D33368"/>
    <w:rsid w:val="00D335CB"/>
    <w:rsid w:val="00D33D93"/>
    <w:rsid w:val="00D34AEE"/>
    <w:rsid w:val="00D35252"/>
    <w:rsid w:val="00D35B65"/>
    <w:rsid w:val="00D36129"/>
    <w:rsid w:val="00D36512"/>
    <w:rsid w:val="00D366E8"/>
    <w:rsid w:val="00D366F2"/>
    <w:rsid w:val="00D367FA"/>
    <w:rsid w:val="00D373B1"/>
    <w:rsid w:val="00D40843"/>
    <w:rsid w:val="00D4097B"/>
    <w:rsid w:val="00D40B3E"/>
    <w:rsid w:val="00D41829"/>
    <w:rsid w:val="00D4196B"/>
    <w:rsid w:val="00D42E58"/>
    <w:rsid w:val="00D43348"/>
    <w:rsid w:val="00D43E39"/>
    <w:rsid w:val="00D440C4"/>
    <w:rsid w:val="00D45305"/>
    <w:rsid w:val="00D45915"/>
    <w:rsid w:val="00D4596E"/>
    <w:rsid w:val="00D45D74"/>
    <w:rsid w:val="00D4693E"/>
    <w:rsid w:val="00D46B03"/>
    <w:rsid w:val="00D46CFE"/>
    <w:rsid w:val="00D50441"/>
    <w:rsid w:val="00D50F7A"/>
    <w:rsid w:val="00D51746"/>
    <w:rsid w:val="00D525C2"/>
    <w:rsid w:val="00D5275D"/>
    <w:rsid w:val="00D545D0"/>
    <w:rsid w:val="00D54B15"/>
    <w:rsid w:val="00D55C98"/>
    <w:rsid w:val="00D55CC7"/>
    <w:rsid w:val="00D55E43"/>
    <w:rsid w:val="00D56A0E"/>
    <w:rsid w:val="00D57D6E"/>
    <w:rsid w:val="00D57F44"/>
    <w:rsid w:val="00D602D7"/>
    <w:rsid w:val="00D608FE"/>
    <w:rsid w:val="00D60B6E"/>
    <w:rsid w:val="00D622D7"/>
    <w:rsid w:val="00D62710"/>
    <w:rsid w:val="00D62C41"/>
    <w:rsid w:val="00D63578"/>
    <w:rsid w:val="00D635DC"/>
    <w:rsid w:val="00D63B54"/>
    <w:rsid w:val="00D64288"/>
    <w:rsid w:val="00D6468A"/>
    <w:rsid w:val="00D65B8F"/>
    <w:rsid w:val="00D66C3F"/>
    <w:rsid w:val="00D66E39"/>
    <w:rsid w:val="00D67B46"/>
    <w:rsid w:val="00D709FA"/>
    <w:rsid w:val="00D71731"/>
    <w:rsid w:val="00D721BF"/>
    <w:rsid w:val="00D7248E"/>
    <w:rsid w:val="00D72C87"/>
    <w:rsid w:val="00D73067"/>
    <w:rsid w:val="00D73B9A"/>
    <w:rsid w:val="00D73C00"/>
    <w:rsid w:val="00D73CE9"/>
    <w:rsid w:val="00D751E1"/>
    <w:rsid w:val="00D7708F"/>
    <w:rsid w:val="00D771A8"/>
    <w:rsid w:val="00D776B7"/>
    <w:rsid w:val="00D80300"/>
    <w:rsid w:val="00D8086E"/>
    <w:rsid w:val="00D80A4E"/>
    <w:rsid w:val="00D81FA8"/>
    <w:rsid w:val="00D81FBD"/>
    <w:rsid w:val="00D8275D"/>
    <w:rsid w:val="00D837CD"/>
    <w:rsid w:val="00D84244"/>
    <w:rsid w:val="00D84BF6"/>
    <w:rsid w:val="00D8569D"/>
    <w:rsid w:val="00D86873"/>
    <w:rsid w:val="00D869EE"/>
    <w:rsid w:val="00D86E49"/>
    <w:rsid w:val="00D87481"/>
    <w:rsid w:val="00D878D0"/>
    <w:rsid w:val="00D87AB7"/>
    <w:rsid w:val="00D87DC0"/>
    <w:rsid w:val="00D90385"/>
    <w:rsid w:val="00D905FE"/>
    <w:rsid w:val="00D90CF1"/>
    <w:rsid w:val="00D91F65"/>
    <w:rsid w:val="00D920FC"/>
    <w:rsid w:val="00D9230D"/>
    <w:rsid w:val="00D9352A"/>
    <w:rsid w:val="00D935F3"/>
    <w:rsid w:val="00D93A8F"/>
    <w:rsid w:val="00D93DB2"/>
    <w:rsid w:val="00D94CB9"/>
    <w:rsid w:val="00D9612B"/>
    <w:rsid w:val="00D963F5"/>
    <w:rsid w:val="00D96446"/>
    <w:rsid w:val="00D96F1D"/>
    <w:rsid w:val="00D975AF"/>
    <w:rsid w:val="00D97A69"/>
    <w:rsid w:val="00D97CDE"/>
    <w:rsid w:val="00DA02C3"/>
    <w:rsid w:val="00DA22D0"/>
    <w:rsid w:val="00DA3C59"/>
    <w:rsid w:val="00DA3F3E"/>
    <w:rsid w:val="00DA43FD"/>
    <w:rsid w:val="00DA54C3"/>
    <w:rsid w:val="00DA604A"/>
    <w:rsid w:val="00DA679C"/>
    <w:rsid w:val="00DA68EC"/>
    <w:rsid w:val="00DA7AA6"/>
    <w:rsid w:val="00DB0980"/>
    <w:rsid w:val="00DB137F"/>
    <w:rsid w:val="00DB3C5B"/>
    <w:rsid w:val="00DB411E"/>
    <w:rsid w:val="00DB4C66"/>
    <w:rsid w:val="00DB55F4"/>
    <w:rsid w:val="00DB58AE"/>
    <w:rsid w:val="00DB6362"/>
    <w:rsid w:val="00DB6410"/>
    <w:rsid w:val="00DB6C82"/>
    <w:rsid w:val="00DC001B"/>
    <w:rsid w:val="00DC0FE5"/>
    <w:rsid w:val="00DC1070"/>
    <w:rsid w:val="00DC1687"/>
    <w:rsid w:val="00DC1E49"/>
    <w:rsid w:val="00DC1EC5"/>
    <w:rsid w:val="00DC1F19"/>
    <w:rsid w:val="00DC2BC7"/>
    <w:rsid w:val="00DC31FB"/>
    <w:rsid w:val="00DC32AA"/>
    <w:rsid w:val="00DC3AD7"/>
    <w:rsid w:val="00DC3BBB"/>
    <w:rsid w:val="00DC4279"/>
    <w:rsid w:val="00DC52E7"/>
    <w:rsid w:val="00DC59B9"/>
    <w:rsid w:val="00DC5B1F"/>
    <w:rsid w:val="00DC6109"/>
    <w:rsid w:val="00DC67A4"/>
    <w:rsid w:val="00DC69C1"/>
    <w:rsid w:val="00DC6C33"/>
    <w:rsid w:val="00DC7D95"/>
    <w:rsid w:val="00DD02D1"/>
    <w:rsid w:val="00DD082B"/>
    <w:rsid w:val="00DD09BF"/>
    <w:rsid w:val="00DD0BA0"/>
    <w:rsid w:val="00DD0F30"/>
    <w:rsid w:val="00DD29C2"/>
    <w:rsid w:val="00DD2AB2"/>
    <w:rsid w:val="00DD3181"/>
    <w:rsid w:val="00DD372B"/>
    <w:rsid w:val="00DD4769"/>
    <w:rsid w:val="00DD4D8A"/>
    <w:rsid w:val="00DD4EF9"/>
    <w:rsid w:val="00DD5C30"/>
    <w:rsid w:val="00DD5E21"/>
    <w:rsid w:val="00DD6073"/>
    <w:rsid w:val="00DD6588"/>
    <w:rsid w:val="00DD6710"/>
    <w:rsid w:val="00DD68EE"/>
    <w:rsid w:val="00DD69E1"/>
    <w:rsid w:val="00DD6A93"/>
    <w:rsid w:val="00DD6C6C"/>
    <w:rsid w:val="00DD6E90"/>
    <w:rsid w:val="00DD6F86"/>
    <w:rsid w:val="00DE1225"/>
    <w:rsid w:val="00DE1629"/>
    <w:rsid w:val="00DE17DD"/>
    <w:rsid w:val="00DE251E"/>
    <w:rsid w:val="00DE29FC"/>
    <w:rsid w:val="00DE2D69"/>
    <w:rsid w:val="00DE30FA"/>
    <w:rsid w:val="00DE37A4"/>
    <w:rsid w:val="00DE4234"/>
    <w:rsid w:val="00DE577D"/>
    <w:rsid w:val="00DE57E0"/>
    <w:rsid w:val="00DE6311"/>
    <w:rsid w:val="00DE698F"/>
    <w:rsid w:val="00DE7699"/>
    <w:rsid w:val="00DE7AC9"/>
    <w:rsid w:val="00DF0522"/>
    <w:rsid w:val="00DF1907"/>
    <w:rsid w:val="00DF2049"/>
    <w:rsid w:val="00DF22F0"/>
    <w:rsid w:val="00DF299C"/>
    <w:rsid w:val="00DF2A28"/>
    <w:rsid w:val="00DF2C0B"/>
    <w:rsid w:val="00DF3AA4"/>
    <w:rsid w:val="00DF3C91"/>
    <w:rsid w:val="00DF3F85"/>
    <w:rsid w:val="00DF4237"/>
    <w:rsid w:val="00DF5316"/>
    <w:rsid w:val="00DF5907"/>
    <w:rsid w:val="00DF5A23"/>
    <w:rsid w:val="00DF69CA"/>
    <w:rsid w:val="00DF742E"/>
    <w:rsid w:val="00DF7DB6"/>
    <w:rsid w:val="00E00331"/>
    <w:rsid w:val="00E006D0"/>
    <w:rsid w:val="00E013DB"/>
    <w:rsid w:val="00E015D5"/>
    <w:rsid w:val="00E01ED6"/>
    <w:rsid w:val="00E03E03"/>
    <w:rsid w:val="00E04712"/>
    <w:rsid w:val="00E049C3"/>
    <w:rsid w:val="00E04DB4"/>
    <w:rsid w:val="00E04EE6"/>
    <w:rsid w:val="00E05329"/>
    <w:rsid w:val="00E05F87"/>
    <w:rsid w:val="00E06741"/>
    <w:rsid w:val="00E074F1"/>
    <w:rsid w:val="00E07915"/>
    <w:rsid w:val="00E10B3C"/>
    <w:rsid w:val="00E113BA"/>
    <w:rsid w:val="00E11551"/>
    <w:rsid w:val="00E11956"/>
    <w:rsid w:val="00E12563"/>
    <w:rsid w:val="00E13BA3"/>
    <w:rsid w:val="00E13E60"/>
    <w:rsid w:val="00E15AF8"/>
    <w:rsid w:val="00E1613E"/>
    <w:rsid w:val="00E161EA"/>
    <w:rsid w:val="00E16E99"/>
    <w:rsid w:val="00E17C21"/>
    <w:rsid w:val="00E211DE"/>
    <w:rsid w:val="00E2180E"/>
    <w:rsid w:val="00E21952"/>
    <w:rsid w:val="00E21AC5"/>
    <w:rsid w:val="00E2298B"/>
    <w:rsid w:val="00E22E82"/>
    <w:rsid w:val="00E23052"/>
    <w:rsid w:val="00E2370D"/>
    <w:rsid w:val="00E24228"/>
    <w:rsid w:val="00E25D3D"/>
    <w:rsid w:val="00E26810"/>
    <w:rsid w:val="00E302C8"/>
    <w:rsid w:val="00E30305"/>
    <w:rsid w:val="00E3074B"/>
    <w:rsid w:val="00E309D6"/>
    <w:rsid w:val="00E30DDE"/>
    <w:rsid w:val="00E31095"/>
    <w:rsid w:val="00E31454"/>
    <w:rsid w:val="00E317B9"/>
    <w:rsid w:val="00E3262E"/>
    <w:rsid w:val="00E32713"/>
    <w:rsid w:val="00E33682"/>
    <w:rsid w:val="00E3410D"/>
    <w:rsid w:val="00E341FC"/>
    <w:rsid w:val="00E34889"/>
    <w:rsid w:val="00E34C4F"/>
    <w:rsid w:val="00E34F7B"/>
    <w:rsid w:val="00E354B2"/>
    <w:rsid w:val="00E36156"/>
    <w:rsid w:val="00E367AA"/>
    <w:rsid w:val="00E3758D"/>
    <w:rsid w:val="00E3792C"/>
    <w:rsid w:val="00E37DF9"/>
    <w:rsid w:val="00E37ED2"/>
    <w:rsid w:val="00E37EFA"/>
    <w:rsid w:val="00E400DB"/>
    <w:rsid w:val="00E4045C"/>
    <w:rsid w:val="00E40E84"/>
    <w:rsid w:val="00E4266E"/>
    <w:rsid w:val="00E4318E"/>
    <w:rsid w:val="00E43234"/>
    <w:rsid w:val="00E4487F"/>
    <w:rsid w:val="00E44E64"/>
    <w:rsid w:val="00E45901"/>
    <w:rsid w:val="00E45D59"/>
    <w:rsid w:val="00E4649B"/>
    <w:rsid w:val="00E474F4"/>
    <w:rsid w:val="00E47C95"/>
    <w:rsid w:val="00E5033E"/>
    <w:rsid w:val="00E51A82"/>
    <w:rsid w:val="00E525BB"/>
    <w:rsid w:val="00E53A73"/>
    <w:rsid w:val="00E53ADB"/>
    <w:rsid w:val="00E54DC6"/>
    <w:rsid w:val="00E57B56"/>
    <w:rsid w:val="00E600BF"/>
    <w:rsid w:val="00E606E3"/>
    <w:rsid w:val="00E615A3"/>
    <w:rsid w:val="00E61741"/>
    <w:rsid w:val="00E618ED"/>
    <w:rsid w:val="00E61AD0"/>
    <w:rsid w:val="00E61B99"/>
    <w:rsid w:val="00E62313"/>
    <w:rsid w:val="00E628ED"/>
    <w:rsid w:val="00E62C46"/>
    <w:rsid w:val="00E6605D"/>
    <w:rsid w:val="00E67679"/>
    <w:rsid w:val="00E67901"/>
    <w:rsid w:val="00E701F8"/>
    <w:rsid w:val="00E709E2"/>
    <w:rsid w:val="00E7136B"/>
    <w:rsid w:val="00E71DA0"/>
    <w:rsid w:val="00E72CEE"/>
    <w:rsid w:val="00E72D3A"/>
    <w:rsid w:val="00E72F44"/>
    <w:rsid w:val="00E73443"/>
    <w:rsid w:val="00E73ABB"/>
    <w:rsid w:val="00E74856"/>
    <w:rsid w:val="00E758F5"/>
    <w:rsid w:val="00E76022"/>
    <w:rsid w:val="00E76BEC"/>
    <w:rsid w:val="00E808DA"/>
    <w:rsid w:val="00E81730"/>
    <w:rsid w:val="00E818CF"/>
    <w:rsid w:val="00E82ACA"/>
    <w:rsid w:val="00E82D5C"/>
    <w:rsid w:val="00E8366F"/>
    <w:rsid w:val="00E83826"/>
    <w:rsid w:val="00E83911"/>
    <w:rsid w:val="00E8424E"/>
    <w:rsid w:val="00E8711E"/>
    <w:rsid w:val="00E87824"/>
    <w:rsid w:val="00E87CDF"/>
    <w:rsid w:val="00E90038"/>
    <w:rsid w:val="00E9121C"/>
    <w:rsid w:val="00E9170A"/>
    <w:rsid w:val="00E91B33"/>
    <w:rsid w:val="00E92253"/>
    <w:rsid w:val="00E923D7"/>
    <w:rsid w:val="00E92DCE"/>
    <w:rsid w:val="00E936E6"/>
    <w:rsid w:val="00E93AAA"/>
    <w:rsid w:val="00E94D27"/>
    <w:rsid w:val="00E96BCE"/>
    <w:rsid w:val="00E9789F"/>
    <w:rsid w:val="00EA086A"/>
    <w:rsid w:val="00EA16D6"/>
    <w:rsid w:val="00EA1E33"/>
    <w:rsid w:val="00EA2680"/>
    <w:rsid w:val="00EA2DB3"/>
    <w:rsid w:val="00EA2EC6"/>
    <w:rsid w:val="00EA35CA"/>
    <w:rsid w:val="00EA3B05"/>
    <w:rsid w:val="00EA42BA"/>
    <w:rsid w:val="00EA4C42"/>
    <w:rsid w:val="00EA4E1A"/>
    <w:rsid w:val="00EA54C1"/>
    <w:rsid w:val="00EA58D8"/>
    <w:rsid w:val="00EA62CE"/>
    <w:rsid w:val="00EA6630"/>
    <w:rsid w:val="00EA67BE"/>
    <w:rsid w:val="00EA68E5"/>
    <w:rsid w:val="00EA6A69"/>
    <w:rsid w:val="00EA7B83"/>
    <w:rsid w:val="00EB02EF"/>
    <w:rsid w:val="00EB1D5F"/>
    <w:rsid w:val="00EB2270"/>
    <w:rsid w:val="00EB264A"/>
    <w:rsid w:val="00EB2B48"/>
    <w:rsid w:val="00EB3623"/>
    <w:rsid w:val="00EB3F71"/>
    <w:rsid w:val="00EB40F7"/>
    <w:rsid w:val="00EB42C4"/>
    <w:rsid w:val="00EB5C62"/>
    <w:rsid w:val="00EB6796"/>
    <w:rsid w:val="00EB7FB2"/>
    <w:rsid w:val="00EC0016"/>
    <w:rsid w:val="00EC144D"/>
    <w:rsid w:val="00EC17E4"/>
    <w:rsid w:val="00EC1D3E"/>
    <w:rsid w:val="00EC2328"/>
    <w:rsid w:val="00EC2B74"/>
    <w:rsid w:val="00EC3388"/>
    <w:rsid w:val="00EC33EF"/>
    <w:rsid w:val="00EC3F00"/>
    <w:rsid w:val="00EC4752"/>
    <w:rsid w:val="00EC4818"/>
    <w:rsid w:val="00EC4EDF"/>
    <w:rsid w:val="00EC5E43"/>
    <w:rsid w:val="00EC7666"/>
    <w:rsid w:val="00ED09BC"/>
    <w:rsid w:val="00ED1769"/>
    <w:rsid w:val="00ED1AD1"/>
    <w:rsid w:val="00ED1C29"/>
    <w:rsid w:val="00ED2115"/>
    <w:rsid w:val="00ED2252"/>
    <w:rsid w:val="00ED320C"/>
    <w:rsid w:val="00ED38DA"/>
    <w:rsid w:val="00ED3A2F"/>
    <w:rsid w:val="00ED5074"/>
    <w:rsid w:val="00ED5915"/>
    <w:rsid w:val="00ED5A15"/>
    <w:rsid w:val="00ED5C8B"/>
    <w:rsid w:val="00ED5EE1"/>
    <w:rsid w:val="00ED658D"/>
    <w:rsid w:val="00ED6A64"/>
    <w:rsid w:val="00ED6BAA"/>
    <w:rsid w:val="00EE11ED"/>
    <w:rsid w:val="00EE1AFB"/>
    <w:rsid w:val="00EE1FA7"/>
    <w:rsid w:val="00EE232B"/>
    <w:rsid w:val="00EE56CF"/>
    <w:rsid w:val="00EE56D0"/>
    <w:rsid w:val="00EE5915"/>
    <w:rsid w:val="00EE5C3D"/>
    <w:rsid w:val="00EE6364"/>
    <w:rsid w:val="00EE68AE"/>
    <w:rsid w:val="00EE70D8"/>
    <w:rsid w:val="00EE753D"/>
    <w:rsid w:val="00EE7B8D"/>
    <w:rsid w:val="00EF13F0"/>
    <w:rsid w:val="00EF19AD"/>
    <w:rsid w:val="00EF1BAC"/>
    <w:rsid w:val="00EF41E6"/>
    <w:rsid w:val="00EF5473"/>
    <w:rsid w:val="00EF54F0"/>
    <w:rsid w:val="00EF61AC"/>
    <w:rsid w:val="00EF7692"/>
    <w:rsid w:val="00EF775F"/>
    <w:rsid w:val="00F0021F"/>
    <w:rsid w:val="00F00A93"/>
    <w:rsid w:val="00F01024"/>
    <w:rsid w:val="00F0177A"/>
    <w:rsid w:val="00F01E75"/>
    <w:rsid w:val="00F030BC"/>
    <w:rsid w:val="00F03950"/>
    <w:rsid w:val="00F04091"/>
    <w:rsid w:val="00F04EFB"/>
    <w:rsid w:val="00F06E6D"/>
    <w:rsid w:val="00F1185D"/>
    <w:rsid w:val="00F120E9"/>
    <w:rsid w:val="00F1216A"/>
    <w:rsid w:val="00F12D61"/>
    <w:rsid w:val="00F13640"/>
    <w:rsid w:val="00F13B9F"/>
    <w:rsid w:val="00F142DF"/>
    <w:rsid w:val="00F1475B"/>
    <w:rsid w:val="00F15048"/>
    <w:rsid w:val="00F15350"/>
    <w:rsid w:val="00F154A6"/>
    <w:rsid w:val="00F159CB"/>
    <w:rsid w:val="00F16413"/>
    <w:rsid w:val="00F16970"/>
    <w:rsid w:val="00F17E24"/>
    <w:rsid w:val="00F2187F"/>
    <w:rsid w:val="00F21ACD"/>
    <w:rsid w:val="00F22A4B"/>
    <w:rsid w:val="00F23948"/>
    <w:rsid w:val="00F2403F"/>
    <w:rsid w:val="00F24245"/>
    <w:rsid w:val="00F24A80"/>
    <w:rsid w:val="00F25612"/>
    <w:rsid w:val="00F262E5"/>
    <w:rsid w:val="00F26397"/>
    <w:rsid w:val="00F26677"/>
    <w:rsid w:val="00F2675E"/>
    <w:rsid w:val="00F2683C"/>
    <w:rsid w:val="00F268B9"/>
    <w:rsid w:val="00F269DE"/>
    <w:rsid w:val="00F27123"/>
    <w:rsid w:val="00F30140"/>
    <w:rsid w:val="00F30145"/>
    <w:rsid w:val="00F316DA"/>
    <w:rsid w:val="00F318A2"/>
    <w:rsid w:val="00F3214A"/>
    <w:rsid w:val="00F32546"/>
    <w:rsid w:val="00F32831"/>
    <w:rsid w:val="00F33ECB"/>
    <w:rsid w:val="00F349F7"/>
    <w:rsid w:val="00F350DC"/>
    <w:rsid w:val="00F3575C"/>
    <w:rsid w:val="00F35847"/>
    <w:rsid w:val="00F363D8"/>
    <w:rsid w:val="00F3661E"/>
    <w:rsid w:val="00F36864"/>
    <w:rsid w:val="00F36B93"/>
    <w:rsid w:val="00F36FFB"/>
    <w:rsid w:val="00F37535"/>
    <w:rsid w:val="00F37E1B"/>
    <w:rsid w:val="00F4022F"/>
    <w:rsid w:val="00F40D06"/>
    <w:rsid w:val="00F41366"/>
    <w:rsid w:val="00F42268"/>
    <w:rsid w:val="00F429F5"/>
    <w:rsid w:val="00F42B4A"/>
    <w:rsid w:val="00F435C3"/>
    <w:rsid w:val="00F44869"/>
    <w:rsid w:val="00F44CE8"/>
    <w:rsid w:val="00F45EBC"/>
    <w:rsid w:val="00F47541"/>
    <w:rsid w:val="00F50B7C"/>
    <w:rsid w:val="00F50CAA"/>
    <w:rsid w:val="00F5148E"/>
    <w:rsid w:val="00F51E90"/>
    <w:rsid w:val="00F53EEE"/>
    <w:rsid w:val="00F5498B"/>
    <w:rsid w:val="00F551DF"/>
    <w:rsid w:val="00F5526D"/>
    <w:rsid w:val="00F559A7"/>
    <w:rsid w:val="00F55A89"/>
    <w:rsid w:val="00F560E1"/>
    <w:rsid w:val="00F56C81"/>
    <w:rsid w:val="00F56CA5"/>
    <w:rsid w:val="00F57B70"/>
    <w:rsid w:val="00F6167A"/>
    <w:rsid w:val="00F61F61"/>
    <w:rsid w:val="00F628A5"/>
    <w:rsid w:val="00F62D59"/>
    <w:rsid w:val="00F63891"/>
    <w:rsid w:val="00F64578"/>
    <w:rsid w:val="00F64D0A"/>
    <w:rsid w:val="00F66FB6"/>
    <w:rsid w:val="00F672F8"/>
    <w:rsid w:val="00F67B6E"/>
    <w:rsid w:val="00F701B7"/>
    <w:rsid w:val="00F7077C"/>
    <w:rsid w:val="00F70FC7"/>
    <w:rsid w:val="00F71528"/>
    <w:rsid w:val="00F72766"/>
    <w:rsid w:val="00F74CD4"/>
    <w:rsid w:val="00F7515A"/>
    <w:rsid w:val="00F76405"/>
    <w:rsid w:val="00F77374"/>
    <w:rsid w:val="00F77B31"/>
    <w:rsid w:val="00F77D61"/>
    <w:rsid w:val="00F802C1"/>
    <w:rsid w:val="00F802DC"/>
    <w:rsid w:val="00F80459"/>
    <w:rsid w:val="00F80DC5"/>
    <w:rsid w:val="00F80E14"/>
    <w:rsid w:val="00F8112D"/>
    <w:rsid w:val="00F81E37"/>
    <w:rsid w:val="00F825FE"/>
    <w:rsid w:val="00F82A98"/>
    <w:rsid w:val="00F82C21"/>
    <w:rsid w:val="00F833E6"/>
    <w:rsid w:val="00F83C6C"/>
    <w:rsid w:val="00F850BE"/>
    <w:rsid w:val="00F85ABB"/>
    <w:rsid w:val="00F86858"/>
    <w:rsid w:val="00F87508"/>
    <w:rsid w:val="00F87594"/>
    <w:rsid w:val="00F901B2"/>
    <w:rsid w:val="00F907A0"/>
    <w:rsid w:val="00F92559"/>
    <w:rsid w:val="00F92EDB"/>
    <w:rsid w:val="00F93255"/>
    <w:rsid w:val="00F93659"/>
    <w:rsid w:val="00F93A15"/>
    <w:rsid w:val="00F93E06"/>
    <w:rsid w:val="00F947DD"/>
    <w:rsid w:val="00F94C79"/>
    <w:rsid w:val="00F94FE6"/>
    <w:rsid w:val="00F9536A"/>
    <w:rsid w:val="00F960A8"/>
    <w:rsid w:val="00F9750F"/>
    <w:rsid w:val="00F97847"/>
    <w:rsid w:val="00FA0509"/>
    <w:rsid w:val="00FA0AE0"/>
    <w:rsid w:val="00FA0DAA"/>
    <w:rsid w:val="00FA1F6B"/>
    <w:rsid w:val="00FA2139"/>
    <w:rsid w:val="00FA21BC"/>
    <w:rsid w:val="00FA26F3"/>
    <w:rsid w:val="00FA273B"/>
    <w:rsid w:val="00FA3E0F"/>
    <w:rsid w:val="00FA4664"/>
    <w:rsid w:val="00FA4C2E"/>
    <w:rsid w:val="00FA6059"/>
    <w:rsid w:val="00FA62C4"/>
    <w:rsid w:val="00FA6470"/>
    <w:rsid w:val="00FA687F"/>
    <w:rsid w:val="00FA6BED"/>
    <w:rsid w:val="00FA73D4"/>
    <w:rsid w:val="00FA7916"/>
    <w:rsid w:val="00FB026E"/>
    <w:rsid w:val="00FB05B0"/>
    <w:rsid w:val="00FB05D9"/>
    <w:rsid w:val="00FB0698"/>
    <w:rsid w:val="00FB0728"/>
    <w:rsid w:val="00FB0C39"/>
    <w:rsid w:val="00FB1E40"/>
    <w:rsid w:val="00FB218F"/>
    <w:rsid w:val="00FB310C"/>
    <w:rsid w:val="00FB4A4E"/>
    <w:rsid w:val="00FB4E96"/>
    <w:rsid w:val="00FB561B"/>
    <w:rsid w:val="00FB5943"/>
    <w:rsid w:val="00FB5AAF"/>
    <w:rsid w:val="00FB628B"/>
    <w:rsid w:val="00FB70E6"/>
    <w:rsid w:val="00FB75C1"/>
    <w:rsid w:val="00FB779E"/>
    <w:rsid w:val="00FC07F6"/>
    <w:rsid w:val="00FC182F"/>
    <w:rsid w:val="00FC1A87"/>
    <w:rsid w:val="00FC1AF6"/>
    <w:rsid w:val="00FC1C6D"/>
    <w:rsid w:val="00FC2391"/>
    <w:rsid w:val="00FC312A"/>
    <w:rsid w:val="00FC33DF"/>
    <w:rsid w:val="00FC4F3D"/>
    <w:rsid w:val="00FC5A5A"/>
    <w:rsid w:val="00FC6061"/>
    <w:rsid w:val="00FC6192"/>
    <w:rsid w:val="00FC6628"/>
    <w:rsid w:val="00FC7227"/>
    <w:rsid w:val="00FC7D58"/>
    <w:rsid w:val="00FD0E94"/>
    <w:rsid w:val="00FD2AA2"/>
    <w:rsid w:val="00FD32FC"/>
    <w:rsid w:val="00FD3825"/>
    <w:rsid w:val="00FD3A4F"/>
    <w:rsid w:val="00FD3C70"/>
    <w:rsid w:val="00FD3CAF"/>
    <w:rsid w:val="00FD4083"/>
    <w:rsid w:val="00FD4356"/>
    <w:rsid w:val="00FD447E"/>
    <w:rsid w:val="00FD509A"/>
    <w:rsid w:val="00FD533A"/>
    <w:rsid w:val="00FD5440"/>
    <w:rsid w:val="00FD55CC"/>
    <w:rsid w:val="00FD5CD8"/>
    <w:rsid w:val="00FD5FA3"/>
    <w:rsid w:val="00FD6727"/>
    <w:rsid w:val="00FD71EA"/>
    <w:rsid w:val="00FD7879"/>
    <w:rsid w:val="00FE00BB"/>
    <w:rsid w:val="00FE0269"/>
    <w:rsid w:val="00FE0D7E"/>
    <w:rsid w:val="00FE0FBB"/>
    <w:rsid w:val="00FE15BB"/>
    <w:rsid w:val="00FE2410"/>
    <w:rsid w:val="00FE3C3B"/>
    <w:rsid w:val="00FE4D24"/>
    <w:rsid w:val="00FE4FED"/>
    <w:rsid w:val="00FE5125"/>
    <w:rsid w:val="00FE70ED"/>
    <w:rsid w:val="00FE7A83"/>
    <w:rsid w:val="00FE7BB1"/>
    <w:rsid w:val="00FF019B"/>
    <w:rsid w:val="00FF0472"/>
    <w:rsid w:val="00FF04C9"/>
    <w:rsid w:val="00FF09A9"/>
    <w:rsid w:val="00FF129C"/>
    <w:rsid w:val="00FF18D2"/>
    <w:rsid w:val="00FF1CA5"/>
    <w:rsid w:val="00FF4027"/>
    <w:rsid w:val="00FF46FC"/>
    <w:rsid w:val="00FF49C0"/>
    <w:rsid w:val="00FF5109"/>
    <w:rsid w:val="00FF5424"/>
    <w:rsid w:val="00FF5E3C"/>
    <w:rsid w:val="00FF7861"/>
    <w:rsid w:val="00FF79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qFormat="1"/>
    <w:lsdException w:name="heading 4" w:qFormat="1"/>
    <w:lsdException w:name="heading 5" w:uiPriority="0" w:qFormat="1"/>
    <w:lsdException w:name="heading 6" w:qFormat="1"/>
    <w:lsdException w:name="heading 7" w:qFormat="1"/>
    <w:lsdException w:name="heading 8"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envelope return" w:uiPriority="0"/>
    <w:lsdException w:name="annotation reference" w:uiPriority="0"/>
    <w:lsdException w:name="page number" w:uiPriority="0"/>
    <w:lsdException w:name="List Bullet" w:uiPriority="0" w:qFormat="1"/>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HTML Preformatted"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
    <w:name w:val="Normal"/>
    <w:qFormat/>
    <w:rsid w:val="007220A6"/>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6F5503"/>
    <w:pPr>
      <w:keepNext/>
      <w:spacing w:line="360" w:lineRule="auto"/>
      <w:ind w:firstLine="900"/>
      <w:outlineLvl w:val="0"/>
    </w:pPr>
    <w:rPr>
      <w:sz w:val="28"/>
    </w:rPr>
  </w:style>
  <w:style w:type="paragraph" w:styleId="2">
    <w:name w:val="heading 2"/>
    <w:basedOn w:val="a"/>
    <w:next w:val="a"/>
    <w:link w:val="20"/>
    <w:qFormat/>
    <w:rsid w:val="006F5503"/>
    <w:pPr>
      <w:keepNext/>
      <w:spacing w:before="240" w:after="60"/>
      <w:outlineLvl w:val="1"/>
    </w:pPr>
    <w:rPr>
      <w:rFonts w:ascii="Cambria" w:hAnsi="Cambria"/>
      <w:b/>
      <w:bCs/>
      <w:i/>
      <w:iCs/>
      <w:sz w:val="28"/>
      <w:szCs w:val="28"/>
    </w:rPr>
  </w:style>
  <w:style w:type="paragraph" w:styleId="3">
    <w:name w:val="heading 3"/>
    <w:basedOn w:val="a"/>
    <w:next w:val="a"/>
    <w:link w:val="30"/>
    <w:uiPriority w:val="99"/>
    <w:unhideWhenUsed/>
    <w:qFormat/>
    <w:rsid w:val="00306B4A"/>
    <w:pPr>
      <w:keepNext/>
      <w:keepLines/>
      <w:spacing w:after="120"/>
      <w:outlineLvl w:val="2"/>
    </w:pPr>
    <w:rPr>
      <w:rFonts w:eastAsiaTheme="majorEastAsia"/>
      <w:b/>
      <w:bCs/>
    </w:rPr>
  </w:style>
  <w:style w:type="paragraph" w:styleId="4">
    <w:name w:val="heading 4"/>
    <w:basedOn w:val="a"/>
    <w:next w:val="a"/>
    <w:link w:val="40"/>
    <w:uiPriority w:val="99"/>
    <w:unhideWhenUsed/>
    <w:qFormat/>
    <w:rsid w:val="00306B4A"/>
    <w:pPr>
      <w:jc w:val="both"/>
      <w:outlineLvl w:val="3"/>
    </w:pPr>
    <w:rPr>
      <w:b/>
    </w:rPr>
  </w:style>
  <w:style w:type="paragraph" w:styleId="5">
    <w:name w:val="heading 5"/>
    <w:basedOn w:val="a"/>
    <w:next w:val="a"/>
    <w:link w:val="50"/>
    <w:unhideWhenUsed/>
    <w:qFormat/>
    <w:rsid w:val="00862FAF"/>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9"/>
    <w:qFormat/>
    <w:rsid w:val="00306B4A"/>
    <w:pPr>
      <w:keepNext/>
      <w:framePr w:hSpace="180" w:wrap="around" w:vAnchor="text" w:hAnchor="text" w:y="1"/>
      <w:suppressOverlap/>
      <w:outlineLvl w:val="5"/>
    </w:pPr>
  </w:style>
  <w:style w:type="paragraph" w:styleId="7">
    <w:name w:val="heading 7"/>
    <w:basedOn w:val="a"/>
    <w:next w:val="a"/>
    <w:link w:val="70"/>
    <w:uiPriority w:val="99"/>
    <w:unhideWhenUsed/>
    <w:qFormat/>
    <w:rsid w:val="00306B4A"/>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9"/>
    <w:qFormat/>
    <w:rsid w:val="00306B4A"/>
    <w:pPr>
      <w:keepNext/>
      <w:widowControl w:val="0"/>
      <w:spacing w:before="100" w:after="100"/>
      <w:jc w:val="center"/>
      <w:outlineLvl w:val="7"/>
    </w:pPr>
    <w:rPr>
      <w:rFonts w:ascii="Arial" w:hAnsi="Arial"/>
      <w:b/>
      <w:szCs w:val="20"/>
      <w:lang w:val="en-AU"/>
    </w:rPr>
  </w:style>
  <w:style w:type="paragraph" w:styleId="9">
    <w:name w:val="heading 9"/>
    <w:basedOn w:val="a"/>
    <w:next w:val="a"/>
    <w:link w:val="90"/>
    <w:qFormat/>
    <w:rsid w:val="007220A6"/>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F5503"/>
    <w:rPr>
      <w:rFonts w:ascii="Times New Roman" w:eastAsia="Times New Roman" w:hAnsi="Times New Roman" w:cs="Times New Roman"/>
      <w:sz w:val="28"/>
      <w:szCs w:val="24"/>
      <w:lang w:eastAsia="ru-RU"/>
    </w:rPr>
  </w:style>
  <w:style w:type="character" w:customStyle="1" w:styleId="20">
    <w:name w:val="Заголовок 2 Знак"/>
    <w:basedOn w:val="a0"/>
    <w:link w:val="2"/>
    <w:rsid w:val="006F5503"/>
    <w:rPr>
      <w:rFonts w:ascii="Cambria" w:eastAsia="Times New Roman" w:hAnsi="Cambria" w:cs="Times New Roman"/>
      <w:b/>
      <w:bCs/>
      <w:i/>
      <w:iCs/>
      <w:sz w:val="28"/>
      <w:szCs w:val="28"/>
      <w:lang w:eastAsia="ru-RU"/>
    </w:rPr>
  </w:style>
  <w:style w:type="character" w:customStyle="1" w:styleId="50">
    <w:name w:val="Заголовок 5 Знак"/>
    <w:basedOn w:val="a0"/>
    <w:link w:val="5"/>
    <w:rsid w:val="00862FAF"/>
    <w:rPr>
      <w:rFonts w:asciiTheme="majorHAnsi" w:eastAsiaTheme="majorEastAsia" w:hAnsiTheme="majorHAnsi" w:cstheme="majorBidi"/>
      <w:color w:val="243F60" w:themeColor="accent1" w:themeShade="7F"/>
      <w:sz w:val="24"/>
      <w:szCs w:val="24"/>
      <w:lang w:eastAsia="ru-RU"/>
    </w:rPr>
  </w:style>
  <w:style w:type="character" w:customStyle="1" w:styleId="90">
    <w:name w:val="Заголовок 9 Знак"/>
    <w:basedOn w:val="a0"/>
    <w:link w:val="9"/>
    <w:rsid w:val="007220A6"/>
    <w:rPr>
      <w:rFonts w:ascii="Arial" w:eastAsia="Times New Roman" w:hAnsi="Arial" w:cs="Arial"/>
      <w:lang w:eastAsia="ru-RU"/>
    </w:rPr>
  </w:style>
  <w:style w:type="character" w:customStyle="1" w:styleId="a3">
    <w:name w:val="Основной текст Знак"/>
    <w:aliases w:val="bt Знак"/>
    <w:basedOn w:val="a0"/>
    <w:link w:val="a4"/>
    <w:locked/>
    <w:rsid w:val="007220A6"/>
    <w:rPr>
      <w:rFonts w:ascii="Kyrghyz Times" w:eastAsia="Times New Roman" w:hAnsi="Kyrghyz Times" w:cs="Times New Roman"/>
      <w:sz w:val="24"/>
      <w:szCs w:val="20"/>
      <w:lang w:eastAsia="ru-RU"/>
    </w:rPr>
  </w:style>
  <w:style w:type="paragraph" w:styleId="a4">
    <w:name w:val="Body Text"/>
    <w:aliases w:val="bt"/>
    <w:basedOn w:val="a"/>
    <w:link w:val="a3"/>
    <w:unhideWhenUsed/>
    <w:rsid w:val="007220A6"/>
    <w:pPr>
      <w:ind w:left="-426" w:right="-908" w:firstLine="284"/>
      <w:jc w:val="both"/>
    </w:pPr>
    <w:rPr>
      <w:rFonts w:ascii="Kyrghyz Times" w:hAnsi="Kyrghyz Times"/>
      <w:szCs w:val="20"/>
    </w:rPr>
  </w:style>
  <w:style w:type="character" w:customStyle="1" w:styleId="12">
    <w:name w:val="Основной текст Знак1"/>
    <w:basedOn w:val="a0"/>
    <w:rsid w:val="007220A6"/>
    <w:rPr>
      <w:rFonts w:ascii="Times New Roman" w:eastAsia="Times New Roman" w:hAnsi="Times New Roman" w:cs="Times New Roman"/>
      <w:sz w:val="24"/>
      <w:szCs w:val="24"/>
      <w:lang w:eastAsia="ru-RU"/>
    </w:rPr>
  </w:style>
  <w:style w:type="paragraph" w:styleId="21">
    <w:name w:val="Body Text Indent 2"/>
    <w:basedOn w:val="a"/>
    <w:link w:val="22"/>
    <w:unhideWhenUsed/>
    <w:rsid w:val="007220A6"/>
    <w:pPr>
      <w:spacing w:after="120" w:line="360" w:lineRule="auto"/>
      <w:ind w:firstLine="720"/>
      <w:jc w:val="both"/>
    </w:pPr>
    <w:rPr>
      <w:rFonts w:ascii="Arial" w:hAnsi="Arial" w:cs="Arial"/>
    </w:rPr>
  </w:style>
  <w:style w:type="character" w:customStyle="1" w:styleId="22">
    <w:name w:val="Основной текст с отступом 2 Знак"/>
    <w:basedOn w:val="a0"/>
    <w:link w:val="21"/>
    <w:rsid w:val="007220A6"/>
    <w:rPr>
      <w:rFonts w:ascii="Arial" w:eastAsia="Times New Roman" w:hAnsi="Arial" w:cs="Arial"/>
      <w:sz w:val="24"/>
      <w:szCs w:val="24"/>
      <w:lang w:eastAsia="ru-RU"/>
    </w:rPr>
  </w:style>
  <w:style w:type="paragraph" w:styleId="a5">
    <w:name w:val="Balloon Text"/>
    <w:basedOn w:val="a"/>
    <w:link w:val="a6"/>
    <w:uiPriority w:val="99"/>
    <w:semiHidden/>
    <w:unhideWhenUsed/>
    <w:rsid w:val="007220A6"/>
    <w:rPr>
      <w:rFonts w:ascii="Tahoma" w:hAnsi="Tahoma" w:cs="Tahoma"/>
      <w:sz w:val="16"/>
      <w:szCs w:val="16"/>
    </w:rPr>
  </w:style>
  <w:style w:type="character" w:customStyle="1" w:styleId="a6">
    <w:name w:val="Текст выноски Знак"/>
    <w:basedOn w:val="a0"/>
    <w:link w:val="a5"/>
    <w:uiPriority w:val="99"/>
    <w:semiHidden/>
    <w:rsid w:val="007220A6"/>
    <w:rPr>
      <w:rFonts w:ascii="Tahoma" w:eastAsia="Times New Roman" w:hAnsi="Tahoma" w:cs="Tahoma"/>
      <w:sz w:val="16"/>
      <w:szCs w:val="16"/>
      <w:lang w:eastAsia="ru-RU"/>
    </w:rPr>
  </w:style>
  <w:style w:type="paragraph" w:styleId="a7">
    <w:name w:val="Body Text Indent"/>
    <w:basedOn w:val="a"/>
    <w:link w:val="a8"/>
    <w:rsid w:val="007220A6"/>
    <w:pPr>
      <w:spacing w:after="120"/>
      <w:ind w:left="283"/>
    </w:pPr>
    <w:rPr>
      <w:szCs w:val="20"/>
    </w:rPr>
  </w:style>
  <w:style w:type="character" w:customStyle="1" w:styleId="a8">
    <w:name w:val="Основной текст с отступом Знак"/>
    <w:basedOn w:val="a0"/>
    <w:link w:val="a7"/>
    <w:rsid w:val="007220A6"/>
    <w:rPr>
      <w:rFonts w:ascii="Times New Roman" w:eastAsia="Times New Roman" w:hAnsi="Times New Roman" w:cs="Times New Roman"/>
      <w:sz w:val="24"/>
      <w:szCs w:val="20"/>
      <w:lang w:eastAsia="ru-RU"/>
    </w:rPr>
  </w:style>
  <w:style w:type="paragraph" w:customStyle="1" w:styleId="a9">
    <w:name w:val="Знак"/>
    <w:basedOn w:val="a"/>
    <w:rsid w:val="007220A6"/>
    <w:pPr>
      <w:spacing w:after="160" w:line="240" w:lineRule="exact"/>
    </w:pPr>
    <w:rPr>
      <w:rFonts w:ascii="Verdana" w:hAnsi="Verdana"/>
      <w:sz w:val="20"/>
      <w:szCs w:val="20"/>
      <w:lang w:val="en-US" w:eastAsia="en-US"/>
    </w:rPr>
  </w:style>
  <w:style w:type="paragraph" w:customStyle="1" w:styleId="BodyText24">
    <w:name w:val="Body Text 24"/>
    <w:rsid w:val="007220A6"/>
    <w:pPr>
      <w:spacing w:after="0" w:line="360" w:lineRule="auto"/>
      <w:ind w:right="-1" w:firstLine="720"/>
      <w:jc w:val="both"/>
    </w:pPr>
    <w:rPr>
      <w:rFonts w:ascii="Times New Roman" w:eastAsia="Times New Roman" w:hAnsi="Times New Roman" w:cs="Times New Roman"/>
      <w:sz w:val="24"/>
      <w:szCs w:val="20"/>
      <w:lang w:eastAsia="ru-RU"/>
    </w:rPr>
  </w:style>
  <w:style w:type="paragraph" w:customStyle="1" w:styleId="caaieiaie9">
    <w:name w:val="caaieiaie 9"/>
    <w:rsid w:val="007220A6"/>
    <w:pPr>
      <w:keepNext/>
      <w:spacing w:after="0" w:line="240" w:lineRule="auto"/>
      <w:ind w:left="-567" w:right="-908" w:firstLine="567"/>
      <w:jc w:val="center"/>
    </w:pPr>
    <w:rPr>
      <w:rFonts w:ascii="Arial" w:eastAsia="Times New Roman" w:hAnsi="Arial" w:cs="Times New Roman"/>
      <w:b/>
      <w:sz w:val="18"/>
      <w:szCs w:val="20"/>
      <w:lang w:eastAsia="ru-RU"/>
    </w:rPr>
  </w:style>
  <w:style w:type="paragraph" w:customStyle="1" w:styleId="210">
    <w:name w:val="Основной текст 21"/>
    <w:basedOn w:val="a"/>
    <w:rsid w:val="007220A6"/>
    <w:pPr>
      <w:overflowPunct w:val="0"/>
      <w:autoSpaceDE w:val="0"/>
      <w:autoSpaceDN w:val="0"/>
      <w:adjustRightInd w:val="0"/>
      <w:ind w:right="43" w:firstLine="567"/>
      <w:jc w:val="both"/>
      <w:textAlignment w:val="baseline"/>
    </w:pPr>
    <w:rPr>
      <w:szCs w:val="20"/>
    </w:rPr>
  </w:style>
  <w:style w:type="paragraph" w:customStyle="1" w:styleId="211">
    <w:name w:val="Основной текст с отступом 21"/>
    <w:basedOn w:val="a"/>
    <w:rsid w:val="007220A6"/>
    <w:pPr>
      <w:overflowPunct w:val="0"/>
      <w:autoSpaceDE w:val="0"/>
      <w:autoSpaceDN w:val="0"/>
      <w:adjustRightInd w:val="0"/>
      <w:ind w:right="43" w:firstLine="709"/>
      <w:jc w:val="both"/>
      <w:textAlignment w:val="baseline"/>
    </w:pPr>
    <w:rPr>
      <w:szCs w:val="20"/>
    </w:rPr>
  </w:style>
  <w:style w:type="paragraph" w:customStyle="1" w:styleId="13">
    <w:name w:val="Цитата1"/>
    <w:basedOn w:val="a"/>
    <w:rsid w:val="007220A6"/>
    <w:pPr>
      <w:spacing w:line="360" w:lineRule="auto"/>
      <w:ind w:left="720" w:right="-1" w:firstLine="60"/>
      <w:jc w:val="both"/>
    </w:pPr>
    <w:rPr>
      <w:b/>
      <w:i/>
      <w:szCs w:val="20"/>
    </w:rPr>
  </w:style>
  <w:style w:type="paragraph" w:styleId="31">
    <w:name w:val="Body Text Indent 3"/>
    <w:basedOn w:val="a"/>
    <w:link w:val="32"/>
    <w:unhideWhenUsed/>
    <w:rsid w:val="007220A6"/>
    <w:pPr>
      <w:spacing w:after="120"/>
      <w:ind w:left="283"/>
    </w:pPr>
    <w:rPr>
      <w:sz w:val="16"/>
      <w:szCs w:val="16"/>
    </w:rPr>
  </w:style>
  <w:style w:type="character" w:customStyle="1" w:styleId="32">
    <w:name w:val="Основной текст с отступом 3 Знак"/>
    <w:basedOn w:val="a0"/>
    <w:link w:val="31"/>
    <w:rsid w:val="007220A6"/>
    <w:rPr>
      <w:rFonts w:ascii="Times New Roman" w:eastAsia="Times New Roman" w:hAnsi="Times New Roman" w:cs="Times New Roman"/>
      <w:sz w:val="16"/>
      <w:szCs w:val="16"/>
      <w:lang w:eastAsia="ru-RU"/>
    </w:rPr>
  </w:style>
  <w:style w:type="paragraph" w:customStyle="1" w:styleId="aa">
    <w:name w:val="Знак Знак Знак Знак"/>
    <w:basedOn w:val="a"/>
    <w:rsid w:val="007220A6"/>
    <w:pPr>
      <w:spacing w:after="160" w:line="240" w:lineRule="exact"/>
    </w:pPr>
    <w:rPr>
      <w:rFonts w:ascii="Verdana" w:hAnsi="Verdana"/>
      <w:sz w:val="20"/>
      <w:szCs w:val="20"/>
      <w:lang w:val="en-US" w:eastAsia="en-US"/>
    </w:rPr>
  </w:style>
  <w:style w:type="paragraph" w:styleId="ab">
    <w:name w:val="footnote text"/>
    <w:aliases w:val="Footnote,12pt,single space,FOOTNOTES,fn,footnote text,12pt Знак Знак Знак Знак Знак,12pt Знак Знак Знак Знак,ft,ADB,WB-Fußnotentext,Fußnote,Geneva 9,Font: Geneva 9,Boston 10,f,12pt Знак Знак Знак Знак Знак1,12,12 Знак Знак,12 Знак,5,FuЯnote"/>
    <w:basedOn w:val="a"/>
    <w:link w:val="ac"/>
    <w:rsid w:val="007220A6"/>
    <w:rPr>
      <w:sz w:val="20"/>
      <w:szCs w:val="20"/>
    </w:rPr>
  </w:style>
  <w:style w:type="character" w:customStyle="1" w:styleId="ac">
    <w:name w:val="Текст сноски Знак"/>
    <w:aliases w:val="Footnote Знак,12pt Знак,single space Знак,FOOTNOTES Знак,fn Знак,footnote text Знак,12pt Знак Знак Знак Знак Знак Знак,12pt Знак Знак Знак Знак Знак2,ft Знак,ADB Знак,WB-Fußnotentext Знак,Fußnote Знак,Geneva 9 Знак,Font: Geneva 9 Знак"/>
    <w:basedOn w:val="a0"/>
    <w:link w:val="ab"/>
    <w:rsid w:val="007220A6"/>
    <w:rPr>
      <w:rFonts w:ascii="Times New Roman" w:eastAsia="Times New Roman" w:hAnsi="Times New Roman" w:cs="Times New Roman"/>
      <w:sz w:val="20"/>
      <w:szCs w:val="20"/>
      <w:lang w:eastAsia="ru-RU"/>
    </w:rPr>
  </w:style>
  <w:style w:type="character" w:styleId="ad">
    <w:name w:val="footnote reference"/>
    <w:aliases w:val="16 Point,Superscript 6 Point,Знак сноски 1,Знак сноски-FN,Ciae niinee-FN,Referencia nota al pie,ftref,BVI fnr,BVI fnr Car Car,BVI fnr Car,BVI fnr Car Car Car Car,Footnote text, BVI fnr, BVI fnr Car Car, BVI fnr Car Car Car Car,fr,Ciae niinee"/>
    <w:uiPriority w:val="99"/>
    <w:rsid w:val="007220A6"/>
    <w:rPr>
      <w:vertAlign w:val="superscript"/>
    </w:rPr>
  </w:style>
  <w:style w:type="paragraph" w:customStyle="1" w:styleId="14">
    <w:name w:val="Знак Знак Знак1 Знак"/>
    <w:basedOn w:val="a"/>
    <w:rsid w:val="007220A6"/>
    <w:pPr>
      <w:spacing w:after="160" w:line="240" w:lineRule="exact"/>
    </w:pPr>
    <w:rPr>
      <w:rFonts w:ascii="Verdana" w:hAnsi="Verdana"/>
      <w:sz w:val="20"/>
      <w:szCs w:val="20"/>
      <w:lang w:val="en-US" w:eastAsia="en-US"/>
    </w:rPr>
  </w:style>
  <w:style w:type="paragraph" w:styleId="ae">
    <w:name w:val="caption"/>
    <w:basedOn w:val="a"/>
    <w:next w:val="a"/>
    <w:qFormat/>
    <w:rsid w:val="007220A6"/>
    <w:rPr>
      <w:b/>
      <w:bCs/>
      <w:sz w:val="20"/>
      <w:szCs w:val="20"/>
    </w:rPr>
  </w:style>
  <w:style w:type="paragraph" w:customStyle="1" w:styleId="15">
    <w:name w:val="Знак1"/>
    <w:basedOn w:val="a"/>
    <w:autoRedefine/>
    <w:rsid w:val="007220A6"/>
    <w:rPr>
      <w:rFonts w:eastAsia="SimSun"/>
      <w:b/>
      <w:sz w:val="20"/>
      <w:szCs w:val="20"/>
      <w:lang w:eastAsia="en-US"/>
    </w:rPr>
  </w:style>
  <w:style w:type="paragraph" w:styleId="23">
    <w:name w:val="Body Text 2"/>
    <w:basedOn w:val="a"/>
    <w:link w:val="24"/>
    <w:unhideWhenUsed/>
    <w:rsid w:val="007220A6"/>
    <w:pPr>
      <w:spacing w:after="120" w:line="480" w:lineRule="auto"/>
    </w:pPr>
  </w:style>
  <w:style w:type="character" w:customStyle="1" w:styleId="24">
    <w:name w:val="Основной текст 2 Знак"/>
    <w:basedOn w:val="a0"/>
    <w:link w:val="23"/>
    <w:rsid w:val="007220A6"/>
    <w:rPr>
      <w:rFonts w:ascii="Times New Roman" w:eastAsia="Times New Roman" w:hAnsi="Times New Roman" w:cs="Times New Roman"/>
      <w:sz w:val="24"/>
      <w:szCs w:val="24"/>
      <w:lang w:eastAsia="ru-RU"/>
    </w:rPr>
  </w:style>
  <w:style w:type="paragraph" w:styleId="af">
    <w:name w:val="List Paragraph"/>
    <w:aliases w:val="ADB paragraph numbering,List Paragraph (numbered (a)),List_Paragraph,Multilevel para_II,List Paragraph1,Akapit z listą BS,List Paragraph 1,Bullet1,Main numbered paragraph,Абзац вправо-1,NumberedParas,References,Bullets,NUMBERED PARAGRAPH,Ha"/>
    <w:basedOn w:val="a"/>
    <w:link w:val="af0"/>
    <w:uiPriority w:val="34"/>
    <w:qFormat/>
    <w:rsid w:val="007220A6"/>
    <w:pPr>
      <w:ind w:left="720"/>
      <w:contextualSpacing/>
    </w:pPr>
  </w:style>
  <w:style w:type="character" w:customStyle="1" w:styleId="af0">
    <w:name w:val="Абзац списка Знак"/>
    <w:aliases w:val="ADB paragraph numbering Знак,List Paragraph (numbered (a)) Знак,List_Paragraph Знак,Multilevel para_II Знак,List Paragraph1 Знак,Akapit z listą BS Знак,List Paragraph 1 Знак,Bullet1 Знак,Main numbered paragraph Знак,Абзац вправо-1 Знак"/>
    <w:link w:val="af"/>
    <w:uiPriority w:val="34"/>
    <w:locked/>
    <w:rsid w:val="005F286B"/>
    <w:rPr>
      <w:rFonts w:ascii="Times New Roman" w:eastAsia="Times New Roman" w:hAnsi="Times New Roman" w:cs="Times New Roman"/>
      <w:sz w:val="24"/>
      <w:szCs w:val="24"/>
      <w:lang w:eastAsia="ru-RU"/>
    </w:rPr>
  </w:style>
  <w:style w:type="paragraph" w:styleId="af1">
    <w:name w:val="header"/>
    <w:basedOn w:val="a"/>
    <w:link w:val="af2"/>
    <w:uiPriority w:val="99"/>
    <w:unhideWhenUsed/>
    <w:rsid w:val="007220A6"/>
    <w:pPr>
      <w:tabs>
        <w:tab w:val="center" w:pos="4677"/>
        <w:tab w:val="right" w:pos="9355"/>
      </w:tabs>
    </w:pPr>
  </w:style>
  <w:style w:type="character" w:customStyle="1" w:styleId="af2">
    <w:name w:val="Верхний колонтитул Знак"/>
    <w:basedOn w:val="a0"/>
    <w:link w:val="af1"/>
    <w:uiPriority w:val="99"/>
    <w:rsid w:val="007220A6"/>
    <w:rPr>
      <w:rFonts w:ascii="Times New Roman" w:eastAsia="Times New Roman" w:hAnsi="Times New Roman" w:cs="Times New Roman"/>
      <w:sz w:val="24"/>
      <w:szCs w:val="24"/>
      <w:lang w:eastAsia="ru-RU"/>
    </w:rPr>
  </w:style>
  <w:style w:type="paragraph" w:styleId="af3">
    <w:name w:val="footer"/>
    <w:basedOn w:val="a"/>
    <w:link w:val="af4"/>
    <w:uiPriority w:val="99"/>
    <w:unhideWhenUsed/>
    <w:rsid w:val="007220A6"/>
    <w:pPr>
      <w:tabs>
        <w:tab w:val="center" w:pos="4677"/>
        <w:tab w:val="right" w:pos="9355"/>
      </w:tabs>
    </w:pPr>
  </w:style>
  <w:style w:type="character" w:customStyle="1" w:styleId="af4">
    <w:name w:val="Нижний колонтитул Знак"/>
    <w:basedOn w:val="a0"/>
    <w:link w:val="af3"/>
    <w:uiPriority w:val="99"/>
    <w:rsid w:val="007220A6"/>
    <w:rPr>
      <w:rFonts w:ascii="Times New Roman" w:eastAsia="Times New Roman" w:hAnsi="Times New Roman" w:cs="Times New Roman"/>
      <w:sz w:val="24"/>
      <w:szCs w:val="24"/>
      <w:lang w:eastAsia="ru-RU"/>
    </w:rPr>
  </w:style>
  <w:style w:type="paragraph" w:styleId="af5">
    <w:name w:val="Title"/>
    <w:aliases w:val="обычный"/>
    <w:basedOn w:val="a"/>
    <w:link w:val="af6"/>
    <w:qFormat/>
    <w:rsid w:val="007220A6"/>
    <w:pPr>
      <w:jc w:val="center"/>
    </w:pPr>
    <w:rPr>
      <w:b/>
      <w:szCs w:val="20"/>
    </w:rPr>
  </w:style>
  <w:style w:type="character" w:customStyle="1" w:styleId="af6">
    <w:name w:val="Название Знак"/>
    <w:aliases w:val="обычный Знак"/>
    <w:basedOn w:val="a0"/>
    <w:link w:val="af5"/>
    <w:rsid w:val="007220A6"/>
    <w:rPr>
      <w:rFonts w:ascii="Times New Roman" w:eastAsia="Times New Roman" w:hAnsi="Times New Roman" w:cs="Times New Roman"/>
      <w:b/>
      <w:sz w:val="24"/>
      <w:szCs w:val="20"/>
      <w:lang w:eastAsia="ru-RU"/>
    </w:rPr>
  </w:style>
  <w:style w:type="paragraph" w:styleId="af7">
    <w:name w:val="No Spacing"/>
    <w:aliases w:val="Дооранов,чсамя"/>
    <w:link w:val="af8"/>
    <w:uiPriority w:val="1"/>
    <w:qFormat/>
    <w:rsid w:val="007220A6"/>
    <w:pPr>
      <w:spacing w:after="0" w:line="240" w:lineRule="auto"/>
    </w:pPr>
    <w:rPr>
      <w:rFonts w:ascii="Calibri" w:eastAsia="Calibri" w:hAnsi="Calibri" w:cs="Times New Roman"/>
    </w:rPr>
  </w:style>
  <w:style w:type="table" w:styleId="af9">
    <w:name w:val="Table Grid"/>
    <w:basedOn w:val="a1"/>
    <w:uiPriority w:val="59"/>
    <w:rsid w:val="007220A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3">
    <w:name w:val="Font Style33"/>
    <w:basedOn w:val="a0"/>
    <w:rsid w:val="007220A6"/>
    <w:rPr>
      <w:rFonts w:ascii="Times New Roman" w:hAnsi="Times New Roman" w:cs="Times New Roman"/>
      <w:b/>
      <w:bCs/>
      <w:sz w:val="26"/>
      <w:szCs w:val="26"/>
    </w:rPr>
  </w:style>
  <w:style w:type="character" w:customStyle="1" w:styleId="FontStyle34">
    <w:name w:val="Font Style34"/>
    <w:basedOn w:val="a0"/>
    <w:rsid w:val="007220A6"/>
    <w:rPr>
      <w:rFonts w:ascii="Times New Roman" w:hAnsi="Times New Roman" w:cs="Times New Roman"/>
      <w:sz w:val="26"/>
      <w:szCs w:val="26"/>
    </w:rPr>
  </w:style>
  <w:style w:type="paragraph" w:customStyle="1" w:styleId="afa">
    <w:name w:val="Заголовок сообщения (первый)"/>
    <w:basedOn w:val="afb"/>
    <w:next w:val="afb"/>
    <w:rsid w:val="007220A6"/>
    <w:pPr>
      <w:keepLines/>
      <w:pBdr>
        <w:top w:val="none" w:sz="0" w:space="0" w:color="auto"/>
        <w:left w:val="none" w:sz="0" w:space="0" w:color="auto"/>
        <w:bottom w:val="none" w:sz="0" w:space="0" w:color="auto"/>
        <w:right w:val="none" w:sz="0" w:space="0" w:color="auto"/>
      </w:pBdr>
      <w:shd w:val="clear" w:color="auto" w:fill="auto"/>
      <w:spacing w:before="360" w:after="120" w:line="240" w:lineRule="atLeast"/>
      <w:ind w:left="1080" w:hanging="1080"/>
    </w:pPr>
    <w:rPr>
      <w:rFonts w:ascii="Garamond" w:eastAsia="Times New Roman" w:hAnsi="Garamond" w:cs="Times New Roman"/>
      <w:caps/>
      <w:sz w:val="18"/>
      <w:szCs w:val="20"/>
    </w:rPr>
  </w:style>
  <w:style w:type="paragraph" w:styleId="afb">
    <w:name w:val="Message Header"/>
    <w:basedOn w:val="a"/>
    <w:link w:val="afc"/>
    <w:uiPriority w:val="99"/>
    <w:semiHidden/>
    <w:unhideWhenUsed/>
    <w:rsid w:val="007220A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c">
    <w:name w:val="Шапка Знак"/>
    <w:basedOn w:val="a0"/>
    <w:link w:val="afb"/>
    <w:uiPriority w:val="99"/>
    <w:semiHidden/>
    <w:rsid w:val="007220A6"/>
    <w:rPr>
      <w:rFonts w:asciiTheme="majorHAnsi" w:eastAsiaTheme="majorEastAsia" w:hAnsiTheme="majorHAnsi" w:cstheme="majorBidi"/>
      <w:sz w:val="24"/>
      <w:szCs w:val="24"/>
      <w:shd w:val="pct20" w:color="auto" w:fill="auto"/>
      <w:lang w:eastAsia="ru-RU"/>
    </w:rPr>
  </w:style>
  <w:style w:type="paragraph" w:customStyle="1" w:styleId="16">
    <w:name w:val="Обычный1"/>
    <w:rsid w:val="007220A6"/>
    <w:pPr>
      <w:spacing w:after="0" w:line="240" w:lineRule="auto"/>
    </w:pPr>
    <w:rPr>
      <w:rFonts w:ascii="Times New Roman" w:eastAsia="Times New Roman" w:hAnsi="Times New Roman" w:cs="Times New Roman"/>
      <w:snapToGrid w:val="0"/>
      <w:sz w:val="20"/>
      <w:szCs w:val="20"/>
      <w:lang w:eastAsia="ru-RU"/>
    </w:rPr>
  </w:style>
  <w:style w:type="paragraph" w:customStyle="1" w:styleId="220">
    <w:name w:val="Основной текст 22"/>
    <w:basedOn w:val="a"/>
    <w:rsid w:val="007220A6"/>
    <w:pPr>
      <w:ind w:firstLine="709"/>
      <w:jc w:val="both"/>
    </w:pPr>
    <w:rPr>
      <w:sz w:val="28"/>
      <w:szCs w:val="20"/>
    </w:rPr>
  </w:style>
  <w:style w:type="character" w:customStyle="1" w:styleId="afd">
    <w:name w:val="ШапкаОсн"/>
    <w:rsid w:val="007220A6"/>
    <w:rPr>
      <w:rFonts w:ascii="Arial" w:hAnsi="Arial"/>
      <w:b/>
      <w:sz w:val="18"/>
    </w:rPr>
  </w:style>
  <w:style w:type="character" w:styleId="afe">
    <w:name w:val="Hyperlink"/>
    <w:basedOn w:val="a0"/>
    <w:unhideWhenUsed/>
    <w:rsid w:val="009C445F"/>
    <w:rPr>
      <w:color w:val="0000FF" w:themeColor="hyperlink"/>
      <w:u w:val="single"/>
    </w:rPr>
  </w:style>
  <w:style w:type="paragraph" w:customStyle="1" w:styleId="51">
    <w:name w:val="Знак5"/>
    <w:basedOn w:val="a"/>
    <w:rsid w:val="00E96BCE"/>
    <w:pPr>
      <w:spacing w:after="160" w:line="240" w:lineRule="exact"/>
    </w:pPr>
    <w:rPr>
      <w:rFonts w:ascii="Verdana" w:hAnsi="Verdana"/>
      <w:sz w:val="20"/>
      <w:szCs w:val="20"/>
      <w:lang w:val="en-US" w:eastAsia="en-US"/>
    </w:rPr>
  </w:style>
  <w:style w:type="paragraph" w:customStyle="1" w:styleId="52">
    <w:name w:val="Знак Знак Знак Знак5"/>
    <w:basedOn w:val="a"/>
    <w:rsid w:val="00D63578"/>
    <w:pPr>
      <w:spacing w:after="160" w:line="240" w:lineRule="exact"/>
    </w:pPr>
    <w:rPr>
      <w:rFonts w:ascii="Verdana" w:hAnsi="Verdana"/>
      <w:sz w:val="20"/>
      <w:szCs w:val="20"/>
      <w:lang w:val="en-US" w:eastAsia="en-US"/>
    </w:rPr>
  </w:style>
  <w:style w:type="paragraph" w:customStyle="1" w:styleId="41">
    <w:name w:val="Знак4"/>
    <w:basedOn w:val="a"/>
    <w:rsid w:val="009D7B8E"/>
    <w:pPr>
      <w:spacing w:after="160" w:line="240" w:lineRule="exact"/>
    </w:pPr>
    <w:rPr>
      <w:rFonts w:ascii="Verdana" w:hAnsi="Verdana"/>
      <w:sz w:val="20"/>
      <w:szCs w:val="20"/>
      <w:lang w:val="en-US" w:eastAsia="en-US"/>
    </w:rPr>
  </w:style>
  <w:style w:type="paragraph" w:styleId="aff">
    <w:name w:val="Plain Text"/>
    <w:basedOn w:val="a"/>
    <w:link w:val="aff0"/>
    <w:uiPriority w:val="99"/>
    <w:semiHidden/>
    <w:unhideWhenUsed/>
    <w:rsid w:val="006546E7"/>
    <w:rPr>
      <w:rFonts w:ascii="Calibri" w:eastAsiaTheme="minorHAnsi" w:hAnsi="Calibri" w:cs="Calibri"/>
      <w:sz w:val="22"/>
      <w:szCs w:val="22"/>
      <w:lang w:eastAsia="en-US"/>
    </w:rPr>
  </w:style>
  <w:style w:type="character" w:customStyle="1" w:styleId="aff0">
    <w:name w:val="Текст Знак"/>
    <w:basedOn w:val="a0"/>
    <w:link w:val="aff"/>
    <w:uiPriority w:val="99"/>
    <w:semiHidden/>
    <w:rsid w:val="006546E7"/>
    <w:rPr>
      <w:rFonts w:ascii="Calibri" w:hAnsi="Calibri" w:cs="Calibri"/>
    </w:rPr>
  </w:style>
  <w:style w:type="paragraph" w:customStyle="1" w:styleId="25">
    <w:name w:val="Обычный2"/>
    <w:rsid w:val="00451533"/>
    <w:pPr>
      <w:spacing w:after="0" w:line="240" w:lineRule="auto"/>
    </w:pPr>
    <w:rPr>
      <w:rFonts w:ascii="Times New Roman" w:eastAsia="Times New Roman" w:hAnsi="Times New Roman" w:cs="Times New Roman"/>
      <w:sz w:val="20"/>
      <w:szCs w:val="20"/>
      <w:lang w:val="en-US" w:eastAsia="ru-RU"/>
    </w:rPr>
  </w:style>
  <w:style w:type="paragraph" w:customStyle="1" w:styleId="42">
    <w:name w:val="Знак Знак Знак Знак4"/>
    <w:basedOn w:val="a"/>
    <w:rsid w:val="00A2321A"/>
    <w:pPr>
      <w:spacing w:after="160" w:line="240" w:lineRule="exact"/>
    </w:pPr>
    <w:rPr>
      <w:rFonts w:ascii="Verdana" w:hAnsi="Verdana"/>
      <w:sz w:val="20"/>
      <w:szCs w:val="20"/>
      <w:lang w:val="en-US" w:eastAsia="en-US"/>
    </w:rPr>
  </w:style>
  <w:style w:type="paragraph" w:styleId="33">
    <w:name w:val="Body Text 3"/>
    <w:basedOn w:val="a"/>
    <w:link w:val="34"/>
    <w:rsid w:val="00BD6E2A"/>
    <w:pPr>
      <w:spacing w:after="120"/>
    </w:pPr>
    <w:rPr>
      <w:sz w:val="16"/>
      <w:szCs w:val="16"/>
    </w:rPr>
  </w:style>
  <w:style w:type="character" w:customStyle="1" w:styleId="34">
    <w:name w:val="Основной текст 3 Знак"/>
    <w:basedOn w:val="a0"/>
    <w:link w:val="33"/>
    <w:rsid w:val="00BD6E2A"/>
    <w:rPr>
      <w:rFonts w:ascii="Times New Roman" w:eastAsia="Times New Roman" w:hAnsi="Times New Roman" w:cs="Times New Roman"/>
      <w:sz w:val="16"/>
      <w:szCs w:val="16"/>
      <w:lang w:eastAsia="ru-RU"/>
    </w:rPr>
  </w:style>
  <w:style w:type="paragraph" w:styleId="aff1">
    <w:name w:val="Normal (Web)"/>
    <w:aliases w:val=" Знак4,Обычный (Web) Знак Знак Знак Знак,Обычный (Web) Знак Знак Знак Знак Знак Знак Знак Знак Знак,Обычный (Web) Знак Знак Знак Знак Знак,Обычный (Web) Знак Знак Знак,Знак Знак3,Знак4 Знак Знак,Обычный (веб) Знак1"/>
    <w:basedOn w:val="a"/>
    <w:link w:val="aff2"/>
    <w:uiPriority w:val="99"/>
    <w:unhideWhenUsed/>
    <w:rsid w:val="005522B6"/>
    <w:pPr>
      <w:spacing w:before="100" w:beforeAutospacing="1" w:after="100" w:afterAutospacing="1"/>
    </w:pPr>
    <w:rPr>
      <w:lang w:val="ky-KG" w:eastAsia="ky-KG"/>
    </w:rPr>
  </w:style>
  <w:style w:type="paragraph" w:customStyle="1" w:styleId="35">
    <w:name w:val="Знак Знак Знак Знак3"/>
    <w:basedOn w:val="a"/>
    <w:rsid w:val="00986D00"/>
    <w:pPr>
      <w:spacing w:after="160" w:line="240" w:lineRule="exact"/>
    </w:pPr>
    <w:rPr>
      <w:rFonts w:ascii="Verdana" w:hAnsi="Verdana"/>
      <w:sz w:val="20"/>
      <w:szCs w:val="20"/>
      <w:lang w:val="en-US" w:eastAsia="en-US"/>
    </w:rPr>
  </w:style>
  <w:style w:type="paragraph" w:customStyle="1" w:styleId="36">
    <w:name w:val="Знак3"/>
    <w:basedOn w:val="a"/>
    <w:rsid w:val="002B06F0"/>
    <w:pPr>
      <w:spacing w:after="160" w:line="240" w:lineRule="exact"/>
    </w:pPr>
    <w:rPr>
      <w:rFonts w:ascii="Verdana" w:hAnsi="Verdana"/>
      <w:sz w:val="20"/>
      <w:szCs w:val="20"/>
      <w:lang w:val="en-US" w:eastAsia="en-US"/>
    </w:rPr>
  </w:style>
  <w:style w:type="paragraph" w:customStyle="1" w:styleId="26">
    <w:name w:val="Знак Знак Знак Знак2"/>
    <w:basedOn w:val="a"/>
    <w:rsid w:val="00BF4032"/>
    <w:pPr>
      <w:spacing w:after="160" w:line="240" w:lineRule="exact"/>
    </w:pPr>
    <w:rPr>
      <w:rFonts w:ascii="Verdana" w:hAnsi="Verdana"/>
      <w:sz w:val="20"/>
      <w:szCs w:val="20"/>
      <w:lang w:val="en-US" w:eastAsia="en-US"/>
    </w:rPr>
  </w:style>
  <w:style w:type="paragraph" w:customStyle="1" w:styleId="tkTekst">
    <w:name w:val="_Текст обычный (tkTekst)"/>
    <w:basedOn w:val="a"/>
    <w:rsid w:val="00A04AFA"/>
    <w:pPr>
      <w:spacing w:after="60" w:line="276" w:lineRule="auto"/>
      <w:ind w:firstLine="567"/>
      <w:jc w:val="both"/>
    </w:pPr>
    <w:rPr>
      <w:rFonts w:ascii="Arial" w:hAnsi="Arial" w:cs="Arial"/>
      <w:sz w:val="20"/>
      <w:szCs w:val="20"/>
      <w:lang w:val="ky-KG" w:eastAsia="ky-KG"/>
    </w:rPr>
  </w:style>
  <w:style w:type="paragraph" w:customStyle="1" w:styleId="aff3">
    <w:name w:val="Знак Знак Знак Знак Знак Знак Знак"/>
    <w:basedOn w:val="a"/>
    <w:rsid w:val="0013379A"/>
    <w:pPr>
      <w:spacing w:after="160" w:line="240" w:lineRule="exact"/>
    </w:pPr>
    <w:rPr>
      <w:rFonts w:ascii="Verdana" w:hAnsi="Verdana"/>
      <w:sz w:val="20"/>
      <w:szCs w:val="20"/>
      <w:lang w:val="en-US" w:eastAsia="en-US"/>
    </w:rPr>
  </w:style>
  <w:style w:type="paragraph" w:customStyle="1" w:styleId="27">
    <w:name w:val="Знак2"/>
    <w:basedOn w:val="a"/>
    <w:rsid w:val="006F5503"/>
    <w:pPr>
      <w:spacing w:after="160" w:line="240" w:lineRule="exact"/>
    </w:pPr>
    <w:rPr>
      <w:rFonts w:ascii="Verdana" w:hAnsi="Verdana"/>
      <w:sz w:val="20"/>
      <w:szCs w:val="20"/>
      <w:lang w:val="en-US" w:eastAsia="en-US"/>
    </w:rPr>
  </w:style>
  <w:style w:type="paragraph" w:customStyle="1" w:styleId="17">
    <w:name w:val="Без интервала1"/>
    <w:rsid w:val="006F5503"/>
    <w:pPr>
      <w:spacing w:after="0" w:line="240" w:lineRule="auto"/>
    </w:pPr>
    <w:rPr>
      <w:rFonts w:ascii="Calibri" w:eastAsia="Times New Roman" w:hAnsi="Calibri" w:cs="Times New Roman"/>
    </w:rPr>
  </w:style>
  <w:style w:type="paragraph" w:customStyle="1" w:styleId="11">
    <w:name w:val="Знак11"/>
    <w:basedOn w:val="a"/>
    <w:autoRedefine/>
    <w:rsid w:val="006F5503"/>
    <w:pPr>
      <w:numPr>
        <w:numId w:val="1"/>
      </w:numPr>
      <w:tabs>
        <w:tab w:val="clear" w:pos="360"/>
      </w:tabs>
      <w:ind w:left="0" w:firstLine="0"/>
    </w:pPr>
    <w:rPr>
      <w:rFonts w:eastAsia="SimSun"/>
      <w:b/>
      <w:sz w:val="20"/>
      <w:szCs w:val="20"/>
      <w:lang w:eastAsia="en-US"/>
    </w:rPr>
  </w:style>
  <w:style w:type="character" w:styleId="aff4">
    <w:name w:val="page number"/>
    <w:basedOn w:val="a0"/>
    <w:rsid w:val="006F5503"/>
  </w:style>
  <w:style w:type="character" w:customStyle="1" w:styleId="aff5">
    <w:name w:val="Текст примечания Знак"/>
    <w:basedOn w:val="a0"/>
    <w:link w:val="aff6"/>
    <w:semiHidden/>
    <w:rsid w:val="006F5503"/>
    <w:rPr>
      <w:rFonts w:ascii="Times New Roman" w:eastAsia="Times New Roman" w:hAnsi="Times New Roman" w:cs="Times New Roman"/>
      <w:sz w:val="20"/>
      <w:szCs w:val="20"/>
      <w:lang w:eastAsia="ru-RU"/>
    </w:rPr>
  </w:style>
  <w:style w:type="paragraph" w:styleId="aff6">
    <w:name w:val="annotation text"/>
    <w:basedOn w:val="a"/>
    <w:link w:val="aff5"/>
    <w:semiHidden/>
    <w:rsid w:val="006F5503"/>
    <w:rPr>
      <w:sz w:val="20"/>
      <w:szCs w:val="20"/>
    </w:rPr>
  </w:style>
  <w:style w:type="character" w:customStyle="1" w:styleId="aff7">
    <w:name w:val="Тема примечания Знак"/>
    <w:basedOn w:val="aff5"/>
    <w:link w:val="aff8"/>
    <w:semiHidden/>
    <w:rsid w:val="006F5503"/>
    <w:rPr>
      <w:rFonts w:ascii="Times New Roman" w:eastAsia="Times New Roman" w:hAnsi="Times New Roman" w:cs="Times New Roman"/>
      <w:b/>
      <w:bCs/>
      <w:sz w:val="20"/>
      <w:szCs w:val="20"/>
      <w:lang w:eastAsia="ru-RU"/>
    </w:rPr>
  </w:style>
  <w:style w:type="paragraph" w:styleId="aff8">
    <w:name w:val="annotation subject"/>
    <w:basedOn w:val="aff6"/>
    <w:next w:val="aff6"/>
    <w:link w:val="aff7"/>
    <w:semiHidden/>
    <w:rsid w:val="006F5503"/>
    <w:rPr>
      <w:b/>
      <w:bCs/>
    </w:rPr>
  </w:style>
  <w:style w:type="paragraph" w:customStyle="1" w:styleId="18">
    <w:name w:val="Знак Знак Знак Знак1"/>
    <w:basedOn w:val="a"/>
    <w:rsid w:val="006F5503"/>
    <w:pPr>
      <w:spacing w:after="160" w:line="240" w:lineRule="exact"/>
    </w:pPr>
    <w:rPr>
      <w:rFonts w:ascii="Verdana" w:hAnsi="Verdana"/>
      <w:sz w:val="20"/>
      <w:szCs w:val="20"/>
      <w:lang w:val="en-US" w:eastAsia="en-US"/>
    </w:rPr>
  </w:style>
  <w:style w:type="paragraph" w:styleId="aff9">
    <w:name w:val="List Bullet"/>
    <w:basedOn w:val="a"/>
    <w:qFormat/>
    <w:rsid w:val="006F5503"/>
    <w:pPr>
      <w:tabs>
        <w:tab w:val="num" w:pos="360"/>
      </w:tabs>
      <w:ind w:left="360" w:hanging="360"/>
    </w:pPr>
  </w:style>
  <w:style w:type="paragraph" w:customStyle="1" w:styleId="19">
    <w:name w:val="Абзац списка1"/>
    <w:basedOn w:val="a"/>
    <w:rsid w:val="006F5503"/>
    <w:pPr>
      <w:ind w:left="720"/>
      <w:contextualSpacing/>
    </w:pPr>
    <w:rPr>
      <w:rFonts w:eastAsia="Calibri"/>
    </w:rPr>
  </w:style>
  <w:style w:type="character" w:customStyle="1" w:styleId="apple-style-span">
    <w:name w:val="apple-style-span"/>
    <w:rsid w:val="006F5503"/>
  </w:style>
  <w:style w:type="paragraph" w:customStyle="1" w:styleId="tkNazvanie">
    <w:name w:val="_Название (tkNazvanie)"/>
    <w:basedOn w:val="a"/>
    <w:rsid w:val="006F5503"/>
    <w:pPr>
      <w:spacing w:before="400" w:after="400" w:line="276" w:lineRule="auto"/>
      <w:ind w:left="1134" w:right="1134"/>
      <w:jc w:val="center"/>
    </w:pPr>
    <w:rPr>
      <w:rFonts w:ascii="Arial" w:hAnsi="Arial" w:cs="Arial"/>
      <w:b/>
      <w:bCs/>
    </w:rPr>
  </w:style>
  <w:style w:type="paragraph" w:customStyle="1" w:styleId="affa">
    <w:name w:val="Название документа"/>
    <w:basedOn w:val="a"/>
    <w:next w:val="a"/>
    <w:rsid w:val="006F5503"/>
    <w:pPr>
      <w:keepNext/>
      <w:keepLines/>
      <w:spacing w:before="400" w:after="120" w:line="240" w:lineRule="atLeast"/>
      <w:ind w:left="-840"/>
    </w:pPr>
    <w:rPr>
      <w:rFonts w:ascii="Arial Black" w:hAnsi="Arial Black"/>
      <w:spacing w:val="-60"/>
      <w:kern w:val="28"/>
      <w:sz w:val="88"/>
      <w:szCs w:val="20"/>
    </w:rPr>
  </w:style>
  <w:style w:type="paragraph" w:customStyle="1" w:styleId="230">
    <w:name w:val="Основной текст 23"/>
    <w:basedOn w:val="a"/>
    <w:rsid w:val="006F5503"/>
    <w:pPr>
      <w:overflowPunct w:val="0"/>
      <w:autoSpaceDE w:val="0"/>
      <w:autoSpaceDN w:val="0"/>
      <w:adjustRightInd w:val="0"/>
      <w:spacing w:line="360" w:lineRule="auto"/>
      <w:ind w:firstLine="851"/>
      <w:jc w:val="both"/>
      <w:textAlignment w:val="baseline"/>
    </w:pPr>
    <w:rPr>
      <w:sz w:val="28"/>
      <w:szCs w:val="20"/>
    </w:rPr>
  </w:style>
  <w:style w:type="paragraph" w:customStyle="1" w:styleId="1a">
    <w:name w:val="Знак Знак Знак Знак Знак Знак Знак1"/>
    <w:basedOn w:val="a"/>
    <w:rsid w:val="006F5503"/>
    <w:pPr>
      <w:spacing w:after="160" w:line="240" w:lineRule="exact"/>
    </w:pPr>
    <w:rPr>
      <w:rFonts w:ascii="Verdana" w:hAnsi="Verdana"/>
      <w:sz w:val="20"/>
      <w:szCs w:val="20"/>
      <w:lang w:val="en-US" w:eastAsia="en-US"/>
    </w:rPr>
  </w:style>
  <w:style w:type="paragraph" w:customStyle="1" w:styleId="affb">
    <w:name w:val="Знак Знак"/>
    <w:basedOn w:val="a"/>
    <w:rsid w:val="006F5503"/>
    <w:pPr>
      <w:spacing w:after="160" w:line="240" w:lineRule="exact"/>
    </w:pPr>
    <w:rPr>
      <w:rFonts w:ascii="Verdana" w:hAnsi="Verdana"/>
      <w:sz w:val="20"/>
      <w:szCs w:val="20"/>
      <w:lang w:val="en-US" w:eastAsia="en-US"/>
    </w:rPr>
  </w:style>
  <w:style w:type="paragraph" w:styleId="HTML">
    <w:name w:val="HTML Preformatted"/>
    <w:basedOn w:val="a"/>
    <w:link w:val="HTML0"/>
    <w:rsid w:val="006F5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rsid w:val="006F5503"/>
    <w:rPr>
      <w:rFonts w:ascii="Courier New" w:eastAsia="Times New Roman" w:hAnsi="Courier New" w:cs="Courier New"/>
      <w:sz w:val="20"/>
      <w:szCs w:val="20"/>
      <w:lang w:eastAsia="ru-RU"/>
    </w:rPr>
  </w:style>
  <w:style w:type="paragraph" w:customStyle="1" w:styleId="CharChar">
    <w:name w:val="Char Char"/>
    <w:basedOn w:val="a"/>
    <w:rsid w:val="006F5503"/>
    <w:pPr>
      <w:spacing w:after="160" w:line="240" w:lineRule="exact"/>
    </w:pPr>
    <w:rPr>
      <w:rFonts w:ascii="Verdana" w:hAnsi="Verdana"/>
      <w:sz w:val="20"/>
      <w:szCs w:val="20"/>
      <w:lang w:val="en-US" w:eastAsia="en-US"/>
    </w:rPr>
  </w:style>
  <w:style w:type="paragraph" w:styleId="affc">
    <w:name w:val="Block Text"/>
    <w:basedOn w:val="a"/>
    <w:rsid w:val="006F5503"/>
    <w:pPr>
      <w:ind w:left="360" w:right="-5" w:firstLine="348"/>
      <w:jc w:val="both"/>
    </w:pPr>
    <w:rPr>
      <w:rFonts w:ascii="Arial" w:hAnsi="Arial"/>
      <w:szCs w:val="20"/>
    </w:rPr>
  </w:style>
  <w:style w:type="paragraph" w:customStyle="1" w:styleId="affd">
    <w:name w:val="Знак Знак Знак"/>
    <w:basedOn w:val="a"/>
    <w:rsid w:val="006F5503"/>
    <w:pPr>
      <w:spacing w:after="160" w:line="240" w:lineRule="exact"/>
    </w:pPr>
    <w:rPr>
      <w:rFonts w:ascii="Verdana" w:hAnsi="Verdana"/>
      <w:sz w:val="20"/>
      <w:szCs w:val="20"/>
      <w:lang w:val="en-US" w:eastAsia="en-US"/>
    </w:rPr>
  </w:style>
  <w:style w:type="paragraph" w:customStyle="1" w:styleId="CharCharCharChar">
    <w:name w:val="Char Char Знак Знак Char Char"/>
    <w:basedOn w:val="a"/>
    <w:rsid w:val="006F5503"/>
    <w:pPr>
      <w:spacing w:after="160" w:line="240" w:lineRule="exact"/>
    </w:pPr>
    <w:rPr>
      <w:sz w:val="20"/>
      <w:szCs w:val="20"/>
    </w:rPr>
  </w:style>
  <w:style w:type="paragraph" w:customStyle="1" w:styleId="xl51">
    <w:name w:val="xl51"/>
    <w:basedOn w:val="a"/>
    <w:rsid w:val="006F5503"/>
    <w:pPr>
      <w:spacing w:before="100" w:beforeAutospacing="1" w:after="100" w:afterAutospacing="1"/>
      <w:jc w:val="both"/>
      <w:textAlignment w:val="top"/>
    </w:pPr>
    <w:rPr>
      <w:rFonts w:ascii="Arial" w:hAnsi="Arial" w:cs="Arial"/>
      <w:sz w:val="22"/>
      <w:szCs w:val="22"/>
    </w:rPr>
  </w:style>
  <w:style w:type="paragraph" w:customStyle="1" w:styleId="1b">
    <w:name w:val="Знак Знак Знак1"/>
    <w:basedOn w:val="a"/>
    <w:rsid w:val="006F5503"/>
    <w:pPr>
      <w:spacing w:after="160" w:line="240" w:lineRule="exact"/>
    </w:pPr>
    <w:rPr>
      <w:rFonts w:ascii="Verdana" w:hAnsi="Verdana"/>
      <w:sz w:val="20"/>
      <w:szCs w:val="20"/>
      <w:lang w:val="en-US" w:eastAsia="en-US"/>
    </w:rPr>
  </w:style>
  <w:style w:type="paragraph" w:customStyle="1" w:styleId="tkRekvizit">
    <w:name w:val="_Реквизит (tkRekvizit)"/>
    <w:basedOn w:val="a"/>
    <w:rsid w:val="006F5503"/>
    <w:pPr>
      <w:spacing w:before="200" w:after="200" w:line="276" w:lineRule="auto"/>
      <w:jc w:val="center"/>
    </w:pPr>
    <w:rPr>
      <w:rFonts w:ascii="Arial" w:hAnsi="Arial" w:cs="Arial"/>
      <w:i/>
      <w:iCs/>
      <w:sz w:val="20"/>
      <w:szCs w:val="20"/>
    </w:rPr>
  </w:style>
  <w:style w:type="paragraph" w:customStyle="1" w:styleId="110">
    <w:name w:val="Абзац списка11"/>
    <w:basedOn w:val="a"/>
    <w:rsid w:val="006F5503"/>
    <w:pPr>
      <w:ind w:left="720"/>
      <w:contextualSpacing/>
    </w:pPr>
    <w:rPr>
      <w:rFonts w:eastAsia="Calibri"/>
    </w:rPr>
  </w:style>
  <w:style w:type="table" w:customStyle="1" w:styleId="1c">
    <w:name w:val="Сетка таблицы1"/>
    <w:basedOn w:val="a1"/>
    <w:next w:val="af9"/>
    <w:uiPriority w:val="59"/>
    <w:rsid w:val="00FA0A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
    <w:name w:val="Сетка таблицы11"/>
    <w:basedOn w:val="a1"/>
    <w:uiPriority w:val="59"/>
    <w:rsid w:val="003B095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
    <w:name w:val="Сетка таблицы2"/>
    <w:basedOn w:val="a1"/>
    <w:uiPriority w:val="59"/>
    <w:rsid w:val="003B095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Сетка таблицы12"/>
    <w:basedOn w:val="a1"/>
    <w:next w:val="af9"/>
    <w:uiPriority w:val="59"/>
    <w:rsid w:val="00E37DF9"/>
    <w:pPr>
      <w:spacing w:after="0" w:line="240" w:lineRule="auto"/>
    </w:pPr>
    <w:rPr>
      <w:rFonts w:ascii="Times New Roman" w:eastAsia="Calibri"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e">
    <w:name w:val="Знак Знак Знак Знак Знак Знак Знак"/>
    <w:basedOn w:val="a"/>
    <w:rsid w:val="008C07E9"/>
    <w:pPr>
      <w:spacing w:after="160" w:line="240" w:lineRule="exact"/>
    </w:pPr>
    <w:rPr>
      <w:rFonts w:ascii="Verdana" w:hAnsi="Verdana"/>
      <w:sz w:val="20"/>
      <w:szCs w:val="20"/>
      <w:lang w:val="en-US" w:eastAsia="en-US"/>
    </w:rPr>
  </w:style>
  <w:style w:type="paragraph" w:customStyle="1" w:styleId="afff">
    <w:name w:val="Знак"/>
    <w:basedOn w:val="a"/>
    <w:rsid w:val="004E58A7"/>
    <w:pPr>
      <w:spacing w:after="160" w:line="240" w:lineRule="exact"/>
    </w:pPr>
    <w:rPr>
      <w:rFonts w:ascii="Verdana" w:hAnsi="Verdana"/>
      <w:sz w:val="20"/>
      <w:szCs w:val="20"/>
      <w:lang w:val="en-US" w:eastAsia="en-US"/>
    </w:rPr>
  </w:style>
  <w:style w:type="table" w:customStyle="1" w:styleId="37">
    <w:name w:val="Сетка таблицы3"/>
    <w:basedOn w:val="a1"/>
    <w:next w:val="af9"/>
    <w:uiPriority w:val="59"/>
    <w:rsid w:val="008F0E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0"/>
    <w:link w:val="3"/>
    <w:uiPriority w:val="99"/>
    <w:rsid w:val="00306B4A"/>
    <w:rPr>
      <w:rFonts w:ascii="Times New Roman" w:eastAsiaTheme="majorEastAsia" w:hAnsi="Times New Roman" w:cs="Times New Roman"/>
      <w:b/>
      <w:bCs/>
      <w:sz w:val="24"/>
      <w:szCs w:val="24"/>
      <w:lang w:eastAsia="ru-RU"/>
    </w:rPr>
  </w:style>
  <w:style w:type="character" w:customStyle="1" w:styleId="40">
    <w:name w:val="Заголовок 4 Знак"/>
    <w:basedOn w:val="a0"/>
    <w:link w:val="4"/>
    <w:uiPriority w:val="99"/>
    <w:rsid w:val="00306B4A"/>
    <w:rPr>
      <w:rFonts w:ascii="Times New Roman" w:eastAsia="Times New Roman" w:hAnsi="Times New Roman" w:cs="Times New Roman"/>
      <w:b/>
      <w:sz w:val="24"/>
      <w:szCs w:val="24"/>
      <w:lang w:eastAsia="ru-RU"/>
    </w:rPr>
  </w:style>
  <w:style w:type="character" w:customStyle="1" w:styleId="60">
    <w:name w:val="Заголовок 6 Знак"/>
    <w:basedOn w:val="a0"/>
    <w:link w:val="6"/>
    <w:uiPriority w:val="99"/>
    <w:rsid w:val="00306B4A"/>
    <w:rPr>
      <w:rFonts w:ascii="Times New Roman" w:eastAsia="Times New Roman" w:hAnsi="Times New Roman" w:cs="Times New Roman"/>
      <w:sz w:val="24"/>
      <w:szCs w:val="24"/>
      <w:lang w:eastAsia="ru-RU"/>
    </w:rPr>
  </w:style>
  <w:style w:type="character" w:customStyle="1" w:styleId="70">
    <w:name w:val="Заголовок 7 Знак"/>
    <w:basedOn w:val="a0"/>
    <w:link w:val="7"/>
    <w:uiPriority w:val="99"/>
    <w:rsid w:val="00306B4A"/>
    <w:rPr>
      <w:rFonts w:asciiTheme="majorHAnsi" w:eastAsiaTheme="majorEastAsia" w:hAnsiTheme="majorHAnsi" w:cstheme="majorBidi"/>
      <w:i/>
      <w:iCs/>
      <w:color w:val="404040" w:themeColor="text1" w:themeTint="BF"/>
      <w:sz w:val="24"/>
      <w:szCs w:val="24"/>
      <w:lang w:eastAsia="ru-RU"/>
    </w:rPr>
  </w:style>
  <w:style w:type="character" w:customStyle="1" w:styleId="80">
    <w:name w:val="Заголовок 8 Знак"/>
    <w:basedOn w:val="a0"/>
    <w:link w:val="8"/>
    <w:uiPriority w:val="99"/>
    <w:rsid w:val="00306B4A"/>
    <w:rPr>
      <w:rFonts w:ascii="Arial" w:eastAsia="Times New Roman" w:hAnsi="Arial" w:cs="Times New Roman"/>
      <w:b/>
      <w:sz w:val="24"/>
      <w:szCs w:val="20"/>
      <w:lang w:val="en-AU" w:eastAsia="ru-RU"/>
    </w:rPr>
  </w:style>
  <w:style w:type="numbering" w:customStyle="1" w:styleId="1d">
    <w:name w:val="Нет списка1"/>
    <w:next w:val="a2"/>
    <w:uiPriority w:val="99"/>
    <w:semiHidden/>
    <w:unhideWhenUsed/>
    <w:rsid w:val="00306B4A"/>
  </w:style>
  <w:style w:type="numbering" w:customStyle="1" w:styleId="112">
    <w:name w:val="Нет списка11"/>
    <w:next w:val="a2"/>
    <w:uiPriority w:val="99"/>
    <w:semiHidden/>
    <w:unhideWhenUsed/>
    <w:rsid w:val="00306B4A"/>
  </w:style>
  <w:style w:type="paragraph" w:styleId="afff0">
    <w:name w:val="TOC Heading"/>
    <w:basedOn w:val="1"/>
    <w:next w:val="a"/>
    <w:uiPriority w:val="99"/>
    <w:unhideWhenUsed/>
    <w:qFormat/>
    <w:rsid w:val="00306B4A"/>
    <w:pPr>
      <w:keepLines/>
      <w:tabs>
        <w:tab w:val="left" w:pos="1576"/>
      </w:tabs>
      <w:spacing w:after="240" w:line="276" w:lineRule="auto"/>
      <w:ind w:firstLine="0"/>
      <w:outlineLvl w:val="9"/>
    </w:pPr>
    <w:rPr>
      <w:rFonts w:eastAsiaTheme="majorEastAsia"/>
      <w:b/>
      <w:bCs/>
      <w:sz w:val="24"/>
    </w:rPr>
  </w:style>
  <w:style w:type="paragraph" w:styleId="29">
    <w:name w:val="toc 2"/>
    <w:basedOn w:val="a"/>
    <w:next w:val="a"/>
    <w:autoRedefine/>
    <w:uiPriority w:val="39"/>
    <w:unhideWhenUsed/>
    <w:qFormat/>
    <w:rsid w:val="00306B4A"/>
    <w:pPr>
      <w:spacing w:after="100" w:line="276" w:lineRule="auto"/>
      <w:ind w:left="220"/>
    </w:pPr>
    <w:rPr>
      <w:rFonts w:eastAsiaTheme="minorEastAsia" w:cstheme="minorBidi"/>
      <w:b/>
      <w:szCs w:val="22"/>
    </w:rPr>
  </w:style>
  <w:style w:type="paragraph" w:styleId="1e">
    <w:name w:val="toc 1"/>
    <w:basedOn w:val="a"/>
    <w:next w:val="a"/>
    <w:autoRedefine/>
    <w:uiPriority w:val="39"/>
    <w:unhideWhenUsed/>
    <w:qFormat/>
    <w:rsid w:val="00306B4A"/>
    <w:pPr>
      <w:spacing w:after="100" w:line="276" w:lineRule="auto"/>
    </w:pPr>
    <w:rPr>
      <w:rFonts w:eastAsiaTheme="minorEastAsia" w:cstheme="minorBidi"/>
      <w:b/>
      <w:szCs w:val="22"/>
    </w:rPr>
  </w:style>
  <w:style w:type="paragraph" w:styleId="38">
    <w:name w:val="toc 3"/>
    <w:basedOn w:val="a"/>
    <w:next w:val="a"/>
    <w:autoRedefine/>
    <w:uiPriority w:val="39"/>
    <w:unhideWhenUsed/>
    <w:qFormat/>
    <w:rsid w:val="00306B4A"/>
    <w:pPr>
      <w:spacing w:after="100" w:line="276" w:lineRule="auto"/>
      <w:ind w:left="440"/>
    </w:pPr>
    <w:rPr>
      <w:rFonts w:eastAsiaTheme="minorEastAsia" w:cstheme="minorBidi"/>
      <w:szCs w:val="22"/>
    </w:rPr>
  </w:style>
  <w:style w:type="paragraph" w:styleId="43">
    <w:name w:val="toc 4"/>
    <w:basedOn w:val="a"/>
    <w:next w:val="a"/>
    <w:autoRedefine/>
    <w:uiPriority w:val="39"/>
    <w:unhideWhenUsed/>
    <w:rsid w:val="00306B4A"/>
    <w:pPr>
      <w:spacing w:after="100"/>
      <w:ind w:left="720"/>
    </w:pPr>
    <w:rPr>
      <w:i/>
    </w:rPr>
  </w:style>
  <w:style w:type="paragraph" w:customStyle="1" w:styleId="1f">
    <w:name w:val="Основной текст.Основной текст Знак1"/>
    <w:basedOn w:val="a"/>
    <w:rsid w:val="00306B4A"/>
    <w:pPr>
      <w:jc w:val="both"/>
    </w:pPr>
    <w:rPr>
      <w:rFonts w:ascii="Arial" w:hAnsi="Arial"/>
      <w:sz w:val="22"/>
      <w:szCs w:val="20"/>
    </w:rPr>
  </w:style>
  <w:style w:type="paragraph" w:customStyle="1" w:styleId="BodyText23">
    <w:name w:val="Body Text 23"/>
    <w:rsid w:val="00306B4A"/>
    <w:pPr>
      <w:widowControl w:val="0"/>
      <w:spacing w:after="0" w:line="240" w:lineRule="auto"/>
      <w:ind w:firstLine="720"/>
      <w:jc w:val="both"/>
    </w:pPr>
    <w:rPr>
      <w:rFonts w:ascii="Times New Roman" w:eastAsia="Times New Roman" w:hAnsi="Times New Roman" w:cs="Times New Roman"/>
      <w:sz w:val="24"/>
      <w:szCs w:val="20"/>
      <w:lang w:eastAsia="ru-RU"/>
    </w:rPr>
  </w:style>
  <w:style w:type="paragraph" w:customStyle="1" w:styleId="Uf2">
    <w:name w:val="Основной тексUf2"/>
    <w:basedOn w:val="a"/>
    <w:rsid w:val="00306B4A"/>
    <w:pPr>
      <w:widowControl w:val="0"/>
      <w:jc w:val="both"/>
    </w:pPr>
    <w:rPr>
      <w:szCs w:val="20"/>
    </w:rPr>
  </w:style>
  <w:style w:type="paragraph" w:customStyle="1" w:styleId="Default">
    <w:name w:val="Default"/>
    <w:rsid w:val="00306B4A"/>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fff1">
    <w:name w:val="table of figures"/>
    <w:basedOn w:val="a"/>
    <w:next w:val="a"/>
    <w:uiPriority w:val="99"/>
    <w:unhideWhenUsed/>
    <w:rsid w:val="00306B4A"/>
  </w:style>
  <w:style w:type="paragraph" w:styleId="afff2">
    <w:name w:val="Subtitle"/>
    <w:basedOn w:val="a"/>
    <w:next w:val="a"/>
    <w:link w:val="afff3"/>
    <w:uiPriority w:val="11"/>
    <w:qFormat/>
    <w:rsid w:val="00306B4A"/>
    <w:pPr>
      <w:numPr>
        <w:ilvl w:val="1"/>
      </w:numPr>
      <w:spacing w:after="200" w:line="276" w:lineRule="auto"/>
    </w:pPr>
    <w:rPr>
      <w:rFonts w:asciiTheme="majorHAnsi" w:eastAsiaTheme="majorEastAsia" w:hAnsiTheme="majorHAnsi" w:cstheme="majorBidi"/>
      <w:i/>
      <w:iCs/>
      <w:color w:val="4F81BD" w:themeColor="accent1"/>
      <w:spacing w:val="15"/>
    </w:rPr>
  </w:style>
  <w:style w:type="character" w:customStyle="1" w:styleId="afff3">
    <w:name w:val="Подзаголовок Знак"/>
    <w:basedOn w:val="a0"/>
    <w:link w:val="afff2"/>
    <w:uiPriority w:val="11"/>
    <w:rsid w:val="00306B4A"/>
    <w:rPr>
      <w:rFonts w:asciiTheme="majorHAnsi" w:eastAsiaTheme="majorEastAsia" w:hAnsiTheme="majorHAnsi" w:cstheme="majorBidi"/>
      <w:i/>
      <w:iCs/>
      <w:color w:val="4F81BD" w:themeColor="accent1"/>
      <w:spacing w:val="15"/>
      <w:sz w:val="24"/>
      <w:szCs w:val="24"/>
      <w:lang w:eastAsia="ru-RU"/>
    </w:rPr>
  </w:style>
  <w:style w:type="character" w:customStyle="1" w:styleId="af8">
    <w:name w:val="Без интервала Знак"/>
    <w:aliases w:val="Дооранов Знак,чсамя Знак"/>
    <w:basedOn w:val="a0"/>
    <w:link w:val="af7"/>
    <w:uiPriority w:val="1"/>
    <w:rsid w:val="00306B4A"/>
    <w:rPr>
      <w:rFonts w:ascii="Calibri" w:eastAsia="Calibri" w:hAnsi="Calibri" w:cs="Times New Roman"/>
    </w:rPr>
  </w:style>
  <w:style w:type="character" w:customStyle="1" w:styleId="FontStyle31">
    <w:name w:val="Font Style31"/>
    <w:uiPriority w:val="99"/>
    <w:rsid w:val="00306B4A"/>
    <w:rPr>
      <w:rFonts w:ascii="Times New Roman" w:hAnsi="Times New Roman" w:cs="Times New Roman"/>
      <w:sz w:val="26"/>
      <w:szCs w:val="26"/>
    </w:rPr>
  </w:style>
  <w:style w:type="table" w:styleId="-1">
    <w:name w:val="Light Shading Accent 1"/>
    <w:basedOn w:val="a1"/>
    <w:uiPriority w:val="60"/>
    <w:rsid w:val="00306B4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fff4">
    <w:name w:val="Light Shading"/>
    <w:basedOn w:val="a1"/>
    <w:uiPriority w:val="60"/>
    <w:rsid w:val="00306B4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f0">
    <w:name w:val="Стиль1"/>
    <w:basedOn w:val="a1"/>
    <w:uiPriority w:val="99"/>
    <w:rsid w:val="00306B4A"/>
    <w:pPr>
      <w:spacing w:after="0" w:line="240" w:lineRule="auto"/>
    </w:pPr>
    <w:tblPr>
      <w:tblInd w:w="0" w:type="dxa"/>
      <w:tblCellMar>
        <w:top w:w="0" w:type="dxa"/>
        <w:left w:w="108" w:type="dxa"/>
        <w:bottom w:w="0" w:type="dxa"/>
        <w:right w:w="108" w:type="dxa"/>
      </w:tblCellMar>
    </w:tblPr>
  </w:style>
  <w:style w:type="table" w:styleId="2a">
    <w:name w:val="Medium List 2"/>
    <w:basedOn w:val="a1"/>
    <w:uiPriority w:val="66"/>
    <w:rsid w:val="00306B4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b">
    <w:name w:val="Medium Shading 2"/>
    <w:basedOn w:val="a1"/>
    <w:uiPriority w:val="64"/>
    <w:rsid w:val="00306B4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f1">
    <w:name w:val="Medium List 1"/>
    <w:basedOn w:val="a1"/>
    <w:uiPriority w:val="65"/>
    <w:rsid w:val="00306B4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44">
    <w:name w:val="Сетка таблицы4"/>
    <w:basedOn w:val="a1"/>
    <w:next w:val="af9"/>
    <w:uiPriority w:val="59"/>
    <w:rsid w:val="00306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AB1">
    <w:name w:val="Bullet AB1"/>
    <w:basedOn w:val="a"/>
    <w:rsid w:val="00306B4A"/>
    <w:pPr>
      <w:tabs>
        <w:tab w:val="num" w:pos="360"/>
        <w:tab w:val="left" w:pos="1008"/>
      </w:tabs>
      <w:spacing w:after="60"/>
      <w:jc w:val="both"/>
    </w:pPr>
    <w:rPr>
      <w:snapToGrid w:val="0"/>
      <w:sz w:val="21"/>
      <w:szCs w:val="21"/>
      <w:lang w:val="en-GB"/>
    </w:rPr>
  </w:style>
  <w:style w:type="paragraph" w:customStyle="1" w:styleId="afff5">
    <w:name w:val="Текст СРС Знак Знак Знак"/>
    <w:basedOn w:val="a"/>
    <w:rsid w:val="00306B4A"/>
    <w:pPr>
      <w:tabs>
        <w:tab w:val="num" w:pos="720"/>
      </w:tabs>
      <w:spacing w:before="120" w:after="120"/>
      <w:jc w:val="both"/>
    </w:pPr>
    <w:rPr>
      <w:rFonts w:ascii="Arial UniToktom" w:hAnsi="Arial UniToktom" w:cs="Arial"/>
      <w:sz w:val="22"/>
      <w:szCs w:val="22"/>
    </w:rPr>
  </w:style>
  <w:style w:type="character" w:customStyle="1" w:styleId="aff2">
    <w:name w:val="Обычный (веб) Знак"/>
    <w:aliases w:val=" Знак4 Знак,Обычный (Web) Знак Знак Знак Знак Знак1,Обычный (Web) Знак Знак Знак Знак Знак Знак Знак Знак Знак Знак,Обычный (Web) Знак Знак Знак Знак Знак Знак,Обычный (Web) Знак Знак Знак Знак1,Знак Знак3 Знак,Знак4 Знак Знак Знак"/>
    <w:link w:val="aff1"/>
    <w:uiPriority w:val="99"/>
    <w:rsid w:val="00306B4A"/>
    <w:rPr>
      <w:rFonts w:ascii="Times New Roman" w:eastAsia="Times New Roman" w:hAnsi="Times New Roman" w:cs="Times New Roman"/>
      <w:sz w:val="24"/>
      <w:szCs w:val="24"/>
      <w:lang w:val="ky-KG" w:eastAsia="ky-KG"/>
    </w:rPr>
  </w:style>
  <w:style w:type="paragraph" w:styleId="afff6">
    <w:name w:val="Body Text First Indent"/>
    <w:basedOn w:val="a4"/>
    <w:link w:val="afff7"/>
    <w:uiPriority w:val="99"/>
    <w:rsid w:val="00306B4A"/>
    <w:pPr>
      <w:spacing w:after="120"/>
      <w:ind w:left="0" w:right="0" w:firstLine="210"/>
      <w:jc w:val="left"/>
    </w:pPr>
    <w:rPr>
      <w:rFonts w:ascii="Times New Roman" w:hAnsi="Times New Roman"/>
      <w:szCs w:val="24"/>
    </w:rPr>
  </w:style>
  <w:style w:type="character" w:customStyle="1" w:styleId="afff7">
    <w:name w:val="Красная строка Знак"/>
    <w:basedOn w:val="a3"/>
    <w:link w:val="afff6"/>
    <w:uiPriority w:val="99"/>
    <w:rsid w:val="00306B4A"/>
    <w:rPr>
      <w:rFonts w:ascii="Times New Roman" w:eastAsia="Times New Roman" w:hAnsi="Times New Roman" w:cs="Times New Roman"/>
      <w:sz w:val="24"/>
      <w:szCs w:val="24"/>
      <w:lang w:eastAsia="ru-RU"/>
    </w:rPr>
  </w:style>
  <w:style w:type="paragraph" w:styleId="2c">
    <w:name w:val="List Bullet 2"/>
    <w:basedOn w:val="a"/>
    <w:rsid w:val="00306B4A"/>
    <w:pPr>
      <w:tabs>
        <w:tab w:val="num" w:pos="643"/>
      </w:tabs>
      <w:ind w:left="643" w:hanging="360"/>
    </w:pPr>
  </w:style>
  <w:style w:type="paragraph" w:customStyle="1" w:styleId="TimesNewRoman12">
    <w:name w:val="Стиль Times New Roman 12 пт"/>
    <w:aliases w:val="Черный,По ширине,После: 0  пт,Межд..."/>
    <w:basedOn w:val="a"/>
    <w:uiPriority w:val="99"/>
    <w:rsid w:val="00306B4A"/>
    <w:pPr>
      <w:spacing w:after="200"/>
      <w:jc w:val="both"/>
    </w:pPr>
    <w:rPr>
      <w:szCs w:val="20"/>
      <w:lang w:eastAsia="en-US"/>
    </w:rPr>
  </w:style>
  <w:style w:type="character" w:customStyle="1" w:styleId="apple-converted-space">
    <w:name w:val="apple-converted-space"/>
    <w:basedOn w:val="a0"/>
    <w:rsid w:val="00306B4A"/>
  </w:style>
  <w:style w:type="paragraph" w:customStyle="1" w:styleId="afff8">
    <w:name w:val="Ñòèëü"/>
    <w:rsid w:val="00306B4A"/>
    <w:pPr>
      <w:spacing w:after="0" w:line="240" w:lineRule="auto"/>
    </w:pPr>
    <w:rPr>
      <w:rFonts w:ascii="Times New Roman" w:eastAsia="Times New Roman" w:hAnsi="Times New Roman" w:cs="Times New Roman"/>
      <w:sz w:val="20"/>
      <w:szCs w:val="20"/>
      <w:lang w:eastAsia="ru-RU"/>
    </w:rPr>
  </w:style>
  <w:style w:type="paragraph" w:styleId="2d">
    <w:name w:val="envelope return"/>
    <w:basedOn w:val="a"/>
    <w:rsid w:val="00306B4A"/>
    <w:rPr>
      <w:szCs w:val="20"/>
      <w:lang w:val="en-US" w:eastAsia="en-US"/>
    </w:rPr>
  </w:style>
  <w:style w:type="character" w:customStyle="1" w:styleId="HTMLMarkup">
    <w:name w:val="HTML Markup"/>
    <w:uiPriority w:val="99"/>
    <w:rsid w:val="00306B4A"/>
    <w:rPr>
      <w:vanish/>
      <w:color w:val="FF0000"/>
    </w:rPr>
  </w:style>
  <w:style w:type="paragraph" w:customStyle="1" w:styleId="Preformatted">
    <w:name w:val="Preformatted"/>
    <w:basedOn w:val="a"/>
    <w:uiPriority w:val="99"/>
    <w:rsid w:val="00306B4A"/>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z w:val="20"/>
      <w:szCs w:val="20"/>
      <w:lang w:val="en-AU" w:eastAsia="en-US"/>
    </w:rPr>
  </w:style>
  <w:style w:type="paragraph" w:customStyle="1" w:styleId="H4">
    <w:name w:val="H4"/>
    <w:basedOn w:val="a"/>
    <w:next w:val="a"/>
    <w:uiPriority w:val="99"/>
    <w:rsid w:val="00306B4A"/>
    <w:pPr>
      <w:keepNext/>
      <w:widowControl w:val="0"/>
      <w:spacing w:before="100" w:after="100"/>
      <w:outlineLvl w:val="4"/>
    </w:pPr>
    <w:rPr>
      <w:b/>
      <w:szCs w:val="20"/>
      <w:lang w:val="en-AU" w:eastAsia="en-US"/>
    </w:rPr>
  </w:style>
  <w:style w:type="paragraph" w:customStyle="1" w:styleId="aHead4">
    <w:name w:val="aHead4"/>
    <w:basedOn w:val="33"/>
    <w:uiPriority w:val="99"/>
    <w:rsid w:val="00306B4A"/>
    <w:pPr>
      <w:spacing w:after="0"/>
    </w:pPr>
    <w:rPr>
      <w:b/>
      <w:sz w:val="24"/>
      <w:szCs w:val="20"/>
      <w:lang w:val="en-US" w:eastAsia="en-US"/>
    </w:rPr>
  </w:style>
  <w:style w:type="character" w:customStyle="1" w:styleId="1f2">
    <w:name w:val="Текст примечания Знак1"/>
    <w:basedOn w:val="a0"/>
    <w:uiPriority w:val="99"/>
    <w:semiHidden/>
    <w:rsid w:val="00306B4A"/>
    <w:rPr>
      <w:sz w:val="20"/>
      <w:szCs w:val="20"/>
    </w:rPr>
  </w:style>
  <w:style w:type="character" w:customStyle="1" w:styleId="1f3">
    <w:name w:val="Тема примечания Знак1"/>
    <w:basedOn w:val="1f2"/>
    <w:uiPriority w:val="99"/>
    <w:semiHidden/>
    <w:rsid w:val="00306B4A"/>
    <w:rPr>
      <w:b/>
      <w:bCs/>
      <w:sz w:val="20"/>
      <w:szCs w:val="20"/>
    </w:rPr>
  </w:style>
  <w:style w:type="paragraph" w:customStyle="1" w:styleId="GeneralText">
    <w:name w:val="General Text"/>
    <w:basedOn w:val="a"/>
    <w:uiPriority w:val="99"/>
    <w:rsid w:val="00306B4A"/>
    <w:pPr>
      <w:spacing w:before="120" w:after="60"/>
      <w:jc w:val="both"/>
    </w:pPr>
    <w:rPr>
      <w:sz w:val="21"/>
      <w:szCs w:val="20"/>
      <w:lang w:val="en-GB" w:eastAsia="en-US"/>
    </w:rPr>
  </w:style>
  <w:style w:type="paragraph" w:customStyle="1" w:styleId="DWTextWrite">
    <w:name w:val="DW Text Write"/>
    <w:basedOn w:val="a"/>
    <w:uiPriority w:val="99"/>
    <w:rsid w:val="00306B4A"/>
    <w:pPr>
      <w:keepNext/>
      <w:spacing w:before="80" w:after="80" w:line="264" w:lineRule="auto"/>
      <w:jc w:val="both"/>
      <w:outlineLvl w:val="0"/>
    </w:pPr>
    <w:rPr>
      <w:rFonts w:ascii="Helvetica" w:hAnsi="Helvetica" w:cs="Arial"/>
      <w:bCs/>
      <w:kern w:val="32"/>
      <w:sz w:val="22"/>
      <w:szCs w:val="22"/>
      <w:lang w:val="en-GB" w:eastAsia="en-GB"/>
    </w:rPr>
  </w:style>
  <w:style w:type="character" w:customStyle="1" w:styleId="DWTextWriteChar">
    <w:name w:val="DW Text Write Char"/>
    <w:uiPriority w:val="99"/>
    <w:rsid w:val="00306B4A"/>
    <w:rPr>
      <w:rFonts w:ascii="Helvetica" w:hAnsi="Helvetica"/>
      <w:kern w:val="32"/>
      <w:sz w:val="22"/>
      <w:lang w:val="en-GB" w:eastAsia="en-GB"/>
    </w:rPr>
  </w:style>
  <w:style w:type="paragraph" w:customStyle="1" w:styleId="TitleSmall">
    <w:name w:val="Title Small"/>
    <w:basedOn w:val="a"/>
    <w:next w:val="a"/>
    <w:uiPriority w:val="99"/>
    <w:rsid w:val="00306B4A"/>
    <w:pPr>
      <w:keepNext/>
      <w:spacing w:before="360" w:after="240"/>
      <w:jc w:val="center"/>
    </w:pPr>
    <w:rPr>
      <w:b/>
      <w:sz w:val="28"/>
      <w:szCs w:val="20"/>
      <w:lang w:val="en-US" w:eastAsia="it-IT"/>
    </w:rPr>
  </w:style>
  <w:style w:type="paragraph" w:styleId="1f4">
    <w:name w:val="index 1"/>
    <w:basedOn w:val="a"/>
    <w:next w:val="a"/>
    <w:autoRedefine/>
    <w:uiPriority w:val="99"/>
    <w:rsid w:val="00306B4A"/>
    <w:pPr>
      <w:ind w:left="220" w:hanging="220"/>
    </w:pPr>
    <w:rPr>
      <w:rFonts w:ascii="Calibri" w:hAnsi="Calibri"/>
      <w:sz w:val="22"/>
      <w:szCs w:val="22"/>
      <w:lang w:val="en-US" w:eastAsia="en-US"/>
    </w:rPr>
  </w:style>
  <w:style w:type="paragraph" w:customStyle="1" w:styleId="mk1txtb1">
    <w:name w:val="mk1 txtb1"/>
    <w:basedOn w:val="a"/>
    <w:uiPriority w:val="99"/>
    <w:rsid w:val="00306B4A"/>
    <w:pPr>
      <w:spacing w:before="120"/>
      <w:ind w:left="709" w:hanging="283"/>
      <w:jc w:val="both"/>
    </w:pPr>
    <w:rPr>
      <w:sz w:val="23"/>
      <w:szCs w:val="23"/>
      <w:lang w:val="en-GB" w:eastAsia="en-US"/>
    </w:rPr>
  </w:style>
  <w:style w:type="paragraph" w:customStyle="1" w:styleId="mk1txt">
    <w:name w:val="mk1 txt"/>
    <w:basedOn w:val="a"/>
    <w:uiPriority w:val="99"/>
    <w:rsid w:val="00306B4A"/>
    <w:pPr>
      <w:spacing w:before="180" w:after="60"/>
      <w:jc w:val="both"/>
    </w:pPr>
    <w:rPr>
      <w:sz w:val="23"/>
      <w:szCs w:val="23"/>
      <w:lang w:val="en-GB" w:eastAsia="en-US"/>
    </w:rPr>
  </w:style>
  <w:style w:type="paragraph" w:customStyle="1" w:styleId="mk2txt">
    <w:name w:val="mk2 txt"/>
    <w:uiPriority w:val="99"/>
    <w:rsid w:val="00306B4A"/>
    <w:pPr>
      <w:spacing w:before="80" w:after="80" w:line="240" w:lineRule="auto"/>
    </w:pPr>
    <w:rPr>
      <w:rFonts w:ascii="Times New Roman" w:eastAsia="Times New Roman" w:hAnsi="Times New Roman" w:cs="Times New Roman"/>
      <w:color w:val="0F243E"/>
      <w:sz w:val="20"/>
      <w:szCs w:val="20"/>
      <w:lang w:val="en-GB"/>
    </w:rPr>
  </w:style>
  <w:style w:type="paragraph" w:customStyle="1" w:styleId="mk2txtb1">
    <w:name w:val="mk2 txtb1"/>
    <w:basedOn w:val="mk2txt"/>
    <w:uiPriority w:val="99"/>
    <w:rsid w:val="00306B4A"/>
  </w:style>
  <w:style w:type="paragraph" w:customStyle="1" w:styleId="CharCharCharCharCharChar1CharCarCar">
    <w:name w:val="Char Char Char Char Char Char1 Char Car Car"/>
    <w:basedOn w:val="a"/>
    <w:uiPriority w:val="99"/>
    <w:rsid w:val="00306B4A"/>
    <w:pPr>
      <w:tabs>
        <w:tab w:val="num" w:pos="432"/>
      </w:tabs>
      <w:spacing w:before="120" w:after="160" w:line="240" w:lineRule="exact"/>
      <w:ind w:left="432" w:hanging="432"/>
      <w:jc w:val="both"/>
    </w:pPr>
    <w:rPr>
      <w:rFonts w:ascii="Book Antiqua" w:eastAsia="SimSun" w:hAnsi="Book Antiqua"/>
      <w:smallCaps/>
      <w:sz w:val="22"/>
      <w:lang w:val="en-US" w:eastAsia="en-US"/>
    </w:rPr>
  </w:style>
  <w:style w:type="paragraph" w:customStyle="1" w:styleId="EnterplanListNumber">
    <w:name w:val="Enterplan List Number"/>
    <w:basedOn w:val="a"/>
    <w:link w:val="EnterplanListNumberCar"/>
    <w:uiPriority w:val="99"/>
    <w:rsid w:val="00306B4A"/>
    <w:pPr>
      <w:tabs>
        <w:tab w:val="left" w:pos="720"/>
      </w:tabs>
      <w:spacing w:after="220"/>
      <w:jc w:val="both"/>
    </w:pPr>
    <w:rPr>
      <w:rFonts w:ascii="Arial" w:hAnsi="Arial"/>
      <w:sz w:val="22"/>
      <w:szCs w:val="20"/>
      <w:lang w:val="en-GB" w:eastAsia="x-none"/>
    </w:rPr>
  </w:style>
  <w:style w:type="character" w:customStyle="1" w:styleId="EnterplanListNumberCar">
    <w:name w:val="Enterplan List Number Car"/>
    <w:link w:val="EnterplanListNumber"/>
    <w:uiPriority w:val="99"/>
    <w:locked/>
    <w:rsid w:val="00306B4A"/>
    <w:rPr>
      <w:rFonts w:ascii="Arial" w:eastAsia="Times New Roman" w:hAnsi="Arial" w:cs="Times New Roman"/>
      <w:szCs w:val="20"/>
      <w:lang w:val="en-GB" w:eastAsia="x-none"/>
    </w:rPr>
  </w:style>
  <w:style w:type="paragraph" w:customStyle="1" w:styleId="H1">
    <w:name w:val="H1"/>
    <w:basedOn w:val="a"/>
    <w:link w:val="H1Char"/>
    <w:uiPriority w:val="99"/>
    <w:rsid w:val="00306B4A"/>
    <w:rPr>
      <w:b/>
      <w:sz w:val="56"/>
      <w:szCs w:val="20"/>
      <w:lang w:val="x-none" w:eastAsia="x-none"/>
    </w:rPr>
  </w:style>
  <w:style w:type="character" w:customStyle="1" w:styleId="H1Char">
    <w:name w:val="H1 Char"/>
    <w:link w:val="H1"/>
    <w:uiPriority w:val="99"/>
    <w:locked/>
    <w:rsid w:val="00306B4A"/>
    <w:rPr>
      <w:rFonts w:ascii="Times New Roman" w:eastAsia="Times New Roman" w:hAnsi="Times New Roman" w:cs="Times New Roman"/>
      <w:b/>
      <w:sz w:val="56"/>
      <w:szCs w:val="20"/>
      <w:lang w:val="x-none" w:eastAsia="x-none"/>
    </w:rPr>
  </w:style>
  <w:style w:type="paragraph" w:customStyle="1" w:styleId="TableWrite">
    <w:name w:val="Table Write"/>
    <w:basedOn w:val="a"/>
    <w:uiPriority w:val="99"/>
    <w:rsid w:val="00306B4A"/>
    <w:pPr>
      <w:keepNext/>
      <w:spacing w:before="40" w:after="40"/>
      <w:jc w:val="both"/>
    </w:pPr>
    <w:rPr>
      <w:rFonts w:ascii="Arial" w:eastAsia="MS Mincho" w:hAnsi="Arial" w:cs="Arial"/>
      <w:b/>
      <w:sz w:val="20"/>
      <w:szCs w:val="22"/>
      <w:lang w:val="en-US" w:eastAsia="en-US"/>
    </w:rPr>
  </w:style>
  <w:style w:type="paragraph" w:customStyle="1" w:styleId="tkZagolovok2">
    <w:name w:val="_Заголовок Раздел (tkZagolovok2)"/>
    <w:basedOn w:val="a"/>
    <w:rsid w:val="00306B4A"/>
    <w:pPr>
      <w:spacing w:before="200" w:after="200" w:line="276" w:lineRule="auto"/>
      <w:ind w:left="1134" w:right="1134"/>
      <w:jc w:val="center"/>
    </w:pPr>
    <w:rPr>
      <w:rFonts w:ascii="Arial" w:hAnsi="Arial" w:cs="Arial"/>
      <w:b/>
      <w:bCs/>
    </w:rPr>
  </w:style>
  <w:style w:type="paragraph" w:customStyle="1" w:styleId="tkTablica">
    <w:name w:val="_Текст таблицы (tkTablica)"/>
    <w:basedOn w:val="a"/>
    <w:rsid w:val="00306B4A"/>
    <w:pPr>
      <w:spacing w:after="60" w:line="276" w:lineRule="auto"/>
      <w:jc w:val="both"/>
    </w:pPr>
    <w:rPr>
      <w:rFonts w:ascii="Arial" w:hAnsi="Arial" w:cs="Arial"/>
      <w:sz w:val="20"/>
      <w:szCs w:val="20"/>
    </w:rPr>
  </w:style>
  <w:style w:type="character" w:styleId="afff9">
    <w:name w:val="Strong"/>
    <w:basedOn w:val="a0"/>
    <w:uiPriority w:val="22"/>
    <w:qFormat/>
    <w:rsid w:val="00306B4A"/>
    <w:rPr>
      <w:b/>
      <w:bCs/>
    </w:rPr>
  </w:style>
  <w:style w:type="character" w:customStyle="1" w:styleId="FontStyle11">
    <w:name w:val="Font Style11"/>
    <w:basedOn w:val="a0"/>
    <w:uiPriority w:val="99"/>
    <w:rsid w:val="00306B4A"/>
    <w:rPr>
      <w:rFonts w:ascii="Times New Roman" w:hAnsi="Times New Roman" w:cs="Times New Roman" w:hint="default"/>
      <w:sz w:val="28"/>
      <w:szCs w:val="28"/>
    </w:rPr>
  </w:style>
  <w:style w:type="character" w:customStyle="1" w:styleId="FontStyle12">
    <w:name w:val="Font Style12"/>
    <w:basedOn w:val="a0"/>
    <w:uiPriority w:val="99"/>
    <w:rsid w:val="00306B4A"/>
    <w:rPr>
      <w:rFonts w:ascii="Times New Roman" w:hAnsi="Times New Roman" w:cs="Times New Roman" w:hint="default"/>
      <w:b/>
      <w:bCs/>
      <w:sz w:val="28"/>
      <w:szCs w:val="28"/>
    </w:rPr>
  </w:style>
  <w:style w:type="paragraph" w:customStyle="1" w:styleId="western">
    <w:name w:val="western"/>
    <w:basedOn w:val="a"/>
    <w:rsid w:val="00306B4A"/>
    <w:pPr>
      <w:spacing w:before="100" w:beforeAutospacing="1" w:after="100" w:afterAutospacing="1"/>
    </w:pPr>
  </w:style>
  <w:style w:type="character" w:styleId="afffa">
    <w:name w:val="Emphasis"/>
    <w:basedOn w:val="a0"/>
    <w:uiPriority w:val="20"/>
    <w:qFormat/>
    <w:rsid w:val="00306B4A"/>
    <w:rPr>
      <w:i/>
      <w:iCs/>
    </w:rPr>
  </w:style>
  <w:style w:type="character" w:customStyle="1" w:styleId="2e">
    <w:name w:val="Основной текст (2)_"/>
    <w:basedOn w:val="a0"/>
    <w:link w:val="2f"/>
    <w:rsid w:val="00306B4A"/>
    <w:rPr>
      <w:rFonts w:ascii="Times New Roman" w:eastAsia="Times New Roman" w:hAnsi="Times New Roman" w:cs="Times New Roman"/>
      <w:shd w:val="clear" w:color="auto" w:fill="FFFFFF"/>
    </w:rPr>
  </w:style>
  <w:style w:type="paragraph" w:customStyle="1" w:styleId="2f">
    <w:name w:val="Основной текст (2)"/>
    <w:basedOn w:val="a"/>
    <w:link w:val="2e"/>
    <w:rsid w:val="00306B4A"/>
    <w:pPr>
      <w:widowControl w:val="0"/>
      <w:shd w:val="clear" w:color="auto" w:fill="FFFFFF"/>
      <w:spacing w:line="264" w:lineRule="exact"/>
      <w:ind w:hanging="400"/>
      <w:jc w:val="both"/>
    </w:pPr>
    <w:rPr>
      <w:sz w:val="22"/>
      <w:szCs w:val="22"/>
      <w:lang w:eastAsia="en-US"/>
    </w:rPr>
  </w:style>
  <w:style w:type="paragraph" w:customStyle="1" w:styleId="2f0">
    <w:name w:val="Абзац списка2"/>
    <w:basedOn w:val="a"/>
    <w:rsid w:val="00306B4A"/>
    <w:pPr>
      <w:spacing w:after="200" w:line="276" w:lineRule="auto"/>
      <w:ind w:left="720"/>
    </w:pPr>
    <w:rPr>
      <w:rFonts w:ascii="Calibri" w:hAnsi="Calibri"/>
      <w:sz w:val="22"/>
      <w:szCs w:val="22"/>
      <w:lang w:val="en-US" w:eastAsia="en-US"/>
    </w:rPr>
  </w:style>
  <w:style w:type="character" w:customStyle="1" w:styleId="s0">
    <w:name w:val="s0"/>
    <w:rsid w:val="00306B4A"/>
    <w:rPr>
      <w:rFonts w:ascii="Times New Roman" w:hAnsi="Times New Roman" w:cs="Times New Roman" w:hint="default"/>
      <w:b w:val="0"/>
      <w:bCs w:val="0"/>
      <w:i w:val="0"/>
      <w:iCs w:val="0"/>
      <w:strike w:val="0"/>
      <w:dstrike w:val="0"/>
      <w:color w:val="000000"/>
      <w:sz w:val="20"/>
      <w:szCs w:val="20"/>
      <w:u w:val="none"/>
      <w:effect w:val="none"/>
    </w:rPr>
  </w:style>
  <w:style w:type="paragraph" w:customStyle="1" w:styleId="IMCLnumbered">
    <w:name w:val="IMCL numbered"/>
    <w:basedOn w:val="a"/>
    <w:link w:val="IMCLnumberedChar"/>
    <w:rsid w:val="00306B4A"/>
    <w:pPr>
      <w:spacing w:before="120" w:after="120"/>
      <w:jc w:val="both"/>
    </w:pPr>
    <w:rPr>
      <w:rFonts w:ascii="Tahoma" w:hAnsi="Tahoma"/>
      <w:sz w:val="20"/>
      <w:lang w:val="en-GB" w:eastAsia="en-GB"/>
    </w:rPr>
  </w:style>
  <w:style w:type="character" w:customStyle="1" w:styleId="IMCLnumberedChar">
    <w:name w:val="IMCL numbered Char"/>
    <w:link w:val="IMCLnumbered"/>
    <w:locked/>
    <w:rsid w:val="00306B4A"/>
    <w:rPr>
      <w:rFonts w:ascii="Tahoma" w:eastAsia="Times New Roman" w:hAnsi="Tahoma" w:cs="Times New Roman"/>
      <w:sz w:val="20"/>
      <w:szCs w:val="24"/>
      <w:lang w:val="en-GB" w:eastAsia="en-GB"/>
    </w:rPr>
  </w:style>
  <w:style w:type="character" w:customStyle="1" w:styleId="OutlineChar">
    <w:name w:val="Outline Char"/>
    <w:link w:val="Outline"/>
    <w:locked/>
    <w:rsid w:val="00306B4A"/>
    <w:rPr>
      <w:kern w:val="28"/>
      <w:sz w:val="24"/>
      <w:lang w:val="en-US"/>
    </w:rPr>
  </w:style>
  <w:style w:type="paragraph" w:customStyle="1" w:styleId="Outline">
    <w:name w:val="Outline"/>
    <w:basedOn w:val="a"/>
    <w:link w:val="OutlineChar"/>
    <w:rsid w:val="00306B4A"/>
    <w:pPr>
      <w:spacing w:before="240"/>
    </w:pPr>
    <w:rPr>
      <w:rFonts w:asciiTheme="minorHAnsi" w:eastAsiaTheme="minorHAnsi" w:hAnsiTheme="minorHAnsi" w:cstheme="minorBidi"/>
      <w:kern w:val="28"/>
      <w:szCs w:val="22"/>
      <w:lang w:val="en-US" w:eastAsia="en-US"/>
    </w:rPr>
  </w:style>
  <w:style w:type="paragraph" w:customStyle="1" w:styleId="PDSHeading2">
    <w:name w:val="PDS Heading 2"/>
    <w:next w:val="a"/>
    <w:rsid w:val="00306B4A"/>
    <w:pPr>
      <w:keepNext/>
      <w:spacing w:after="0" w:line="240" w:lineRule="auto"/>
    </w:pPr>
    <w:rPr>
      <w:rFonts w:ascii="Times New Roman" w:eastAsia="Times New Roman" w:hAnsi="Times New Roman" w:cs="Times New Roman"/>
      <w:b/>
      <w:sz w:val="24"/>
      <w:szCs w:val="20"/>
      <w:lang w:val="en-US" w:eastAsia="ru-RU"/>
    </w:rPr>
  </w:style>
  <w:style w:type="paragraph" w:customStyle="1" w:styleId="PDSHeading1">
    <w:name w:val="PDS Heading 1"/>
    <w:next w:val="PDSHeading2"/>
    <w:rsid w:val="00306B4A"/>
    <w:pPr>
      <w:keepNext/>
      <w:spacing w:after="0" w:line="240" w:lineRule="auto"/>
      <w:outlineLvl w:val="0"/>
    </w:pPr>
    <w:rPr>
      <w:rFonts w:ascii="Times New Roman" w:eastAsia="Times New Roman" w:hAnsi="Times New Roman" w:cs="Times New Roman"/>
      <w:b/>
      <w:caps/>
      <w:sz w:val="24"/>
      <w:szCs w:val="20"/>
      <w:lang w:val="en-US" w:eastAsia="ru-RU"/>
    </w:rPr>
  </w:style>
  <w:style w:type="paragraph" w:customStyle="1" w:styleId="ListParagraph2">
    <w:name w:val="List Paragraph2"/>
    <w:basedOn w:val="a"/>
    <w:uiPriority w:val="99"/>
    <w:rsid w:val="00306B4A"/>
    <w:pPr>
      <w:spacing w:after="200" w:line="276" w:lineRule="auto"/>
      <w:ind w:left="720"/>
    </w:pPr>
    <w:rPr>
      <w:rFonts w:ascii="Calibri" w:hAnsi="Calibri"/>
      <w:sz w:val="22"/>
      <w:szCs w:val="22"/>
      <w:lang w:val="en-US" w:eastAsia="en-US"/>
    </w:rPr>
  </w:style>
  <w:style w:type="paragraph" w:customStyle="1" w:styleId="Style4">
    <w:name w:val="Style4"/>
    <w:basedOn w:val="a"/>
    <w:rsid w:val="00306B4A"/>
    <w:pPr>
      <w:widowControl w:val="0"/>
      <w:autoSpaceDE w:val="0"/>
      <w:autoSpaceDN w:val="0"/>
      <w:adjustRightInd w:val="0"/>
      <w:spacing w:line="227" w:lineRule="exact"/>
      <w:ind w:firstLine="552"/>
      <w:jc w:val="both"/>
    </w:pPr>
  </w:style>
  <w:style w:type="character" w:customStyle="1" w:styleId="FontStyle25">
    <w:name w:val="Font Style25"/>
    <w:rsid w:val="00306B4A"/>
    <w:rPr>
      <w:rFonts w:ascii="Times New Roman" w:hAnsi="Times New Roman" w:cs="Times New Roman" w:hint="default"/>
      <w:spacing w:val="10"/>
      <w:sz w:val="18"/>
      <w:szCs w:val="18"/>
    </w:rPr>
  </w:style>
  <w:style w:type="character" w:customStyle="1" w:styleId="FootnoteTextChar">
    <w:name w:val="Footnote Text Char"/>
    <w:aliases w:val="ft Char1,ft Char Char,Char Char Char1,Char Char1,ft Char Char Char Char,Char Char Char Char Char1,Char Char Char Char1,Char Char Char Char Char Char,Char Char Char Char Char Char Char Char1,Char Char Char Char Char Char Char Char Char"/>
    <w:basedOn w:val="a0"/>
    <w:uiPriority w:val="99"/>
    <w:semiHidden/>
    <w:rsid w:val="00306B4A"/>
    <w:rPr>
      <w:sz w:val="20"/>
      <w:szCs w:val="20"/>
      <w:lang w:val="en-US" w:eastAsia="en-US"/>
    </w:rPr>
  </w:style>
  <w:style w:type="table" w:customStyle="1" w:styleId="Grigliatabella1">
    <w:name w:val="Griglia tabella1"/>
    <w:uiPriority w:val="99"/>
    <w:rsid w:val="00306B4A"/>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Grid Accent 2"/>
    <w:basedOn w:val="a1"/>
    <w:uiPriority w:val="62"/>
    <w:rsid w:val="00306B4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5">
    <w:name w:val="Light Grid Accent 5"/>
    <w:basedOn w:val="a1"/>
    <w:uiPriority w:val="62"/>
    <w:rsid w:val="00306B4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212">
    <w:name w:val="Сетка таблицы21"/>
    <w:basedOn w:val="a1"/>
    <w:next w:val="af9"/>
    <w:uiPriority w:val="59"/>
    <w:rsid w:val="00306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
    <w:name w:val="Сетка таблицы7"/>
    <w:basedOn w:val="a1"/>
    <w:next w:val="af9"/>
    <w:uiPriority w:val="59"/>
    <w:rsid w:val="00C138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3">
    <w:name w:val="Сетка таблицы5"/>
    <w:basedOn w:val="a1"/>
    <w:next w:val="af9"/>
    <w:uiPriority w:val="59"/>
    <w:rsid w:val="005046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b">
    <w:name w:val="Знак"/>
    <w:basedOn w:val="a"/>
    <w:rsid w:val="008E7FEE"/>
    <w:pPr>
      <w:spacing w:after="160" w:line="240" w:lineRule="exact"/>
    </w:pPr>
    <w:rPr>
      <w:rFonts w:ascii="Verdana" w:hAnsi="Verdana"/>
      <w:sz w:val="20"/>
      <w:szCs w:val="20"/>
      <w:lang w:val="en-US" w:eastAsia="en-US"/>
    </w:rPr>
  </w:style>
  <w:style w:type="numbering" w:customStyle="1" w:styleId="2f1">
    <w:name w:val="Нет списка2"/>
    <w:next w:val="a2"/>
    <w:uiPriority w:val="99"/>
    <w:semiHidden/>
    <w:unhideWhenUsed/>
    <w:rsid w:val="00F429F5"/>
  </w:style>
  <w:style w:type="table" w:customStyle="1" w:styleId="61">
    <w:name w:val="Сетка таблицы6"/>
    <w:basedOn w:val="a1"/>
    <w:next w:val="af9"/>
    <w:uiPriority w:val="59"/>
    <w:rsid w:val="00F429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c">
    <w:name w:val="Placeholder Text"/>
    <w:basedOn w:val="a0"/>
    <w:uiPriority w:val="99"/>
    <w:semiHidden/>
    <w:rsid w:val="00A35765"/>
    <w:rPr>
      <w:color w:val="808080"/>
    </w:rPr>
  </w:style>
  <w:style w:type="character" w:styleId="afffd">
    <w:name w:val="annotation reference"/>
    <w:basedOn w:val="a0"/>
    <w:semiHidden/>
    <w:unhideWhenUsed/>
    <w:rsid w:val="00C7720E"/>
    <w:rPr>
      <w:sz w:val="16"/>
      <w:szCs w:val="16"/>
    </w:rPr>
  </w:style>
  <w:style w:type="paragraph" w:styleId="afffe">
    <w:name w:val="Revision"/>
    <w:hidden/>
    <w:uiPriority w:val="99"/>
    <w:semiHidden/>
    <w:rsid w:val="008C6298"/>
    <w:pPr>
      <w:spacing w:after="0" w:line="240" w:lineRule="auto"/>
    </w:pPr>
    <w:rPr>
      <w:rFonts w:ascii="Times New Roman" w:eastAsia="Times New Roman" w:hAnsi="Times New Roman" w:cs="Times New Roman"/>
      <w:sz w:val="24"/>
      <w:szCs w:val="24"/>
      <w:lang w:eastAsia="ru-RU"/>
    </w:rPr>
  </w:style>
  <w:style w:type="numbering" w:customStyle="1" w:styleId="39">
    <w:name w:val="Нет списка3"/>
    <w:next w:val="a2"/>
    <w:uiPriority w:val="99"/>
    <w:semiHidden/>
    <w:unhideWhenUsed/>
    <w:rsid w:val="00B55EA2"/>
  </w:style>
  <w:style w:type="numbering" w:customStyle="1" w:styleId="121">
    <w:name w:val="Нет списка12"/>
    <w:next w:val="a2"/>
    <w:uiPriority w:val="99"/>
    <w:semiHidden/>
    <w:unhideWhenUsed/>
    <w:rsid w:val="00B55EA2"/>
  </w:style>
  <w:style w:type="numbering" w:customStyle="1" w:styleId="1110">
    <w:name w:val="Нет списка111"/>
    <w:next w:val="a2"/>
    <w:uiPriority w:val="99"/>
    <w:semiHidden/>
    <w:unhideWhenUsed/>
    <w:rsid w:val="00B55EA2"/>
  </w:style>
  <w:style w:type="numbering" w:customStyle="1" w:styleId="1111">
    <w:name w:val="Нет списка1111"/>
    <w:next w:val="a2"/>
    <w:uiPriority w:val="99"/>
    <w:semiHidden/>
    <w:unhideWhenUsed/>
    <w:rsid w:val="00B55EA2"/>
  </w:style>
  <w:style w:type="numbering" w:customStyle="1" w:styleId="213">
    <w:name w:val="Нет списка21"/>
    <w:next w:val="a2"/>
    <w:uiPriority w:val="99"/>
    <w:semiHidden/>
    <w:unhideWhenUsed/>
    <w:rsid w:val="00B55EA2"/>
  </w:style>
  <w:style w:type="numbering" w:customStyle="1" w:styleId="45">
    <w:name w:val="Нет списка4"/>
    <w:next w:val="a2"/>
    <w:uiPriority w:val="99"/>
    <w:semiHidden/>
    <w:unhideWhenUsed/>
    <w:rsid w:val="00555881"/>
  </w:style>
  <w:style w:type="numbering" w:customStyle="1" w:styleId="130">
    <w:name w:val="Нет списка13"/>
    <w:next w:val="a2"/>
    <w:uiPriority w:val="99"/>
    <w:semiHidden/>
    <w:unhideWhenUsed/>
    <w:rsid w:val="00555881"/>
  </w:style>
  <w:style w:type="numbering" w:customStyle="1" w:styleId="1120">
    <w:name w:val="Нет списка112"/>
    <w:next w:val="a2"/>
    <w:uiPriority w:val="99"/>
    <w:semiHidden/>
    <w:unhideWhenUsed/>
    <w:rsid w:val="00555881"/>
  </w:style>
  <w:style w:type="numbering" w:customStyle="1" w:styleId="1112">
    <w:name w:val="Нет списка1112"/>
    <w:next w:val="a2"/>
    <w:uiPriority w:val="99"/>
    <w:semiHidden/>
    <w:unhideWhenUsed/>
    <w:rsid w:val="00555881"/>
  </w:style>
  <w:style w:type="numbering" w:customStyle="1" w:styleId="221">
    <w:name w:val="Нет списка22"/>
    <w:next w:val="a2"/>
    <w:uiPriority w:val="99"/>
    <w:semiHidden/>
    <w:unhideWhenUsed/>
    <w:rsid w:val="005558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qFormat="1"/>
    <w:lsdException w:name="heading 4" w:qFormat="1"/>
    <w:lsdException w:name="heading 5" w:uiPriority="0" w:qFormat="1"/>
    <w:lsdException w:name="heading 6" w:qFormat="1"/>
    <w:lsdException w:name="heading 7" w:qFormat="1"/>
    <w:lsdException w:name="heading 8"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envelope return" w:uiPriority="0"/>
    <w:lsdException w:name="annotation reference" w:uiPriority="0"/>
    <w:lsdException w:name="page number" w:uiPriority="0"/>
    <w:lsdException w:name="List Bullet" w:uiPriority="0" w:qFormat="1"/>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HTML Preformatted"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
    <w:name w:val="Normal"/>
    <w:qFormat/>
    <w:rsid w:val="007220A6"/>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6F5503"/>
    <w:pPr>
      <w:keepNext/>
      <w:spacing w:line="360" w:lineRule="auto"/>
      <w:ind w:firstLine="900"/>
      <w:outlineLvl w:val="0"/>
    </w:pPr>
    <w:rPr>
      <w:sz w:val="28"/>
    </w:rPr>
  </w:style>
  <w:style w:type="paragraph" w:styleId="2">
    <w:name w:val="heading 2"/>
    <w:basedOn w:val="a"/>
    <w:next w:val="a"/>
    <w:link w:val="20"/>
    <w:qFormat/>
    <w:rsid w:val="006F5503"/>
    <w:pPr>
      <w:keepNext/>
      <w:spacing w:before="240" w:after="60"/>
      <w:outlineLvl w:val="1"/>
    </w:pPr>
    <w:rPr>
      <w:rFonts w:ascii="Cambria" w:hAnsi="Cambria"/>
      <w:b/>
      <w:bCs/>
      <w:i/>
      <w:iCs/>
      <w:sz w:val="28"/>
      <w:szCs w:val="28"/>
    </w:rPr>
  </w:style>
  <w:style w:type="paragraph" w:styleId="3">
    <w:name w:val="heading 3"/>
    <w:basedOn w:val="a"/>
    <w:next w:val="a"/>
    <w:link w:val="30"/>
    <w:uiPriority w:val="99"/>
    <w:unhideWhenUsed/>
    <w:qFormat/>
    <w:rsid w:val="00306B4A"/>
    <w:pPr>
      <w:keepNext/>
      <w:keepLines/>
      <w:spacing w:after="120"/>
      <w:outlineLvl w:val="2"/>
    </w:pPr>
    <w:rPr>
      <w:rFonts w:eastAsiaTheme="majorEastAsia"/>
      <w:b/>
      <w:bCs/>
    </w:rPr>
  </w:style>
  <w:style w:type="paragraph" w:styleId="4">
    <w:name w:val="heading 4"/>
    <w:basedOn w:val="a"/>
    <w:next w:val="a"/>
    <w:link w:val="40"/>
    <w:uiPriority w:val="99"/>
    <w:unhideWhenUsed/>
    <w:qFormat/>
    <w:rsid w:val="00306B4A"/>
    <w:pPr>
      <w:jc w:val="both"/>
      <w:outlineLvl w:val="3"/>
    </w:pPr>
    <w:rPr>
      <w:b/>
    </w:rPr>
  </w:style>
  <w:style w:type="paragraph" w:styleId="5">
    <w:name w:val="heading 5"/>
    <w:basedOn w:val="a"/>
    <w:next w:val="a"/>
    <w:link w:val="50"/>
    <w:unhideWhenUsed/>
    <w:qFormat/>
    <w:rsid w:val="00862FAF"/>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9"/>
    <w:qFormat/>
    <w:rsid w:val="00306B4A"/>
    <w:pPr>
      <w:keepNext/>
      <w:framePr w:hSpace="180" w:wrap="around" w:vAnchor="text" w:hAnchor="text" w:y="1"/>
      <w:suppressOverlap/>
      <w:outlineLvl w:val="5"/>
    </w:pPr>
  </w:style>
  <w:style w:type="paragraph" w:styleId="7">
    <w:name w:val="heading 7"/>
    <w:basedOn w:val="a"/>
    <w:next w:val="a"/>
    <w:link w:val="70"/>
    <w:uiPriority w:val="99"/>
    <w:unhideWhenUsed/>
    <w:qFormat/>
    <w:rsid w:val="00306B4A"/>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9"/>
    <w:qFormat/>
    <w:rsid w:val="00306B4A"/>
    <w:pPr>
      <w:keepNext/>
      <w:widowControl w:val="0"/>
      <w:spacing w:before="100" w:after="100"/>
      <w:jc w:val="center"/>
      <w:outlineLvl w:val="7"/>
    </w:pPr>
    <w:rPr>
      <w:rFonts w:ascii="Arial" w:hAnsi="Arial"/>
      <w:b/>
      <w:szCs w:val="20"/>
      <w:lang w:val="en-AU"/>
    </w:rPr>
  </w:style>
  <w:style w:type="paragraph" w:styleId="9">
    <w:name w:val="heading 9"/>
    <w:basedOn w:val="a"/>
    <w:next w:val="a"/>
    <w:link w:val="90"/>
    <w:qFormat/>
    <w:rsid w:val="007220A6"/>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F5503"/>
    <w:rPr>
      <w:rFonts w:ascii="Times New Roman" w:eastAsia="Times New Roman" w:hAnsi="Times New Roman" w:cs="Times New Roman"/>
      <w:sz w:val="28"/>
      <w:szCs w:val="24"/>
      <w:lang w:eastAsia="ru-RU"/>
    </w:rPr>
  </w:style>
  <w:style w:type="character" w:customStyle="1" w:styleId="20">
    <w:name w:val="Заголовок 2 Знак"/>
    <w:basedOn w:val="a0"/>
    <w:link w:val="2"/>
    <w:rsid w:val="006F5503"/>
    <w:rPr>
      <w:rFonts w:ascii="Cambria" w:eastAsia="Times New Roman" w:hAnsi="Cambria" w:cs="Times New Roman"/>
      <w:b/>
      <w:bCs/>
      <w:i/>
      <w:iCs/>
      <w:sz w:val="28"/>
      <w:szCs w:val="28"/>
      <w:lang w:eastAsia="ru-RU"/>
    </w:rPr>
  </w:style>
  <w:style w:type="character" w:customStyle="1" w:styleId="50">
    <w:name w:val="Заголовок 5 Знак"/>
    <w:basedOn w:val="a0"/>
    <w:link w:val="5"/>
    <w:rsid w:val="00862FAF"/>
    <w:rPr>
      <w:rFonts w:asciiTheme="majorHAnsi" w:eastAsiaTheme="majorEastAsia" w:hAnsiTheme="majorHAnsi" w:cstheme="majorBidi"/>
      <w:color w:val="243F60" w:themeColor="accent1" w:themeShade="7F"/>
      <w:sz w:val="24"/>
      <w:szCs w:val="24"/>
      <w:lang w:eastAsia="ru-RU"/>
    </w:rPr>
  </w:style>
  <w:style w:type="character" w:customStyle="1" w:styleId="90">
    <w:name w:val="Заголовок 9 Знак"/>
    <w:basedOn w:val="a0"/>
    <w:link w:val="9"/>
    <w:rsid w:val="007220A6"/>
    <w:rPr>
      <w:rFonts w:ascii="Arial" w:eastAsia="Times New Roman" w:hAnsi="Arial" w:cs="Arial"/>
      <w:lang w:eastAsia="ru-RU"/>
    </w:rPr>
  </w:style>
  <w:style w:type="character" w:customStyle="1" w:styleId="a3">
    <w:name w:val="Основной текст Знак"/>
    <w:aliases w:val="bt Знак"/>
    <w:basedOn w:val="a0"/>
    <w:link w:val="a4"/>
    <w:locked/>
    <w:rsid w:val="007220A6"/>
    <w:rPr>
      <w:rFonts w:ascii="Kyrghyz Times" w:eastAsia="Times New Roman" w:hAnsi="Kyrghyz Times" w:cs="Times New Roman"/>
      <w:sz w:val="24"/>
      <w:szCs w:val="20"/>
      <w:lang w:eastAsia="ru-RU"/>
    </w:rPr>
  </w:style>
  <w:style w:type="paragraph" w:styleId="a4">
    <w:name w:val="Body Text"/>
    <w:aliases w:val="bt"/>
    <w:basedOn w:val="a"/>
    <w:link w:val="a3"/>
    <w:unhideWhenUsed/>
    <w:rsid w:val="007220A6"/>
    <w:pPr>
      <w:ind w:left="-426" w:right="-908" w:firstLine="284"/>
      <w:jc w:val="both"/>
    </w:pPr>
    <w:rPr>
      <w:rFonts w:ascii="Kyrghyz Times" w:hAnsi="Kyrghyz Times"/>
      <w:szCs w:val="20"/>
    </w:rPr>
  </w:style>
  <w:style w:type="character" w:customStyle="1" w:styleId="12">
    <w:name w:val="Основной текст Знак1"/>
    <w:basedOn w:val="a0"/>
    <w:rsid w:val="007220A6"/>
    <w:rPr>
      <w:rFonts w:ascii="Times New Roman" w:eastAsia="Times New Roman" w:hAnsi="Times New Roman" w:cs="Times New Roman"/>
      <w:sz w:val="24"/>
      <w:szCs w:val="24"/>
      <w:lang w:eastAsia="ru-RU"/>
    </w:rPr>
  </w:style>
  <w:style w:type="paragraph" w:styleId="21">
    <w:name w:val="Body Text Indent 2"/>
    <w:basedOn w:val="a"/>
    <w:link w:val="22"/>
    <w:unhideWhenUsed/>
    <w:rsid w:val="007220A6"/>
    <w:pPr>
      <w:spacing w:after="120" w:line="360" w:lineRule="auto"/>
      <w:ind w:firstLine="720"/>
      <w:jc w:val="both"/>
    </w:pPr>
    <w:rPr>
      <w:rFonts w:ascii="Arial" w:hAnsi="Arial" w:cs="Arial"/>
    </w:rPr>
  </w:style>
  <w:style w:type="character" w:customStyle="1" w:styleId="22">
    <w:name w:val="Основной текст с отступом 2 Знак"/>
    <w:basedOn w:val="a0"/>
    <w:link w:val="21"/>
    <w:rsid w:val="007220A6"/>
    <w:rPr>
      <w:rFonts w:ascii="Arial" w:eastAsia="Times New Roman" w:hAnsi="Arial" w:cs="Arial"/>
      <w:sz w:val="24"/>
      <w:szCs w:val="24"/>
      <w:lang w:eastAsia="ru-RU"/>
    </w:rPr>
  </w:style>
  <w:style w:type="paragraph" w:styleId="a5">
    <w:name w:val="Balloon Text"/>
    <w:basedOn w:val="a"/>
    <w:link w:val="a6"/>
    <w:uiPriority w:val="99"/>
    <w:semiHidden/>
    <w:unhideWhenUsed/>
    <w:rsid w:val="007220A6"/>
    <w:rPr>
      <w:rFonts w:ascii="Tahoma" w:hAnsi="Tahoma" w:cs="Tahoma"/>
      <w:sz w:val="16"/>
      <w:szCs w:val="16"/>
    </w:rPr>
  </w:style>
  <w:style w:type="character" w:customStyle="1" w:styleId="a6">
    <w:name w:val="Текст выноски Знак"/>
    <w:basedOn w:val="a0"/>
    <w:link w:val="a5"/>
    <w:uiPriority w:val="99"/>
    <w:semiHidden/>
    <w:rsid w:val="007220A6"/>
    <w:rPr>
      <w:rFonts w:ascii="Tahoma" w:eastAsia="Times New Roman" w:hAnsi="Tahoma" w:cs="Tahoma"/>
      <w:sz w:val="16"/>
      <w:szCs w:val="16"/>
      <w:lang w:eastAsia="ru-RU"/>
    </w:rPr>
  </w:style>
  <w:style w:type="paragraph" w:styleId="a7">
    <w:name w:val="Body Text Indent"/>
    <w:basedOn w:val="a"/>
    <w:link w:val="a8"/>
    <w:rsid w:val="007220A6"/>
    <w:pPr>
      <w:spacing w:after="120"/>
      <w:ind w:left="283"/>
    </w:pPr>
    <w:rPr>
      <w:szCs w:val="20"/>
    </w:rPr>
  </w:style>
  <w:style w:type="character" w:customStyle="1" w:styleId="a8">
    <w:name w:val="Основной текст с отступом Знак"/>
    <w:basedOn w:val="a0"/>
    <w:link w:val="a7"/>
    <w:rsid w:val="007220A6"/>
    <w:rPr>
      <w:rFonts w:ascii="Times New Roman" w:eastAsia="Times New Roman" w:hAnsi="Times New Roman" w:cs="Times New Roman"/>
      <w:sz w:val="24"/>
      <w:szCs w:val="20"/>
      <w:lang w:eastAsia="ru-RU"/>
    </w:rPr>
  </w:style>
  <w:style w:type="paragraph" w:customStyle="1" w:styleId="a9">
    <w:name w:val="Знак"/>
    <w:basedOn w:val="a"/>
    <w:rsid w:val="007220A6"/>
    <w:pPr>
      <w:spacing w:after="160" w:line="240" w:lineRule="exact"/>
    </w:pPr>
    <w:rPr>
      <w:rFonts w:ascii="Verdana" w:hAnsi="Verdana"/>
      <w:sz w:val="20"/>
      <w:szCs w:val="20"/>
      <w:lang w:val="en-US" w:eastAsia="en-US"/>
    </w:rPr>
  </w:style>
  <w:style w:type="paragraph" w:customStyle="1" w:styleId="BodyText24">
    <w:name w:val="Body Text 24"/>
    <w:rsid w:val="007220A6"/>
    <w:pPr>
      <w:spacing w:after="0" w:line="360" w:lineRule="auto"/>
      <w:ind w:right="-1" w:firstLine="720"/>
      <w:jc w:val="both"/>
    </w:pPr>
    <w:rPr>
      <w:rFonts w:ascii="Times New Roman" w:eastAsia="Times New Roman" w:hAnsi="Times New Roman" w:cs="Times New Roman"/>
      <w:sz w:val="24"/>
      <w:szCs w:val="20"/>
      <w:lang w:eastAsia="ru-RU"/>
    </w:rPr>
  </w:style>
  <w:style w:type="paragraph" w:customStyle="1" w:styleId="caaieiaie9">
    <w:name w:val="caaieiaie 9"/>
    <w:rsid w:val="007220A6"/>
    <w:pPr>
      <w:keepNext/>
      <w:spacing w:after="0" w:line="240" w:lineRule="auto"/>
      <w:ind w:left="-567" w:right="-908" w:firstLine="567"/>
      <w:jc w:val="center"/>
    </w:pPr>
    <w:rPr>
      <w:rFonts w:ascii="Arial" w:eastAsia="Times New Roman" w:hAnsi="Arial" w:cs="Times New Roman"/>
      <w:b/>
      <w:sz w:val="18"/>
      <w:szCs w:val="20"/>
      <w:lang w:eastAsia="ru-RU"/>
    </w:rPr>
  </w:style>
  <w:style w:type="paragraph" w:customStyle="1" w:styleId="210">
    <w:name w:val="Основной текст 21"/>
    <w:basedOn w:val="a"/>
    <w:rsid w:val="007220A6"/>
    <w:pPr>
      <w:overflowPunct w:val="0"/>
      <w:autoSpaceDE w:val="0"/>
      <w:autoSpaceDN w:val="0"/>
      <w:adjustRightInd w:val="0"/>
      <w:ind w:right="43" w:firstLine="567"/>
      <w:jc w:val="both"/>
      <w:textAlignment w:val="baseline"/>
    </w:pPr>
    <w:rPr>
      <w:szCs w:val="20"/>
    </w:rPr>
  </w:style>
  <w:style w:type="paragraph" w:customStyle="1" w:styleId="211">
    <w:name w:val="Основной текст с отступом 21"/>
    <w:basedOn w:val="a"/>
    <w:rsid w:val="007220A6"/>
    <w:pPr>
      <w:overflowPunct w:val="0"/>
      <w:autoSpaceDE w:val="0"/>
      <w:autoSpaceDN w:val="0"/>
      <w:adjustRightInd w:val="0"/>
      <w:ind w:right="43" w:firstLine="709"/>
      <w:jc w:val="both"/>
      <w:textAlignment w:val="baseline"/>
    </w:pPr>
    <w:rPr>
      <w:szCs w:val="20"/>
    </w:rPr>
  </w:style>
  <w:style w:type="paragraph" w:customStyle="1" w:styleId="13">
    <w:name w:val="Цитата1"/>
    <w:basedOn w:val="a"/>
    <w:rsid w:val="007220A6"/>
    <w:pPr>
      <w:spacing w:line="360" w:lineRule="auto"/>
      <w:ind w:left="720" w:right="-1" w:firstLine="60"/>
      <w:jc w:val="both"/>
    </w:pPr>
    <w:rPr>
      <w:b/>
      <w:i/>
      <w:szCs w:val="20"/>
    </w:rPr>
  </w:style>
  <w:style w:type="paragraph" w:styleId="31">
    <w:name w:val="Body Text Indent 3"/>
    <w:basedOn w:val="a"/>
    <w:link w:val="32"/>
    <w:unhideWhenUsed/>
    <w:rsid w:val="007220A6"/>
    <w:pPr>
      <w:spacing w:after="120"/>
      <w:ind w:left="283"/>
    </w:pPr>
    <w:rPr>
      <w:sz w:val="16"/>
      <w:szCs w:val="16"/>
    </w:rPr>
  </w:style>
  <w:style w:type="character" w:customStyle="1" w:styleId="32">
    <w:name w:val="Основной текст с отступом 3 Знак"/>
    <w:basedOn w:val="a0"/>
    <w:link w:val="31"/>
    <w:rsid w:val="007220A6"/>
    <w:rPr>
      <w:rFonts w:ascii="Times New Roman" w:eastAsia="Times New Roman" w:hAnsi="Times New Roman" w:cs="Times New Roman"/>
      <w:sz w:val="16"/>
      <w:szCs w:val="16"/>
      <w:lang w:eastAsia="ru-RU"/>
    </w:rPr>
  </w:style>
  <w:style w:type="paragraph" w:customStyle="1" w:styleId="aa">
    <w:name w:val="Знак Знак Знак Знак"/>
    <w:basedOn w:val="a"/>
    <w:rsid w:val="007220A6"/>
    <w:pPr>
      <w:spacing w:after="160" w:line="240" w:lineRule="exact"/>
    </w:pPr>
    <w:rPr>
      <w:rFonts w:ascii="Verdana" w:hAnsi="Verdana"/>
      <w:sz w:val="20"/>
      <w:szCs w:val="20"/>
      <w:lang w:val="en-US" w:eastAsia="en-US"/>
    </w:rPr>
  </w:style>
  <w:style w:type="paragraph" w:styleId="ab">
    <w:name w:val="footnote text"/>
    <w:aliases w:val="Footnote,12pt,single space,FOOTNOTES,fn,footnote text,12pt Знак Знак Знак Знак Знак,12pt Знак Знак Знак Знак,ft,ADB,WB-Fußnotentext,Fußnote,Geneva 9,Font: Geneva 9,Boston 10,f,12pt Знак Знак Знак Знак Знак1,12,12 Знак Знак,12 Знак,5,FuЯnote"/>
    <w:basedOn w:val="a"/>
    <w:link w:val="ac"/>
    <w:rsid w:val="007220A6"/>
    <w:rPr>
      <w:sz w:val="20"/>
      <w:szCs w:val="20"/>
    </w:rPr>
  </w:style>
  <w:style w:type="character" w:customStyle="1" w:styleId="ac">
    <w:name w:val="Текст сноски Знак"/>
    <w:aliases w:val="Footnote Знак,12pt Знак,single space Знак,FOOTNOTES Знак,fn Знак,footnote text Знак,12pt Знак Знак Знак Знак Знак Знак,12pt Знак Знак Знак Знак Знак2,ft Знак,ADB Знак,WB-Fußnotentext Знак,Fußnote Знак,Geneva 9 Знак,Font: Geneva 9 Знак"/>
    <w:basedOn w:val="a0"/>
    <w:link w:val="ab"/>
    <w:rsid w:val="007220A6"/>
    <w:rPr>
      <w:rFonts w:ascii="Times New Roman" w:eastAsia="Times New Roman" w:hAnsi="Times New Roman" w:cs="Times New Roman"/>
      <w:sz w:val="20"/>
      <w:szCs w:val="20"/>
      <w:lang w:eastAsia="ru-RU"/>
    </w:rPr>
  </w:style>
  <w:style w:type="character" w:styleId="ad">
    <w:name w:val="footnote reference"/>
    <w:aliases w:val="16 Point,Superscript 6 Point,Знак сноски 1,Знак сноски-FN,Ciae niinee-FN,Referencia nota al pie,ftref,BVI fnr,BVI fnr Car Car,BVI fnr Car,BVI fnr Car Car Car Car,Footnote text, BVI fnr, BVI fnr Car Car, BVI fnr Car Car Car Car,fr,Ciae niinee"/>
    <w:uiPriority w:val="99"/>
    <w:rsid w:val="007220A6"/>
    <w:rPr>
      <w:vertAlign w:val="superscript"/>
    </w:rPr>
  </w:style>
  <w:style w:type="paragraph" w:customStyle="1" w:styleId="14">
    <w:name w:val="Знак Знак Знак1 Знак"/>
    <w:basedOn w:val="a"/>
    <w:rsid w:val="007220A6"/>
    <w:pPr>
      <w:spacing w:after="160" w:line="240" w:lineRule="exact"/>
    </w:pPr>
    <w:rPr>
      <w:rFonts w:ascii="Verdana" w:hAnsi="Verdana"/>
      <w:sz w:val="20"/>
      <w:szCs w:val="20"/>
      <w:lang w:val="en-US" w:eastAsia="en-US"/>
    </w:rPr>
  </w:style>
  <w:style w:type="paragraph" w:styleId="ae">
    <w:name w:val="caption"/>
    <w:basedOn w:val="a"/>
    <w:next w:val="a"/>
    <w:qFormat/>
    <w:rsid w:val="007220A6"/>
    <w:rPr>
      <w:b/>
      <w:bCs/>
      <w:sz w:val="20"/>
      <w:szCs w:val="20"/>
    </w:rPr>
  </w:style>
  <w:style w:type="paragraph" w:customStyle="1" w:styleId="15">
    <w:name w:val="Знак1"/>
    <w:basedOn w:val="a"/>
    <w:autoRedefine/>
    <w:rsid w:val="007220A6"/>
    <w:rPr>
      <w:rFonts w:eastAsia="SimSun"/>
      <w:b/>
      <w:sz w:val="20"/>
      <w:szCs w:val="20"/>
      <w:lang w:eastAsia="en-US"/>
    </w:rPr>
  </w:style>
  <w:style w:type="paragraph" w:styleId="23">
    <w:name w:val="Body Text 2"/>
    <w:basedOn w:val="a"/>
    <w:link w:val="24"/>
    <w:unhideWhenUsed/>
    <w:rsid w:val="007220A6"/>
    <w:pPr>
      <w:spacing w:after="120" w:line="480" w:lineRule="auto"/>
    </w:pPr>
  </w:style>
  <w:style w:type="character" w:customStyle="1" w:styleId="24">
    <w:name w:val="Основной текст 2 Знак"/>
    <w:basedOn w:val="a0"/>
    <w:link w:val="23"/>
    <w:rsid w:val="007220A6"/>
    <w:rPr>
      <w:rFonts w:ascii="Times New Roman" w:eastAsia="Times New Roman" w:hAnsi="Times New Roman" w:cs="Times New Roman"/>
      <w:sz w:val="24"/>
      <w:szCs w:val="24"/>
      <w:lang w:eastAsia="ru-RU"/>
    </w:rPr>
  </w:style>
  <w:style w:type="paragraph" w:styleId="af">
    <w:name w:val="List Paragraph"/>
    <w:aliases w:val="ADB paragraph numbering,List Paragraph (numbered (a)),List_Paragraph,Multilevel para_II,List Paragraph1,Akapit z listą BS,List Paragraph 1,Bullet1,Main numbered paragraph,Абзац вправо-1,NumberedParas,References,Bullets,NUMBERED PARAGRAPH,Ha"/>
    <w:basedOn w:val="a"/>
    <w:link w:val="af0"/>
    <w:uiPriority w:val="34"/>
    <w:qFormat/>
    <w:rsid w:val="007220A6"/>
    <w:pPr>
      <w:ind w:left="720"/>
      <w:contextualSpacing/>
    </w:pPr>
  </w:style>
  <w:style w:type="character" w:customStyle="1" w:styleId="af0">
    <w:name w:val="Абзац списка Знак"/>
    <w:aliases w:val="ADB paragraph numbering Знак,List Paragraph (numbered (a)) Знак,List_Paragraph Знак,Multilevel para_II Знак,List Paragraph1 Знак,Akapit z listą BS Знак,List Paragraph 1 Знак,Bullet1 Знак,Main numbered paragraph Знак,Абзац вправо-1 Знак"/>
    <w:link w:val="af"/>
    <w:uiPriority w:val="34"/>
    <w:locked/>
    <w:rsid w:val="005F286B"/>
    <w:rPr>
      <w:rFonts w:ascii="Times New Roman" w:eastAsia="Times New Roman" w:hAnsi="Times New Roman" w:cs="Times New Roman"/>
      <w:sz w:val="24"/>
      <w:szCs w:val="24"/>
      <w:lang w:eastAsia="ru-RU"/>
    </w:rPr>
  </w:style>
  <w:style w:type="paragraph" w:styleId="af1">
    <w:name w:val="header"/>
    <w:basedOn w:val="a"/>
    <w:link w:val="af2"/>
    <w:uiPriority w:val="99"/>
    <w:unhideWhenUsed/>
    <w:rsid w:val="007220A6"/>
    <w:pPr>
      <w:tabs>
        <w:tab w:val="center" w:pos="4677"/>
        <w:tab w:val="right" w:pos="9355"/>
      </w:tabs>
    </w:pPr>
  </w:style>
  <w:style w:type="character" w:customStyle="1" w:styleId="af2">
    <w:name w:val="Верхний колонтитул Знак"/>
    <w:basedOn w:val="a0"/>
    <w:link w:val="af1"/>
    <w:uiPriority w:val="99"/>
    <w:rsid w:val="007220A6"/>
    <w:rPr>
      <w:rFonts w:ascii="Times New Roman" w:eastAsia="Times New Roman" w:hAnsi="Times New Roman" w:cs="Times New Roman"/>
      <w:sz w:val="24"/>
      <w:szCs w:val="24"/>
      <w:lang w:eastAsia="ru-RU"/>
    </w:rPr>
  </w:style>
  <w:style w:type="paragraph" w:styleId="af3">
    <w:name w:val="footer"/>
    <w:basedOn w:val="a"/>
    <w:link w:val="af4"/>
    <w:uiPriority w:val="99"/>
    <w:unhideWhenUsed/>
    <w:rsid w:val="007220A6"/>
    <w:pPr>
      <w:tabs>
        <w:tab w:val="center" w:pos="4677"/>
        <w:tab w:val="right" w:pos="9355"/>
      </w:tabs>
    </w:pPr>
  </w:style>
  <w:style w:type="character" w:customStyle="1" w:styleId="af4">
    <w:name w:val="Нижний колонтитул Знак"/>
    <w:basedOn w:val="a0"/>
    <w:link w:val="af3"/>
    <w:uiPriority w:val="99"/>
    <w:rsid w:val="007220A6"/>
    <w:rPr>
      <w:rFonts w:ascii="Times New Roman" w:eastAsia="Times New Roman" w:hAnsi="Times New Roman" w:cs="Times New Roman"/>
      <w:sz w:val="24"/>
      <w:szCs w:val="24"/>
      <w:lang w:eastAsia="ru-RU"/>
    </w:rPr>
  </w:style>
  <w:style w:type="paragraph" w:styleId="af5">
    <w:name w:val="Title"/>
    <w:aliases w:val="обычный"/>
    <w:basedOn w:val="a"/>
    <w:link w:val="af6"/>
    <w:qFormat/>
    <w:rsid w:val="007220A6"/>
    <w:pPr>
      <w:jc w:val="center"/>
    </w:pPr>
    <w:rPr>
      <w:b/>
      <w:szCs w:val="20"/>
    </w:rPr>
  </w:style>
  <w:style w:type="character" w:customStyle="1" w:styleId="af6">
    <w:name w:val="Название Знак"/>
    <w:aliases w:val="обычный Знак"/>
    <w:basedOn w:val="a0"/>
    <w:link w:val="af5"/>
    <w:rsid w:val="007220A6"/>
    <w:rPr>
      <w:rFonts w:ascii="Times New Roman" w:eastAsia="Times New Roman" w:hAnsi="Times New Roman" w:cs="Times New Roman"/>
      <w:b/>
      <w:sz w:val="24"/>
      <w:szCs w:val="20"/>
      <w:lang w:eastAsia="ru-RU"/>
    </w:rPr>
  </w:style>
  <w:style w:type="paragraph" w:styleId="af7">
    <w:name w:val="No Spacing"/>
    <w:aliases w:val="Дооранов,чсамя"/>
    <w:link w:val="af8"/>
    <w:uiPriority w:val="1"/>
    <w:qFormat/>
    <w:rsid w:val="007220A6"/>
    <w:pPr>
      <w:spacing w:after="0" w:line="240" w:lineRule="auto"/>
    </w:pPr>
    <w:rPr>
      <w:rFonts w:ascii="Calibri" w:eastAsia="Calibri" w:hAnsi="Calibri" w:cs="Times New Roman"/>
    </w:rPr>
  </w:style>
  <w:style w:type="table" w:styleId="af9">
    <w:name w:val="Table Grid"/>
    <w:basedOn w:val="a1"/>
    <w:uiPriority w:val="59"/>
    <w:rsid w:val="007220A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3">
    <w:name w:val="Font Style33"/>
    <w:basedOn w:val="a0"/>
    <w:rsid w:val="007220A6"/>
    <w:rPr>
      <w:rFonts w:ascii="Times New Roman" w:hAnsi="Times New Roman" w:cs="Times New Roman"/>
      <w:b/>
      <w:bCs/>
      <w:sz w:val="26"/>
      <w:szCs w:val="26"/>
    </w:rPr>
  </w:style>
  <w:style w:type="character" w:customStyle="1" w:styleId="FontStyle34">
    <w:name w:val="Font Style34"/>
    <w:basedOn w:val="a0"/>
    <w:rsid w:val="007220A6"/>
    <w:rPr>
      <w:rFonts w:ascii="Times New Roman" w:hAnsi="Times New Roman" w:cs="Times New Roman"/>
      <w:sz w:val="26"/>
      <w:szCs w:val="26"/>
    </w:rPr>
  </w:style>
  <w:style w:type="paragraph" w:customStyle="1" w:styleId="afa">
    <w:name w:val="Заголовок сообщения (первый)"/>
    <w:basedOn w:val="afb"/>
    <w:next w:val="afb"/>
    <w:rsid w:val="007220A6"/>
    <w:pPr>
      <w:keepLines/>
      <w:pBdr>
        <w:top w:val="none" w:sz="0" w:space="0" w:color="auto"/>
        <w:left w:val="none" w:sz="0" w:space="0" w:color="auto"/>
        <w:bottom w:val="none" w:sz="0" w:space="0" w:color="auto"/>
        <w:right w:val="none" w:sz="0" w:space="0" w:color="auto"/>
      </w:pBdr>
      <w:shd w:val="clear" w:color="auto" w:fill="auto"/>
      <w:spacing w:before="360" w:after="120" w:line="240" w:lineRule="atLeast"/>
      <w:ind w:left="1080" w:hanging="1080"/>
    </w:pPr>
    <w:rPr>
      <w:rFonts w:ascii="Garamond" w:eastAsia="Times New Roman" w:hAnsi="Garamond" w:cs="Times New Roman"/>
      <w:caps/>
      <w:sz w:val="18"/>
      <w:szCs w:val="20"/>
    </w:rPr>
  </w:style>
  <w:style w:type="paragraph" w:styleId="afb">
    <w:name w:val="Message Header"/>
    <w:basedOn w:val="a"/>
    <w:link w:val="afc"/>
    <w:uiPriority w:val="99"/>
    <w:semiHidden/>
    <w:unhideWhenUsed/>
    <w:rsid w:val="007220A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c">
    <w:name w:val="Шапка Знак"/>
    <w:basedOn w:val="a0"/>
    <w:link w:val="afb"/>
    <w:uiPriority w:val="99"/>
    <w:semiHidden/>
    <w:rsid w:val="007220A6"/>
    <w:rPr>
      <w:rFonts w:asciiTheme="majorHAnsi" w:eastAsiaTheme="majorEastAsia" w:hAnsiTheme="majorHAnsi" w:cstheme="majorBidi"/>
      <w:sz w:val="24"/>
      <w:szCs w:val="24"/>
      <w:shd w:val="pct20" w:color="auto" w:fill="auto"/>
      <w:lang w:eastAsia="ru-RU"/>
    </w:rPr>
  </w:style>
  <w:style w:type="paragraph" w:customStyle="1" w:styleId="16">
    <w:name w:val="Обычный1"/>
    <w:rsid w:val="007220A6"/>
    <w:pPr>
      <w:spacing w:after="0" w:line="240" w:lineRule="auto"/>
    </w:pPr>
    <w:rPr>
      <w:rFonts w:ascii="Times New Roman" w:eastAsia="Times New Roman" w:hAnsi="Times New Roman" w:cs="Times New Roman"/>
      <w:snapToGrid w:val="0"/>
      <w:sz w:val="20"/>
      <w:szCs w:val="20"/>
      <w:lang w:eastAsia="ru-RU"/>
    </w:rPr>
  </w:style>
  <w:style w:type="paragraph" w:customStyle="1" w:styleId="220">
    <w:name w:val="Основной текст 22"/>
    <w:basedOn w:val="a"/>
    <w:rsid w:val="007220A6"/>
    <w:pPr>
      <w:ind w:firstLine="709"/>
      <w:jc w:val="both"/>
    </w:pPr>
    <w:rPr>
      <w:sz w:val="28"/>
      <w:szCs w:val="20"/>
    </w:rPr>
  </w:style>
  <w:style w:type="character" w:customStyle="1" w:styleId="afd">
    <w:name w:val="ШапкаОсн"/>
    <w:rsid w:val="007220A6"/>
    <w:rPr>
      <w:rFonts w:ascii="Arial" w:hAnsi="Arial"/>
      <w:b/>
      <w:sz w:val="18"/>
    </w:rPr>
  </w:style>
  <w:style w:type="character" w:styleId="afe">
    <w:name w:val="Hyperlink"/>
    <w:basedOn w:val="a0"/>
    <w:unhideWhenUsed/>
    <w:rsid w:val="009C445F"/>
    <w:rPr>
      <w:color w:val="0000FF" w:themeColor="hyperlink"/>
      <w:u w:val="single"/>
    </w:rPr>
  </w:style>
  <w:style w:type="paragraph" w:customStyle="1" w:styleId="51">
    <w:name w:val="Знак5"/>
    <w:basedOn w:val="a"/>
    <w:rsid w:val="00E96BCE"/>
    <w:pPr>
      <w:spacing w:after="160" w:line="240" w:lineRule="exact"/>
    </w:pPr>
    <w:rPr>
      <w:rFonts w:ascii="Verdana" w:hAnsi="Verdana"/>
      <w:sz w:val="20"/>
      <w:szCs w:val="20"/>
      <w:lang w:val="en-US" w:eastAsia="en-US"/>
    </w:rPr>
  </w:style>
  <w:style w:type="paragraph" w:customStyle="1" w:styleId="52">
    <w:name w:val="Знак Знак Знак Знак5"/>
    <w:basedOn w:val="a"/>
    <w:rsid w:val="00D63578"/>
    <w:pPr>
      <w:spacing w:after="160" w:line="240" w:lineRule="exact"/>
    </w:pPr>
    <w:rPr>
      <w:rFonts w:ascii="Verdana" w:hAnsi="Verdana"/>
      <w:sz w:val="20"/>
      <w:szCs w:val="20"/>
      <w:lang w:val="en-US" w:eastAsia="en-US"/>
    </w:rPr>
  </w:style>
  <w:style w:type="paragraph" w:customStyle="1" w:styleId="41">
    <w:name w:val="Знак4"/>
    <w:basedOn w:val="a"/>
    <w:rsid w:val="009D7B8E"/>
    <w:pPr>
      <w:spacing w:after="160" w:line="240" w:lineRule="exact"/>
    </w:pPr>
    <w:rPr>
      <w:rFonts w:ascii="Verdana" w:hAnsi="Verdana"/>
      <w:sz w:val="20"/>
      <w:szCs w:val="20"/>
      <w:lang w:val="en-US" w:eastAsia="en-US"/>
    </w:rPr>
  </w:style>
  <w:style w:type="paragraph" w:styleId="aff">
    <w:name w:val="Plain Text"/>
    <w:basedOn w:val="a"/>
    <w:link w:val="aff0"/>
    <w:uiPriority w:val="99"/>
    <w:semiHidden/>
    <w:unhideWhenUsed/>
    <w:rsid w:val="006546E7"/>
    <w:rPr>
      <w:rFonts w:ascii="Calibri" w:eastAsiaTheme="minorHAnsi" w:hAnsi="Calibri" w:cs="Calibri"/>
      <w:sz w:val="22"/>
      <w:szCs w:val="22"/>
      <w:lang w:eastAsia="en-US"/>
    </w:rPr>
  </w:style>
  <w:style w:type="character" w:customStyle="1" w:styleId="aff0">
    <w:name w:val="Текст Знак"/>
    <w:basedOn w:val="a0"/>
    <w:link w:val="aff"/>
    <w:uiPriority w:val="99"/>
    <w:semiHidden/>
    <w:rsid w:val="006546E7"/>
    <w:rPr>
      <w:rFonts w:ascii="Calibri" w:hAnsi="Calibri" w:cs="Calibri"/>
    </w:rPr>
  </w:style>
  <w:style w:type="paragraph" w:customStyle="1" w:styleId="25">
    <w:name w:val="Обычный2"/>
    <w:rsid w:val="00451533"/>
    <w:pPr>
      <w:spacing w:after="0" w:line="240" w:lineRule="auto"/>
    </w:pPr>
    <w:rPr>
      <w:rFonts w:ascii="Times New Roman" w:eastAsia="Times New Roman" w:hAnsi="Times New Roman" w:cs="Times New Roman"/>
      <w:sz w:val="20"/>
      <w:szCs w:val="20"/>
      <w:lang w:val="en-US" w:eastAsia="ru-RU"/>
    </w:rPr>
  </w:style>
  <w:style w:type="paragraph" w:customStyle="1" w:styleId="42">
    <w:name w:val="Знак Знак Знак Знак4"/>
    <w:basedOn w:val="a"/>
    <w:rsid w:val="00A2321A"/>
    <w:pPr>
      <w:spacing w:after="160" w:line="240" w:lineRule="exact"/>
    </w:pPr>
    <w:rPr>
      <w:rFonts w:ascii="Verdana" w:hAnsi="Verdana"/>
      <w:sz w:val="20"/>
      <w:szCs w:val="20"/>
      <w:lang w:val="en-US" w:eastAsia="en-US"/>
    </w:rPr>
  </w:style>
  <w:style w:type="paragraph" w:styleId="33">
    <w:name w:val="Body Text 3"/>
    <w:basedOn w:val="a"/>
    <w:link w:val="34"/>
    <w:rsid w:val="00BD6E2A"/>
    <w:pPr>
      <w:spacing w:after="120"/>
    </w:pPr>
    <w:rPr>
      <w:sz w:val="16"/>
      <w:szCs w:val="16"/>
    </w:rPr>
  </w:style>
  <w:style w:type="character" w:customStyle="1" w:styleId="34">
    <w:name w:val="Основной текст 3 Знак"/>
    <w:basedOn w:val="a0"/>
    <w:link w:val="33"/>
    <w:rsid w:val="00BD6E2A"/>
    <w:rPr>
      <w:rFonts w:ascii="Times New Roman" w:eastAsia="Times New Roman" w:hAnsi="Times New Roman" w:cs="Times New Roman"/>
      <w:sz w:val="16"/>
      <w:szCs w:val="16"/>
      <w:lang w:eastAsia="ru-RU"/>
    </w:rPr>
  </w:style>
  <w:style w:type="paragraph" w:styleId="aff1">
    <w:name w:val="Normal (Web)"/>
    <w:aliases w:val=" Знак4,Обычный (Web) Знак Знак Знак Знак,Обычный (Web) Знак Знак Знак Знак Знак Знак Знак Знак Знак,Обычный (Web) Знак Знак Знак Знак Знак,Обычный (Web) Знак Знак Знак,Знак Знак3,Знак4 Знак Знак,Обычный (веб) Знак1"/>
    <w:basedOn w:val="a"/>
    <w:link w:val="aff2"/>
    <w:uiPriority w:val="99"/>
    <w:unhideWhenUsed/>
    <w:rsid w:val="005522B6"/>
    <w:pPr>
      <w:spacing w:before="100" w:beforeAutospacing="1" w:after="100" w:afterAutospacing="1"/>
    </w:pPr>
    <w:rPr>
      <w:lang w:val="ky-KG" w:eastAsia="ky-KG"/>
    </w:rPr>
  </w:style>
  <w:style w:type="paragraph" w:customStyle="1" w:styleId="35">
    <w:name w:val="Знак Знак Знак Знак3"/>
    <w:basedOn w:val="a"/>
    <w:rsid w:val="00986D00"/>
    <w:pPr>
      <w:spacing w:after="160" w:line="240" w:lineRule="exact"/>
    </w:pPr>
    <w:rPr>
      <w:rFonts w:ascii="Verdana" w:hAnsi="Verdana"/>
      <w:sz w:val="20"/>
      <w:szCs w:val="20"/>
      <w:lang w:val="en-US" w:eastAsia="en-US"/>
    </w:rPr>
  </w:style>
  <w:style w:type="paragraph" w:customStyle="1" w:styleId="36">
    <w:name w:val="Знак3"/>
    <w:basedOn w:val="a"/>
    <w:rsid w:val="002B06F0"/>
    <w:pPr>
      <w:spacing w:after="160" w:line="240" w:lineRule="exact"/>
    </w:pPr>
    <w:rPr>
      <w:rFonts w:ascii="Verdana" w:hAnsi="Verdana"/>
      <w:sz w:val="20"/>
      <w:szCs w:val="20"/>
      <w:lang w:val="en-US" w:eastAsia="en-US"/>
    </w:rPr>
  </w:style>
  <w:style w:type="paragraph" w:customStyle="1" w:styleId="26">
    <w:name w:val="Знак Знак Знак Знак2"/>
    <w:basedOn w:val="a"/>
    <w:rsid w:val="00BF4032"/>
    <w:pPr>
      <w:spacing w:after="160" w:line="240" w:lineRule="exact"/>
    </w:pPr>
    <w:rPr>
      <w:rFonts w:ascii="Verdana" w:hAnsi="Verdana"/>
      <w:sz w:val="20"/>
      <w:szCs w:val="20"/>
      <w:lang w:val="en-US" w:eastAsia="en-US"/>
    </w:rPr>
  </w:style>
  <w:style w:type="paragraph" w:customStyle="1" w:styleId="tkTekst">
    <w:name w:val="_Текст обычный (tkTekst)"/>
    <w:basedOn w:val="a"/>
    <w:rsid w:val="00A04AFA"/>
    <w:pPr>
      <w:spacing w:after="60" w:line="276" w:lineRule="auto"/>
      <w:ind w:firstLine="567"/>
      <w:jc w:val="both"/>
    </w:pPr>
    <w:rPr>
      <w:rFonts w:ascii="Arial" w:hAnsi="Arial" w:cs="Arial"/>
      <w:sz w:val="20"/>
      <w:szCs w:val="20"/>
      <w:lang w:val="ky-KG" w:eastAsia="ky-KG"/>
    </w:rPr>
  </w:style>
  <w:style w:type="paragraph" w:customStyle="1" w:styleId="aff3">
    <w:name w:val="Знак Знак Знак Знак Знак Знак Знак"/>
    <w:basedOn w:val="a"/>
    <w:rsid w:val="0013379A"/>
    <w:pPr>
      <w:spacing w:after="160" w:line="240" w:lineRule="exact"/>
    </w:pPr>
    <w:rPr>
      <w:rFonts w:ascii="Verdana" w:hAnsi="Verdana"/>
      <w:sz w:val="20"/>
      <w:szCs w:val="20"/>
      <w:lang w:val="en-US" w:eastAsia="en-US"/>
    </w:rPr>
  </w:style>
  <w:style w:type="paragraph" w:customStyle="1" w:styleId="27">
    <w:name w:val="Знак2"/>
    <w:basedOn w:val="a"/>
    <w:rsid w:val="006F5503"/>
    <w:pPr>
      <w:spacing w:after="160" w:line="240" w:lineRule="exact"/>
    </w:pPr>
    <w:rPr>
      <w:rFonts w:ascii="Verdana" w:hAnsi="Verdana"/>
      <w:sz w:val="20"/>
      <w:szCs w:val="20"/>
      <w:lang w:val="en-US" w:eastAsia="en-US"/>
    </w:rPr>
  </w:style>
  <w:style w:type="paragraph" w:customStyle="1" w:styleId="17">
    <w:name w:val="Без интервала1"/>
    <w:rsid w:val="006F5503"/>
    <w:pPr>
      <w:spacing w:after="0" w:line="240" w:lineRule="auto"/>
    </w:pPr>
    <w:rPr>
      <w:rFonts w:ascii="Calibri" w:eastAsia="Times New Roman" w:hAnsi="Calibri" w:cs="Times New Roman"/>
    </w:rPr>
  </w:style>
  <w:style w:type="paragraph" w:customStyle="1" w:styleId="11">
    <w:name w:val="Знак11"/>
    <w:basedOn w:val="a"/>
    <w:autoRedefine/>
    <w:rsid w:val="006F5503"/>
    <w:pPr>
      <w:numPr>
        <w:numId w:val="1"/>
      </w:numPr>
      <w:tabs>
        <w:tab w:val="clear" w:pos="360"/>
      </w:tabs>
      <w:ind w:left="0" w:firstLine="0"/>
    </w:pPr>
    <w:rPr>
      <w:rFonts w:eastAsia="SimSun"/>
      <w:b/>
      <w:sz w:val="20"/>
      <w:szCs w:val="20"/>
      <w:lang w:eastAsia="en-US"/>
    </w:rPr>
  </w:style>
  <w:style w:type="character" w:styleId="aff4">
    <w:name w:val="page number"/>
    <w:basedOn w:val="a0"/>
    <w:rsid w:val="006F5503"/>
  </w:style>
  <w:style w:type="character" w:customStyle="1" w:styleId="aff5">
    <w:name w:val="Текст примечания Знак"/>
    <w:basedOn w:val="a0"/>
    <w:link w:val="aff6"/>
    <w:semiHidden/>
    <w:rsid w:val="006F5503"/>
    <w:rPr>
      <w:rFonts w:ascii="Times New Roman" w:eastAsia="Times New Roman" w:hAnsi="Times New Roman" w:cs="Times New Roman"/>
      <w:sz w:val="20"/>
      <w:szCs w:val="20"/>
      <w:lang w:eastAsia="ru-RU"/>
    </w:rPr>
  </w:style>
  <w:style w:type="paragraph" w:styleId="aff6">
    <w:name w:val="annotation text"/>
    <w:basedOn w:val="a"/>
    <w:link w:val="aff5"/>
    <w:semiHidden/>
    <w:rsid w:val="006F5503"/>
    <w:rPr>
      <w:sz w:val="20"/>
      <w:szCs w:val="20"/>
    </w:rPr>
  </w:style>
  <w:style w:type="character" w:customStyle="1" w:styleId="aff7">
    <w:name w:val="Тема примечания Знак"/>
    <w:basedOn w:val="aff5"/>
    <w:link w:val="aff8"/>
    <w:semiHidden/>
    <w:rsid w:val="006F5503"/>
    <w:rPr>
      <w:rFonts w:ascii="Times New Roman" w:eastAsia="Times New Roman" w:hAnsi="Times New Roman" w:cs="Times New Roman"/>
      <w:b/>
      <w:bCs/>
      <w:sz w:val="20"/>
      <w:szCs w:val="20"/>
      <w:lang w:eastAsia="ru-RU"/>
    </w:rPr>
  </w:style>
  <w:style w:type="paragraph" w:styleId="aff8">
    <w:name w:val="annotation subject"/>
    <w:basedOn w:val="aff6"/>
    <w:next w:val="aff6"/>
    <w:link w:val="aff7"/>
    <w:semiHidden/>
    <w:rsid w:val="006F5503"/>
    <w:rPr>
      <w:b/>
      <w:bCs/>
    </w:rPr>
  </w:style>
  <w:style w:type="paragraph" w:customStyle="1" w:styleId="18">
    <w:name w:val="Знак Знак Знак Знак1"/>
    <w:basedOn w:val="a"/>
    <w:rsid w:val="006F5503"/>
    <w:pPr>
      <w:spacing w:after="160" w:line="240" w:lineRule="exact"/>
    </w:pPr>
    <w:rPr>
      <w:rFonts w:ascii="Verdana" w:hAnsi="Verdana"/>
      <w:sz w:val="20"/>
      <w:szCs w:val="20"/>
      <w:lang w:val="en-US" w:eastAsia="en-US"/>
    </w:rPr>
  </w:style>
  <w:style w:type="paragraph" w:styleId="aff9">
    <w:name w:val="List Bullet"/>
    <w:basedOn w:val="a"/>
    <w:qFormat/>
    <w:rsid w:val="006F5503"/>
    <w:pPr>
      <w:tabs>
        <w:tab w:val="num" w:pos="360"/>
      </w:tabs>
      <w:ind w:left="360" w:hanging="360"/>
    </w:pPr>
  </w:style>
  <w:style w:type="paragraph" w:customStyle="1" w:styleId="19">
    <w:name w:val="Абзац списка1"/>
    <w:basedOn w:val="a"/>
    <w:rsid w:val="006F5503"/>
    <w:pPr>
      <w:ind w:left="720"/>
      <w:contextualSpacing/>
    </w:pPr>
    <w:rPr>
      <w:rFonts w:eastAsia="Calibri"/>
    </w:rPr>
  </w:style>
  <w:style w:type="character" w:customStyle="1" w:styleId="apple-style-span">
    <w:name w:val="apple-style-span"/>
    <w:rsid w:val="006F5503"/>
  </w:style>
  <w:style w:type="paragraph" w:customStyle="1" w:styleId="tkNazvanie">
    <w:name w:val="_Название (tkNazvanie)"/>
    <w:basedOn w:val="a"/>
    <w:rsid w:val="006F5503"/>
    <w:pPr>
      <w:spacing w:before="400" w:after="400" w:line="276" w:lineRule="auto"/>
      <w:ind w:left="1134" w:right="1134"/>
      <w:jc w:val="center"/>
    </w:pPr>
    <w:rPr>
      <w:rFonts w:ascii="Arial" w:hAnsi="Arial" w:cs="Arial"/>
      <w:b/>
      <w:bCs/>
    </w:rPr>
  </w:style>
  <w:style w:type="paragraph" w:customStyle="1" w:styleId="affa">
    <w:name w:val="Название документа"/>
    <w:basedOn w:val="a"/>
    <w:next w:val="a"/>
    <w:rsid w:val="006F5503"/>
    <w:pPr>
      <w:keepNext/>
      <w:keepLines/>
      <w:spacing w:before="400" w:after="120" w:line="240" w:lineRule="atLeast"/>
      <w:ind w:left="-840"/>
    </w:pPr>
    <w:rPr>
      <w:rFonts w:ascii="Arial Black" w:hAnsi="Arial Black"/>
      <w:spacing w:val="-60"/>
      <w:kern w:val="28"/>
      <w:sz w:val="88"/>
      <w:szCs w:val="20"/>
    </w:rPr>
  </w:style>
  <w:style w:type="paragraph" w:customStyle="1" w:styleId="230">
    <w:name w:val="Основной текст 23"/>
    <w:basedOn w:val="a"/>
    <w:rsid w:val="006F5503"/>
    <w:pPr>
      <w:overflowPunct w:val="0"/>
      <w:autoSpaceDE w:val="0"/>
      <w:autoSpaceDN w:val="0"/>
      <w:adjustRightInd w:val="0"/>
      <w:spacing w:line="360" w:lineRule="auto"/>
      <w:ind w:firstLine="851"/>
      <w:jc w:val="both"/>
      <w:textAlignment w:val="baseline"/>
    </w:pPr>
    <w:rPr>
      <w:sz w:val="28"/>
      <w:szCs w:val="20"/>
    </w:rPr>
  </w:style>
  <w:style w:type="paragraph" w:customStyle="1" w:styleId="1a">
    <w:name w:val="Знак Знак Знак Знак Знак Знак Знак1"/>
    <w:basedOn w:val="a"/>
    <w:rsid w:val="006F5503"/>
    <w:pPr>
      <w:spacing w:after="160" w:line="240" w:lineRule="exact"/>
    </w:pPr>
    <w:rPr>
      <w:rFonts w:ascii="Verdana" w:hAnsi="Verdana"/>
      <w:sz w:val="20"/>
      <w:szCs w:val="20"/>
      <w:lang w:val="en-US" w:eastAsia="en-US"/>
    </w:rPr>
  </w:style>
  <w:style w:type="paragraph" w:customStyle="1" w:styleId="affb">
    <w:name w:val="Знак Знак"/>
    <w:basedOn w:val="a"/>
    <w:rsid w:val="006F5503"/>
    <w:pPr>
      <w:spacing w:after="160" w:line="240" w:lineRule="exact"/>
    </w:pPr>
    <w:rPr>
      <w:rFonts w:ascii="Verdana" w:hAnsi="Verdana"/>
      <w:sz w:val="20"/>
      <w:szCs w:val="20"/>
      <w:lang w:val="en-US" w:eastAsia="en-US"/>
    </w:rPr>
  </w:style>
  <w:style w:type="paragraph" w:styleId="HTML">
    <w:name w:val="HTML Preformatted"/>
    <w:basedOn w:val="a"/>
    <w:link w:val="HTML0"/>
    <w:rsid w:val="006F5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rsid w:val="006F5503"/>
    <w:rPr>
      <w:rFonts w:ascii="Courier New" w:eastAsia="Times New Roman" w:hAnsi="Courier New" w:cs="Courier New"/>
      <w:sz w:val="20"/>
      <w:szCs w:val="20"/>
      <w:lang w:eastAsia="ru-RU"/>
    </w:rPr>
  </w:style>
  <w:style w:type="paragraph" w:customStyle="1" w:styleId="CharChar">
    <w:name w:val="Char Char"/>
    <w:basedOn w:val="a"/>
    <w:rsid w:val="006F5503"/>
    <w:pPr>
      <w:spacing w:after="160" w:line="240" w:lineRule="exact"/>
    </w:pPr>
    <w:rPr>
      <w:rFonts w:ascii="Verdana" w:hAnsi="Verdana"/>
      <w:sz w:val="20"/>
      <w:szCs w:val="20"/>
      <w:lang w:val="en-US" w:eastAsia="en-US"/>
    </w:rPr>
  </w:style>
  <w:style w:type="paragraph" w:styleId="affc">
    <w:name w:val="Block Text"/>
    <w:basedOn w:val="a"/>
    <w:rsid w:val="006F5503"/>
    <w:pPr>
      <w:ind w:left="360" w:right="-5" w:firstLine="348"/>
      <w:jc w:val="both"/>
    </w:pPr>
    <w:rPr>
      <w:rFonts w:ascii="Arial" w:hAnsi="Arial"/>
      <w:szCs w:val="20"/>
    </w:rPr>
  </w:style>
  <w:style w:type="paragraph" w:customStyle="1" w:styleId="affd">
    <w:name w:val="Знак Знак Знак"/>
    <w:basedOn w:val="a"/>
    <w:rsid w:val="006F5503"/>
    <w:pPr>
      <w:spacing w:after="160" w:line="240" w:lineRule="exact"/>
    </w:pPr>
    <w:rPr>
      <w:rFonts w:ascii="Verdana" w:hAnsi="Verdana"/>
      <w:sz w:val="20"/>
      <w:szCs w:val="20"/>
      <w:lang w:val="en-US" w:eastAsia="en-US"/>
    </w:rPr>
  </w:style>
  <w:style w:type="paragraph" w:customStyle="1" w:styleId="CharCharCharChar">
    <w:name w:val="Char Char Знак Знак Char Char"/>
    <w:basedOn w:val="a"/>
    <w:rsid w:val="006F5503"/>
    <w:pPr>
      <w:spacing w:after="160" w:line="240" w:lineRule="exact"/>
    </w:pPr>
    <w:rPr>
      <w:sz w:val="20"/>
      <w:szCs w:val="20"/>
    </w:rPr>
  </w:style>
  <w:style w:type="paragraph" w:customStyle="1" w:styleId="xl51">
    <w:name w:val="xl51"/>
    <w:basedOn w:val="a"/>
    <w:rsid w:val="006F5503"/>
    <w:pPr>
      <w:spacing w:before="100" w:beforeAutospacing="1" w:after="100" w:afterAutospacing="1"/>
      <w:jc w:val="both"/>
      <w:textAlignment w:val="top"/>
    </w:pPr>
    <w:rPr>
      <w:rFonts w:ascii="Arial" w:hAnsi="Arial" w:cs="Arial"/>
      <w:sz w:val="22"/>
      <w:szCs w:val="22"/>
    </w:rPr>
  </w:style>
  <w:style w:type="paragraph" w:customStyle="1" w:styleId="1b">
    <w:name w:val="Знак Знак Знак1"/>
    <w:basedOn w:val="a"/>
    <w:rsid w:val="006F5503"/>
    <w:pPr>
      <w:spacing w:after="160" w:line="240" w:lineRule="exact"/>
    </w:pPr>
    <w:rPr>
      <w:rFonts w:ascii="Verdana" w:hAnsi="Verdana"/>
      <w:sz w:val="20"/>
      <w:szCs w:val="20"/>
      <w:lang w:val="en-US" w:eastAsia="en-US"/>
    </w:rPr>
  </w:style>
  <w:style w:type="paragraph" w:customStyle="1" w:styleId="tkRekvizit">
    <w:name w:val="_Реквизит (tkRekvizit)"/>
    <w:basedOn w:val="a"/>
    <w:rsid w:val="006F5503"/>
    <w:pPr>
      <w:spacing w:before="200" w:after="200" w:line="276" w:lineRule="auto"/>
      <w:jc w:val="center"/>
    </w:pPr>
    <w:rPr>
      <w:rFonts w:ascii="Arial" w:hAnsi="Arial" w:cs="Arial"/>
      <w:i/>
      <w:iCs/>
      <w:sz w:val="20"/>
      <w:szCs w:val="20"/>
    </w:rPr>
  </w:style>
  <w:style w:type="paragraph" w:customStyle="1" w:styleId="110">
    <w:name w:val="Абзац списка11"/>
    <w:basedOn w:val="a"/>
    <w:rsid w:val="006F5503"/>
    <w:pPr>
      <w:ind w:left="720"/>
      <w:contextualSpacing/>
    </w:pPr>
    <w:rPr>
      <w:rFonts w:eastAsia="Calibri"/>
    </w:rPr>
  </w:style>
  <w:style w:type="table" w:customStyle="1" w:styleId="1c">
    <w:name w:val="Сетка таблицы1"/>
    <w:basedOn w:val="a1"/>
    <w:next w:val="af9"/>
    <w:uiPriority w:val="59"/>
    <w:rsid w:val="00FA0A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
    <w:name w:val="Сетка таблицы11"/>
    <w:basedOn w:val="a1"/>
    <w:uiPriority w:val="59"/>
    <w:rsid w:val="003B095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
    <w:name w:val="Сетка таблицы2"/>
    <w:basedOn w:val="a1"/>
    <w:uiPriority w:val="59"/>
    <w:rsid w:val="003B095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Сетка таблицы12"/>
    <w:basedOn w:val="a1"/>
    <w:next w:val="af9"/>
    <w:uiPriority w:val="59"/>
    <w:rsid w:val="00E37DF9"/>
    <w:pPr>
      <w:spacing w:after="0" w:line="240" w:lineRule="auto"/>
    </w:pPr>
    <w:rPr>
      <w:rFonts w:ascii="Times New Roman" w:eastAsia="Calibri"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e">
    <w:name w:val="Знак Знак Знак Знак Знак Знак Знак"/>
    <w:basedOn w:val="a"/>
    <w:rsid w:val="008C07E9"/>
    <w:pPr>
      <w:spacing w:after="160" w:line="240" w:lineRule="exact"/>
    </w:pPr>
    <w:rPr>
      <w:rFonts w:ascii="Verdana" w:hAnsi="Verdana"/>
      <w:sz w:val="20"/>
      <w:szCs w:val="20"/>
      <w:lang w:val="en-US" w:eastAsia="en-US"/>
    </w:rPr>
  </w:style>
  <w:style w:type="paragraph" w:customStyle="1" w:styleId="afff">
    <w:name w:val="Знак"/>
    <w:basedOn w:val="a"/>
    <w:rsid w:val="004E58A7"/>
    <w:pPr>
      <w:spacing w:after="160" w:line="240" w:lineRule="exact"/>
    </w:pPr>
    <w:rPr>
      <w:rFonts w:ascii="Verdana" w:hAnsi="Verdana"/>
      <w:sz w:val="20"/>
      <w:szCs w:val="20"/>
      <w:lang w:val="en-US" w:eastAsia="en-US"/>
    </w:rPr>
  </w:style>
  <w:style w:type="table" w:customStyle="1" w:styleId="37">
    <w:name w:val="Сетка таблицы3"/>
    <w:basedOn w:val="a1"/>
    <w:next w:val="af9"/>
    <w:uiPriority w:val="59"/>
    <w:rsid w:val="008F0E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0"/>
    <w:link w:val="3"/>
    <w:uiPriority w:val="99"/>
    <w:rsid w:val="00306B4A"/>
    <w:rPr>
      <w:rFonts w:ascii="Times New Roman" w:eastAsiaTheme="majorEastAsia" w:hAnsi="Times New Roman" w:cs="Times New Roman"/>
      <w:b/>
      <w:bCs/>
      <w:sz w:val="24"/>
      <w:szCs w:val="24"/>
      <w:lang w:eastAsia="ru-RU"/>
    </w:rPr>
  </w:style>
  <w:style w:type="character" w:customStyle="1" w:styleId="40">
    <w:name w:val="Заголовок 4 Знак"/>
    <w:basedOn w:val="a0"/>
    <w:link w:val="4"/>
    <w:uiPriority w:val="99"/>
    <w:rsid w:val="00306B4A"/>
    <w:rPr>
      <w:rFonts w:ascii="Times New Roman" w:eastAsia="Times New Roman" w:hAnsi="Times New Roman" w:cs="Times New Roman"/>
      <w:b/>
      <w:sz w:val="24"/>
      <w:szCs w:val="24"/>
      <w:lang w:eastAsia="ru-RU"/>
    </w:rPr>
  </w:style>
  <w:style w:type="character" w:customStyle="1" w:styleId="60">
    <w:name w:val="Заголовок 6 Знак"/>
    <w:basedOn w:val="a0"/>
    <w:link w:val="6"/>
    <w:uiPriority w:val="99"/>
    <w:rsid w:val="00306B4A"/>
    <w:rPr>
      <w:rFonts w:ascii="Times New Roman" w:eastAsia="Times New Roman" w:hAnsi="Times New Roman" w:cs="Times New Roman"/>
      <w:sz w:val="24"/>
      <w:szCs w:val="24"/>
      <w:lang w:eastAsia="ru-RU"/>
    </w:rPr>
  </w:style>
  <w:style w:type="character" w:customStyle="1" w:styleId="70">
    <w:name w:val="Заголовок 7 Знак"/>
    <w:basedOn w:val="a0"/>
    <w:link w:val="7"/>
    <w:uiPriority w:val="99"/>
    <w:rsid w:val="00306B4A"/>
    <w:rPr>
      <w:rFonts w:asciiTheme="majorHAnsi" w:eastAsiaTheme="majorEastAsia" w:hAnsiTheme="majorHAnsi" w:cstheme="majorBidi"/>
      <w:i/>
      <w:iCs/>
      <w:color w:val="404040" w:themeColor="text1" w:themeTint="BF"/>
      <w:sz w:val="24"/>
      <w:szCs w:val="24"/>
      <w:lang w:eastAsia="ru-RU"/>
    </w:rPr>
  </w:style>
  <w:style w:type="character" w:customStyle="1" w:styleId="80">
    <w:name w:val="Заголовок 8 Знак"/>
    <w:basedOn w:val="a0"/>
    <w:link w:val="8"/>
    <w:uiPriority w:val="99"/>
    <w:rsid w:val="00306B4A"/>
    <w:rPr>
      <w:rFonts w:ascii="Arial" w:eastAsia="Times New Roman" w:hAnsi="Arial" w:cs="Times New Roman"/>
      <w:b/>
      <w:sz w:val="24"/>
      <w:szCs w:val="20"/>
      <w:lang w:val="en-AU" w:eastAsia="ru-RU"/>
    </w:rPr>
  </w:style>
  <w:style w:type="numbering" w:customStyle="1" w:styleId="1d">
    <w:name w:val="Нет списка1"/>
    <w:next w:val="a2"/>
    <w:uiPriority w:val="99"/>
    <w:semiHidden/>
    <w:unhideWhenUsed/>
    <w:rsid w:val="00306B4A"/>
  </w:style>
  <w:style w:type="numbering" w:customStyle="1" w:styleId="112">
    <w:name w:val="Нет списка11"/>
    <w:next w:val="a2"/>
    <w:uiPriority w:val="99"/>
    <w:semiHidden/>
    <w:unhideWhenUsed/>
    <w:rsid w:val="00306B4A"/>
  </w:style>
  <w:style w:type="paragraph" w:styleId="afff0">
    <w:name w:val="TOC Heading"/>
    <w:basedOn w:val="1"/>
    <w:next w:val="a"/>
    <w:uiPriority w:val="99"/>
    <w:unhideWhenUsed/>
    <w:qFormat/>
    <w:rsid w:val="00306B4A"/>
    <w:pPr>
      <w:keepLines/>
      <w:tabs>
        <w:tab w:val="left" w:pos="1576"/>
      </w:tabs>
      <w:spacing w:after="240" w:line="276" w:lineRule="auto"/>
      <w:ind w:firstLine="0"/>
      <w:outlineLvl w:val="9"/>
    </w:pPr>
    <w:rPr>
      <w:rFonts w:eastAsiaTheme="majorEastAsia"/>
      <w:b/>
      <w:bCs/>
      <w:sz w:val="24"/>
    </w:rPr>
  </w:style>
  <w:style w:type="paragraph" w:styleId="29">
    <w:name w:val="toc 2"/>
    <w:basedOn w:val="a"/>
    <w:next w:val="a"/>
    <w:autoRedefine/>
    <w:uiPriority w:val="39"/>
    <w:unhideWhenUsed/>
    <w:qFormat/>
    <w:rsid w:val="00306B4A"/>
    <w:pPr>
      <w:spacing w:after="100" w:line="276" w:lineRule="auto"/>
      <w:ind w:left="220"/>
    </w:pPr>
    <w:rPr>
      <w:rFonts w:eastAsiaTheme="minorEastAsia" w:cstheme="minorBidi"/>
      <w:b/>
      <w:szCs w:val="22"/>
    </w:rPr>
  </w:style>
  <w:style w:type="paragraph" w:styleId="1e">
    <w:name w:val="toc 1"/>
    <w:basedOn w:val="a"/>
    <w:next w:val="a"/>
    <w:autoRedefine/>
    <w:uiPriority w:val="39"/>
    <w:unhideWhenUsed/>
    <w:qFormat/>
    <w:rsid w:val="00306B4A"/>
    <w:pPr>
      <w:spacing w:after="100" w:line="276" w:lineRule="auto"/>
    </w:pPr>
    <w:rPr>
      <w:rFonts w:eastAsiaTheme="minorEastAsia" w:cstheme="minorBidi"/>
      <w:b/>
      <w:szCs w:val="22"/>
    </w:rPr>
  </w:style>
  <w:style w:type="paragraph" w:styleId="38">
    <w:name w:val="toc 3"/>
    <w:basedOn w:val="a"/>
    <w:next w:val="a"/>
    <w:autoRedefine/>
    <w:uiPriority w:val="39"/>
    <w:unhideWhenUsed/>
    <w:qFormat/>
    <w:rsid w:val="00306B4A"/>
    <w:pPr>
      <w:spacing w:after="100" w:line="276" w:lineRule="auto"/>
      <w:ind w:left="440"/>
    </w:pPr>
    <w:rPr>
      <w:rFonts w:eastAsiaTheme="minorEastAsia" w:cstheme="minorBidi"/>
      <w:szCs w:val="22"/>
    </w:rPr>
  </w:style>
  <w:style w:type="paragraph" w:styleId="43">
    <w:name w:val="toc 4"/>
    <w:basedOn w:val="a"/>
    <w:next w:val="a"/>
    <w:autoRedefine/>
    <w:uiPriority w:val="39"/>
    <w:unhideWhenUsed/>
    <w:rsid w:val="00306B4A"/>
    <w:pPr>
      <w:spacing w:after="100"/>
      <w:ind w:left="720"/>
    </w:pPr>
    <w:rPr>
      <w:i/>
    </w:rPr>
  </w:style>
  <w:style w:type="paragraph" w:customStyle="1" w:styleId="1f">
    <w:name w:val="Основной текст.Основной текст Знак1"/>
    <w:basedOn w:val="a"/>
    <w:rsid w:val="00306B4A"/>
    <w:pPr>
      <w:jc w:val="both"/>
    </w:pPr>
    <w:rPr>
      <w:rFonts w:ascii="Arial" w:hAnsi="Arial"/>
      <w:sz w:val="22"/>
      <w:szCs w:val="20"/>
    </w:rPr>
  </w:style>
  <w:style w:type="paragraph" w:customStyle="1" w:styleId="BodyText23">
    <w:name w:val="Body Text 23"/>
    <w:rsid w:val="00306B4A"/>
    <w:pPr>
      <w:widowControl w:val="0"/>
      <w:spacing w:after="0" w:line="240" w:lineRule="auto"/>
      <w:ind w:firstLine="720"/>
      <w:jc w:val="both"/>
    </w:pPr>
    <w:rPr>
      <w:rFonts w:ascii="Times New Roman" w:eastAsia="Times New Roman" w:hAnsi="Times New Roman" w:cs="Times New Roman"/>
      <w:sz w:val="24"/>
      <w:szCs w:val="20"/>
      <w:lang w:eastAsia="ru-RU"/>
    </w:rPr>
  </w:style>
  <w:style w:type="paragraph" w:customStyle="1" w:styleId="Uf2">
    <w:name w:val="Основной тексUf2"/>
    <w:basedOn w:val="a"/>
    <w:rsid w:val="00306B4A"/>
    <w:pPr>
      <w:widowControl w:val="0"/>
      <w:jc w:val="both"/>
    </w:pPr>
    <w:rPr>
      <w:szCs w:val="20"/>
    </w:rPr>
  </w:style>
  <w:style w:type="paragraph" w:customStyle="1" w:styleId="Default">
    <w:name w:val="Default"/>
    <w:rsid w:val="00306B4A"/>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fff1">
    <w:name w:val="table of figures"/>
    <w:basedOn w:val="a"/>
    <w:next w:val="a"/>
    <w:uiPriority w:val="99"/>
    <w:unhideWhenUsed/>
    <w:rsid w:val="00306B4A"/>
  </w:style>
  <w:style w:type="paragraph" w:styleId="afff2">
    <w:name w:val="Subtitle"/>
    <w:basedOn w:val="a"/>
    <w:next w:val="a"/>
    <w:link w:val="afff3"/>
    <w:uiPriority w:val="11"/>
    <w:qFormat/>
    <w:rsid w:val="00306B4A"/>
    <w:pPr>
      <w:numPr>
        <w:ilvl w:val="1"/>
      </w:numPr>
      <w:spacing w:after="200" w:line="276" w:lineRule="auto"/>
    </w:pPr>
    <w:rPr>
      <w:rFonts w:asciiTheme="majorHAnsi" w:eastAsiaTheme="majorEastAsia" w:hAnsiTheme="majorHAnsi" w:cstheme="majorBidi"/>
      <w:i/>
      <w:iCs/>
      <w:color w:val="4F81BD" w:themeColor="accent1"/>
      <w:spacing w:val="15"/>
    </w:rPr>
  </w:style>
  <w:style w:type="character" w:customStyle="1" w:styleId="afff3">
    <w:name w:val="Подзаголовок Знак"/>
    <w:basedOn w:val="a0"/>
    <w:link w:val="afff2"/>
    <w:uiPriority w:val="11"/>
    <w:rsid w:val="00306B4A"/>
    <w:rPr>
      <w:rFonts w:asciiTheme="majorHAnsi" w:eastAsiaTheme="majorEastAsia" w:hAnsiTheme="majorHAnsi" w:cstheme="majorBidi"/>
      <w:i/>
      <w:iCs/>
      <w:color w:val="4F81BD" w:themeColor="accent1"/>
      <w:spacing w:val="15"/>
      <w:sz w:val="24"/>
      <w:szCs w:val="24"/>
      <w:lang w:eastAsia="ru-RU"/>
    </w:rPr>
  </w:style>
  <w:style w:type="character" w:customStyle="1" w:styleId="af8">
    <w:name w:val="Без интервала Знак"/>
    <w:aliases w:val="Дооранов Знак,чсамя Знак"/>
    <w:basedOn w:val="a0"/>
    <w:link w:val="af7"/>
    <w:uiPriority w:val="1"/>
    <w:rsid w:val="00306B4A"/>
    <w:rPr>
      <w:rFonts w:ascii="Calibri" w:eastAsia="Calibri" w:hAnsi="Calibri" w:cs="Times New Roman"/>
    </w:rPr>
  </w:style>
  <w:style w:type="character" w:customStyle="1" w:styleId="FontStyle31">
    <w:name w:val="Font Style31"/>
    <w:uiPriority w:val="99"/>
    <w:rsid w:val="00306B4A"/>
    <w:rPr>
      <w:rFonts w:ascii="Times New Roman" w:hAnsi="Times New Roman" w:cs="Times New Roman"/>
      <w:sz w:val="26"/>
      <w:szCs w:val="26"/>
    </w:rPr>
  </w:style>
  <w:style w:type="table" w:styleId="-1">
    <w:name w:val="Light Shading Accent 1"/>
    <w:basedOn w:val="a1"/>
    <w:uiPriority w:val="60"/>
    <w:rsid w:val="00306B4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fff4">
    <w:name w:val="Light Shading"/>
    <w:basedOn w:val="a1"/>
    <w:uiPriority w:val="60"/>
    <w:rsid w:val="00306B4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f0">
    <w:name w:val="Стиль1"/>
    <w:basedOn w:val="a1"/>
    <w:uiPriority w:val="99"/>
    <w:rsid w:val="00306B4A"/>
    <w:pPr>
      <w:spacing w:after="0" w:line="240" w:lineRule="auto"/>
    </w:pPr>
    <w:tblPr>
      <w:tblInd w:w="0" w:type="dxa"/>
      <w:tblCellMar>
        <w:top w:w="0" w:type="dxa"/>
        <w:left w:w="108" w:type="dxa"/>
        <w:bottom w:w="0" w:type="dxa"/>
        <w:right w:w="108" w:type="dxa"/>
      </w:tblCellMar>
    </w:tblPr>
  </w:style>
  <w:style w:type="table" w:styleId="2a">
    <w:name w:val="Medium List 2"/>
    <w:basedOn w:val="a1"/>
    <w:uiPriority w:val="66"/>
    <w:rsid w:val="00306B4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b">
    <w:name w:val="Medium Shading 2"/>
    <w:basedOn w:val="a1"/>
    <w:uiPriority w:val="64"/>
    <w:rsid w:val="00306B4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f1">
    <w:name w:val="Medium List 1"/>
    <w:basedOn w:val="a1"/>
    <w:uiPriority w:val="65"/>
    <w:rsid w:val="00306B4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44">
    <w:name w:val="Сетка таблицы4"/>
    <w:basedOn w:val="a1"/>
    <w:next w:val="af9"/>
    <w:uiPriority w:val="59"/>
    <w:rsid w:val="00306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AB1">
    <w:name w:val="Bullet AB1"/>
    <w:basedOn w:val="a"/>
    <w:rsid w:val="00306B4A"/>
    <w:pPr>
      <w:tabs>
        <w:tab w:val="num" w:pos="360"/>
        <w:tab w:val="left" w:pos="1008"/>
      </w:tabs>
      <w:spacing w:after="60"/>
      <w:jc w:val="both"/>
    </w:pPr>
    <w:rPr>
      <w:snapToGrid w:val="0"/>
      <w:sz w:val="21"/>
      <w:szCs w:val="21"/>
      <w:lang w:val="en-GB"/>
    </w:rPr>
  </w:style>
  <w:style w:type="paragraph" w:customStyle="1" w:styleId="afff5">
    <w:name w:val="Текст СРС Знак Знак Знак"/>
    <w:basedOn w:val="a"/>
    <w:rsid w:val="00306B4A"/>
    <w:pPr>
      <w:tabs>
        <w:tab w:val="num" w:pos="720"/>
      </w:tabs>
      <w:spacing w:before="120" w:after="120"/>
      <w:jc w:val="both"/>
    </w:pPr>
    <w:rPr>
      <w:rFonts w:ascii="Arial UniToktom" w:hAnsi="Arial UniToktom" w:cs="Arial"/>
      <w:sz w:val="22"/>
      <w:szCs w:val="22"/>
    </w:rPr>
  </w:style>
  <w:style w:type="character" w:customStyle="1" w:styleId="aff2">
    <w:name w:val="Обычный (веб) Знак"/>
    <w:aliases w:val=" Знак4 Знак,Обычный (Web) Знак Знак Знак Знак Знак1,Обычный (Web) Знак Знак Знак Знак Знак Знак Знак Знак Знак Знак,Обычный (Web) Знак Знак Знак Знак Знак Знак,Обычный (Web) Знак Знак Знак Знак1,Знак Знак3 Знак,Знак4 Знак Знак Знак"/>
    <w:link w:val="aff1"/>
    <w:uiPriority w:val="99"/>
    <w:rsid w:val="00306B4A"/>
    <w:rPr>
      <w:rFonts w:ascii="Times New Roman" w:eastAsia="Times New Roman" w:hAnsi="Times New Roman" w:cs="Times New Roman"/>
      <w:sz w:val="24"/>
      <w:szCs w:val="24"/>
      <w:lang w:val="ky-KG" w:eastAsia="ky-KG"/>
    </w:rPr>
  </w:style>
  <w:style w:type="paragraph" w:styleId="afff6">
    <w:name w:val="Body Text First Indent"/>
    <w:basedOn w:val="a4"/>
    <w:link w:val="afff7"/>
    <w:uiPriority w:val="99"/>
    <w:rsid w:val="00306B4A"/>
    <w:pPr>
      <w:spacing w:after="120"/>
      <w:ind w:left="0" w:right="0" w:firstLine="210"/>
      <w:jc w:val="left"/>
    </w:pPr>
    <w:rPr>
      <w:rFonts w:ascii="Times New Roman" w:hAnsi="Times New Roman"/>
      <w:szCs w:val="24"/>
    </w:rPr>
  </w:style>
  <w:style w:type="character" w:customStyle="1" w:styleId="afff7">
    <w:name w:val="Красная строка Знак"/>
    <w:basedOn w:val="a3"/>
    <w:link w:val="afff6"/>
    <w:uiPriority w:val="99"/>
    <w:rsid w:val="00306B4A"/>
    <w:rPr>
      <w:rFonts w:ascii="Times New Roman" w:eastAsia="Times New Roman" w:hAnsi="Times New Roman" w:cs="Times New Roman"/>
      <w:sz w:val="24"/>
      <w:szCs w:val="24"/>
      <w:lang w:eastAsia="ru-RU"/>
    </w:rPr>
  </w:style>
  <w:style w:type="paragraph" w:styleId="2c">
    <w:name w:val="List Bullet 2"/>
    <w:basedOn w:val="a"/>
    <w:rsid w:val="00306B4A"/>
    <w:pPr>
      <w:tabs>
        <w:tab w:val="num" w:pos="643"/>
      </w:tabs>
      <w:ind w:left="643" w:hanging="360"/>
    </w:pPr>
  </w:style>
  <w:style w:type="paragraph" w:customStyle="1" w:styleId="TimesNewRoman12">
    <w:name w:val="Стиль Times New Roman 12 пт"/>
    <w:aliases w:val="Черный,По ширине,После: 0  пт,Межд..."/>
    <w:basedOn w:val="a"/>
    <w:uiPriority w:val="99"/>
    <w:rsid w:val="00306B4A"/>
    <w:pPr>
      <w:spacing w:after="200"/>
      <w:jc w:val="both"/>
    </w:pPr>
    <w:rPr>
      <w:szCs w:val="20"/>
      <w:lang w:eastAsia="en-US"/>
    </w:rPr>
  </w:style>
  <w:style w:type="character" w:customStyle="1" w:styleId="apple-converted-space">
    <w:name w:val="apple-converted-space"/>
    <w:basedOn w:val="a0"/>
    <w:rsid w:val="00306B4A"/>
  </w:style>
  <w:style w:type="paragraph" w:customStyle="1" w:styleId="afff8">
    <w:name w:val="Ñòèëü"/>
    <w:rsid w:val="00306B4A"/>
    <w:pPr>
      <w:spacing w:after="0" w:line="240" w:lineRule="auto"/>
    </w:pPr>
    <w:rPr>
      <w:rFonts w:ascii="Times New Roman" w:eastAsia="Times New Roman" w:hAnsi="Times New Roman" w:cs="Times New Roman"/>
      <w:sz w:val="20"/>
      <w:szCs w:val="20"/>
      <w:lang w:eastAsia="ru-RU"/>
    </w:rPr>
  </w:style>
  <w:style w:type="paragraph" w:styleId="2d">
    <w:name w:val="envelope return"/>
    <w:basedOn w:val="a"/>
    <w:rsid w:val="00306B4A"/>
    <w:rPr>
      <w:szCs w:val="20"/>
      <w:lang w:val="en-US" w:eastAsia="en-US"/>
    </w:rPr>
  </w:style>
  <w:style w:type="character" w:customStyle="1" w:styleId="HTMLMarkup">
    <w:name w:val="HTML Markup"/>
    <w:uiPriority w:val="99"/>
    <w:rsid w:val="00306B4A"/>
    <w:rPr>
      <w:vanish/>
      <w:color w:val="FF0000"/>
    </w:rPr>
  </w:style>
  <w:style w:type="paragraph" w:customStyle="1" w:styleId="Preformatted">
    <w:name w:val="Preformatted"/>
    <w:basedOn w:val="a"/>
    <w:uiPriority w:val="99"/>
    <w:rsid w:val="00306B4A"/>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z w:val="20"/>
      <w:szCs w:val="20"/>
      <w:lang w:val="en-AU" w:eastAsia="en-US"/>
    </w:rPr>
  </w:style>
  <w:style w:type="paragraph" w:customStyle="1" w:styleId="H4">
    <w:name w:val="H4"/>
    <w:basedOn w:val="a"/>
    <w:next w:val="a"/>
    <w:uiPriority w:val="99"/>
    <w:rsid w:val="00306B4A"/>
    <w:pPr>
      <w:keepNext/>
      <w:widowControl w:val="0"/>
      <w:spacing w:before="100" w:after="100"/>
      <w:outlineLvl w:val="4"/>
    </w:pPr>
    <w:rPr>
      <w:b/>
      <w:szCs w:val="20"/>
      <w:lang w:val="en-AU" w:eastAsia="en-US"/>
    </w:rPr>
  </w:style>
  <w:style w:type="paragraph" w:customStyle="1" w:styleId="aHead4">
    <w:name w:val="aHead4"/>
    <w:basedOn w:val="33"/>
    <w:uiPriority w:val="99"/>
    <w:rsid w:val="00306B4A"/>
    <w:pPr>
      <w:spacing w:after="0"/>
    </w:pPr>
    <w:rPr>
      <w:b/>
      <w:sz w:val="24"/>
      <w:szCs w:val="20"/>
      <w:lang w:val="en-US" w:eastAsia="en-US"/>
    </w:rPr>
  </w:style>
  <w:style w:type="character" w:customStyle="1" w:styleId="1f2">
    <w:name w:val="Текст примечания Знак1"/>
    <w:basedOn w:val="a0"/>
    <w:uiPriority w:val="99"/>
    <w:semiHidden/>
    <w:rsid w:val="00306B4A"/>
    <w:rPr>
      <w:sz w:val="20"/>
      <w:szCs w:val="20"/>
    </w:rPr>
  </w:style>
  <w:style w:type="character" w:customStyle="1" w:styleId="1f3">
    <w:name w:val="Тема примечания Знак1"/>
    <w:basedOn w:val="1f2"/>
    <w:uiPriority w:val="99"/>
    <w:semiHidden/>
    <w:rsid w:val="00306B4A"/>
    <w:rPr>
      <w:b/>
      <w:bCs/>
      <w:sz w:val="20"/>
      <w:szCs w:val="20"/>
    </w:rPr>
  </w:style>
  <w:style w:type="paragraph" w:customStyle="1" w:styleId="GeneralText">
    <w:name w:val="General Text"/>
    <w:basedOn w:val="a"/>
    <w:uiPriority w:val="99"/>
    <w:rsid w:val="00306B4A"/>
    <w:pPr>
      <w:spacing w:before="120" w:after="60"/>
      <w:jc w:val="both"/>
    </w:pPr>
    <w:rPr>
      <w:sz w:val="21"/>
      <w:szCs w:val="20"/>
      <w:lang w:val="en-GB" w:eastAsia="en-US"/>
    </w:rPr>
  </w:style>
  <w:style w:type="paragraph" w:customStyle="1" w:styleId="DWTextWrite">
    <w:name w:val="DW Text Write"/>
    <w:basedOn w:val="a"/>
    <w:uiPriority w:val="99"/>
    <w:rsid w:val="00306B4A"/>
    <w:pPr>
      <w:keepNext/>
      <w:spacing w:before="80" w:after="80" w:line="264" w:lineRule="auto"/>
      <w:jc w:val="both"/>
      <w:outlineLvl w:val="0"/>
    </w:pPr>
    <w:rPr>
      <w:rFonts w:ascii="Helvetica" w:hAnsi="Helvetica" w:cs="Arial"/>
      <w:bCs/>
      <w:kern w:val="32"/>
      <w:sz w:val="22"/>
      <w:szCs w:val="22"/>
      <w:lang w:val="en-GB" w:eastAsia="en-GB"/>
    </w:rPr>
  </w:style>
  <w:style w:type="character" w:customStyle="1" w:styleId="DWTextWriteChar">
    <w:name w:val="DW Text Write Char"/>
    <w:uiPriority w:val="99"/>
    <w:rsid w:val="00306B4A"/>
    <w:rPr>
      <w:rFonts w:ascii="Helvetica" w:hAnsi="Helvetica"/>
      <w:kern w:val="32"/>
      <w:sz w:val="22"/>
      <w:lang w:val="en-GB" w:eastAsia="en-GB"/>
    </w:rPr>
  </w:style>
  <w:style w:type="paragraph" w:customStyle="1" w:styleId="TitleSmall">
    <w:name w:val="Title Small"/>
    <w:basedOn w:val="a"/>
    <w:next w:val="a"/>
    <w:uiPriority w:val="99"/>
    <w:rsid w:val="00306B4A"/>
    <w:pPr>
      <w:keepNext/>
      <w:spacing w:before="360" w:after="240"/>
      <w:jc w:val="center"/>
    </w:pPr>
    <w:rPr>
      <w:b/>
      <w:sz w:val="28"/>
      <w:szCs w:val="20"/>
      <w:lang w:val="en-US" w:eastAsia="it-IT"/>
    </w:rPr>
  </w:style>
  <w:style w:type="paragraph" w:styleId="1f4">
    <w:name w:val="index 1"/>
    <w:basedOn w:val="a"/>
    <w:next w:val="a"/>
    <w:autoRedefine/>
    <w:uiPriority w:val="99"/>
    <w:rsid w:val="00306B4A"/>
    <w:pPr>
      <w:ind w:left="220" w:hanging="220"/>
    </w:pPr>
    <w:rPr>
      <w:rFonts w:ascii="Calibri" w:hAnsi="Calibri"/>
      <w:sz w:val="22"/>
      <w:szCs w:val="22"/>
      <w:lang w:val="en-US" w:eastAsia="en-US"/>
    </w:rPr>
  </w:style>
  <w:style w:type="paragraph" w:customStyle="1" w:styleId="mk1txtb1">
    <w:name w:val="mk1 txtb1"/>
    <w:basedOn w:val="a"/>
    <w:uiPriority w:val="99"/>
    <w:rsid w:val="00306B4A"/>
    <w:pPr>
      <w:spacing w:before="120"/>
      <w:ind w:left="709" w:hanging="283"/>
      <w:jc w:val="both"/>
    </w:pPr>
    <w:rPr>
      <w:sz w:val="23"/>
      <w:szCs w:val="23"/>
      <w:lang w:val="en-GB" w:eastAsia="en-US"/>
    </w:rPr>
  </w:style>
  <w:style w:type="paragraph" w:customStyle="1" w:styleId="mk1txt">
    <w:name w:val="mk1 txt"/>
    <w:basedOn w:val="a"/>
    <w:uiPriority w:val="99"/>
    <w:rsid w:val="00306B4A"/>
    <w:pPr>
      <w:spacing w:before="180" w:after="60"/>
      <w:jc w:val="both"/>
    </w:pPr>
    <w:rPr>
      <w:sz w:val="23"/>
      <w:szCs w:val="23"/>
      <w:lang w:val="en-GB" w:eastAsia="en-US"/>
    </w:rPr>
  </w:style>
  <w:style w:type="paragraph" w:customStyle="1" w:styleId="mk2txt">
    <w:name w:val="mk2 txt"/>
    <w:uiPriority w:val="99"/>
    <w:rsid w:val="00306B4A"/>
    <w:pPr>
      <w:spacing w:before="80" w:after="80" w:line="240" w:lineRule="auto"/>
    </w:pPr>
    <w:rPr>
      <w:rFonts w:ascii="Times New Roman" w:eastAsia="Times New Roman" w:hAnsi="Times New Roman" w:cs="Times New Roman"/>
      <w:color w:val="0F243E"/>
      <w:sz w:val="20"/>
      <w:szCs w:val="20"/>
      <w:lang w:val="en-GB"/>
    </w:rPr>
  </w:style>
  <w:style w:type="paragraph" w:customStyle="1" w:styleId="mk2txtb1">
    <w:name w:val="mk2 txtb1"/>
    <w:basedOn w:val="mk2txt"/>
    <w:uiPriority w:val="99"/>
    <w:rsid w:val="00306B4A"/>
  </w:style>
  <w:style w:type="paragraph" w:customStyle="1" w:styleId="CharCharCharCharCharChar1CharCarCar">
    <w:name w:val="Char Char Char Char Char Char1 Char Car Car"/>
    <w:basedOn w:val="a"/>
    <w:uiPriority w:val="99"/>
    <w:rsid w:val="00306B4A"/>
    <w:pPr>
      <w:tabs>
        <w:tab w:val="num" w:pos="432"/>
      </w:tabs>
      <w:spacing w:before="120" w:after="160" w:line="240" w:lineRule="exact"/>
      <w:ind w:left="432" w:hanging="432"/>
      <w:jc w:val="both"/>
    </w:pPr>
    <w:rPr>
      <w:rFonts w:ascii="Book Antiqua" w:eastAsia="SimSun" w:hAnsi="Book Antiqua"/>
      <w:smallCaps/>
      <w:sz w:val="22"/>
      <w:lang w:val="en-US" w:eastAsia="en-US"/>
    </w:rPr>
  </w:style>
  <w:style w:type="paragraph" w:customStyle="1" w:styleId="EnterplanListNumber">
    <w:name w:val="Enterplan List Number"/>
    <w:basedOn w:val="a"/>
    <w:link w:val="EnterplanListNumberCar"/>
    <w:uiPriority w:val="99"/>
    <w:rsid w:val="00306B4A"/>
    <w:pPr>
      <w:tabs>
        <w:tab w:val="left" w:pos="720"/>
      </w:tabs>
      <w:spacing w:after="220"/>
      <w:jc w:val="both"/>
    </w:pPr>
    <w:rPr>
      <w:rFonts w:ascii="Arial" w:hAnsi="Arial"/>
      <w:sz w:val="22"/>
      <w:szCs w:val="20"/>
      <w:lang w:val="en-GB" w:eastAsia="x-none"/>
    </w:rPr>
  </w:style>
  <w:style w:type="character" w:customStyle="1" w:styleId="EnterplanListNumberCar">
    <w:name w:val="Enterplan List Number Car"/>
    <w:link w:val="EnterplanListNumber"/>
    <w:uiPriority w:val="99"/>
    <w:locked/>
    <w:rsid w:val="00306B4A"/>
    <w:rPr>
      <w:rFonts w:ascii="Arial" w:eastAsia="Times New Roman" w:hAnsi="Arial" w:cs="Times New Roman"/>
      <w:szCs w:val="20"/>
      <w:lang w:val="en-GB" w:eastAsia="x-none"/>
    </w:rPr>
  </w:style>
  <w:style w:type="paragraph" w:customStyle="1" w:styleId="H1">
    <w:name w:val="H1"/>
    <w:basedOn w:val="a"/>
    <w:link w:val="H1Char"/>
    <w:uiPriority w:val="99"/>
    <w:rsid w:val="00306B4A"/>
    <w:rPr>
      <w:b/>
      <w:sz w:val="56"/>
      <w:szCs w:val="20"/>
      <w:lang w:val="x-none" w:eastAsia="x-none"/>
    </w:rPr>
  </w:style>
  <w:style w:type="character" w:customStyle="1" w:styleId="H1Char">
    <w:name w:val="H1 Char"/>
    <w:link w:val="H1"/>
    <w:uiPriority w:val="99"/>
    <w:locked/>
    <w:rsid w:val="00306B4A"/>
    <w:rPr>
      <w:rFonts w:ascii="Times New Roman" w:eastAsia="Times New Roman" w:hAnsi="Times New Roman" w:cs="Times New Roman"/>
      <w:b/>
      <w:sz w:val="56"/>
      <w:szCs w:val="20"/>
      <w:lang w:val="x-none" w:eastAsia="x-none"/>
    </w:rPr>
  </w:style>
  <w:style w:type="paragraph" w:customStyle="1" w:styleId="TableWrite">
    <w:name w:val="Table Write"/>
    <w:basedOn w:val="a"/>
    <w:uiPriority w:val="99"/>
    <w:rsid w:val="00306B4A"/>
    <w:pPr>
      <w:keepNext/>
      <w:spacing w:before="40" w:after="40"/>
      <w:jc w:val="both"/>
    </w:pPr>
    <w:rPr>
      <w:rFonts w:ascii="Arial" w:eastAsia="MS Mincho" w:hAnsi="Arial" w:cs="Arial"/>
      <w:b/>
      <w:sz w:val="20"/>
      <w:szCs w:val="22"/>
      <w:lang w:val="en-US" w:eastAsia="en-US"/>
    </w:rPr>
  </w:style>
  <w:style w:type="paragraph" w:customStyle="1" w:styleId="tkZagolovok2">
    <w:name w:val="_Заголовок Раздел (tkZagolovok2)"/>
    <w:basedOn w:val="a"/>
    <w:rsid w:val="00306B4A"/>
    <w:pPr>
      <w:spacing w:before="200" w:after="200" w:line="276" w:lineRule="auto"/>
      <w:ind w:left="1134" w:right="1134"/>
      <w:jc w:val="center"/>
    </w:pPr>
    <w:rPr>
      <w:rFonts w:ascii="Arial" w:hAnsi="Arial" w:cs="Arial"/>
      <w:b/>
      <w:bCs/>
    </w:rPr>
  </w:style>
  <w:style w:type="paragraph" w:customStyle="1" w:styleId="tkTablica">
    <w:name w:val="_Текст таблицы (tkTablica)"/>
    <w:basedOn w:val="a"/>
    <w:rsid w:val="00306B4A"/>
    <w:pPr>
      <w:spacing w:after="60" w:line="276" w:lineRule="auto"/>
      <w:jc w:val="both"/>
    </w:pPr>
    <w:rPr>
      <w:rFonts w:ascii="Arial" w:hAnsi="Arial" w:cs="Arial"/>
      <w:sz w:val="20"/>
      <w:szCs w:val="20"/>
    </w:rPr>
  </w:style>
  <w:style w:type="character" w:styleId="afff9">
    <w:name w:val="Strong"/>
    <w:basedOn w:val="a0"/>
    <w:uiPriority w:val="22"/>
    <w:qFormat/>
    <w:rsid w:val="00306B4A"/>
    <w:rPr>
      <w:b/>
      <w:bCs/>
    </w:rPr>
  </w:style>
  <w:style w:type="character" w:customStyle="1" w:styleId="FontStyle11">
    <w:name w:val="Font Style11"/>
    <w:basedOn w:val="a0"/>
    <w:uiPriority w:val="99"/>
    <w:rsid w:val="00306B4A"/>
    <w:rPr>
      <w:rFonts w:ascii="Times New Roman" w:hAnsi="Times New Roman" w:cs="Times New Roman" w:hint="default"/>
      <w:sz w:val="28"/>
      <w:szCs w:val="28"/>
    </w:rPr>
  </w:style>
  <w:style w:type="character" w:customStyle="1" w:styleId="FontStyle12">
    <w:name w:val="Font Style12"/>
    <w:basedOn w:val="a0"/>
    <w:uiPriority w:val="99"/>
    <w:rsid w:val="00306B4A"/>
    <w:rPr>
      <w:rFonts w:ascii="Times New Roman" w:hAnsi="Times New Roman" w:cs="Times New Roman" w:hint="default"/>
      <w:b/>
      <w:bCs/>
      <w:sz w:val="28"/>
      <w:szCs w:val="28"/>
    </w:rPr>
  </w:style>
  <w:style w:type="paragraph" w:customStyle="1" w:styleId="western">
    <w:name w:val="western"/>
    <w:basedOn w:val="a"/>
    <w:rsid w:val="00306B4A"/>
    <w:pPr>
      <w:spacing w:before="100" w:beforeAutospacing="1" w:after="100" w:afterAutospacing="1"/>
    </w:pPr>
  </w:style>
  <w:style w:type="character" w:styleId="afffa">
    <w:name w:val="Emphasis"/>
    <w:basedOn w:val="a0"/>
    <w:uiPriority w:val="20"/>
    <w:qFormat/>
    <w:rsid w:val="00306B4A"/>
    <w:rPr>
      <w:i/>
      <w:iCs/>
    </w:rPr>
  </w:style>
  <w:style w:type="character" w:customStyle="1" w:styleId="2e">
    <w:name w:val="Основной текст (2)_"/>
    <w:basedOn w:val="a0"/>
    <w:link w:val="2f"/>
    <w:rsid w:val="00306B4A"/>
    <w:rPr>
      <w:rFonts w:ascii="Times New Roman" w:eastAsia="Times New Roman" w:hAnsi="Times New Roman" w:cs="Times New Roman"/>
      <w:shd w:val="clear" w:color="auto" w:fill="FFFFFF"/>
    </w:rPr>
  </w:style>
  <w:style w:type="paragraph" w:customStyle="1" w:styleId="2f">
    <w:name w:val="Основной текст (2)"/>
    <w:basedOn w:val="a"/>
    <w:link w:val="2e"/>
    <w:rsid w:val="00306B4A"/>
    <w:pPr>
      <w:widowControl w:val="0"/>
      <w:shd w:val="clear" w:color="auto" w:fill="FFFFFF"/>
      <w:spacing w:line="264" w:lineRule="exact"/>
      <w:ind w:hanging="400"/>
      <w:jc w:val="both"/>
    </w:pPr>
    <w:rPr>
      <w:sz w:val="22"/>
      <w:szCs w:val="22"/>
      <w:lang w:eastAsia="en-US"/>
    </w:rPr>
  </w:style>
  <w:style w:type="paragraph" w:customStyle="1" w:styleId="2f0">
    <w:name w:val="Абзац списка2"/>
    <w:basedOn w:val="a"/>
    <w:rsid w:val="00306B4A"/>
    <w:pPr>
      <w:spacing w:after="200" w:line="276" w:lineRule="auto"/>
      <w:ind w:left="720"/>
    </w:pPr>
    <w:rPr>
      <w:rFonts w:ascii="Calibri" w:hAnsi="Calibri"/>
      <w:sz w:val="22"/>
      <w:szCs w:val="22"/>
      <w:lang w:val="en-US" w:eastAsia="en-US"/>
    </w:rPr>
  </w:style>
  <w:style w:type="character" w:customStyle="1" w:styleId="s0">
    <w:name w:val="s0"/>
    <w:rsid w:val="00306B4A"/>
    <w:rPr>
      <w:rFonts w:ascii="Times New Roman" w:hAnsi="Times New Roman" w:cs="Times New Roman" w:hint="default"/>
      <w:b w:val="0"/>
      <w:bCs w:val="0"/>
      <w:i w:val="0"/>
      <w:iCs w:val="0"/>
      <w:strike w:val="0"/>
      <w:dstrike w:val="0"/>
      <w:color w:val="000000"/>
      <w:sz w:val="20"/>
      <w:szCs w:val="20"/>
      <w:u w:val="none"/>
      <w:effect w:val="none"/>
    </w:rPr>
  </w:style>
  <w:style w:type="paragraph" w:customStyle="1" w:styleId="IMCLnumbered">
    <w:name w:val="IMCL numbered"/>
    <w:basedOn w:val="a"/>
    <w:link w:val="IMCLnumberedChar"/>
    <w:rsid w:val="00306B4A"/>
    <w:pPr>
      <w:spacing w:before="120" w:after="120"/>
      <w:jc w:val="both"/>
    </w:pPr>
    <w:rPr>
      <w:rFonts w:ascii="Tahoma" w:hAnsi="Tahoma"/>
      <w:sz w:val="20"/>
      <w:lang w:val="en-GB" w:eastAsia="en-GB"/>
    </w:rPr>
  </w:style>
  <w:style w:type="character" w:customStyle="1" w:styleId="IMCLnumberedChar">
    <w:name w:val="IMCL numbered Char"/>
    <w:link w:val="IMCLnumbered"/>
    <w:locked/>
    <w:rsid w:val="00306B4A"/>
    <w:rPr>
      <w:rFonts w:ascii="Tahoma" w:eastAsia="Times New Roman" w:hAnsi="Tahoma" w:cs="Times New Roman"/>
      <w:sz w:val="20"/>
      <w:szCs w:val="24"/>
      <w:lang w:val="en-GB" w:eastAsia="en-GB"/>
    </w:rPr>
  </w:style>
  <w:style w:type="character" w:customStyle="1" w:styleId="OutlineChar">
    <w:name w:val="Outline Char"/>
    <w:link w:val="Outline"/>
    <w:locked/>
    <w:rsid w:val="00306B4A"/>
    <w:rPr>
      <w:kern w:val="28"/>
      <w:sz w:val="24"/>
      <w:lang w:val="en-US"/>
    </w:rPr>
  </w:style>
  <w:style w:type="paragraph" w:customStyle="1" w:styleId="Outline">
    <w:name w:val="Outline"/>
    <w:basedOn w:val="a"/>
    <w:link w:val="OutlineChar"/>
    <w:rsid w:val="00306B4A"/>
    <w:pPr>
      <w:spacing w:before="240"/>
    </w:pPr>
    <w:rPr>
      <w:rFonts w:asciiTheme="minorHAnsi" w:eastAsiaTheme="minorHAnsi" w:hAnsiTheme="minorHAnsi" w:cstheme="minorBidi"/>
      <w:kern w:val="28"/>
      <w:szCs w:val="22"/>
      <w:lang w:val="en-US" w:eastAsia="en-US"/>
    </w:rPr>
  </w:style>
  <w:style w:type="paragraph" w:customStyle="1" w:styleId="PDSHeading2">
    <w:name w:val="PDS Heading 2"/>
    <w:next w:val="a"/>
    <w:rsid w:val="00306B4A"/>
    <w:pPr>
      <w:keepNext/>
      <w:spacing w:after="0" w:line="240" w:lineRule="auto"/>
    </w:pPr>
    <w:rPr>
      <w:rFonts w:ascii="Times New Roman" w:eastAsia="Times New Roman" w:hAnsi="Times New Roman" w:cs="Times New Roman"/>
      <w:b/>
      <w:sz w:val="24"/>
      <w:szCs w:val="20"/>
      <w:lang w:val="en-US" w:eastAsia="ru-RU"/>
    </w:rPr>
  </w:style>
  <w:style w:type="paragraph" w:customStyle="1" w:styleId="PDSHeading1">
    <w:name w:val="PDS Heading 1"/>
    <w:next w:val="PDSHeading2"/>
    <w:rsid w:val="00306B4A"/>
    <w:pPr>
      <w:keepNext/>
      <w:spacing w:after="0" w:line="240" w:lineRule="auto"/>
      <w:outlineLvl w:val="0"/>
    </w:pPr>
    <w:rPr>
      <w:rFonts w:ascii="Times New Roman" w:eastAsia="Times New Roman" w:hAnsi="Times New Roman" w:cs="Times New Roman"/>
      <w:b/>
      <w:caps/>
      <w:sz w:val="24"/>
      <w:szCs w:val="20"/>
      <w:lang w:val="en-US" w:eastAsia="ru-RU"/>
    </w:rPr>
  </w:style>
  <w:style w:type="paragraph" w:customStyle="1" w:styleId="ListParagraph2">
    <w:name w:val="List Paragraph2"/>
    <w:basedOn w:val="a"/>
    <w:uiPriority w:val="99"/>
    <w:rsid w:val="00306B4A"/>
    <w:pPr>
      <w:spacing w:after="200" w:line="276" w:lineRule="auto"/>
      <w:ind w:left="720"/>
    </w:pPr>
    <w:rPr>
      <w:rFonts w:ascii="Calibri" w:hAnsi="Calibri"/>
      <w:sz w:val="22"/>
      <w:szCs w:val="22"/>
      <w:lang w:val="en-US" w:eastAsia="en-US"/>
    </w:rPr>
  </w:style>
  <w:style w:type="paragraph" w:customStyle="1" w:styleId="Style4">
    <w:name w:val="Style4"/>
    <w:basedOn w:val="a"/>
    <w:rsid w:val="00306B4A"/>
    <w:pPr>
      <w:widowControl w:val="0"/>
      <w:autoSpaceDE w:val="0"/>
      <w:autoSpaceDN w:val="0"/>
      <w:adjustRightInd w:val="0"/>
      <w:spacing w:line="227" w:lineRule="exact"/>
      <w:ind w:firstLine="552"/>
      <w:jc w:val="both"/>
    </w:pPr>
  </w:style>
  <w:style w:type="character" w:customStyle="1" w:styleId="FontStyle25">
    <w:name w:val="Font Style25"/>
    <w:rsid w:val="00306B4A"/>
    <w:rPr>
      <w:rFonts w:ascii="Times New Roman" w:hAnsi="Times New Roman" w:cs="Times New Roman" w:hint="default"/>
      <w:spacing w:val="10"/>
      <w:sz w:val="18"/>
      <w:szCs w:val="18"/>
    </w:rPr>
  </w:style>
  <w:style w:type="character" w:customStyle="1" w:styleId="FootnoteTextChar">
    <w:name w:val="Footnote Text Char"/>
    <w:aliases w:val="ft Char1,ft Char Char,Char Char Char1,Char Char1,ft Char Char Char Char,Char Char Char Char Char1,Char Char Char Char1,Char Char Char Char Char Char,Char Char Char Char Char Char Char Char1,Char Char Char Char Char Char Char Char Char"/>
    <w:basedOn w:val="a0"/>
    <w:uiPriority w:val="99"/>
    <w:semiHidden/>
    <w:rsid w:val="00306B4A"/>
    <w:rPr>
      <w:sz w:val="20"/>
      <w:szCs w:val="20"/>
      <w:lang w:val="en-US" w:eastAsia="en-US"/>
    </w:rPr>
  </w:style>
  <w:style w:type="table" w:customStyle="1" w:styleId="Grigliatabella1">
    <w:name w:val="Griglia tabella1"/>
    <w:uiPriority w:val="99"/>
    <w:rsid w:val="00306B4A"/>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Grid Accent 2"/>
    <w:basedOn w:val="a1"/>
    <w:uiPriority w:val="62"/>
    <w:rsid w:val="00306B4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5">
    <w:name w:val="Light Grid Accent 5"/>
    <w:basedOn w:val="a1"/>
    <w:uiPriority w:val="62"/>
    <w:rsid w:val="00306B4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212">
    <w:name w:val="Сетка таблицы21"/>
    <w:basedOn w:val="a1"/>
    <w:next w:val="af9"/>
    <w:uiPriority w:val="59"/>
    <w:rsid w:val="00306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
    <w:name w:val="Сетка таблицы7"/>
    <w:basedOn w:val="a1"/>
    <w:next w:val="af9"/>
    <w:uiPriority w:val="59"/>
    <w:rsid w:val="00C138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3">
    <w:name w:val="Сетка таблицы5"/>
    <w:basedOn w:val="a1"/>
    <w:next w:val="af9"/>
    <w:uiPriority w:val="59"/>
    <w:rsid w:val="005046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b">
    <w:name w:val="Знак"/>
    <w:basedOn w:val="a"/>
    <w:rsid w:val="008E7FEE"/>
    <w:pPr>
      <w:spacing w:after="160" w:line="240" w:lineRule="exact"/>
    </w:pPr>
    <w:rPr>
      <w:rFonts w:ascii="Verdana" w:hAnsi="Verdana"/>
      <w:sz w:val="20"/>
      <w:szCs w:val="20"/>
      <w:lang w:val="en-US" w:eastAsia="en-US"/>
    </w:rPr>
  </w:style>
  <w:style w:type="numbering" w:customStyle="1" w:styleId="2f1">
    <w:name w:val="Нет списка2"/>
    <w:next w:val="a2"/>
    <w:uiPriority w:val="99"/>
    <w:semiHidden/>
    <w:unhideWhenUsed/>
    <w:rsid w:val="00F429F5"/>
  </w:style>
  <w:style w:type="table" w:customStyle="1" w:styleId="61">
    <w:name w:val="Сетка таблицы6"/>
    <w:basedOn w:val="a1"/>
    <w:next w:val="af9"/>
    <w:uiPriority w:val="59"/>
    <w:rsid w:val="00F429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c">
    <w:name w:val="Placeholder Text"/>
    <w:basedOn w:val="a0"/>
    <w:uiPriority w:val="99"/>
    <w:semiHidden/>
    <w:rsid w:val="00A35765"/>
    <w:rPr>
      <w:color w:val="808080"/>
    </w:rPr>
  </w:style>
  <w:style w:type="character" w:styleId="afffd">
    <w:name w:val="annotation reference"/>
    <w:basedOn w:val="a0"/>
    <w:semiHidden/>
    <w:unhideWhenUsed/>
    <w:rsid w:val="00C7720E"/>
    <w:rPr>
      <w:sz w:val="16"/>
      <w:szCs w:val="16"/>
    </w:rPr>
  </w:style>
  <w:style w:type="paragraph" w:styleId="afffe">
    <w:name w:val="Revision"/>
    <w:hidden/>
    <w:uiPriority w:val="99"/>
    <w:semiHidden/>
    <w:rsid w:val="008C6298"/>
    <w:pPr>
      <w:spacing w:after="0" w:line="240" w:lineRule="auto"/>
    </w:pPr>
    <w:rPr>
      <w:rFonts w:ascii="Times New Roman" w:eastAsia="Times New Roman" w:hAnsi="Times New Roman" w:cs="Times New Roman"/>
      <w:sz w:val="24"/>
      <w:szCs w:val="24"/>
      <w:lang w:eastAsia="ru-RU"/>
    </w:rPr>
  </w:style>
  <w:style w:type="numbering" w:customStyle="1" w:styleId="39">
    <w:name w:val="Нет списка3"/>
    <w:next w:val="a2"/>
    <w:uiPriority w:val="99"/>
    <w:semiHidden/>
    <w:unhideWhenUsed/>
    <w:rsid w:val="00B55EA2"/>
  </w:style>
  <w:style w:type="numbering" w:customStyle="1" w:styleId="121">
    <w:name w:val="Нет списка12"/>
    <w:next w:val="a2"/>
    <w:uiPriority w:val="99"/>
    <w:semiHidden/>
    <w:unhideWhenUsed/>
    <w:rsid w:val="00B55EA2"/>
  </w:style>
  <w:style w:type="numbering" w:customStyle="1" w:styleId="1110">
    <w:name w:val="Нет списка111"/>
    <w:next w:val="a2"/>
    <w:uiPriority w:val="99"/>
    <w:semiHidden/>
    <w:unhideWhenUsed/>
    <w:rsid w:val="00B55EA2"/>
  </w:style>
  <w:style w:type="numbering" w:customStyle="1" w:styleId="1111">
    <w:name w:val="Нет списка1111"/>
    <w:next w:val="a2"/>
    <w:uiPriority w:val="99"/>
    <w:semiHidden/>
    <w:unhideWhenUsed/>
    <w:rsid w:val="00B55EA2"/>
  </w:style>
  <w:style w:type="numbering" w:customStyle="1" w:styleId="213">
    <w:name w:val="Нет списка21"/>
    <w:next w:val="a2"/>
    <w:uiPriority w:val="99"/>
    <w:semiHidden/>
    <w:unhideWhenUsed/>
    <w:rsid w:val="00B55EA2"/>
  </w:style>
  <w:style w:type="numbering" w:customStyle="1" w:styleId="45">
    <w:name w:val="Нет списка4"/>
    <w:next w:val="a2"/>
    <w:uiPriority w:val="99"/>
    <w:semiHidden/>
    <w:unhideWhenUsed/>
    <w:rsid w:val="00555881"/>
  </w:style>
  <w:style w:type="numbering" w:customStyle="1" w:styleId="130">
    <w:name w:val="Нет списка13"/>
    <w:next w:val="a2"/>
    <w:uiPriority w:val="99"/>
    <w:semiHidden/>
    <w:unhideWhenUsed/>
    <w:rsid w:val="00555881"/>
  </w:style>
  <w:style w:type="numbering" w:customStyle="1" w:styleId="1120">
    <w:name w:val="Нет списка112"/>
    <w:next w:val="a2"/>
    <w:uiPriority w:val="99"/>
    <w:semiHidden/>
    <w:unhideWhenUsed/>
    <w:rsid w:val="00555881"/>
  </w:style>
  <w:style w:type="numbering" w:customStyle="1" w:styleId="1112">
    <w:name w:val="Нет списка1112"/>
    <w:next w:val="a2"/>
    <w:uiPriority w:val="99"/>
    <w:semiHidden/>
    <w:unhideWhenUsed/>
    <w:rsid w:val="00555881"/>
  </w:style>
  <w:style w:type="numbering" w:customStyle="1" w:styleId="221">
    <w:name w:val="Нет списка22"/>
    <w:next w:val="a2"/>
    <w:uiPriority w:val="99"/>
    <w:semiHidden/>
    <w:unhideWhenUsed/>
    <w:rsid w:val="00555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25190">
      <w:bodyDiv w:val="1"/>
      <w:marLeft w:val="0"/>
      <w:marRight w:val="0"/>
      <w:marTop w:val="0"/>
      <w:marBottom w:val="0"/>
      <w:divBdr>
        <w:top w:val="none" w:sz="0" w:space="0" w:color="auto"/>
        <w:left w:val="none" w:sz="0" w:space="0" w:color="auto"/>
        <w:bottom w:val="none" w:sz="0" w:space="0" w:color="auto"/>
        <w:right w:val="none" w:sz="0" w:space="0" w:color="auto"/>
      </w:divBdr>
    </w:div>
    <w:div w:id="136000641">
      <w:bodyDiv w:val="1"/>
      <w:marLeft w:val="0"/>
      <w:marRight w:val="0"/>
      <w:marTop w:val="0"/>
      <w:marBottom w:val="0"/>
      <w:divBdr>
        <w:top w:val="none" w:sz="0" w:space="0" w:color="auto"/>
        <w:left w:val="none" w:sz="0" w:space="0" w:color="auto"/>
        <w:bottom w:val="none" w:sz="0" w:space="0" w:color="auto"/>
        <w:right w:val="none" w:sz="0" w:space="0" w:color="auto"/>
      </w:divBdr>
    </w:div>
    <w:div w:id="157379839">
      <w:bodyDiv w:val="1"/>
      <w:marLeft w:val="0"/>
      <w:marRight w:val="0"/>
      <w:marTop w:val="0"/>
      <w:marBottom w:val="0"/>
      <w:divBdr>
        <w:top w:val="none" w:sz="0" w:space="0" w:color="auto"/>
        <w:left w:val="none" w:sz="0" w:space="0" w:color="auto"/>
        <w:bottom w:val="none" w:sz="0" w:space="0" w:color="auto"/>
        <w:right w:val="none" w:sz="0" w:space="0" w:color="auto"/>
      </w:divBdr>
    </w:div>
    <w:div w:id="159274141">
      <w:bodyDiv w:val="1"/>
      <w:marLeft w:val="0"/>
      <w:marRight w:val="0"/>
      <w:marTop w:val="0"/>
      <w:marBottom w:val="0"/>
      <w:divBdr>
        <w:top w:val="none" w:sz="0" w:space="0" w:color="auto"/>
        <w:left w:val="none" w:sz="0" w:space="0" w:color="auto"/>
        <w:bottom w:val="none" w:sz="0" w:space="0" w:color="auto"/>
        <w:right w:val="none" w:sz="0" w:space="0" w:color="auto"/>
      </w:divBdr>
    </w:div>
    <w:div w:id="182205219">
      <w:bodyDiv w:val="1"/>
      <w:marLeft w:val="0"/>
      <w:marRight w:val="0"/>
      <w:marTop w:val="0"/>
      <w:marBottom w:val="0"/>
      <w:divBdr>
        <w:top w:val="none" w:sz="0" w:space="0" w:color="auto"/>
        <w:left w:val="none" w:sz="0" w:space="0" w:color="auto"/>
        <w:bottom w:val="none" w:sz="0" w:space="0" w:color="auto"/>
        <w:right w:val="none" w:sz="0" w:space="0" w:color="auto"/>
      </w:divBdr>
    </w:div>
    <w:div w:id="188878677">
      <w:bodyDiv w:val="1"/>
      <w:marLeft w:val="0"/>
      <w:marRight w:val="0"/>
      <w:marTop w:val="0"/>
      <w:marBottom w:val="0"/>
      <w:divBdr>
        <w:top w:val="none" w:sz="0" w:space="0" w:color="auto"/>
        <w:left w:val="none" w:sz="0" w:space="0" w:color="auto"/>
        <w:bottom w:val="none" w:sz="0" w:space="0" w:color="auto"/>
        <w:right w:val="none" w:sz="0" w:space="0" w:color="auto"/>
      </w:divBdr>
    </w:div>
    <w:div w:id="206181371">
      <w:bodyDiv w:val="1"/>
      <w:marLeft w:val="0"/>
      <w:marRight w:val="0"/>
      <w:marTop w:val="0"/>
      <w:marBottom w:val="0"/>
      <w:divBdr>
        <w:top w:val="none" w:sz="0" w:space="0" w:color="auto"/>
        <w:left w:val="none" w:sz="0" w:space="0" w:color="auto"/>
        <w:bottom w:val="none" w:sz="0" w:space="0" w:color="auto"/>
        <w:right w:val="none" w:sz="0" w:space="0" w:color="auto"/>
      </w:divBdr>
    </w:div>
    <w:div w:id="218790660">
      <w:bodyDiv w:val="1"/>
      <w:marLeft w:val="0"/>
      <w:marRight w:val="0"/>
      <w:marTop w:val="0"/>
      <w:marBottom w:val="0"/>
      <w:divBdr>
        <w:top w:val="none" w:sz="0" w:space="0" w:color="auto"/>
        <w:left w:val="none" w:sz="0" w:space="0" w:color="auto"/>
        <w:bottom w:val="none" w:sz="0" w:space="0" w:color="auto"/>
        <w:right w:val="none" w:sz="0" w:space="0" w:color="auto"/>
      </w:divBdr>
    </w:div>
    <w:div w:id="249971574">
      <w:bodyDiv w:val="1"/>
      <w:marLeft w:val="0"/>
      <w:marRight w:val="0"/>
      <w:marTop w:val="0"/>
      <w:marBottom w:val="0"/>
      <w:divBdr>
        <w:top w:val="none" w:sz="0" w:space="0" w:color="auto"/>
        <w:left w:val="none" w:sz="0" w:space="0" w:color="auto"/>
        <w:bottom w:val="none" w:sz="0" w:space="0" w:color="auto"/>
        <w:right w:val="none" w:sz="0" w:space="0" w:color="auto"/>
      </w:divBdr>
    </w:div>
    <w:div w:id="276571693">
      <w:bodyDiv w:val="1"/>
      <w:marLeft w:val="0"/>
      <w:marRight w:val="0"/>
      <w:marTop w:val="0"/>
      <w:marBottom w:val="0"/>
      <w:divBdr>
        <w:top w:val="none" w:sz="0" w:space="0" w:color="auto"/>
        <w:left w:val="none" w:sz="0" w:space="0" w:color="auto"/>
        <w:bottom w:val="none" w:sz="0" w:space="0" w:color="auto"/>
        <w:right w:val="none" w:sz="0" w:space="0" w:color="auto"/>
      </w:divBdr>
    </w:div>
    <w:div w:id="281301267">
      <w:bodyDiv w:val="1"/>
      <w:marLeft w:val="0"/>
      <w:marRight w:val="0"/>
      <w:marTop w:val="0"/>
      <w:marBottom w:val="0"/>
      <w:divBdr>
        <w:top w:val="none" w:sz="0" w:space="0" w:color="auto"/>
        <w:left w:val="none" w:sz="0" w:space="0" w:color="auto"/>
        <w:bottom w:val="none" w:sz="0" w:space="0" w:color="auto"/>
        <w:right w:val="none" w:sz="0" w:space="0" w:color="auto"/>
      </w:divBdr>
    </w:div>
    <w:div w:id="283854906">
      <w:bodyDiv w:val="1"/>
      <w:marLeft w:val="0"/>
      <w:marRight w:val="0"/>
      <w:marTop w:val="0"/>
      <w:marBottom w:val="0"/>
      <w:divBdr>
        <w:top w:val="none" w:sz="0" w:space="0" w:color="auto"/>
        <w:left w:val="none" w:sz="0" w:space="0" w:color="auto"/>
        <w:bottom w:val="none" w:sz="0" w:space="0" w:color="auto"/>
        <w:right w:val="none" w:sz="0" w:space="0" w:color="auto"/>
      </w:divBdr>
    </w:div>
    <w:div w:id="334117830">
      <w:bodyDiv w:val="1"/>
      <w:marLeft w:val="0"/>
      <w:marRight w:val="0"/>
      <w:marTop w:val="0"/>
      <w:marBottom w:val="0"/>
      <w:divBdr>
        <w:top w:val="none" w:sz="0" w:space="0" w:color="auto"/>
        <w:left w:val="none" w:sz="0" w:space="0" w:color="auto"/>
        <w:bottom w:val="none" w:sz="0" w:space="0" w:color="auto"/>
        <w:right w:val="none" w:sz="0" w:space="0" w:color="auto"/>
      </w:divBdr>
    </w:div>
    <w:div w:id="359163493">
      <w:bodyDiv w:val="1"/>
      <w:marLeft w:val="0"/>
      <w:marRight w:val="0"/>
      <w:marTop w:val="0"/>
      <w:marBottom w:val="0"/>
      <w:divBdr>
        <w:top w:val="none" w:sz="0" w:space="0" w:color="auto"/>
        <w:left w:val="none" w:sz="0" w:space="0" w:color="auto"/>
        <w:bottom w:val="none" w:sz="0" w:space="0" w:color="auto"/>
        <w:right w:val="none" w:sz="0" w:space="0" w:color="auto"/>
      </w:divBdr>
    </w:div>
    <w:div w:id="395858696">
      <w:bodyDiv w:val="1"/>
      <w:marLeft w:val="0"/>
      <w:marRight w:val="0"/>
      <w:marTop w:val="0"/>
      <w:marBottom w:val="0"/>
      <w:divBdr>
        <w:top w:val="none" w:sz="0" w:space="0" w:color="auto"/>
        <w:left w:val="none" w:sz="0" w:space="0" w:color="auto"/>
        <w:bottom w:val="none" w:sz="0" w:space="0" w:color="auto"/>
        <w:right w:val="none" w:sz="0" w:space="0" w:color="auto"/>
      </w:divBdr>
    </w:div>
    <w:div w:id="553468575">
      <w:bodyDiv w:val="1"/>
      <w:marLeft w:val="0"/>
      <w:marRight w:val="0"/>
      <w:marTop w:val="0"/>
      <w:marBottom w:val="0"/>
      <w:divBdr>
        <w:top w:val="none" w:sz="0" w:space="0" w:color="auto"/>
        <w:left w:val="none" w:sz="0" w:space="0" w:color="auto"/>
        <w:bottom w:val="none" w:sz="0" w:space="0" w:color="auto"/>
        <w:right w:val="none" w:sz="0" w:space="0" w:color="auto"/>
      </w:divBdr>
    </w:div>
    <w:div w:id="558593298">
      <w:bodyDiv w:val="1"/>
      <w:marLeft w:val="0"/>
      <w:marRight w:val="0"/>
      <w:marTop w:val="0"/>
      <w:marBottom w:val="0"/>
      <w:divBdr>
        <w:top w:val="none" w:sz="0" w:space="0" w:color="auto"/>
        <w:left w:val="none" w:sz="0" w:space="0" w:color="auto"/>
        <w:bottom w:val="none" w:sz="0" w:space="0" w:color="auto"/>
        <w:right w:val="none" w:sz="0" w:space="0" w:color="auto"/>
      </w:divBdr>
    </w:div>
    <w:div w:id="597713563">
      <w:bodyDiv w:val="1"/>
      <w:marLeft w:val="0"/>
      <w:marRight w:val="0"/>
      <w:marTop w:val="0"/>
      <w:marBottom w:val="0"/>
      <w:divBdr>
        <w:top w:val="none" w:sz="0" w:space="0" w:color="auto"/>
        <w:left w:val="none" w:sz="0" w:space="0" w:color="auto"/>
        <w:bottom w:val="none" w:sz="0" w:space="0" w:color="auto"/>
        <w:right w:val="none" w:sz="0" w:space="0" w:color="auto"/>
      </w:divBdr>
    </w:div>
    <w:div w:id="597762236">
      <w:bodyDiv w:val="1"/>
      <w:marLeft w:val="0"/>
      <w:marRight w:val="0"/>
      <w:marTop w:val="0"/>
      <w:marBottom w:val="0"/>
      <w:divBdr>
        <w:top w:val="none" w:sz="0" w:space="0" w:color="auto"/>
        <w:left w:val="none" w:sz="0" w:space="0" w:color="auto"/>
        <w:bottom w:val="none" w:sz="0" w:space="0" w:color="auto"/>
        <w:right w:val="none" w:sz="0" w:space="0" w:color="auto"/>
      </w:divBdr>
    </w:div>
    <w:div w:id="611128528">
      <w:bodyDiv w:val="1"/>
      <w:marLeft w:val="0"/>
      <w:marRight w:val="0"/>
      <w:marTop w:val="0"/>
      <w:marBottom w:val="0"/>
      <w:divBdr>
        <w:top w:val="none" w:sz="0" w:space="0" w:color="auto"/>
        <w:left w:val="none" w:sz="0" w:space="0" w:color="auto"/>
        <w:bottom w:val="none" w:sz="0" w:space="0" w:color="auto"/>
        <w:right w:val="none" w:sz="0" w:space="0" w:color="auto"/>
      </w:divBdr>
    </w:div>
    <w:div w:id="612399539">
      <w:bodyDiv w:val="1"/>
      <w:marLeft w:val="0"/>
      <w:marRight w:val="0"/>
      <w:marTop w:val="0"/>
      <w:marBottom w:val="0"/>
      <w:divBdr>
        <w:top w:val="none" w:sz="0" w:space="0" w:color="auto"/>
        <w:left w:val="none" w:sz="0" w:space="0" w:color="auto"/>
        <w:bottom w:val="none" w:sz="0" w:space="0" w:color="auto"/>
        <w:right w:val="none" w:sz="0" w:space="0" w:color="auto"/>
      </w:divBdr>
    </w:div>
    <w:div w:id="675501344">
      <w:bodyDiv w:val="1"/>
      <w:marLeft w:val="0"/>
      <w:marRight w:val="0"/>
      <w:marTop w:val="0"/>
      <w:marBottom w:val="0"/>
      <w:divBdr>
        <w:top w:val="none" w:sz="0" w:space="0" w:color="auto"/>
        <w:left w:val="none" w:sz="0" w:space="0" w:color="auto"/>
        <w:bottom w:val="none" w:sz="0" w:space="0" w:color="auto"/>
        <w:right w:val="none" w:sz="0" w:space="0" w:color="auto"/>
      </w:divBdr>
    </w:div>
    <w:div w:id="687296619">
      <w:bodyDiv w:val="1"/>
      <w:marLeft w:val="0"/>
      <w:marRight w:val="0"/>
      <w:marTop w:val="0"/>
      <w:marBottom w:val="0"/>
      <w:divBdr>
        <w:top w:val="none" w:sz="0" w:space="0" w:color="auto"/>
        <w:left w:val="none" w:sz="0" w:space="0" w:color="auto"/>
        <w:bottom w:val="none" w:sz="0" w:space="0" w:color="auto"/>
        <w:right w:val="none" w:sz="0" w:space="0" w:color="auto"/>
      </w:divBdr>
    </w:div>
    <w:div w:id="688601696">
      <w:bodyDiv w:val="1"/>
      <w:marLeft w:val="0"/>
      <w:marRight w:val="0"/>
      <w:marTop w:val="0"/>
      <w:marBottom w:val="0"/>
      <w:divBdr>
        <w:top w:val="none" w:sz="0" w:space="0" w:color="auto"/>
        <w:left w:val="none" w:sz="0" w:space="0" w:color="auto"/>
        <w:bottom w:val="none" w:sz="0" w:space="0" w:color="auto"/>
        <w:right w:val="none" w:sz="0" w:space="0" w:color="auto"/>
      </w:divBdr>
    </w:div>
    <w:div w:id="733040027">
      <w:bodyDiv w:val="1"/>
      <w:marLeft w:val="0"/>
      <w:marRight w:val="0"/>
      <w:marTop w:val="0"/>
      <w:marBottom w:val="0"/>
      <w:divBdr>
        <w:top w:val="none" w:sz="0" w:space="0" w:color="auto"/>
        <w:left w:val="none" w:sz="0" w:space="0" w:color="auto"/>
        <w:bottom w:val="none" w:sz="0" w:space="0" w:color="auto"/>
        <w:right w:val="none" w:sz="0" w:space="0" w:color="auto"/>
      </w:divBdr>
    </w:div>
    <w:div w:id="735011250">
      <w:bodyDiv w:val="1"/>
      <w:marLeft w:val="0"/>
      <w:marRight w:val="0"/>
      <w:marTop w:val="0"/>
      <w:marBottom w:val="0"/>
      <w:divBdr>
        <w:top w:val="none" w:sz="0" w:space="0" w:color="auto"/>
        <w:left w:val="none" w:sz="0" w:space="0" w:color="auto"/>
        <w:bottom w:val="none" w:sz="0" w:space="0" w:color="auto"/>
        <w:right w:val="none" w:sz="0" w:space="0" w:color="auto"/>
      </w:divBdr>
    </w:div>
    <w:div w:id="762921288">
      <w:bodyDiv w:val="1"/>
      <w:marLeft w:val="0"/>
      <w:marRight w:val="0"/>
      <w:marTop w:val="0"/>
      <w:marBottom w:val="0"/>
      <w:divBdr>
        <w:top w:val="none" w:sz="0" w:space="0" w:color="auto"/>
        <w:left w:val="none" w:sz="0" w:space="0" w:color="auto"/>
        <w:bottom w:val="none" w:sz="0" w:space="0" w:color="auto"/>
        <w:right w:val="none" w:sz="0" w:space="0" w:color="auto"/>
      </w:divBdr>
    </w:div>
    <w:div w:id="818502158">
      <w:bodyDiv w:val="1"/>
      <w:marLeft w:val="0"/>
      <w:marRight w:val="0"/>
      <w:marTop w:val="0"/>
      <w:marBottom w:val="0"/>
      <w:divBdr>
        <w:top w:val="none" w:sz="0" w:space="0" w:color="auto"/>
        <w:left w:val="none" w:sz="0" w:space="0" w:color="auto"/>
        <w:bottom w:val="none" w:sz="0" w:space="0" w:color="auto"/>
        <w:right w:val="none" w:sz="0" w:space="0" w:color="auto"/>
      </w:divBdr>
    </w:div>
    <w:div w:id="822627864">
      <w:bodyDiv w:val="1"/>
      <w:marLeft w:val="0"/>
      <w:marRight w:val="0"/>
      <w:marTop w:val="0"/>
      <w:marBottom w:val="0"/>
      <w:divBdr>
        <w:top w:val="none" w:sz="0" w:space="0" w:color="auto"/>
        <w:left w:val="none" w:sz="0" w:space="0" w:color="auto"/>
        <w:bottom w:val="none" w:sz="0" w:space="0" w:color="auto"/>
        <w:right w:val="none" w:sz="0" w:space="0" w:color="auto"/>
      </w:divBdr>
    </w:div>
    <w:div w:id="859121211">
      <w:bodyDiv w:val="1"/>
      <w:marLeft w:val="0"/>
      <w:marRight w:val="0"/>
      <w:marTop w:val="0"/>
      <w:marBottom w:val="0"/>
      <w:divBdr>
        <w:top w:val="none" w:sz="0" w:space="0" w:color="auto"/>
        <w:left w:val="none" w:sz="0" w:space="0" w:color="auto"/>
        <w:bottom w:val="none" w:sz="0" w:space="0" w:color="auto"/>
        <w:right w:val="none" w:sz="0" w:space="0" w:color="auto"/>
      </w:divBdr>
    </w:div>
    <w:div w:id="907761323">
      <w:bodyDiv w:val="1"/>
      <w:marLeft w:val="0"/>
      <w:marRight w:val="0"/>
      <w:marTop w:val="0"/>
      <w:marBottom w:val="0"/>
      <w:divBdr>
        <w:top w:val="none" w:sz="0" w:space="0" w:color="auto"/>
        <w:left w:val="none" w:sz="0" w:space="0" w:color="auto"/>
        <w:bottom w:val="none" w:sz="0" w:space="0" w:color="auto"/>
        <w:right w:val="none" w:sz="0" w:space="0" w:color="auto"/>
      </w:divBdr>
    </w:div>
    <w:div w:id="909265202">
      <w:bodyDiv w:val="1"/>
      <w:marLeft w:val="0"/>
      <w:marRight w:val="0"/>
      <w:marTop w:val="0"/>
      <w:marBottom w:val="0"/>
      <w:divBdr>
        <w:top w:val="none" w:sz="0" w:space="0" w:color="auto"/>
        <w:left w:val="none" w:sz="0" w:space="0" w:color="auto"/>
        <w:bottom w:val="none" w:sz="0" w:space="0" w:color="auto"/>
        <w:right w:val="none" w:sz="0" w:space="0" w:color="auto"/>
      </w:divBdr>
    </w:div>
    <w:div w:id="960653872">
      <w:bodyDiv w:val="1"/>
      <w:marLeft w:val="0"/>
      <w:marRight w:val="0"/>
      <w:marTop w:val="0"/>
      <w:marBottom w:val="0"/>
      <w:divBdr>
        <w:top w:val="none" w:sz="0" w:space="0" w:color="auto"/>
        <w:left w:val="none" w:sz="0" w:space="0" w:color="auto"/>
        <w:bottom w:val="none" w:sz="0" w:space="0" w:color="auto"/>
        <w:right w:val="none" w:sz="0" w:space="0" w:color="auto"/>
      </w:divBdr>
    </w:div>
    <w:div w:id="967398494">
      <w:bodyDiv w:val="1"/>
      <w:marLeft w:val="0"/>
      <w:marRight w:val="0"/>
      <w:marTop w:val="0"/>
      <w:marBottom w:val="0"/>
      <w:divBdr>
        <w:top w:val="none" w:sz="0" w:space="0" w:color="auto"/>
        <w:left w:val="none" w:sz="0" w:space="0" w:color="auto"/>
        <w:bottom w:val="none" w:sz="0" w:space="0" w:color="auto"/>
        <w:right w:val="none" w:sz="0" w:space="0" w:color="auto"/>
      </w:divBdr>
    </w:div>
    <w:div w:id="970327819">
      <w:bodyDiv w:val="1"/>
      <w:marLeft w:val="0"/>
      <w:marRight w:val="0"/>
      <w:marTop w:val="0"/>
      <w:marBottom w:val="0"/>
      <w:divBdr>
        <w:top w:val="none" w:sz="0" w:space="0" w:color="auto"/>
        <w:left w:val="none" w:sz="0" w:space="0" w:color="auto"/>
        <w:bottom w:val="none" w:sz="0" w:space="0" w:color="auto"/>
        <w:right w:val="none" w:sz="0" w:space="0" w:color="auto"/>
      </w:divBdr>
    </w:div>
    <w:div w:id="1016541645">
      <w:bodyDiv w:val="1"/>
      <w:marLeft w:val="0"/>
      <w:marRight w:val="0"/>
      <w:marTop w:val="0"/>
      <w:marBottom w:val="0"/>
      <w:divBdr>
        <w:top w:val="none" w:sz="0" w:space="0" w:color="auto"/>
        <w:left w:val="none" w:sz="0" w:space="0" w:color="auto"/>
        <w:bottom w:val="none" w:sz="0" w:space="0" w:color="auto"/>
        <w:right w:val="none" w:sz="0" w:space="0" w:color="auto"/>
      </w:divBdr>
    </w:div>
    <w:div w:id="1079133856">
      <w:bodyDiv w:val="1"/>
      <w:marLeft w:val="0"/>
      <w:marRight w:val="0"/>
      <w:marTop w:val="0"/>
      <w:marBottom w:val="0"/>
      <w:divBdr>
        <w:top w:val="none" w:sz="0" w:space="0" w:color="auto"/>
        <w:left w:val="none" w:sz="0" w:space="0" w:color="auto"/>
        <w:bottom w:val="none" w:sz="0" w:space="0" w:color="auto"/>
        <w:right w:val="none" w:sz="0" w:space="0" w:color="auto"/>
      </w:divBdr>
    </w:div>
    <w:div w:id="1089081773">
      <w:bodyDiv w:val="1"/>
      <w:marLeft w:val="0"/>
      <w:marRight w:val="0"/>
      <w:marTop w:val="0"/>
      <w:marBottom w:val="0"/>
      <w:divBdr>
        <w:top w:val="none" w:sz="0" w:space="0" w:color="auto"/>
        <w:left w:val="none" w:sz="0" w:space="0" w:color="auto"/>
        <w:bottom w:val="none" w:sz="0" w:space="0" w:color="auto"/>
        <w:right w:val="none" w:sz="0" w:space="0" w:color="auto"/>
      </w:divBdr>
    </w:div>
    <w:div w:id="1148745855">
      <w:bodyDiv w:val="1"/>
      <w:marLeft w:val="0"/>
      <w:marRight w:val="0"/>
      <w:marTop w:val="0"/>
      <w:marBottom w:val="0"/>
      <w:divBdr>
        <w:top w:val="none" w:sz="0" w:space="0" w:color="auto"/>
        <w:left w:val="none" w:sz="0" w:space="0" w:color="auto"/>
        <w:bottom w:val="none" w:sz="0" w:space="0" w:color="auto"/>
        <w:right w:val="none" w:sz="0" w:space="0" w:color="auto"/>
      </w:divBdr>
    </w:div>
    <w:div w:id="1157108114">
      <w:bodyDiv w:val="1"/>
      <w:marLeft w:val="0"/>
      <w:marRight w:val="0"/>
      <w:marTop w:val="0"/>
      <w:marBottom w:val="0"/>
      <w:divBdr>
        <w:top w:val="none" w:sz="0" w:space="0" w:color="auto"/>
        <w:left w:val="none" w:sz="0" w:space="0" w:color="auto"/>
        <w:bottom w:val="none" w:sz="0" w:space="0" w:color="auto"/>
        <w:right w:val="none" w:sz="0" w:space="0" w:color="auto"/>
      </w:divBdr>
    </w:div>
    <w:div w:id="1159266835">
      <w:bodyDiv w:val="1"/>
      <w:marLeft w:val="0"/>
      <w:marRight w:val="0"/>
      <w:marTop w:val="0"/>
      <w:marBottom w:val="0"/>
      <w:divBdr>
        <w:top w:val="none" w:sz="0" w:space="0" w:color="auto"/>
        <w:left w:val="none" w:sz="0" w:space="0" w:color="auto"/>
        <w:bottom w:val="none" w:sz="0" w:space="0" w:color="auto"/>
        <w:right w:val="none" w:sz="0" w:space="0" w:color="auto"/>
      </w:divBdr>
    </w:div>
    <w:div w:id="1169176075">
      <w:bodyDiv w:val="1"/>
      <w:marLeft w:val="0"/>
      <w:marRight w:val="0"/>
      <w:marTop w:val="0"/>
      <w:marBottom w:val="0"/>
      <w:divBdr>
        <w:top w:val="none" w:sz="0" w:space="0" w:color="auto"/>
        <w:left w:val="none" w:sz="0" w:space="0" w:color="auto"/>
        <w:bottom w:val="none" w:sz="0" w:space="0" w:color="auto"/>
        <w:right w:val="none" w:sz="0" w:space="0" w:color="auto"/>
      </w:divBdr>
    </w:div>
    <w:div w:id="1179193667">
      <w:bodyDiv w:val="1"/>
      <w:marLeft w:val="0"/>
      <w:marRight w:val="0"/>
      <w:marTop w:val="0"/>
      <w:marBottom w:val="0"/>
      <w:divBdr>
        <w:top w:val="none" w:sz="0" w:space="0" w:color="auto"/>
        <w:left w:val="none" w:sz="0" w:space="0" w:color="auto"/>
        <w:bottom w:val="none" w:sz="0" w:space="0" w:color="auto"/>
        <w:right w:val="none" w:sz="0" w:space="0" w:color="auto"/>
      </w:divBdr>
    </w:div>
    <w:div w:id="1214342700">
      <w:bodyDiv w:val="1"/>
      <w:marLeft w:val="0"/>
      <w:marRight w:val="0"/>
      <w:marTop w:val="0"/>
      <w:marBottom w:val="0"/>
      <w:divBdr>
        <w:top w:val="none" w:sz="0" w:space="0" w:color="auto"/>
        <w:left w:val="none" w:sz="0" w:space="0" w:color="auto"/>
        <w:bottom w:val="none" w:sz="0" w:space="0" w:color="auto"/>
        <w:right w:val="none" w:sz="0" w:space="0" w:color="auto"/>
      </w:divBdr>
    </w:div>
    <w:div w:id="1225290745">
      <w:bodyDiv w:val="1"/>
      <w:marLeft w:val="0"/>
      <w:marRight w:val="0"/>
      <w:marTop w:val="0"/>
      <w:marBottom w:val="0"/>
      <w:divBdr>
        <w:top w:val="none" w:sz="0" w:space="0" w:color="auto"/>
        <w:left w:val="none" w:sz="0" w:space="0" w:color="auto"/>
        <w:bottom w:val="none" w:sz="0" w:space="0" w:color="auto"/>
        <w:right w:val="none" w:sz="0" w:space="0" w:color="auto"/>
      </w:divBdr>
    </w:div>
    <w:div w:id="1233586448">
      <w:bodyDiv w:val="1"/>
      <w:marLeft w:val="0"/>
      <w:marRight w:val="0"/>
      <w:marTop w:val="0"/>
      <w:marBottom w:val="0"/>
      <w:divBdr>
        <w:top w:val="none" w:sz="0" w:space="0" w:color="auto"/>
        <w:left w:val="none" w:sz="0" w:space="0" w:color="auto"/>
        <w:bottom w:val="none" w:sz="0" w:space="0" w:color="auto"/>
        <w:right w:val="none" w:sz="0" w:space="0" w:color="auto"/>
      </w:divBdr>
    </w:div>
    <w:div w:id="1284074489">
      <w:bodyDiv w:val="1"/>
      <w:marLeft w:val="0"/>
      <w:marRight w:val="0"/>
      <w:marTop w:val="0"/>
      <w:marBottom w:val="0"/>
      <w:divBdr>
        <w:top w:val="none" w:sz="0" w:space="0" w:color="auto"/>
        <w:left w:val="none" w:sz="0" w:space="0" w:color="auto"/>
        <w:bottom w:val="none" w:sz="0" w:space="0" w:color="auto"/>
        <w:right w:val="none" w:sz="0" w:space="0" w:color="auto"/>
      </w:divBdr>
    </w:div>
    <w:div w:id="1348171677">
      <w:bodyDiv w:val="1"/>
      <w:marLeft w:val="0"/>
      <w:marRight w:val="0"/>
      <w:marTop w:val="0"/>
      <w:marBottom w:val="0"/>
      <w:divBdr>
        <w:top w:val="none" w:sz="0" w:space="0" w:color="auto"/>
        <w:left w:val="none" w:sz="0" w:space="0" w:color="auto"/>
        <w:bottom w:val="none" w:sz="0" w:space="0" w:color="auto"/>
        <w:right w:val="none" w:sz="0" w:space="0" w:color="auto"/>
      </w:divBdr>
    </w:div>
    <w:div w:id="1365210102">
      <w:bodyDiv w:val="1"/>
      <w:marLeft w:val="0"/>
      <w:marRight w:val="0"/>
      <w:marTop w:val="0"/>
      <w:marBottom w:val="0"/>
      <w:divBdr>
        <w:top w:val="none" w:sz="0" w:space="0" w:color="auto"/>
        <w:left w:val="none" w:sz="0" w:space="0" w:color="auto"/>
        <w:bottom w:val="none" w:sz="0" w:space="0" w:color="auto"/>
        <w:right w:val="none" w:sz="0" w:space="0" w:color="auto"/>
      </w:divBdr>
    </w:div>
    <w:div w:id="1428035181">
      <w:bodyDiv w:val="1"/>
      <w:marLeft w:val="0"/>
      <w:marRight w:val="0"/>
      <w:marTop w:val="0"/>
      <w:marBottom w:val="0"/>
      <w:divBdr>
        <w:top w:val="none" w:sz="0" w:space="0" w:color="auto"/>
        <w:left w:val="none" w:sz="0" w:space="0" w:color="auto"/>
        <w:bottom w:val="none" w:sz="0" w:space="0" w:color="auto"/>
        <w:right w:val="none" w:sz="0" w:space="0" w:color="auto"/>
      </w:divBdr>
    </w:div>
    <w:div w:id="1430002629">
      <w:bodyDiv w:val="1"/>
      <w:marLeft w:val="0"/>
      <w:marRight w:val="0"/>
      <w:marTop w:val="0"/>
      <w:marBottom w:val="0"/>
      <w:divBdr>
        <w:top w:val="none" w:sz="0" w:space="0" w:color="auto"/>
        <w:left w:val="none" w:sz="0" w:space="0" w:color="auto"/>
        <w:bottom w:val="none" w:sz="0" w:space="0" w:color="auto"/>
        <w:right w:val="none" w:sz="0" w:space="0" w:color="auto"/>
      </w:divBdr>
    </w:div>
    <w:div w:id="1445035563">
      <w:bodyDiv w:val="1"/>
      <w:marLeft w:val="0"/>
      <w:marRight w:val="0"/>
      <w:marTop w:val="0"/>
      <w:marBottom w:val="0"/>
      <w:divBdr>
        <w:top w:val="none" w:sz="0" w:space="0" w:color="auto"/>
        <w:left w:val="none" w:sz="0" w:space="0" w:color="auto"/>
        <w:bottom w:val="none" w:sz="0" w:space="0" w:color="auto"/>
        <w:right w:val="none" w:sz="0" w:space="0" w:color="auto"/>
      </w:divBdr>
    </w:div>
    <w:div w:id="1466004710">
      <w:bodyDiv w:val="1"/>
      <w:marLeft w:val="0"/>
      <w:marRight w:val="0"/>
      <w:marTop w:val="0"/>
      <w:marBottom w:val="0"/>
      <w:divBdr>
        <w:top w:val="none" w:sz="0" w:space="0" w:color="auto"/>
        <w:left w:val="none" w:sz="0" w:space="0" w:color="auto"/>
        <w:bottom w:val="none" w:sz="0" w:space="0" w:color="auto"/>
        <w:right w:val="none" w:sz="0" w:space="0" w:color="auto"/>
      </w:divBdr>
    </w:div>
    <w:div w:id="1524828369">
      <w:bodyDiv w:val="1"/>
      <w:marLeft w:val="0"/>
      <w:marRight w:val="0"/>
      <w:marTop w:val="0"/>
      <w:marBottom w:val="0"/>
      <w:divBdr>
        <w:top w:val="none" w:sz="0" w:space="0" w:color="auto"/>
        <w:left w:val="none" w:sz="0" w:space="0" w:color="auto"/>
        <w:bottom w:val="none" w:sz="0" w:space="0" w:color="auto"/>
        <w:right w:val="none" w:sz="0" w:space="0" w:color="auto"/>
      </w:divBdr>
    </w:div>
    <w:div w:id="1555509568">
      <w:bodyDiv w:val="1"/>
      <w:marLeft w:val="0"/>
      <w:marRight w:val="0"/>
      <w:marTop w:val="0"/>
      <w:marBottom w:val="0"/>
      <w:divBdr>
        <w:top w:val="none" w:sz="0" w:space="0" w:color="auto"/>
        <w:left w:val="none" w:sz="0" w:space="0" w:color="auto"/>
        <w:bottom w:val="none" w:sz="0" w:space="0" w:color="auto"/>
        <w:right w:val="none" w:sz="0" w:space="0" w:color="auto"/>
      </w:divBdr>
    </w:div>
    <w:div w:id="1560706820">
      <w:bodyDiv w:val="1"/>
      <w:marLeft w:val="0"/>
      <w:marRight w:val="0"/>
      <w:marTop w:val="0"/>
      <w:marBottom w:val="0"/>
      <w:divBdr>
        <w:top w:val="none" w:sz="0" w:space="0" w:color="auto"/>
        <w:left w:val="none" w:sz="0" w:space="0" w:color="auto"/>
        <w:bottom w:val="none" w:sz="0" w:space="0" w:color="auto"/>
        <w:right w:val="none" w:sz="0" w:space="0" w:color="auto"/>
      </w:divBdr>
    </w:div>
    <w:div w:id="1592659209">
      <w:bodyDiv w:val="1"/>
      <w:marLeft w:val="0"/>
      <w:marRight w:val="0"/>
      <w:marTop w:val="0"/>
      <w:marBottom w:val="0"/>
      <w:divBdr>
        <w:top w:val="none" w:sz="0" w:space="0" w:color="auto"/>
        <w:left w:val="none" w:sz="0" w:space="0" w:color="auto"/>
        <w:bottom w:val="none" w:sz="0" w:space="0" w:color="auto"/>
        <w:right w:val="none" w:sz="0" w:space="0" w:color="auto"/>
      </w:divBdr>
    </w:div>
    <w:div w:id="1596403544">
      <w:bodyDiv w:val="1"/>
      <w:marLeft w:val="0"/>
      <w:marRight w:val="0"/>
      <w:marTop w:val="0"/>
      <w:marBottom w:val="0"/>
      <w:divBdr>
        <w:top w:val="none" w:sz="0" w:space="0" w:color="auto"/>
        <w:left w:val="none" w:sz="0" w:space="0" w:color="auto"/>
        <w:bottom w:val="none" w:sz="0" w:space="0" w:color="auto"/>
        <w:right w:val="none" w:sz="0" w:space="0" w:color="auto"/>
      </w:divBdr>
    </w:div>
    <w:div w:id="1628319562">
      <w:bodyDiv w:val="1"/>
      <w:marLeft w:val="0"/>
      <w:marRight w:val="0"/>
      <w:marTop w:val="0"/>
      <w:marBottom w:val="0"/>
      <w:divBdr>
        <w:top w:val="none" w:sz="0" w:space="0" w:color="auto"/>
        <w:left w:val="none" w:sz="0" w:space="0" w:color="auto"/>
        <w:bottom w:val="none" w:sz="0" w:space="0" w:color="auto"/>
        <w:right w:val="none" w:sz="0" w:space="0" w:color="auto"/>
      </w:divBdr>
    </w:div>
    <w:div w:id="1646859949">
      <w:bodyDiv w:val="1"/>
      <w:marLeft w:val="0"/>
      <w:marRight w:val="0"/>
      <w:marTop w:val="0"/>
      <w:marBottom w:val="0"/>
      <w:divBdr>
        <w:top w:val="none" w:sz="0" w:space="0" w:color="auto"/>
        <w:left w:val="none" w:sz="0" w:space="0" w:color="auto"/>
        <w:bottom w:val="none" w:sz="0" w:space="0" w:color="auto"/>
        <w:right w:val="none" w:sz="0" w:space="0" w:color="auto"/>
      </w:divBdr>
    </w:div>
    <w:div w:id="1667392303">
      <w:bodyDiv w:val="1"/>
      <w:marLeft w:val="0"/>
      <w:marRight w:val="0"/>
      <w:marTop w:val="0"/>
      <w:marBottom w:val="0"/>
      <w:divBdr>
        <w:top w:val="none" w:sz="0" w:space="0" w:color="auto"/>
        <w:left w:val="none" w:sz="0" w:space="0" w:color="auto"/>
        <w:bottom w:val="none" w:sz="0" w:space="0" w:color="auto"/>
        <w:right w:val="none" w:sz="0" w:space="0" w:color="auto"/>
      </w:divBdr>
    </w:div>
    <w:div w:id="1717776412">
      <w:bodyDiv w:val="1"/>
      <w:marLeft w:val="0"/>
      <w:marRight w:val="0"/>
      <w:marTop w:val="0"/>
      <w:marBottom w:val="0"/>
      <w:divBdr>
        <w:top w:val="none" w:sz="0" w:space="0" w:color="auto"/>
        <w:left w:val="none" w:sz="0" w:space="0" w:color="auto"/>
        <w:bottom w:val="none" w:sz="0" w:space="0" w:color="auto"/>
        <w:right w:val="none" w:sz="0" w:space="0" w:color="auto"/>
      </w:divBdr>
    </w:div>
    <w:div w:id="1744840093">
      <w:bodyDiv w:val="1"/>
      <w:marLeft w:val="0"/>
      <w:marRight w:val="0"/>
      <w:marTop w:val="0"/>
      <w:marBottom w:val="0"/>
      <w:divBdr>
        <w:top w:val="none" w:sz="0" w:space="0" w:color="auto"/>
        <w:left w:val="none" w:sz="0" w:space="0" w:color="auto"/>
        <w:bottom w:val="none" w:sz="0" w:space="0" w:color="auto"/>
        <w:right w:val="none" w:sz="0" w:space="0" w:color="auto"/>
      </w:divBdr>
    </w:div>
    <w:div w:id="1746107568">
      <w:bodyDiv w:val="1"/>
      <w:marLeft w:val="0"/>
      <w:marRight w:val="0"/>
      <w:marTop w:val="0"/>
      <w:marBottom w:val="0"/>
      <w:divBdr>
        <w:top w:val="none" w:sz="0" w:space="0" w:color="auto"/>
        <w:left w:val="none" w:sz="0" w:space="0" w:color="auto"/>
        <w:bottom w:val="none" w:sz="0" w:space="0" w:color="auto"/>
        <w:right w:val="none" w:sz="0" w:space="0" w:color="auto"/>
      </w:divBdr>
    </w:div>
    <w:div w:id="1768192323">
      <w:bodyDiv w:val="1"/>
      <w:marLeft w:val="0"/>
      <w:marRight w:val="0"/>
      <w:marTop w:val="0"/>
      <w:marBottom w:val="0"/>
      <w:divBdr>
        <w:top w:val="none" w:sz="0" w:space="0" w:color="auto"/>
        <w:left w:val="none" w:sz="0" w:space="0" w:color="auto"/>
        <w:bottom w:val="none" w:sz="0" w:space="0" w:color="auto"/>
        <w:right w:val="none" w:sz="0" w:space="0" w:color="auto"/>
      </w:divBdr>
    </w:div>
    <w:div w:id="1810246266">
      <w:bodyDiv w:val="1"/>
      <w:marLeft w:val="0"/>
      <w:marRight w:val="0"/>
      <w:marTop w:val="0"/>
      <w:marBottom w:val="0"/>
      <w:divBdr>
        <w:top w:val="none" w:sz="0" w:space="0" w:color="auto"/>
        <w:left w:val="none" w:sz="0" w:space="0" w:color="auto"/>
        <w:bottom w:val="none" w:sz="0" w:space="0" w:color="auto"/>
        <w:right w:val="none" w:sz="0" w:space="0" w:color="auto"/>
      </w:divBdr>
    </w:div>
    <w:div w:id="1829662698">
      <w:bodyDiv w:val="1"/>
      <w:marLeft w:val="0"/>
      <w:marRight w:val="0"/>
      <w:marTop w:val="0"/>
      <w:marBottom w:val="0"/>
      <w:divBdr>
        <w:top w:val="none" w:sz="0" w:space="0" w:color="auto"/>
        <w:left w:val="none" w:sz="0" w:space="0" w:color="auto"/>
        <w:bottom w:val="none" w:sz="0" w:space="0" w:color="auto"/>
        <w:right w:val="none" w:sz="0" w:space="0" w:color="auto"/>
      </w:divBdr>
    </w:div>
    <w:div w:id="1871722789">
      <w:bodyDiv w:val="1"/>
      <w:marLeft w:val="0"/>
      <w:marRight w:val="0"/>
      <w:marTop w:val="0"/>
      <w:marBottom w:val="0"/>
      <w:divBdr>
        <w:top w:val="none" w:sz="0" w:space="0" w:color="auto"/>
        <w:left w:val="none" w:sz="0" w:space="0" w:color="auto"/>
        <w:bottom w:val="none" w:sz="0" w:space="0" w:color="auto"/>
        <w:right w:val="none" w:sz="0" w:space="0" w:color="auto"/>
      </w:divBdr>
    </w:div>
    <w:div w:id="1881041956">
      <w:bodyDiv w:val="1"/>
      <w:marLeft w:val="0"/>
      <w:marRight w:val="0"/>
      <w:marTop w:val="0"/>
      <w:marBottom w:val="0"/>
      <w:divBdr>
        <w:top w:val="none" w:sz="0" w:space="0" w:color="auto"/>
        <w:left w:val="none" w:sz="0" w:space="0" w:color="auto"/>
        <w:bottom w:val="none" w:sz="0" w:space="0" w:color="auto"/>
        <w:right w:val="none" w:sz="0" w:space="0" w:color="auto"/>
      </w:divBdr>
    </w:div>
    <w:div w:id="1882204438">
      <w:bodyDiv w:val="1"/>
      <w:marLeft w:val="0"/>
      <w:marRight w:val="0"/>
      <w:marTop w:val="0"/>
      <w:marBottom w:val="0"/>
      <w:divBdr>
        <w:top w:val="none" w:sz="0" w:space="0" w:color="auto"/>
        <w:left w:val="none" w:sz="0" w:space="0" w:color="auto"/>
        <w:bottom w:val="none" w:sz="0" w:space="0" w:color="auto"/>
        <w:right w:val="none" w:sz="0" w:space="0" w:color="auto"/>
      </w:divBdr>
    </w:div>
    <w:div w:id="1895044848">
      <w:bodyDiv w:val="1"/>
      <w:marLeft w:val="0"/>
      <w:marRight w:val="0"/>
      <w:marTop w:val="0"/>
      <w:marBottom w:val="0"/>
      <w:divBdr>
        <w:top w:val="none" w:sz="0" w:space="0" w:color="auto"/>
        <w:left w:val="none" w:sz="0" w:space="0" w:color="auto"/>
        <w:bottom w:val="none" w:sz="0" w:space="0" w:color="auto"/>
        <w:right w:val="none" w:sz="0" w:space="0" w:color="auto"/>
      </w:divBdr>
    </w:div>
    <w:div w:id="1901286384">
      <w:bodyDiv w:val="1"/>
      <w:marLeft w:val="0"/>
      <w:marRight w:val="0"/>
      <w:marTop w:val="0"/>
      <w:marBottom w:val="0"/>
      <w:divBdr>
        <w:top w:val="none" w:sz="0" w:space="0" w:color="auto"/>
        <w:left w:val="none" w:sz="0" w:space="0" w:color="auto"/>
        <w:bottom w:val="none" w:sz="0" w:space="0" w:color="auto"/>
        <w:right w:val="none" w:sz="0" w:space="0" w:color="auto"/>
      </w:divBdr>
    </w:div>
    <w:div w:id="1922106423">
      <w:bodyDiv w:val="1"/>
      <w:marLeft w:val="0"/>
      <w:marRight w:val="0"/>
      <w:marTop w:val="0"/>
      <w:marBottom w:val="0"/>
      <w:divBdr>
        <w:top w:val="none" w:sz="0" w:space="0" w:color="auto"/>
        <w:left w:val="none" w:sz="0" w:space="0" w:color="auto"/>
        <w:bottom w:val="none" w:sz="0" w:space="0" w:color="auto"/>
        <w:right w:val="none" w:sz="0" w:space="0" w:color="auto"/>
      </w:divBdr>
    </w:div>
    <w:div w:id="1968121757">
      <w:bodyDiv w:val="1"/>
      <w:marLeft w:val="0"/>
      <w:marRight w:val="0"/>
      <w:marTop w:val="0"/>
      <w:marBottom w:val="0"/>
      <w:divBdr>
        <w:top w:val="none" w:sz="0" w:space="0" w:color="auto"/>
        <w:left w:val="none" w:sz="0" w:space="0" w:color="auto"/>
        <w:bottom w:val="none" w:sz="0" w:space="0" w:color="auto"/>
        <w:right w:val="none" w:sz="0" w:space="0" w:color="auto"/>
      </w:divBdr>
    </w:div>
    <w:div w:id="2018069251">
      <w:bodyDiv w:val="1"/>
      <w:marLeft w:val="0"/>
      <w:marRight w:val="0"/>
      <w:marTop w:val="0"/>
      <w:marBottom w:val="0"/>
      <w:divBdr>
        <w:top w:val="none" w:sz="0" w:space="0" w:color="auto"/>
        <w:left w:val="none" w:sz="0" w:space="0" w:color="auto"/>
        <w:bottom w:val="none" w:sz="0" w:space="0" w:color="auto"/>
        <w:right w:val="none" w:sz="0" w:space="0" w:color="auto"/>
      </w:divBdr>
    </w:div>
    <w:div w:id="2036494598">
      <w:bodyDiv w:val="1"/>
      <w:marLeft w:val="0"/>
      <w:marRight w:val="0"/>
      <w:marTop w:val="0"/>
      <w:marBottom w:val="0"/>
      <w:divBdr>
        <w:top w:val="none" w:sz="0" w:space="0" w:color="auto"/>
        <w:left w:val="none" w:sz="0" w:space="0" w:color="auto"/>
        <w:bottom w:val="none" w:sz="0" w:space="0" w:color="auto"/>
        <w:right w:val="none" w:sz="0" w:space="0" w:color="auto"/>
      </w:divBdr>
    </w:div>
    <w:div w:id="2061898668">
      <w:bodyDiv w:val="1"/>
      <w:marLeft w:val="0"/>
      <w:marRight w:val="0"/>
      <w:marTop w:val="0"/>
      <w:marBottom w:val="0"/>
      <w:divBdr>
        <w:top w:val="none" w:sz="0" w:space="0" w:color="auto"/>
        <w:left w:val="none" w:sz="0" w:space="0" w:color="auto"/>
        <w:bottom w:val="none" w:sz="0" w:space="0" w:color="auto"/>
        <w:right w:val="none" w:sz="0" w:space="0" w:color="auto"/>
      </w:divBdr>
    </w:div>
    <w:div w:id="2076927112">
      <w:bodyDiv w:val="1"/>
      <w:marLeft w:val="0"/>
      <w:marRight w:val="0"/>
      <w:marTop w:val="0"/>
      <w:marBottom w:val="0"/>
      <w:divBdr>
        <w:top w:val="none" w:sz="0" w:space="0" w:color="auto"/>
        <w:left w:val="none" w:sz="0" w:space="0" w:color="auto"/>
        <w:bottom w:val="none" w:sz="0" w:space="0" w:color="auto"/>
        <w:right w:val="none" w:sz="0" w:space="0" w:color="auto"/>
      </w:divBdr>
    </w:div>
    <w:div w:id="2098136701">
      <w:bodyDiv w:val="1"/>
      <w:marLeft w:val="0"/>
      <w:marRight w:val="0"/>
      <w:marTop w:val="0"/>
      <w:marBottom w:val="0"/>
      <w:divBdr>
        <w:top w:val="none" w:sz="0" w:space="0" w:color="auto"/>
        <w:left w:val="none" w:sz="0" w:space="0" w:color="auto"/>
        <w:bottom w:val="none" w:sz="0" w:space="0" w:color="auto"/>
        <w:right w:val="none" w:sz="0" w:space="0" w:color="auto"/>
      </w:divBdr>
    </w:div>
    <w:div w:id="2131589572">
      <w:bodyDiv w:val="1"/>
      <w:marLeft w:val="0"/>
      <w:marRight w:val="0"/>
      <w:marTop w:val="0"/>
      <w:marBottom w:val="0"/>
      <w:divBdr>
        <w:top w:val="none" w:sz="0" w:space="0" w:color="auto"/>
        <w:left w:val="none" w:sz="0" w:space="0" w:color="auto"/>
        <w:bottom w:val="none" w:sz="0" w:space="0" w:color="auto"/>
        <w:right w:val="none" w:sz="0" w:space="0" w:color="auto"/>
      </w:divBdr>
    </w:div>
    <w:div w:id="21425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customXml" Target="../customXml/item4.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customXml" Target="../customXml/item3.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ustomXml" Target="../customXml/item2.xml"/></Relationships>
</file>

<file path=word/charts/_rels/chart1.xml.rels><?xml version="1.0" encoding="UTF-8" standalone="yes"?>
<Relationships xmlns="http://schemas.openxmlformats.org/package/2006/relationships"><Relationship Id="rId2" Type="http://schemas.openxmlformats.org/officeDocument/2006/relationships/package" Target="../embeddings/_____Microsoft_Excel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_____Microsoft_Excel2.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DEBT-SERVER\Debt\&#1043;&#1054;&#1057;&#1044;&#1054;&#1051;&#1043;\&#1054;&#1090;&#1095;&#1077;&#1090;%20&#1086;&#1073;%20&#1080;&#1089;&#1087;&#1086;&#1083;&#1085;%202020\&#1044;&#1080;&#1072;&#1075;&#1088;&#1072;&#1084;&#1084;&#1072;%20&#1074;%20Microsoft%20Word.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DEBT-SERVER\Debt\&#1043;&#1054;&#1057;&#1044;&#1054;&#1051;&#1043;\&#1054;&#1090;&#1095;&#1077;&#1090;%20&#1086;&#1073;%20&#1080;&#1089;&#1087;&#1086;&#1083;&#1085;%202020\&#1044;&#1080;&#1072;&#1075;&#1088;&#1072;&#1084;&#1084;&#1072;%20&#1074;%20Microsoft%20Word.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package" Target="../embeddings/_____Microsoft_Excel3.xlsx"/><Relationship Id="rId1" Type="http://schemas.openxmlformats.org/officeDocument/2006/relationships/themeOverride" Target="../theme/themeOverrid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pieChart>
        <c:varyColors val="1"/>
        <c:ser>
          <c:idx val="0"/>
          <c:order val="0"/>
          <c:dLbls>
            <c:dLbl>
              <c:idx val="0"/>
              <c:layout>
                <c:manualLayout>
                  <c:x val="-0.21502068594753532"/>
                  <c:y val="9.2125234255052864E-4"/>
                </c:manualLayout>
              </c:layout>
              <c:showLegendKey val="0"/>
              <c:showVal val="1"/>
              <c:showCatName val="1"/>
              <c:showSerName val="0"/>
              <c:showPercent val="0"/>
              <c:showBubbleSize val="0"/>
              <c:extLst>
                <c:ext xmlns:c15="http://schemas.microsoft.com/office/drawing/2012/chart" uri="{CE6537A1-D6FC-4f65-9D91-7224C49458BB}"/>
              </c:extLst>
            </c:dLbl>
            <c:dLbl>
              <c:idx val="1"/>
              <c:layout>
                <c:manualLayout>
                  <c:x val="2.9882431096386209E-2"/>
                  <c:y val="9.2709229400885222E-4"/>
                </c:manualLayout>
              </c:layout>
              <c:showLegendKey val="0"/>
              <c:showVal val="1"/>
              <c:showCatName val="1"/>
              <c:showSerName val="0"/>
              <c:showPercent val="0"/>
              <c:showBubbleSize val="0"/>
              <c:extLst>
                <c:ext xmlns:c15="http://schemas.microsoft.com/office/drawing/2012/chart" uri="{CE6537A1-D6FC-4f65-9D91-7224C49458BB}"/>
              </c:extLst>
            </c:dLbl>
            <c:dLbl>
              <c:idx val="6"/>
              <c:layout>
                <c:manualLayout>
                  <c:x val="-0.21019099653359657"/>
                  <c:y val="0.15746629854097832"/>
                </c:manualLayout>
              </c:layout>
              <c:showLegendKey val="0"/>
              <c:showVal val="1"/>
              <c:showCatName val="1"/>
              <c:showSerName val="0"/>
              <c:showPercent val="0"/>
              <c:showBubbleSize val="0"/>
              <c:extLst>
                <c:ext xmlns:c15="http://schemas.microsoft.com/office/drawing/2012/chart" uri="{CE6537A1-D6FC-4f65-9D91-7224C49458BB}"/>
              </c:extLst>
            </c:dLbl>
            <c:dLbl>
              <c:idx val="7"/>
              <c:layout>
                <c:manualLayout>
                  <c:x val="-0.32751262011519305"/>
                  <c:y val="3.8010784054362944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showLegendKey val="0"/>
            <c:showVal val="1"/>
            <c:showCatName val="1"/>
            <c:showSerName val="0"/>
            <c:showPercent val="0"/>
            <c:showBubbleSize val="0"/>
            <c:showLeaderLines val="1"/>
            <c:extLst>
              <c:ext xmlns:c15="http://schemas.microsoft.com/office/drawing/2012/chart" uri="{CE6537A1-D6FC-4f65-9D91-7224C49458BB}"/>
            </c:extLst>
          </c:dLbls>
          <c:cat>
            <c:strRef>
              <c:f>'Поступления (сравнение)'!$A$17:$A$24</c:f>
              <c:strCache>
                <c:ptCount val="8"/>
                <c:pt idx="0">
                  <c:v>ГКВ 3-мес.</c:v>
                </c:pt>
                <c:pt idx="1">
                  <c:v>ГКВ 6-мес.</c:v>
                </c:pt>
                <c:pt idx="2">
                  <c:v>ГКВ 12-мес.</c:v>
                </c:pt>
                <c:pt idx="3">
                  <c:v>ГКО 10 лет</c:v>
                </c:pt>
                <c:pt idx="4">
                  <c:v>ГКО 7 лет</c:v>
                </c:pt>
                <c:pt idx="5">
                  <c:v>ГКО 5 лет</c:v>
                </c:pt>
                <c:pt idx="6">
                  <c:v>ГКО 3 года</c:v>
                </c:pt>
                <c:pt idx="7">
                  <c:v>ГКО 2 года</c:v>
                </c:pt>
              </c:strCache>
            </c:strRef>
          </c:cat>
          <c:val>
            <c:numRef>
              <c:f>'Поступления (сравнение)'!$C$17:$C$24</c:f>
              <c:numCache>
                <c:formatCode>0.0%</c:formatCode>
                <c:ptCount val="8"/>
                <c:pt idx="0">
                  <c:v>1.406254591865504E-2</c:v>
                </c:pt>
                <c:pt idx="1">
                  <c:v>1.7280850638922544E-3</c:v>
                </c:pt>
                <c:pt idx="2">
                  <c:v>5.4872608322652575E-2</c:v>
                </c:pt>
                <c:pt idx="3">
                  <c:v>0.23522985232807433</c:v>
                </c:pt>
                <c:pt idx="4">
                  <c:v>0.37689463341477708</c:v>
                </c:pt>
                <c:pt idx="5">
                  <c:v>0.2303887868822484</c:v>
                </c:pt>
                <c:pt idx="6">
                  <c:v>3.0080486568349052E-2</c:v>
                </c:pt>
                <c:pt idx="7">
                  <c:v>5.6743001501351129E-2</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3263053446535553"/>
          <c:y val="2.4889986234479185E-2"/>
          <c:w val="0.76231572935843017"/>
          <c:h val="0.74844967888561598"/>
        </c:manualLayout>
      </c:layout>
      <c:barChart>
        <c:barDir val="col"/>
        <c:grouping val="stacked"/>
        <c:varyColors val="0"/>
        <c:ser>
          <c:idx val="10"/>
          <c:order val="0"/>
          <c:tx>
            <c:strRef>
              <c:f>'[Приложение к отчету ГЦБ_2019.xlsx]9 мес 2019 года (2)'!$K$12:$K$13</c:f>
              <c:strCache>
                <c:ptCount val="1"/>
                <c:pt idx="0">
                  <c:v>ГКО 5 лет Эмиссия</c:v>
                </c:pt>
              </c:strCache>
            </c:strRef>
          </c:tx>
          <c:invertIfNegative val="0"/>
          <c:cat>
            <c:strRef>
              <c:f>'[Приложение к отчету ГЦБ_2019.xlsx]9 мес 2019 года (2)'!$A$14:$A$25</c:f>
              <c:strCache>
                <c:ptCount val="12"/>
                <c:pt idx="0">
                  <c:v>янв</c:v>
                </c:pt>
                <c:pt idx="1">
                  <c:v>фев</c:v>
                </c:pt>
                <c:pt idx="2">
                  <c:v>мар</c:v>
                </c:pt>
                <c:pt idx="3">
                  <c:v>апр</c:v>
                </c:pt>
                <c:pt idx="4">
                  <c:v>май</c:v>
                </c:pt>
                <c:pt idx="5">
                  <c:v>июн</c:v>
                </c:pt>
                <c:pt idx="6">
                  <c:v>июл</c:v>
                </c:pt>
                <c:pt idx="7">
                  <c:v>авг</c:v>
                </c:pt>
                <c:pt idx="8">
                  <c:v>сен</c:v>
                </c:pt>
                <c:pt idx="9">
                  <c:v>окт</c:v>
                </c:pt>
                <c:pt idx="10">
                  <c:v>ноя</c:v>
                </c:pt>
                <c:pt idx="11">
                  <c:v>дек</c:v>
                </c:pt>
              </c:strCache>
            </c:strRef>
          </c:cat>
          <c:val>
            <c:numRef>
              <c:f>'[Приложение к отчету ГЦБ_2019.xlsx]9 мес 2019 года (2)'!$K$14:$K$25</c:f>
              <c:numCache>
                <c:formatCode>0.00</c:formatCode>
                <c:ptCount val="12"/>
                <c:pt idx="1">
                  <c:v>1155.18</c:v>
                </c:pt>
                <c:pt idx="5">
                  <c:v>556.24</c:v>
                </c:pt>
                <c:pt idx="7">
                  <c:v>1536.34</c:v>
                </c:pt>
                <c:pt idx="8">
                  <c:v>470</c:v>
                </c:pt>
                <c:pt idx="9">
                  <c:v>242.5</c:v>
                </c:pt>
              </c:numCache>
            </c:numRef>
          </c:val>
        </c:ser>
        <c:ser>
          <c:idx val="11"/>
          <c:order val="1"/>
          <c:tx>
            <c:strRef>
              <c:f>'[Приложение к отчету ГЦБ_2019.xlsx]9 мес 2019 года (2)'!$M$12:$M$13</c:f>
              <c:strCache>
                <c:ptCount val="1"/>
                <c:pt idx="0">
                  <c:v>ГКО 3 года Эмиссия</c:v>
                </c:pt>
              </c:strCache>
            </c:strRef>
          </c:tx>
          <c:invertIfNegative val="0"/>
          <c:cat>
            <c:strRef>
              <c:f>'[Приложение к отчету ГЦБ_2019.xlsx]9 мес 2019 года (2)'!$A$14:$A$25</c:f>
              <c:strCache>
                <c:ptCount val="12"/>
                <c:pt idx="0">
                  <c:v>янв</c:v>
                </c:pt>
                <c:pt idx="1">
                  <c:v>фев</c:v>
                </c:pt>
                <c:pt idx="2">
                  <c:v>мар</c:v>
                </c:pt>
                <c:pt idx="3">
                  <c:v>апр</c:v>
                </c:pt>
                <c:pt idx="4">
                  <c:v>май</c:v>
                </c:pt>
                <c:pt idx="5">
                  <c:v>июн</c:v>
                </c:pt>
                <c:pt idx="6">
                  <c:v>июл</c:v>
                </c:pt>
                <c:pt idx="7">
                  <c:v>авг</c:v>
                </c:pt>
                <c:pt idx="8">
                  <c:v>сен</c:v>
                </c:pt>
                <c:pt idx="9">
                  <c:v>окт</c:v>
                </c:pt>
                <c:pt idx="10">
                  <c:v>ноя</c:v>
                </c:pt>
                <c:pt idx="11">
                  <c:v>дек</c:v>
                </c:pt>
              </c:strCache>
            </c:strRef>
          </c:cat>
          <c:val>
            <c:numRef>
              <c:f>'[Приложение к отчету ГЦБ_2019.xlsx]9 мес 2019 года (2)'!$M$14:$M$25</c:f>
              <c:numCache>
                <c:formatCode>General</c:formatCode>
                <c:ptCount val="12"/>
                <c:pt idx="0" formatCode="0.00">
                  <c:v>261.41000000000003</c:v>
                </c:pt>
                <c:pt idx="2" formatCode="0.00">
                  <c:v>210</c:v>
                </c:pt>
              </c:numCache>
            </c:numRef>
          </c:val>
        </c:ser>
        <c:ser>
          <c:idx val="5"/>
          <c:order val="3"/>
          <c:tx>
            <c:strRef>
              <c:f>'[Приложение к отчету ГЦБ_2019.xlsx]9 мес 2019 года (2)'!$G$12:$G$13</c:f>
              <c:strCache>
                <c:ptCount val="1"/>
                <c:pt idx="0">
                  <c:v>12-мес. Эмиссия</c:v>
                </c:pt>
              </c:strCache>
            </c:strRef>
          </c:tx>
          <c:invertIfNegative val="0"/>
          <c:cat>
            <c:strRef>
              <c:f>'[Приложение к отчету ГЦБ_2019.xlsx]9 мес 2019 года (2)'!$A$14:$A$25</c:f>
              <c:strCache>
                <c:ptCount val="12"/>
                <c:pt idx="0">
                  <c:v>янв</c:v>
                </c:pt>
                <c:pt idx="1">
                  <c:v>фев</c:v>
                </c:pt>
                <c:pt idx="2">
                  <c:v>мар</c:v>
                </c:pt>
                <c:pt idx="3">
                  <c:v>апр</c:v>
                </c:pt>
                <c:pt idx="4">
                  <c:v>май</c:v>
                </c:pt>
                <c:pt idx="5">
                  <c:v>июн</c:v>
                </c:pt>
                <c:pt idx="6">
                  <c:v>июл</c:v>
                </c:pt>
                <c:pt idx="7">
                  <c:v>авг</c:v>
                </c:pt>
                <c:pt idx="8">
                  <c:v>сен</c:v>
                </c:pt>
                <c:pt idx="9">
                  <c:v>окт</c:v>
                </c:pt>
                <c:pt idx="10">
                  <c:v>ноя</c:v>
                </c:pt>
                <c:pt idx="11">
                  <c:v>дек</c:v>
                </c:pt>
              </c:strCache>
            </c:strRef>
          </c:cat>
          <c:val>
            <c:numRef>
              <c:f>'[Приложение к отчету ГЦБ_2019.xlsx]9 мес 2019 года (2)'!$G$14:$G$25</c:f>
              <c:numCache>
                <c:formatCode>0.00</c:formatCode>
                <c:ptCount val="12"/>
                <c:pt idx="0">
                  <c:v>511.71</c:v>
                </c:pt>
                <c:pt idx="1">
                  <c:v>173.1</c:v>
                </c:pt>
                <c:pt idx="2">
                  <c:v>62.5</c:v>
                </c:pt>
                <c:pt idx="3">
                  <c:v>64.099999999999994</c:v>
                </c:pt>
                <c:pt idx="5">
                  <c:v>3.3</c:v>
                </c:pt>
                <c:pt idx="9">
                  <c:v>0.94</c:v>
                </c:pt>
              </c:numCache>
            </c:numRef>
          </c:val>
        </c:ser>
        <c:ser>
          <c:idx val="7"/>
          <c:order val="9"/>
          <c:tx>
            <c:strRef>
              <c:f>'[Приложение к отчету ГЦБ_2019.xlsx]9 мес 2019 года (2)'!$I$12:$I$13</c:f>
              <c:strCache>
                <c:ptCount val="1"/>
                <c:pt idx="0">
                  <c:v>ГКО 2 года Эмиссия</c:v>
                </c:pt>
              </c:strCache>
            </c:strRef>
          </c:tx>
          <c:invertIfNegative val="0"/>
          <c:cat>
            <c:strRef>
              <c:f>'[Приложение к отчету ГЦБ_2019.xlsx]9 мес 2019 года (2)'!$A$14:$A$25</c:f>
              <c:strCache>
                <c:ptCount val="12"/>
                <c:pt idx="0">
                  <c:v>янв</c:v>
                </c:pt>
                <c:pt idx="1">
                  <c:v>фев</c:v>
                </c:pt>
                <c:pt idx="2">
                  <c:v>мар</c:v>
                </c:pt>
                <c:pt idx="3">
                  <c:v>апр</c:v>
                </c:pt>
                <c:pt idx="4">
                  <c:v>май</c:v>
                </c:pt>
                <c:pt idx="5">
                  <c:v>июн</c:v>
                </c:pt>
                <c:pt idx="6">
                  <c:v>июл</c:v>
                </c:pt>
                <c:pt idx="7">
                  <c:v>авг</c:v>
                </c:pt>
                <c:pt idx="8">
                  <c:v>сен</c:v>
                </c:pt>
                <c:pt idx="9">
                  <c:v>окт</c:v>
                </c:pt>
                <c:pt idx="10">
                  <c:v>ноя</c:v>
                </c:pt>
                <c:pt idx="11">
                  <c:v>дек</c:v>
                </c:pt>
              </c:strCache>
            </c:strRef>
          </c:cat>
          <c:val>
            <c:numRef>
              <c:f>'[Приложение к отчету ГЦБ_2019.xlsx]9 мес 2019 года (2)'!$I$14:$I$25</c:f>
              <c:numCache>
                <c:formatCode>#,##0.00</c:formatCode>
                <c:ptCount val="12"/>
                <c:pt idx="1">
                  <c:v>375</c:v>
                </c:pt>
                <c:pt idx="5" formatCode="0.00">
                  <c:v>259.83</c:v>
                </c:pt>
                <c:pt idx="9" formatCode="0.00">
                  <c:v>200</c:v>
                </c:pt>
              </c:numCache>
            </c:numRef>
          </c:val>
        </c:ser>
        <c:ser>
          <c:idx val="16"/>
          <c:order val="11"/>
          <c:tx>
            <c:strRef>
              <c:f>'[Приложение к отчету ГЦБ_2019.xlsx]9 мес 2019 года (2)'!$O$12:$O$13</c:f>
              <c:strCache>
                <c:ptCount val="1"/>
                <c:pt idx="0">
                  <c:v>ГКО 7 лет Эмиссия</c:v>
                </c:pt>
              </c:strCache>
            </c:strRef>
          </c:tx>
          <c:spPr>
            <a:solidFill>
              <a:schemeClr val="tx2"/>
            </a:solidFill>
            <a:ln>
              <a:noFill/>
              <a:prstDash val="sysDash"/>
            </a:ln>
          </c:spPr>
          <c:invertIfNegative val="0"/>
          <c:cat>
            <c:strRef>
              <c:f>'[Приложение к отчету ГЦБ_2019.xlsx]9 мес 2019 года (2)'!$A$14:$A$25</c:f>
              <c:strCache>
                <c:ptCount val="12"/>
                <c:pt idx="0">
                  <c:v>янв</c:v>
                </c:pt>
                <c:pt idx="1">
                  <c:v>фев</c:v>
                </c:pt>
                <c:pt idx="2">
                  <c:v>мар</c:v>
                </c:pt>
                <c:pt idx="3">
                  <c:v>апр</c:v>
                </c:pt>
                <c:pt idx="4">
                  <c:v>май</c:v>
                </c:pt>
                <c:pt idx="5">
                  <c:v>июн</c:v>
                </c:pt>
                <c:pt idx="6">
                  <c:v>июл</c:v>
                </c:pt>
                <c:pt idx="7">
                  <c:v>авг</c:v>
                </c:pt>
                <c:pt idx="8">
                  <c:v>сен</c:v>
                </c:pt>
                <c:pt idx="9">
                  <c:v>окт</c:v>
                </c:pt>
                <c:pt idx="10">
                  <c:v>ноя</c:v>
                </c:pt>
                <c:pt idx="11">
                  <c:v>дек</c:v>
                </c:pt>
              </c:strCache>
            </c:strRef>
          </c:cat>
          <c:val>
            <c:numRef>
              <c:f>'[Приложение к отчету ГЦБ_2019.xlsx]9 мес 2019 года (2)'!$O$14:$O$25</c:f>
              <c:numCache>
                <c:formatCode>General</c:formatCode>
                <c:ptCount val="12"/>
                <c:pt idx="2" formatCode="0.00">
                  <c:v>249</c:v>
                </c:pt>
                <c:pt idx="4" formatCode="0.00">
                  <c:v>400</c:v>
                </c:pt>
                <c:pt idx="6" formatCode="0.00">
                  <c:v>450</c:v>
                </c:pt>
                <c:pt idx="8" formatCode="0.00">
                  <c:v>1273.4000000000001</c:v>
                </c:pt>
                <c:pt idx="9" formatCode="0.00">
                  <c:v>1500</c:v>
                </c:pt>
                <c:pt idx="10" formatCode="0.00">
                  <c:v>1366.12</c:v>
                </c:pt>
                <c:pt idx="11" formatCode="0.00">
                  <c:v>500</c:v>
                </c:pt>
              </c:numCache>
            </c:numRef>
          </c:val>
        </c:ser>
        <c:ser>
          <c:idx val="15"/>
          <c:order val="12"/>
          <c:tx>
            <c:strRef>
              <c:f>'[Приложение к отчету ГЦБ_2019.xlsx]9 мес 2019 года (2)'!$Q$12:$Q$13</c:f>
              <c:strCache>
                <c:ptCount val="1"/>
                <c:pt idx="0">
                  <c:v>ГКО 10 лет Эмиссия</c:v>
                </c:pt>
              </c:strCache>
            </c:strRef>
          </c:tx>
          <c:spPr>
            <a:solidFill>
              <a:schemeClr val="accent5">
                <a:lumMod val="50000"/>
              </a:schemeClr>
            </a:solidFill>
          </c:spPr>
          <c:invertIfNegative val="0"/>
          <c:cat>
            <c:strRef>
              <c:f>'[Приложение к отчету ГЦБ_2019.xlsx]9 мес 2019 года (2)'!$A$14:$A$25</c:f>
              <c:strCache>
                <c:ptCount val="12"/>
                <c:pt idx="0">
                  <c:v>янв</c:v>
                </c:pt>
                <c:pt idx="1">
                  <c:v>фев</c:v>
                </c:pt>
                <c:pt idx="2">
                  <c:v>мар</c:v>
                </c:pt>
                <c:pt idx="3">
                  <c:v>апр</c:v>
                </c:pt>
                <c:pt idx="4">
                  <c:v>май</c:v>
                </c:pt>
                <c:pt idx="5">
                  <c:v>июн</c:v>
                </c:pt>
                <c:pt idx="6">
                  <c:v>июл</c:v>
                </c:pt>
                <c:pt idx="7">
                  <c:v>авг</c:v>
                </c:pt>
                <c:pt idx="8">
                  <c:v>сен</c:v>
                </c:pt>
                <c:pt idx="9">
                  <c:v>окт</c:v>
                </c:pt>
                <c:pt idx="10">
                  <c:v>ноя</c:v>
                </c:pt>
                <c:pt idx="11">
                  <c:v>дек</c:v>
                </c:pt>
              </c:strCache>
            </c:strRef>
          </c:cat>
          <c:val>
            <c:numRef>
              <c:f>'[Приложение к отчету ГЦБ_2019.xlsx]9 мес 2019 года (2)'!$Q$14:$Q$25</c:f>
              <c:numCache>
                <c:formatCode>General</c:formatCode>
                <c:ptCount val="12"/>
                <c:pt idx="10" formatCode="0.00">
                  <c:v>2175</c:v>
                </c:pt>
                <c:pt idx="11" formatCode="0.00">
                  <c:v>2044.14</c:v>
                </c:pt>
              </c:numCache>
            </c:numRef>
          </c:val>
        </c:ser>
        <c:ser>
          <c:idx val="3"/>
          <c:order val="15"/>
          <c:tx>
            <c:strRef>
              <c:f>'[Приложение к отчету ГЦБ_2019.xlsx]9 мес 2019 года (2)'!$E$12:$E$13</c:f>
              <c:strCache>
                <c:ptCount val="1"/>
                <c:pt idx="0">
                  <c:v>6- мес. Эмиссия</c:v>
                </c:pt>
              </c:strCache>
            </c:strRef>
          </c:tx>
          <c:invertIfNegative val="0"/>
          <c:val>
            <c:numRef>
              <c:f>'[Приложение к отчету ГЦБ_2019.xlsx]9 мес 2019 года (2)'!$E$14:$E$25</c:f>
              <c:numCache>
                <c:formatCode>General</c:formatCode>
                <c:ptCount val="12"/>
                <c:pt idx="0" formatCode="#,##0.00">
                  <c:v>25</c:v>
                </c:pt>
              </c:numCache>
            </c:numRef>
          </c:val>
        </c:ser>
        <c:ser>
          <c:idx val="1"/>
          <c:order val="16"/>
          <c:tx>
            <c:strRef>
              <c:f>'[Приложение к отчету ГЦБ_2019.xlsx]9 мес 2019 года (2)'!$C$12:$C$13</c:f>
              <c:strCache>
                <c:ptCount val="1"/>
                <c:pt idx="0">
                  <c:v>3- мес. Эмиссия</c:v>
                </c:pt>
              </c:strCache>
            </c:strRef>
          </c:tx>
          <c:invertIfNegative val="0"/>
          <c:cat>
            <c:strRef>
              <c:f>'[Приложение к отчету ГЦБ_2019.xlsx]9 мес 2019 года (2)'!$A$14:$A$25</c:f>
              <c:strCache>
                <c:ptCount val="12"/>
                <c:pt idx="0">
                  <c:v>янв</c:v>
                </c:pt>
                <c:pt idx="1">
                  <c:v>фев</c:v>
                </c:pt>
                <c:pt idx="2">
                  <c:v>мар</c:v>
                </c:pt>
                <c:pt idx="3">
                  <c:v>апр</c:v>
                </c:pt>
                <c:pt idx="4">
                  <c:v>май</c:v>
                </c:pt>
                <c:pt idx="5">
                  <c:v>июн</c:v>
                </c:pt>
                <c:pt idx="6">
                  <c:v>июл</c:v>
                </c:pt>
                <c:pt idx="7">
                  <c:v>авг</c:v>
                </c:pt>
                <c:pt idx="8">
                  <c:v>сен</c:v>
                </c:pt>
                <c:pt idx="9">
                  <c:v>окт</c:v>
                </c:pt>
                <c:pt idx="10">
                  <c:v>ноя</c:v>
                </c:pt>
                <c:pt idx="11">
                  <c:v>дек</c:v>
                </c:pt>
              </c:strCache>
            </c:strRef>
          </c:cat>
          <c:val>
            <c:numRef>
              <c:f>'[Приложение к отчету ГЦБ_2019.xlsx]9 мес 2019 года (2)'!$C$14:$C$25</c:f>
              <c:numCache>
                <c:formatCode>General</c:formatCode>
                <c:ptCount val="12"/>
                <c:pt idx="0" formatCode="#,##0.00">
                  <c:v>200</c:v>
                </c:pt>
              </c:numCache>
            </c:numRef>
          </c:val>
        </c:ser>
        <c:dLbls>
          <c:showLegendKey val="0"/>
          <c:showVal val="0"/>
          <c:showCatName val="0"/>
          <c:showSerName val="0"/>
          <c:showPercent val="0"/>
          <c:showBubbleSize val="0"/>
        </c:dLbls>
        <c:gapWidth val="150"/>
        <c:overlap val="100"/>
        <c:axId val="270896128"/>
        <c:axId val="270897920"/>
      </c:barChart>
      <c:lineChart>
        <c:grouping val="standard"/>
        <c:varyColors val="0"/>
        <c:ser>
          <c:idx val="4"/>
          <c:order val="2"/>
          <c:tx>
            <c:strRef>
              <c:f>'[Приложение к отчету ГЦБ_2019.xlsx]9 мес 2019 года (2)'!$F$12:$F$13</c:f>
              <c:strCache>
                <c:ptCount val="1"/>
                <c:pt idx="0">
                  <c:v>12-мес. Средвзвеш. Дох</c:v>
                </c:pt>
              </c:strCache>
            </c:strRef>
          </c:tx>
          <c:marker>
            <c:symbol val="none"/>
          </c:marker>
          <c:cat>
            <c:strRef>
              <c:f>'[Приложение к отчету ГЦБ_2019.xlsx]9 мес 2019 года (2)'!$A$14:$A$25</c:f>
              <c:strCache>
                <c:ptCount val="12"/>
                <c:pt idx="0">
                  <c:v>янв</c:v>
                </c:pt>
                <c:pt idx="1">
                  <c:v>фев</c:v>
                </c:pt>
                <c:pt idx="2">
                  <c:v>мар</c:v>
                </c:pt>
                <c:pt idx="3">
                  <c:v>апр</c:v>
                </c:pt>
                <c:pt idx="4">
                  <c:v>май</c:v>
                </c:pt>
                <c:pt idx="5">
                  <c:v>июн</c:v>
                </c:pt>
                <c:pt idx="6">
                  <c:v>июл</c:v>
                </c:pt>
                <c:pt idx="7">
                  <c:v>авг</c:v>
                </c:pt>
                <c:pt idx="8">
                  <c:v>сен</c:v>
                </c:pt>
                <c:pt idx="9">
                  <c:v>окт</c:v>
                </c:pt>
                <c:pt idx="10">
                  <c:v>ноя</c:v>
                </c:pt>
                <c:pt idx="11">
                  <c:v>дек</c:v>
                </c:pt>
              </c:strCache>
            </c:strRef>
          </c:cat>
          <c:val>
            <c:numRef>
              <c:f>'[Приложение к отчету ГЦБ_2019.xlsx]9 мес 2019 года (2)'!$F$14:$F$25</c:f>
              <c:numCache>
                <c:formatCode>0.00%</c:formatCode>
                <c:ptCount val="12"/>
                <c:pt idx="0">
                  <c:v>5.7000000000000002E-2</c:v>
                </c:pt>
                <c:pt idx="1">
                  <c:v>6.2E-2</c:v>
                </c:pt>
                <c:pt idx="2">
                  <c:v>0.06</c:v>
                </c:pt>
                <c:pt idx="3">
                  <c:v>5.0099999999999999E-2</c:v>
                </c:pt>
                <c:pt idx="5">
                  <c:v>5.96E-2</c:v>
                </c:pt>
                <c:pt idx="9">
                  <c:v>5.9499999999999997E-2</c:v>
                </c:pt>
              </c:numCache>
            </c:numRef>
          </c:val>
          <c:smooth val="0"/>
        </c:ser>
        <c:ser>
          <c:idx val="6"/>
          <c:order val="5"/>
          <c:tx>
            <c:strRef>
              <c:f>'[Приложение к отчету ГЦБ_2019.xlsx]9 мес 2019 года (2)'!$H$12:$H$13</c:f>
              <c:strCache>
                <c:ptCount val="1"/>
                <c:pt idx="0">
                  <c:v>ГКО 2 года Средвзвеш. Дох</c:v>
                </c:pt>
              </c:strCache>
            </c:strRef>
          </c:tx>
          <c:spPr>
            <a:ln cmpd="dbl">
              <a:prstDash val="sysDot"/>
            </a:ln>
          </c:spPr>
          <c:marker>
            <c:symbol val="diamond"/>
            <c:size val="9"/>
          </c:marker>
          <c:cat>
            <c:strRef>
              <c:f>'[Приложение к отчету ГЦБ_2019.xlsx]9 мес 2019 года (2)'!$A$14:$A$25</c:f>
              <c:strCache>
                <c:ptCount val="12"/>
                <c:pt idx="0">
                  <c:v>янв</c:v>
                </c:pt>
                <c:pt idx="1">
                  <c:v>фев</c:v>
                </c:pt>
                <c:pt idx="2">
                  <c:v>мар</c:v>
                </c:pt>
                <c:pt idx="3">
                  <c:v>апр</c:v>
                </c:pt>
                <c:pt idx="4">
                  <c:v>май</c:v>
                </c:pt>
                <c:pt idx="5">
                  <c:v>июн</c:v>
                </c:pt>
                <c:pt idx="6">
                  <c:v>июл</c:v>
                </c:pt>
                <c:pt idx="7">
                  <c:v>авг</c:v>
                </c:pt>
                <c:pt idx="8">
                  <c:v>сен</c:v>
                </c:pt>
                <c:pt idx="9">
                  <c:v>окт</c:v>
                </c:pt>
                <c:pt idx="10">
                  <c:v>ноя</c:v>
                </c:pt>
                <c:pt idx="11">
                  <c:v>дек</c:v>
                </c:pt>
              </c:strCache>
            </c:strRef>
          </c:cat>
          <c:val>
            <c:numRef>
              <c:f>'[Приложение к отчету ГЦБ_2019.xlsx]9 мес 2019 года (2)'!$H$14:$H$25</c:f>
              <c:numCache>
                <c:formatCode>0.00%</c:formatCode>
                <c:ptCount val="12"/>
                <c:pt idx="1">
                  <c:v>7.4999999999999997E-2</c:v>
                </c:pt>
                <c:pt idx="5">
                  <c:v>7.4999999999999997E-2</c:v>
                </c:pt>
                <c:pt idx="9">
                  <c:v>7.4999999999999997E-2</c:v>
                </c:pt>
              </c:numCache>
            </c:numRef>
          </c:val>
          <c:smooth val="0"/>
        </c:ser>
        <c:dLbls>
          <c:showLegendKey val="0"/>
          <c:showVal val="0"/>
          <c:showCatName val="0"/>
          <c:showSerName val="0"/>
          <c:showPercent val="0"/>
          <c:showBubbleSize val="0"/>
        </c:dLbls>
        <c:marker val="1"/>
        <c:smooth val="0"/>
        <c:axId val="270902016"/>
        <c:axId val="270899840"/>
      </c:lineChart>
      <c:scatterChart>
        <c:scatterStyle val="lineMarker"/>
        <c:varyColors val="0"/>
        <c:ser>
          <c:idx val="12"/>
          <c:order val="4"/>
          <c:tx>
            <c:strRef>
              <c:f>'[Приложение к отчету ГЦБ_2019.xlsx]9 мес 2019 года (2)'!$N$12:$N$13</c:f>
              <c:strCache>
                <c:ptCount val="1"/>
                <c:pt idx="0">
                  <c:v>ГКО 7 лет Средвзвеш. Дох</c:v>
                </c:pt>
              </c:strCache>
            </c:strRef>
          </c:tx>
          <c:spPr>
            <a:ln w="38100" cap="flat">
              <a:solidFill>
                <a:schemeClr val="accent4">
                  <a:lumMod val="75000"/>
                </a:schemeClr>
              </a:solidFill>
              <a:prstDash val="solid"/>
              <a:bevel/>
            </a:ln>
          </c:spPr>
          <c:marker>
            <c:symbol val="triangle"/>
            <c:size val="9"/>
            <c:spPr>
              <a:solidFill>
                <a:schemeClr val="accent4">
                  <a:lumMod val="50000"/>
                </a:schemeClr>
              </a:solidFill>
              <a:ln>
                <a:solidFill>
                  <a:schemeClr val="accent4">
                    <a:lumMod val="75000"/>
                    <a:alpha val="98000"/>
                  </a:schemeClr>
                </a:solidFill>
              </a:ln>
            </c:spPr>
          </c:marker>
          <c:dPt>
            <c:idx val="7"/>
            <c:marker>
              <c:spPr>
                <a:solidFill>
                  <a:schemeClr val="accent4">
                    <a:lumMod val="50000"/>
                  </a:schemeClr>
                </a:solidFill>
                <a:ln w="34925">
                  <a:solidFill>
                    <a:schemeClr val="accent4">
                      <a:lumMod val="75000"/>
                      <a:alpha val="98000"/>
                    </a:schemeClr>
                  </a:solidFill>
                </a:ln>
              </c:spPr>
            </c:marker>
            <c:bubble3D val="0"/>
          </c:dPt>
          <c:xVal>
            <c:strRef>
              <c:f>'[Приложение к отчету ГЦБ_2019.xlsx]9 мес 2019 года (2)'!$A$14:$A$25</c:f>
              <c:strCache>
                <c:ptCount val="12"/>
                <c:pt idx="0">
                  <c:v>янв</c:v>
                </c:pt>
                <c:pt idx="1">
                  <c:v>фев</c:v>
                </c:pt>
                <c:pt idx="2">
                  <c:v>мар</c:v>
                </c:pt>
                <c:pt idx="3">
                  <c:v>апр</c:v>
                </c:pt>
                <c:pt idx="4">
                  <c:v>май</c:v>
                </c:pt>
                <c:pt idx="5">
                  <c:v>июн</c:v>
                </c:pt>
                <c:pt idx="6">
                  <c:v>июл</c:v>
                </c:pt>
                <c:pt idx="7">
                  <c:v>авг</c:v>
                </c:pt>
                <c:pt idx="8">
                  <c:v>сен</c:v>
                </c:pt>
                <c:pt idx="9">
                  <c:v>окт</c:v>
                </c:pt>
                <c:pt idx="10">
                  <c:v>ноя</c:v>
                </c:pt>
                <c:pt idx="11">
                  <c:v>дек</c:v>
                </c:pt>
              </c:strCache>
            </c:strRef>
          </c:xVal>
          <c:yVal>
            <c:numRef>
              <c:f>'[Приложение к отчету ГЦБ_2019.xlsx]9 мес 2019 года (2)'!$N$14:$N$25</c:f>
              <c:numCache>
                <c:formatCode>General</c:formatCode>
                <c:ptCount val="12"/>
                <c:pt idx="0" formatCode="0.00%">
                  <c:v>0.1179</c:v>
                </c:pt>
                <c:pt idx="2" formatCode="0.00%">
                  <c:v>0.1183</c:v>
                </c:pt>
                <c:pt idx="4" formatCode="0.00%">
                  <c:v>0.1183</c:v>
                </c:pt>
                <c:pt idx="6" formatCode="0.00%">
                  <c:v>0.11899999999999999</c:v>
                </c:pt>
                <c:pt idx="8" formatCode="0.00%">
                  <c:v>0.11890000000000001</c:v>
                </c:pt>
                <c:pt idx="9" formatCode="0.00%">
                  <c:v>0.1197</c:v>
                </c:pt>
                <c:pt idx="10" formatCode="0.00%">
                  <c:v>0.11</c:v>
                </c:pt>
                <c:pt idx="11" formatCode="0.00%">
                  <c:v>0.1</c:v>
                </c:pt>
              </c:numCache>
            </c:numRef>
          </c:yVal>
          <c:smooth val="0"/>
        </c:ser>
        <c:ser>
          <c:idx val="8"/>
          <c:order val="6"/>
          <c:tx>
            <c:strRef>
              <c:f>'[Приложение к отчету ГЦБ_2019.xlsx]9 мес 2019 года (2)'!$J$12:$J$13</c:f>
              <c:strCache>
                <c:ptCount val="1"/>
                <c:pt idx="0">
                  <c:v>ГКО 5 лет Средвзвеш. Дох</c:v>
                </c:pt>
              </c:strCache>
            </c:strRef>
          </c:tx>
          <c:spPr>
            <a:ln w="28575">
              <a:solidFill>
                <a:schemeClr val="accent3">
                  <a:lumMod val="50000"/>
                </a:schemeClr>
              </a:solidFill>
            </a:ln>
          </c:spPr>
          <c:marker>
            <c:symbol val="square"/>
            <c:size val="9"/>
            <c:spPr>
              <a:solidFill>
                <a:schemeClr val="accent2"/>
              </a:solidFill>
              <a:ln w="0">
                <a:solidFill>
                  <a:schemeClr val="accent4">
                    <a:lumMod val="75000"/>
                  </a:schemeClr>
                </a:solidFill>
              </a:ln>
            </c:spPr>
          </c:marker>
          <c:dPt>
            <c:idx val="3"/>
            <c:bubble3D val="0"/>
          </c:dPt>
          <c:yVal>
            <c:numRef>
              <c:f>'[Приложение к отчету ГЦБ_2019.xlsx]9 мес 2019 года (2)'!$J$14:$J$25</c:f>
              <c:numCache>
                <c:formatCode>0.00%</c:formatCode>
                <c:ptCount val="12"/>
                <c:pt idx="1">
                  <c:v>0.106</c:v>
                </c:pt>
                <c:pt idx="5">
                  <c:v>0.10920000000000001</c:v>
                </c:pt>
                <c:pt idx="7">
                  <c:v>0.10970000000000001</c:v>
                </c:pt>
                <c:pt idx="8">
                  <c:v>0.10929999999999999</c:v>
                </c:pt>
                <c:pt idx="9">
                  <c:v>0.1091</c:v>
                </c:pt>
              </c:numCache>
            </c:numRef>
          </c:yVal>
          <c:smooth val="0"/>
        </c:ser>
        <c:ser>
          <c:idx val="9"/>
          <c:order val="7"/>
          <c:tx>
            <c:strRef>
              <c:f>'[Приложение к отчету ГЦБ_2019.xlsx]9 мес 2019 года (2)'!$L$12:$L$13</c:f>
              <c:strCache>
                <c:ptCount val="1"/>
                <c:pt idx="0">
                  <c:v>ГКО 3 года Средвзвеш. Дох</c:v>
                </c:pt>
              </c:strCache>
            </c:strRef>
          </c:tx>
          <c:marker>
            <c:symbol val="diamond"/>
            <c:size val="11"/>
          </c:marker>
          <c:yVal>
            <c:numRef>
              <c:f>'[Приложение к отчету ГЦБ_2019.xlsx]9 мес 2019 года (2)'!$L$14:$L$25</c:f>
              <c:numCache>
                <c:formatCode>General</c:formatCode>
                <c:ptCount val="12"/>
                <c:pt idx="0" formatCode="0.00%">
                  <c:v>9.0200000000000002E-2</c:v>
                </c:pt>
                <c:pt idx="2" formatCode="0.00%">
                  <c:v>9.0499999999999997E-2</c:v>
                </c:pt>
              </c:numCache>
            </c:numRef>
          </c:yVal>
          <c:smooth val="0"/>
        </c:ser>
        <c:ser>
          <c:idx val="13"/>
          <c:order val="8"/>
          <c:tx>
            <c:strRef>
              <c:f>'[Приложение к отчету ГЦБ_2019.xlsx]9 мес 2019 года (2)'!$O$12:$O$13</c:f>
              <c:strCache>
                <c:ptCount val="1"/>
                <c:pt idx="0">
                  <c:v>ГКО 7 лет Эмиссия</c:v>
                </c:pt>
              </c:strCache>
            </c:strRef>
          </c:tx>
          <c:xVal>
            <c:numLit>
              <c:formatCode>General</c:formatCode>
              <c:ptCount val="1"/>
              <c:pt idx="0">
                <c:v>1</c:v>
              </c:pt>
            </c:numLit>
          </c:xVal>
          <c:yVal>
            <c:numRef>
              <c:f>'[Приложение к отчету ГЦБ_2019.xlsx]9 мес 2019 года (2)'!$O$14:$O$25</c:f>
              <c:numCache>
                <c:formatCode>General</c:formatCode>
                <c:ptCount val="12"/>
                <c:pt idx="2" formatCode="0.00">
                  <c:v>249</c:v>
                </c:pt>
                <c:pt idx="4" formatCode="0.00">
                  <c:v>400</c:v>
                </c:pt>
                <c:pt idx="6" formatCode="0.00">
                  <c:v>450</c:v>
                </c:pt>
                <c:pt idx="8" formatCode="0.00">
                  <c:v>1273.4000000000001</c:v>
                </c:pt>
                <c:pt idx="9" formatCode="0.00">
                  <c:v>1500</c:v>
                </c:pt>
                <c:pt idx="10" formatCode="0.00">
                  <c:v>1366.12</c:v>
                </c:pt>
                <c:pt idx="11" formatCode="0.00">
                  <c:v>500</c:v>
                </c:pt>
              </c:numCache>
            </c:numRef>
          </c:yVal>
          <c:smooth val="0"/>
        </c:ser>
        <c:ser>
          <c:idx val="14"/>
          <c:order val="10"/>
          <c:tx>
            <c:strRef>
              <c:f>'[Приложение к отчету ГЦБ_2019.xlsx]9 мес 2019 года (2)'!$P$12:$P$13</c:f>
              <c:strCache>
                <c:ptCount val="1"/>
                <c:pt idx="0">
                  <c:v>ГКО 10 лет Средвзвеш. Дох</c:v>
                </c:pt>
              </c:strCache>
            </c:strRef>
          </c:tx>
          <c:spPr>
            <a:ln w="53975">
              <a:solidFill>
                <a:schemeClr val="accent3"/>
              </a:solidFill>
              <a:prstDash val="sysDot"/>
            </a:ln>
          </c:spPr>
          <c:marker>
            <c:symbol val="circle"/>
            <c:size val="10"/>
            <c:spPr>
              <a:solidFill>
                <a:schemeClr val="tx2">
                  <a:lumMod val="75000"/>
                </a:schemeClr>
              </a:solidFill>
              <a:ln w="6350"/>
            </c:spPr>
          </c:marker>
          <c:dPt>
            <c:idx val="10"/>
            <c:marker>
              <c:spPr>
                <a:solidFill>
                  <a:schemeClr val="accent3"/>
                </a:solidFill>
                <a:ln w="6350"/>
              </c:spPr>
            </c:marker>
            <c:bubble3D val="0"/>
          </c:dPt>
          <c:xVal>
            <c:strRef>
              <c:f>'[Приложение к отчету ГЦБ_2019.xlsx]9 мес 2019 года (2)'!$A$14:$A$25</c:f>
              <c:strCache>
                <c:ptCount val="12"/>
                <c:pt idx="0">
                  <c:v>янв</c:v>
                </c:pt>
                <c:pt idx="1">
                  <c:v>фев</c:v>
                </c:pt>
                <c:pt idx="2">
                  <c:v>мар</c:v>
                </c:pt>
                <c:pt idx="3">
                  <c:v>апр</c:v>
                </c:pt>
                <c:pt idx="4">
                  <c:v>май</c:v>
                </c:pt>
                <c:pt idx="5">
                  <c:v>июн</c:v>
                </c:pt>
                <c:pt idx="6">
                  <c:v>июл</c:v>
                </c:pt>
                <c:pt idx="7">
                  <c:v>авг</c:v>
                </c:pt>
                <c:pt idx="8">
                  <c:v>сен</c:v>
                </c:pt>
                <c:pt idx="9">
                  <c:v>окт</c:v>
                </c:pt>
                <c:pt idx="10">
                  <c:v>ноя</c:v>
                </c:pt>
                <c:pt idx="11">
                  <c:v>дек</c:v>
                </c:pt>
              </c:strCache>
            </c:strRef>
          </c:xVal>
          <c:yVal>
            <c:numRef>
              <c:f>'[Приложение к отчету ГЦБ_2019.xlsx]9 мес 2019 года (2)'!$P$14:$P$25</c:f>
              <c:numCache>
                <c:formatCode>General</c:formatCode>
                <c:ptCount val="12"/>
                <c:pt idx="10" formatCode="0.00%">
                  <c:v>0.125</c:v>
                </c:pt>
                <c:pt idx="11" formatCode="0.00%">
                  <c:v>0.10829999999999999</c:v>
                </c:pt>
              </c:numCache>
            </c:numRef>
          </c:yVal>
          <c:smooth val="0"/>
        </c:ser>
        <c:ser>
          <c:idx val="0"/>
          <c:order val="13"/>
          <c:tx>
            <c:strRef>
              <c:f>'[Приложение к отчету ГЦБ_2019.xlsx]9 мес 2019 года (2)'!$B$12:$B$13</c:f>
              <c:strCache>
                <c:ptCount val="1"/>
                <c:pt idx="0">
                  <c:v>3- мес. Средвзвеш. Дох</c:v>
                </c:pt>
              </c:strCache>
            </c:strRef>
          </c:tx>
          <c:xVal>
            <c:strRef>
              <c:f>'[Приложение к отчету ГЦБ_2019.xlsx]9 мес 2019 года (2)'!$A$14:$A$25</c:f>
              <c:strCache>
                <c:ptCount val="12"/>
                <c:pt idx="0">
                  <c:v>янв</c:v>
                </c:pt>
                <c:pt idx="1">
                  <c:v>фев</c:v>
                </c:pt>
                <c:pt idx="2">
                  <c:v>мар</c:v>
                </c:pt>
                <c:pt idx="3">
                  <c:v>апр</c:v>
                </c:pt>
                <c:pt idx="4">
                  <c:v>май</c:v>
                </c:pt>
                <c:pt idx="5">
                  <c:v>июн</c:v>
                </c:pt>
                <c:pt idx="6">
                  <c:v>июл</c:v>
                </c:pt>
                <c:pt idx="7">
                  <c:v>авг</c:v>
                </c:pt>
                <c:pt idx="8">
                  <c:v>сен</c:v>
                </c:pt>
                <c:pt idx="9">
                  <c:v>окт</c:v>
                </c:pt>
                <c:pt idx="10">
                  <c:v>ноя</c:v>
                </c:pt>
                <c:pt idx="11">
                  <c:v>дек</c:v>
                </c:pt>
              </c:strCache>
            </c:strRef>
          </c:xVal>
          <c:yVal>
            <c:numRef>
              <c:f>'[Приложение к отчету ГЦБ_2019.xlsx]9 мес 2019 года (2)'!$B$14:$B$25</c:f>
              <c:numCache>
                <c:formatCode>General</c:formatCode>
                <c:ptCount val="12"/>
                <c:pt idx="0" formatCode="0.00%">
                  <c:v>5.0999999999999997E-2</c:v>
                </c:pt>
              </c:numCache>
            </c:numRef>
          </c:yVal>
          <c:smooth val="0"/>
        </c:ser>
        <c:ser>
          <c:idx val="2"/>
          <c:order val="14"/>
          <c:tx>
            <c:strRef>
              <c:f>'[Приложение к отчету ГЦБ_2019.xlsx]9 мес 2019 года (2)'!$D$12:$D$13</c:f>
              <c:strCache>
                <c:ptCount val="1"/>
                <c:pt idx="0">
                  <c:v>6- мес. Средвзвеш. Дох</c:v>
                </c:pt>
              </c:strCache>
            </c:strRef>
          </c:tx>
          <c:xVal>
            <c:strRef>
              <c:f>'[Приложение к отчету ГЦБ_2019.xlsx]9 мес 2019 года (2)'!$A$14:$A$25</c:f>
              <c:strCache>
                <c:ptCount val="12"/>
                <c:pt idx="0">
                  <c:v>янв</c:v>
                </c:pt>
                <c:pt idx="1">
                  <c:v>фев</c:v>
                </c:pt>
                <c:pt idx="2">
                  <c:v>мар</c:v>
                </c:pt>
                <c:pt idx="3">
                  <c:v>апр</c:v>
                </c:pt>
                <c:pt idx="4">
                  <c:v>май</c:v>
                </c:pt>
                <c:pt idx="5">
                  <c:v>июн</c:v>
                </c:pt>
                <c:pt idx="6">
                  <c:v>июл</c:v>
                </c:pt>
                <c:pt idx="7">
                  <c:v>авг</c:v>
                </c:pt>
                <c:pt idx="8">
                  <c:v>сен</c:v>
                </c:pt>
                <c:pt idx="9">
                  <c:v>окт</c:v>
                </c:pt>
                <c:pt idx="10">
                  <c:v>ноя</c:v>
                </c:pt>
                <c:pt idx="11">
                  <c:v>дек</c:v>
                </c:pt>
              </c:strCache>
            </c:strRef>
          </c:xVal>
          <c:yVal>
            <c:numRef>
              <c:f>'[Приложение к отчету ГЦБ_2019.xlsx]9 мес 2019 года (2)'!$D$14:$D$25</c:f>
              <c:numCache>
                <c:formatCode>General</c:formatCode>
                <c:ptCount val="12"/>
                <c:pt idx="0" formatCode="0.00%">
                  <c:v>0.06</c:v>
                </c:pt>
              </c:numCache>
            </c:numRef>
          </c:yVal>
          <c:smooth val="0"/>
        </c:ser>
        <c:dLbls>
          <c:showLegendKey val="0"/>
          <c:showVal val="0"/>
          <c:showCatName val="0"/>
          <c:showSerName val="0"/>
          <c:showPercent val="0"/>
          <c:showBubbleSize val="0"/>
        </c:dLbls>
        <c:axId val="270902016"/>
        <c:axId val="270899840"/>
      </c:scatterChart>
      <c:catAx>
        <c:axId val="270896128"/>
        <c:scaling>
          <c:orientation val="minMax"/>
        </c:scaling>
        <c:delete val="0"/>
        <c:axPos val="b"/>
        <c:numFmt formatCode="General" sourceLinked="0"/>
        <c:majorTickMark val="out"/>
        <c:minorTickMark val="none"/>
        <c:tickLblPos val="nextTo"/>
        <c:txPr>
          <a:bodyPr/>
          <a:lstStyle/>
          <a:p>
            <a:pPr>
              <a:defRPr b="1" i="0" baseline="0"/>
            </a:pPr>
            <a:endParaRPr lang="ru-RU"/>
          </a:p>
        </c:txPr>
        <c:crossAx val="270897920"/>
        <c:crosses val="autoZero"/>
        <c:auto val="1"/>
        <c:lblAlgn val="ctr"/>
        <c:lblOffset val="100"/>
        <c:noMultiLvlLbl val="0"/>
      </c:catAx>
      <c:valAx>
        <c:axId val="270897920"/>
        <c:scaling>
          <c:orientation val="minMax"/>
        </c:scaling>
        <c:delete val="0"/>
        <c:axPos val="l"/>
        <c:majorGridlines>
          <c:spPr>
            <a:ln>
              <a:noFill/>
            </a:ln>
          </c:spPr>
        </c:majorGridlines>
        <c:title>
          <c:tx>
            <c:rich>
              <a:bodyPr rot="-5400000" vert="horz"/>
              <a:lstStyle/>
              <a:p>
                <a:pPr>
                  <a:defRPr sz="900">
                    <a:latin typeface="Times New Roman" pitchFamily="18" charset="0"/>
                    <a:cs typeface="Times New Roman" pitchFamily="18" charset="0"/>
                  </a:defRPr>
                </a:pPr>
                <a:r>
                  <a:rPr lang="ru-RU" sz="900" b="1">
                    <a:latin typeface="Times New Roman" pitchFamily="18" charset="0"/>
                    <a:cs typeface="Times New Roman" pitchFamily="18" charset="0"/>
                  </a:rPr>
                  <a:t>млн.</a:t>
                </a:r>
                <a:r>
                  <a:rPr lang="ru-RU" sz="900" b="1" baseline="0">
                    <a:latin typeface="Times New Roman" pitchFamily="18" charset="0"/>
                    <a:cs typeface="Times New Roman" pitchFamily="18" charset="0"/>
                  </a:rPr>
                  <a:t> сом</a:t>
                </a:r>
                <a:endParaRPr lang="en-US" sz="900" b="1">
                  <a:latin typeface="Times New Roman" pitchFamily="18" charset="0"/>
                  <a:cs typeface="Times New Roman" pitchFamily="18" charset="0"/>
                </a:endParaRPr>
              </a:p>
            </c:rich>
          </c:tx>
          <c:overlay val="0"/>
        </c:title>
        <c:numFmt formatCode="0.00" sourceLinked="1"/>
        <c:majorTickMark val="out"/>
        <c:minorTickMark val="none"/>
        <c:tickLblPos val="nextTo"/>
        <c:txPr>
          <a:bodyPr/>
          <a:lstStyle/>
          <a:p>
            <a:pPr>
              <a:defRPr sz="910" baseline="0">
                <a:latin typeface="Times New Roman" pitchFamily="18" charset="0"/>
                <a:cs typeface="Times New Roman" pitchFamily="18" charset="0"/>
              </a:defRPr>
            </a:pPr>
            <a:endParaRPr lang="ru-RU"/>
          </a:p>
        </c:txPr>
        <c:crossAx val="270896128"/>
        <c:crosses val="autoZero"/>
        <c:crossBetween val="between"/>
        <c:majorUnit val="200"/>
      </c:valAx>
      <c:valAx>
        <c:axId val="270899840"/>
        <c:scaling>
          <c:orientation val="minMax"/>
          <c:min val="1.0000000000000002E-2"/>
        </c:scaling>
        <c:delete val="0"/>
        <c:axPos val="r"/>
        <c:title>
          <c:tx>
            <c:rich>
              <a:bodyPr rot="-5400000" vert="horz"/>
              <a:lstStyle/>
              <a:p>
                <a:pPr>
                  <a:defRPr sz="900">
                    <a:latin typeface="Times New Roman" pitchFamily="18" charset="0"/>
                    <a:cs typeface="Times New Roman" pitchFamily="18" charset="0"/>
                  </a:defRPr>
                </a:pPr>
                <a:r>
                  <a:rPr lang="ru-RU" sz="900">
                    <a:latin typeface="Times New Roman" pitchFamily="18" charset="0"/>
                    <a:cs typeface="Times New Roman" pitchFamily="18" charset="0"/>
                  </a:rPr>
                  <a:t>Доходность</a:t>
                </a:r>
              </a:p>
            </c:rich>
          </c:tx>
          <c:overlay val="0"/>
        </c:title>
        <c:numFmt formatCode="0.00%" sourceLinked="1"/>
        <c:majorTickMark val="out"/>
        <c:minorTickMark val="none"/>
        <c:tickLblPos val="nextTo"/>
        <c:crossAx val="270902016"/>
        <c:crosses val="max"/>
        <c:crossBetween val="between"/>
      </c:valAx>
      <c:catAx>
        <c:axId val="270902016"/>
        <c:scaling>
          <c:orientation val="minMax"/>
        </c:scaling>
        <c:delete val="1"/>
        <c:axPos val="b"/>
        <c:numFmt formatCode="General" sourceLinked="1"/>
        <c:majorTickMark val="out"/>
        <c:minorTickMark val="none"/>
        <c:tickLblPos val="nextTo"/>
        <c:crossAx val="270899840"/>
        <c:crosses val="autoZero"/>
        <c:auto val="1"/>
        <c:lblAlgn val="ctr"/>
        <c:lblOffset val="100"/>
        <c:noMultiLvlLbl val="0"/>
      </c:catAx>
    </c:plotArea>
    <c:legend>
      <c:legendPos val="b"/>
      <c:legendEntry>
        <c:idx val="13"/>
        <c:delete val="1"/>
      </c:legendEntry>
      <c:layout>
        <c:manualLayout>
          <c:xMode val="edge"/>
          <c:yMode val="edge"/>
          <c:x val="1.4052105697378582E-2"/>
          <c:y val="0.82669307980834783"/>
          <c:w val="0.94177770396005711"/>
          <c:h val="0.15599046829672605"/>
        </c:manualLayout>
      </c:layout>
      <c:overlay val="0"/>
      <c:txPr>
        <a:bodyPr/>
        <a:lstStyle/>
        <a:p>
          <a:pPr>
            <a:defRPr sz="850" baseline="0">
              <a:latin typeface="Times New Roman" pitchFamily="18" charset="0"/>
              <a:cs typeface="Times New Roman" pitchFamily="18" charset="0"/>
            </a:defRPr>
          </a:pPr>
          <a:endParaRPr lang="ru-RU"/>
        </a:p>
      </c:txPr>
    </c:legend>
    <c:plotVisOnly val="1"/>
    <c:dispBlanksAs val="span"/>
    <c:showDLblsOverMax val="0"/>
  </c:chart>
  <c:spPr>
    <a:noFill/>
  </c:sp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10"/>
    </mc:Choice>
    <mc:Fallback>
      <c:style val="10"/>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7.7951519070609057E-2"/>
          <c:y val="7.3859913251185308E-2"/>
          <c:w val="0.77777820399761022"/>
          <c:h val="0.59548128466898687"/>
        </c:manualLayout>
      </c:layout>
      <c:barChart>
        <c:barDir val="col"/>
        <c:grouping val="stacked"/>
        <c:varyColors val="0"/>
        <c:ser>
          <c:idx val="0"/>
          <c:order val="0"/>
          <c:tx>
            <c:strRef>
              <c:f>'Доходность  по годам (2)'!$B$12:$C$12</c:f>
              <c:strCache>
                <c:ptCount val="1"/>
                <c:pt idx="0">
                  <c:v>3- мес.</c:v>
                </c:pt>
              </c:strCache>
            </c:strRef>
          </c:tx>
          <c:invertIfNegative val="0"/>
          <c:cat>
            <c:numRef>
              <c:f>'Доходность  по годам (2)'!$A$17:$A$19</c:f>
              <c:numCache>
                <c:formatCode>General</c:formatCode>
                <c:ptCount val="3"/>
                <c:pt idx="0">
                  <c:v>2018</c:v>
                </c:pt>
                <c:pt idx="1">
                  <c:v>2019</c:v>
                </c:pt>
                <c:pt idx="2">
                  <c:v>2020</c:v>
                </c:pt>
              </c:numCache>
            </c:numRef>
          </c:cat>
          <c:val>
            <c:numRef>
              <c:f>'Доходность  по годам (2)'!$C$17:$C$19</c:f>
              <c:numCache>
                <c:formatCode>#,##0.00</c:formatCode>
                <c:ptCount val="3"/>
                <c:pt idx="1">
                  <c:v>2322.105</c:v>
                </c:pt>
                <c:pt idx="2">
                  <c:v>197.46</c:v>
                </c:pt>
              </c:numCache>
            </c:numRef>
          </c:val>
        </c:ser>
        <c:ser>
          <c:idx val="1"/>
          <c:order val="1"/>
          <c:tx>
            <c:strRef>
              <c:f>'Доходность  по годам (2)'!$D$12:$E$12</c:f>
              <c:strCache>
                <c:ptCount val="1"/>
                <c:pt idx="0">
                  <c:v>6- мес.</c:v>
                </c:pt>
              </c:strCache>
            </c:strRef>
          </c:tx>
          <c:invertIfNegative val="0"/>
          <c:cat>
            <c:numRef>
              <c:f>'Доходность  по годам (2)'!$A$17:$A$19</c:f>
              <c:numCache>
                <c:formatCode>General</c:formatCode>
                <c:ptCount val="3"/>
                <c:pt idx="0">
                  <c:v>2018</c:v>
                </c:pt>
                <c:pt idx="1">
                  <c:v>2019</c:v>
                </c:pt>
                <c:pt idx="2">
                  <c:v>2020</c:v>
                </c:pt>
              </c:numCache>
            </c:numRef>
          </c:cat>
          <c:val>
            <c:numRef>
              <c:f>'Доходность  по годам (2)'!$E$17:$E$19</c:f>
              <c:numCache>
                <c:formatCode>#,##0.00</c:formatCode>
                <c:ptCount val="3"/>
                <c:pt idx="1">
                  <c:v>2235.5234500000001</c:v>
                </c:pt>
                <c:pt idx="2">
                  <c:v>24.26</c:v>
                </c:pt>
              </c:numCache>
            </c:numRef>
          </c:val>
        </c:ser>
        <c:ser>
          <c:idx val="2"/>
          <c:order val="2"/>
          <c:tx>
            <c:strRef>
              <c:f>'Доходность  по годам (2)'!$F$12:$G$12</c:f>
              <c:strCache>
                <c:ptCount val="1"/>
                <c:pt idx="0">
                  <c:v>12-мес.</c:v>
                </c:pt>
              </c:strCache>
            </c:strRef>
          </c:tx>
          <c:invertIfNegative val="0"/>
          <c:cat>
            <c:numRef>
              <c:f>'Доходность  по годам (2)'!$A$17:$A$19</c:f>
              <c:numCache>
                <c:formatCode>General</c:formatCode>
                <c:ptCount val="3"/>
                <c:pt idx="0">
                  <c:v>2018</c:v>
                </c:pt>
                <c:pt idx="1">
                  <c:v>2019</c:v>
                </c:pt>
                <c:pt idx="2">
                  <c:v>2020</c:v>
                </c:pt>
              </c:numCache>
            </c:numRef>
          </c:cat>
          <c:val>
            <c:numRef>
              <c:f>'Доходность  по годам (2)'!$G$17:$G$19</c:f>
              <c:numCache>
                <c:formatCode>#,##0.00</c:formatCode>
                <c:ptCount val="3"/>
                <c:pt idx="0">
                  <c:v>2481.8389999999999</c:v>
                </c:pt>
                <c:pt idx="1">
                  <c:v>757.51800000000003</c:v>
                </c:pt>
                <c:pt idx="2">
                  <c:v>770.5</c:v>
                </c:pt>
              </c:numCache>
            </c:numRef>
          </c:val>
        </c:ser>
        <c:ser>
          <c:idx val="3"/>
          <c:order val="3"/>
          <c:tx>
            <c:strRef>
              <c:f>'Доходность  по годам (2)'!$H$12:$I$12</c:f>
              <c:strCache>
                <c:ptCount val="1"/>
                <c:pt idx="0">
                  <c:v>ГКО 2</c:v>
                </c:pt>
              </c:strCache>
            </c:strRef>
          </c:tx>
          <c:invertIfNegative val="0"/>
          <c:cat>
            <c:numRef>
              <c:f>'Доходность  по годам (2)'!$A$17:$A$19</c:f>
              <c:numCache>
                <c:formatCode>General</c:formatCode>
                <c:ptCount val="3"/>
                <c:pt idx="0">
                  <c:v>2018</c:v>
                </c:pt>
                <c:pt idx="1">
                  <c:v>2019</c:v>
                </c:pt>
                <c:pt idx="2">
                  <c:v>2020</c:v>
                </c:pt>
              </c:numCache>
            </c:numRef>
          </c:cat>
          <c:val>
            <c:numRef>
              <c:f>'Доходность  по годам (2)'!$I$17:$I$19</c:f>
              <c:numCache>
                <c:formatCode>0.00</c:formatCode>
                <c:ptCount val="3"/>
                <c:pt idx="0">
                  <c:v>2325.8000000000002</c:v>
                </c:pt>
                <c:pt idx="1">
                  <c:v>1274.9715920000001</c:v>
                </c:pt>
                <c:pt idx="2">
                  <c:v>796.76</c:v>
                </c:pt>
              </c:numCache>
            </c:numRef>
          </c:val>
        </c:ser>
        <c:ser>
          <c:idx val="4"/>
          <c:order val="4"/>
          <c:tx>
            <c:strRef>
              <c:f>'Доходность  по годам (2)'!$J$12:$K$12</c:f>
              <c:strCache>
                <c:ptCount val="1"/>
                <c:pt idx="0">
                  <c:v>ГКО 3</c:v>
                </c:pt>
              </c:strCache>
            </c:strRef>
          </c:tx>
          <c:invertIfNegative val="0"/>
          <c:cat>
            <c:numRef>
              <c:f>'Доходность  по годам (2)'!$A$17:$A$19</c:f>
              <c:numCache>
                <c:formatCode>General</c:formatCode>
                <c:ptCount val="3"/>
                <c:pt idx="0">
                  <c:v>2018</c:v>
                </c:pt>
                <c:pt idx="1">
                  <c:v>2019</c:v>
                </c:pt>
                <c:pt idx="2">
                  <c:v>2020</c:v>
                </c:pt>
              </c:numCache>
            </c:numRef>
          </c:cat>
          <c:val>
            <c:numRef>
              <c:f>'Доходность  по годам (2)'!$K$17:$K$19</c:f>
              <c:numCache>
                <c:formatCode>0.00</c:formatCode>
                <c:ptCount val="3"/>
                <c:pt idx="0">
                  <c:v>2015.873</c:v>
                </c:pt>
                <c:pt idx="1">
                  <c:v>1075.8015780000001</c:v>
                </c:pt>
                <c:pt idx="2">
                  <c:v>422.38</c:v>
                </c:pt>
              </c:numCache>
            </c:numRef>
          </c:val>
        </c:ser>
        <c:ser>
          <c:idx val="5"/>
          <c:order val="5"/>
          <c:tx>
            <c:strRef>
              <c:f>'Доходность  по годам (2)'!$L$12:$M$12</c:f>
              <c:strCache>
                <c:ptCount val="1"/>
                <c:pt idx="0">
                  <c:v>ГКО 5</c:v>
                </c:pt>
              </c:strCache>
            </c:strRef>
          </c:tx>
          <c:invertIfNegative val="0"/>
          <c:cat>
            <c:numRef>
              <c:f>'Доходность  по годам (2)'!$A$17:$A$19</c:f>
              <c:numCache>
                <c:formatCode>General</c:formatCode>
                <c:ptCount val="3"/>
                <c:pt idx="0">
                  <c:v>2018</c:v>
                </c:pt>
                <c:pt idx="1">
                  <c:v>2019</c:v>
                </c:pt>
                <c:pt idx="2">
                  <c:v>2020</c:v>
                </c:pt>
              </c:numCache>
            </c:numRef>
          </c:cat>
          <c:val>
            <c:numRef>
              <c:f>'Доходность  по годам (2)'!$M$17:$M$19</c:f>
              <c:numCache>
                <c:formatCode>0.00</c:formatCode>
                <c:ptCount val="3"/>
                <c:pt idx="0">
                  <c:v>2258.8310000000001</c:v>
                </c:pt>
                <c:pt idx="1">
                  <c:v>2288.6453280000001</c:v>
                </c:pt>
                <c:pt idx="2">
                  <c:v>3235.01</c:v>
                </c:pt>
              </c:numCache>
            </c:numRef>
          </c:val>
        </c:ser>
        <c:ser>
          <c:idx val="6"/>
          <c:order val="6"/>
          <c:tx>
            <c:strRef>
              <c:f>'Доходность  по годам (2)'!$N$12:$O$12</c:f>
              <c:strCache>
                <c:ptCount val="1"/>
                <c:pt idx="0">
                  <c:v>ГКО 7</c:v>
                </c:pt>
              </c:strCache>
            </c:strRef>
          </c:tx>
          <c:invertIfNegative val="0"/>
          <c:cat>
            <c:numRef>
              <c:f>'Доходность  по годам (2)'!$A$17:$A$19</c:f>
              <c:numCache>
                <c:formatCode>General</c:formatCode>
                <c:ptCount val="3"/>
                <c:pt idx="0">
                  <c:v>2018</c:v>
                </c:pt>
                <c:pt idx="1">
                  <c:v>2019</c:v>
                </c:pt>
                <c:pt idx="2">
                  <c:v>2020</c:v>
                </c:pt>
              </c:numCache>
            </c:numRef>
          </c:cat>
          <c:val>
            <c:numRef>
              <c:f>'Доходность  по годам (2)'!$O$17:$O$19</c:f>
              <c:numCache>
                <c:formatCode>0.00</c:formatCode>
                <c:ptCount val="3"/>
                <c:pt idx="0">
                  <c:v>3799.5369999999998</c:v>
                </c:pt>
                <c:pt idx="1">
                  <c:v>4682.3449220000002</c:v>
                </c:pt>
                <c:pt idx="2">
                  <c:v>5292.19</c:v>
                </c:pt>
              </c:numCache>
            </c:numRef>
          </c:val>
        </c:ser>
        <c:ser>
          <c:idx val="7"/>
          <c:order val="7"/>
          <c:tx>
            <c:strRef>
              <c:f>'Доходность  по годам (2)'!$P$12:$Q$12</c:f>
              <c:strCache>
                <c:ptCount val="1"/>
                <c:pt idx="0">
                  <c:v>ГКО 10</c:v>
                </c:pt>
              </c:strCache>
            </c:strRef>
          </c:tx>
          <c:invertIfNegative val="0"/>
          <c:cat>
            <c:numRef>
              <c:f>'Доходность  по годам (2)'!$A$17:$A$19</c:f>
              <c:numCache>
                <c:formatCode>General</c:formatCode>
                <c:ptCount val="3"/>
                <c:pt idx="0">
                  <c:v>2018</c:v>
                </c:pt>
                <c:pt idx="1">
                  <c:v>2019</c:v>
                </c:pt>
                <c:pt idx="2">
                  <c:v>2020</c:v>
                </c:pt>
              </c:numCache>
            </c:numRef>
          </c:cat>
          <c:val>
            <c:numRef>
              <c:f>'Доходность  по годам (2)'!$Q$17:$Q$19</c:f>
              <c:numCache>
                <c:formatCode>0.00</c:formatCode>
                <c:ptCount val="3"/>
                <c:pt idx="0">
                  <c:v>5465.7939999999999</c:v>
                </c:pt>
                <c:pt idx="1">
                  <c:v>255.52</c:v>
                </c:pt>
                <c:pt idx="2">
                  <c:v>3302.99</c:v>
                </c:pt>
              </c:numCache>
            </c:numRef>
          </c:val>
        </c:ser>
        <c:dLbls>
          <c:showLegendKey val="0"/>
          <c:showVal val="0"/>
          <c:showCatName val="0"/>
          <c:showSerName val="0"/>
          <c:showPercent val="0"/>
          <c:showBubbleSize val="0"/>
        </c:dLbls>
        <c:gapWidth val="150"/>
        <c:overlap val="100"/>
        <c:axId val="296896000"/>
        <c:axId val="296897920"/>
      </c:barChart>
      <c:lineChart>
        <c:grouping val="standard"/>
        <c:varyColors val="0"/>
        <c:ser>
          <c:idx val="8"/>
          <c:order val="8"/>
          <c:tx>
            <c:strRef>
              <c:f>'Доходность  по годам (2)'!$B$13</c:f>
              <c:strCache>
                <c:ptCount val="1"/>
                <c:pt idx="0">
                  <c:v>Средвзвеш. Дох_3</c:v>
                </c:pt>
              </c:strCache>
            </c:strRef>
          </c:tx>
          <c:spPr>
            <a:ln w="60325">
              <a:prstDash val="sysDot"/>
            </a:ln>
          </c:spPr>
          <c:marker>
            <c:symbol val="diamond"/>
            <c:size val="12"/>
          </c:marker>
          <c:cat>
            <c:numRef>
              <c:f>'Доходность  по годам (2)'!$A$17:$A$19</c:f>
              <c:numCache>
                <c:formatCode>General</c:formatCode>
                <c:ptCount val="3"/>
                <c:pt idx="0">
                  <c:v>2018</c:v>
                </c:pt>
                <c:pt idx="1">
                  <c:v>2019</c:v>
                </c:pt>
                <c:pt idx="2">
                  <c:v>2020</c:v>
                </c:pt>
              </c:numCache>
            </c:numRef>
          </c:cat>
          <c:val>
            <c:numRef>
              <c:f>'Доходность  по годам (2)'!$B$17:$B$19</c:f>
              <c:numCache>
                <c:formatCode>0.00%</c:formatCode>
                <c:ptCount val="3"/>
                <c:pt idx="1">
                  <c:v>5.0799999999999998E-2</c:v>
                </c:pt>
                <c:pt idx="2">
                  <c:v>5.0999999999999997E-2</c:v>
                </c:pt>
              </c:numCache>
            </c:numRef>
          </c:val>
          <c:smooth val="0"/>
        </c:ser>
        <c:ser>
          <c:idx val="9"/>
          <c:order val="9"/>
          <c:tx>
            <c:strRef>
              <c:f>'Доходность  по годам (2)'!$D$13</c:f>
              <c:strCache>
                <c:ptCount val="1"/>
                <c:pt idx="0">
                  <c:v>Средвзвеш. Дох_6</c:v>
                </c:pt>
              </c:strCache>
            </c:strRef>
          </c:tx>
          <c:spPr>
            <a:ln>
              <a:prstDash val="dash"/>
            </a:ln>
          </c:spPr>
          <c:marker>
            <c:symbol val="diamond"/>
            <c:size val="11"/>
          </c:marker>
          <c:cat>
            <c:numRef>
              <c:f>'Доходность  по годам (2)'!$A$17:$A$19</c:f>
              <c:numCache>
                <c:formatCode>General</c:formatCode>
                <c:ptCount val="3"/>
                <c:pt idx="0">
                  <c:v>2018</c:v>
                </c:pt>
                <c:pt idx="1">
                  <c:v>2019</c:v>
                </c:pt>
                <c:pt idx="2">
                  <c:v>2020</c:v>
                </c:pt>
              </c:numCache>
            </c:numRef>
          </c:cat>
          <c:val>
            <c:numRef>
              <c:f>'Доходность  по годам (2)'!$D$17:$D$19</c:f>
              <c:numCache>
                <c:formatCode>0.00%</c:formatCode>
                <c:ptCount val="3"/>
                <c:pt idx="1">
                  <c:v>5.7700000000000001E-2</c:v>
                </c:pt>
                <c:pt idx="2">
                  <c:v>0.06</c:v>
                </c:pt>
              </c:numCache>
            </c:numRef>
          </c:val>
          <c:smooth val="0"/>
        </c:ser>
        <c:ser>
          <c:idx val="10"/>
          <c:order val="10"/>
          <c:tx>
            <c:strRef>
              <c:f>'Доходность  по годам (2)'!$F$13</c:f>
              <c:strCache>
                <c:ptCount val="1"/>
                <c:pt idx="0">
                  <c:v>Средвзвеш. Дох_12</c:v>
                </c:pt>
              </c:strCache>
            </c:strRef>
          </c:tx>
          <c:spPr>
            <a:ln>
              <a:solidFill>
                <a:schemeClr val="accent6">
                  <a:lumMod val="60000"/>
                  <a:lumOff val="40000"/>
                </a:schemeClr>
              </a:solidFill>
              <a:prstDash val="sysDash"/>
            </a:ln>
          </c:spPr>
          <c:marker>
            <c:symbol val="triangle"/>
            <c:size val="10"/>
            <c:spPr>
              <a:solidFill>
                <a:schemeClr val="accent6">
                  <a:lumMod val="75000"/>
                </a:schemeClr>
              </a:solidFill>
            </c:spPr>
          </c:marker>
          <c:cat>
            <c:numRef>
              <c:f>'Доходность  по годам (2)'!$A$17:$A$19</c:f>
              <c:numCache>
                <c:formatCode>General</c:formatCode>
                <c:ptCount val="3"/>
                <c:pt idx="0">
                  <c:v>2018</c:v>
                </c:pt>
                <c:pt idx="1">
                  <c:v>2019</c:v>
                </c:pt>
                <c:pt idx="2">
                  <c:v>2020</c:v>
                </c:pt>
              </c:numCache>
            </c:numRef>
          </c:cat>
          <c:val>
            <c:numRef>
              <c:f>'Доходность  по годам (2)'!$F$17:$F$19</c:f>
              <c:numCache>
                <c:formatCode>0.00%</c:formatCode>
                <c:ptCount val="3"/>
                <c:pt idx="0">
                  <c:v>5.7500000000000002E-2</c:v>
                </c:pt>
                <c:pt idx="1">
                  <c:v>4.8500000000000001E-2</c:v>
                </c:pt>
                <c:pt idx="2">
                  <c:v>5.8200000000000002E-2</c:v>
                </c:pt>
              </c:numCache>
            </c:numRef>
          </c:val>
          <c:smooth val="0"/>
        </c:ser>
        <c:ser>
          <c:idx val="11"/>
          <c:order val="11"/>
          <c:tx>
            <c:strRef>
              <c:f>'Доходность  по годам (2)'!$H$13</c:f>
              <c:strCache>
                <c:ptCount val="1"/>
                <c:pt idx="0">
                  <c:v>Средвзвеш. Дох_ГКО2</c:v>
                </c:pt>
              </c:strCache>
            </c:strRef>
          </c:tx>
          <c:cat>
            <c:numRef>
              <c:f>'Доходность  по годам (2)'!$A$17:$A$19</c:f>
              <c:numCache>
                <c:formatCode>General</c:formatCode>
                <c:ptCount val="3"/>
                <c:pt idx="0">
                  <c:v>2018</c:v>
                </c:pt>
                <c:pt idx="1">
                  <c:v>2019</c:v>
                </c:pt>
                <c:pt idx="2">
                  <c:v>2020</c:v>
                </c:pt>
              </c:numCache>
            </c:numRef>
          </c:cat>
          <c:val>
            <c:numRef>
              <c:f>'Доходность  по годам (2)'!$H$17:$H$19</c:f>
              <c:numCache>
                <c:formatCode>0.00%</c:formatCode>
                <c:ptCount val="3"/>
                <c:pt idx="0">
                  <c:v>7.8799999999999995E-2</c:v>
                </c:pt>
                <c:pt idx="1">
                  <c:v>6.7100000000000007E-2</c:v>
                </c:pt>
                <c:pt idx="2">
                  <c:v>7.4999999999999997E-2</c:v>
                </c:pt>
              </c:numCache>
            </c:numRef>
          </c:val>
          <c:smooth val="0"/>
        </c:ser>
        <c:ser>
          <c:idx val="12"/>
          <c:order val="12"/>
          <c:tx>
            <c:strRef>
              <c:f>'Доходность  по годам (2)'!$J$13</c:f>
              <c:strCache>
                <c:ptCount val="1"/>
                <c:pt idx="0">
                  <c:v>Средвзвеш. Дох_ГКО3</c:v>
                </c:pt>
              </c:strCache>
            </c:strRef>
          </c:tx>
          <c:spPr>
            <a:ln>
              <a:solidFill>
                <a:schemeClr val="tx2">
                  <a:lumMod val="60000"/>
                  <a:lumOff val="40000"/>
                </a:schemeClr>
              </a:solidFill>
              <a:prstDash val="lgDashDot"/>
            </a:ln>
          </c:spPr>
          <c:marker>
            <c:symbol val="circle"/>
            <c:size val="11"/>
            <c:spPr>
              <a:solidFill>
                <a:schemeClr val="tx2">
                  <a:lumMod val="60000"/>
                  <a:lumOff val="40000"/>
                </a:schemeClr>
              </a:solidFill>
            </c:spPr>
          </c:marker>
          <c:cat>
            <c:numRef>
              <c:f>'Доходность  по годам (2)'!$A$17:$A$19</c:f>
              <c:numCache>
                <c:formatCode>General</c:formatCode>
                <c:ptCount val="3"/>
                <c:pt idx="0">
                  <c:v>2018</c:v>
                </c:pt>
                <c:pt idx="1">
                  <c:v>2019</c:v>
                </c:pt>
                <c:pt idx="2">
                  <c:v>2020</c:v>
                </c:pt>
              </c:numCache>
            </c:numRef>
          </c:cat>
          <c:val>
            <c:numRef>
              <c:f>'Доходность  по годам (2)'!$J$17:$J$19</c:f>
              <c:numCache>
                <c:formatCode>0.00%</c:formatCode>
                <c:ptCount val="3"/>
                <c:pt idx="0">
                  <c:v>9.2499999999999999E-2</c:v>
                </c:pt>
                <c:pt idx="1">
                  <c:v>8.7999999999999995E-2</c:v>
                </c:pt>
                <c:pt idx="2">
                  <c:v>9.0300000000000005E-2</c:v>
                </c:pt>
              </c:numCache>
            </c:numRef>
          </c:val>
          <c:smooth val="0"/>
        </c:ser>
        <c:ser>
          <c:idx val="13"/>
          <c:order val="13"/>
          <c:tx>
            <c:strRef>
              <c:f>'Доходность  по годам (2)'!$L$13</c:f>
              <c:strCache>
                <c:ptCount val="1"/>
                <c:pt idx="0">
                  <c:v>Средвзвеш. Дох_ГКО5</c:v>
                </c:pt>
              </c:strCache>
            </c:strRef>
          </c:tx>
          <c:spPr>
            <a:ln>
              <a:prstDash val="lgDashDotDot"/>
            </a:ln>
          </c:spPr>
          <c:marker>
            <c:symbol val="circle"/>
            <c:size val="11"/>
            <c:spPr>
              <a:solidFill>
                <a:schemeClr val="accent2">
                  <a:lumMod val="75000"/>
                </a:schemeClr>
              </a:solidFill>
            </c:spPr>
          </c:marker>
          <c:cat>
            <c:numRef>
              <c:f>'Доходность  по годам (2)'!$A$17:$A$19</c:f>
              <c:numCache>
                <c:formatCode>General</c:formatCode>
                <c:ptCount val="3"/>
                <c:pt idx="0">
                  <c:v>2018</c:v>
                </c:pt>
                <c:pt idx="1">
                  <c:v>2019</c:v>
                </c:pt>
                <c:pt idx="2">
                  <c:v>2020</c:v>
                </c:pt>
              </c:numCache>
            </c:numRef>
          </c:cat>
          <c:val>
            <c:numRef>
              <c:f>'Доходность  по годам (2)'!$L$17:$L$19</c:f>
              <c:numCache>
                <c:formatCode>0.00%</c:formatCode>
                <c:ptCount val="3"/>
                <c:pt idx="0">
                  <c:v>0.1072</c:v>
                </c:pt>
                <c:pt idx="1">
                  <c:v>0.1026</c:v>
                </c:pt>
                <c:pt idx="2">
                  <c:v>0.10829999999999999</c:v>
                </c:pt>
              </c:numCache>
            </c:numRef>
          </c:val>
          <c:smooth val="0"/>
        </c:ser>
        <c:ser>
          <c:idx val="14"/>
          <c:order val="14"/>
          <c:tx>
            <c:strRef>
              <c:f>'Доходность  по годам (2)'!$N$13</c:f>
              <c:strCache>
                <c:ptCount val="1"/>
                <c:pt idx="0">
                  <c:v>Средвзвеш. Дох_ГКО7</c:v>
                </c:pt>
              </c:strCache>
            </c:strRef>
          </c:tx>
          <c:marker>
            <c:symbol val="circle"/>
            <c:size val="11"/>
            <c:spPr>
              <a:solidFill>
                <a:schemeClr val="tx1">
                  <a:lumMod val="75000"/>
                  <a:lumOff val="25000"/>
                </a:schemeClr>
              </a:solidFill>
            </c:spPr>
          </c:marker>
          <c:cat>
            <c:numRef>
              <c:f>'Доходность  по годам (2)'!$A$17:$A$19</c:f>
              <c:numCache>
                <c:formatCode>General</c:formatCode>
                <c:ptCount val="3"/>
                <c:pt idx="0">
                  <c:v>2018</c:v>
                </c:pt>
                <c:pt idx="1">
                  <c:v>2019</c:v>
                </c:pt>
                <c:pt idx="2">
                  <c:v>2020</c:v>
                </c:pt>
              </c:numCache>
            </c:numRef>
          </c:cat>
          <c:val>
            <c:numRef>
              <c:f>'Доходность  по годам (2)'!$N$17:$N$19</c:f>
              <c:numCache>
                <c:formatCode>0.00%</c:formatCode>
                <c:ptCount val="3"/>
                <c:pt idx="0">
                  <c:v>0.1331</c:v>
                </c:pt>
                <c:pt idx="1">
                  <c:v>0.1143</c:v>
                </c:pt>
                <c:pt idx="2">
                  <c:v>0.1162</c:v>
                </c:pt>
              </c:numCache>
            </c:numRef>
          </c:val>
          <c:smooth val="0"/>
        </c:ser>
        <c:ser>
          <c:idx val="15"/>
          <c:order val="15"/>
          <c:tx>
            <c:strRef>
              <c:f>'Доходность  по годам (2)'!$P$13</c:f>
              <c:strCache>
                <c:ptCount val="1"/>
                <c:pt idx="0">
                  <c:v>Средвзвеш. Дох_ГКО10</c:v>
                </c:pt>
              </c:strCache>
            </c:strRef>
          </c:tx>
          <c:marker>
            <c:symbol val="triangle"/>
            <c:size val="12"/>
            <c:spPr>
              <a:solidFill>
                <a:schemeClr val="tx2"/>
              </a:solidFill>
            </c:spPr>
          </c:marker>
          <c:cat>
            <c:numRef>
              <c:f>'Доходность  по годам (2)'!$A$17:$A$19</c:f>
              <c:numCache>
                <c:formatCode>General</c:formatCode>
                <c:ptCount val="3"/>
                <c:pt idx="0">
                  <c:v>2018</c:v>
                </c:pt>
                <c:pt idx="1">
                  <c:v>2019</c:v>
                </c:pt>
                <c:pt idx="2">
                  <c:v>2020</c:v>
                </c:pt>
              </c:numCache>
            </c:numRef>
          </c:cat>
          <c:val>
            <c:numRef>
              <c:f>'Доходность  по годам (2)'!$P$17:$P$19</c:f>
              <c:numCache>
                <c:formatCode>0.00%</c:formatCode>
                <c:ptCount val="3"/>
                <c:pt idx="0">
                  <c:v>0.15629999999999999</c:v>
                </c:pt>
                <c:pt idx="1">
                  <c:v>0.1353</c:v>
                </c:pt>
                <c:pt idx="2">
                  <c:v>0.115</c:v>
                </c:pt>
              </c:numCache>
            </c:numRef>
          </c:val>
          <c:smooth val="0"/>
        </c:ser>
        <c:dLbls>
          <c:showLegendKey val="0"/>
          <c:showVal val="0"/>
          <c:showCatName val="0"/>
          <c:showSerName val="0"/>
          <c:showPercent val="0"/>
          <c:showBubbleSize val="0"/>
        </c:dLbls>
        <c:marker val="1"/>
        <c:smooth val="0"/>
        <c:axId val="296925824"/>
        <c:axId val="296924288"/>
      </c:lineChart>
      <c:catAx>
        <c:axId val="296896000"/>
        <c:scaling>
          <c:orientation val="minMax"/>
        </c:scaling>
        <c:delete val="0"/>
        <c:axPos val="b"/>
        <c:numFmt formatCode="General" sourceLinked="1"/>
        <c:majorTickMark val="out"/>
        <c:minorTickMark val="none"/>
        <c:tickLblPos val="nextTo"/>
        <c:txPr>
          <a:bodyPr/>
          <a:lstStyle/>
          <a:p>
            <a:pPr>
              <a:defRPr sz="950" baseline="0"/>
            </a:pPr>
            <a:endParaRPr lang="ru-RU"/>
          </a:p>
        </c:txPr>
        <c:crossAx val="296897920"/>
        <c:crosses val="autoZero"/>
        <c:auto val="1"/>
        <c:lblAlgn val="ctr"/>
        <c:lblOffset val="100"/>
        <c:noMultiLvlLbl val="0"/>
      </c:catAx>
      <c:valAx>
        <c:axId val="296897920"/>
        <c:scaling>
          <c:orientation val="minMax"/>
        </c:scaling>
        <c:delete val="0"/>
        <c:axPos val="l"/>
        <c:numFmt formatCode="#,##0.00" sourceLinked="1"/>
        <c:majorTickMark val="out"/>
        <c:minorTickMark val="none"/>
        <c:tickLblPos val="nextTo"/>
        <c:txPr>
          <a:bodyPr/>
          <a:lstStyle/>
          <a:p>
            <a:pPr>
              <a:defRPr sz="950" baseline="0"/>
            </a:pPr>
            <a:endParaRPr lang="ru-RU"/>
          </a:p>
        </c:txPr>
        <c:crossAx val="296896000"/>
        <c:crosses val="autoZero"/>
        <c:crossBetween val="between"/>
      </c:valAx>
      <c:valAx>
        <c:axId val="296924288"/>
        <c:scaling>
          <c:orientation val="minMax"/>
        </c:scaling>
        <c:delete val="0"/>
        <c:axPos val="r"/>
        <c:numFmt formatCode="0.00%" sourceLinked="1"/>
        <c:majorTickMark val="out"/>
        <c:minorTickMark val="none"/>
        <c:tickLblPos val="nextTo"/>
        <c:txPr>
          <a:bodyPr/>
          <a:lstStyle/>
          <a:p>
            <a:pPr>
              <a:defRPr sz="950" baseline="0"/>
            </a:pPr>
            <a:endParaRPr lang="ru-RU"/>
          </a:p>
        </c:txPr>
        <c:crossAx val="296925824"/>
        <c:crosses val="max"/>
        <c:crossBetween val="between"/>
      </c:valAx>
      <c:catAx>
        <c:axId val="296925824"/>
        <c:scaling>
          <c:orientation val="minMax"/>
        </c:scaling>
        <c:delete val="1"/>
        <c:axPos val="b"/>
        <c:numFmt formatCode="General" sourceLinked="1"/>
        <c:majorTickMark val="out"/>
        <c:minorTickMark val="none"/>
        <c:tickLblPos val="nextTo"/>
        <c:crossAx val="296924288"/>
        <c:crosses val="autoZero"/>
        <c:auto val="1"/>
        <c:lblAlgn val="ctr"/>
        <c:lblOffset val="100"/>
        <c:noMultiLvlLbl val="0"/>
      </c:catAx>
    </c:plotArea>
    <c:legend>
      <c:legendPos val="b"/>
      <c:layout>
        <c:manualLayout>
          <c:xMode val="edge"/>
          <c:yMode val="edge"/>
          <c:x val="0.13696069015541257"/>
          <c:y val="0.75075191439717648"/>
          <c:w val="0.72607861968917486"/>
          <c:h val="0.17344258657522502"/>
        </c:manualLayout>
      </c:layout>
      <c:overlay val="0"/>
      <c:txPr>
        <a:bodyPr/>
        <a:lstStyle/>
        <a:p>
          <a:pPr>
            <a:defRPr sz="650" baseline="0"/>
          </a:pPr>
          <a:endParaRPr lang="ru-RU"/>
        </a:p>
      </c:txPr>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stacked"/>
        <c:varyColors val="0"/>
        <c:ser>
          <c:idx val="0"/>
          <c:order val="0"/>
          <c:tx>
            <c:strRef>
              <c:f>Лист5!$A$16</c:f>
              <c:strCache>
                <c:ptCount val="1"/>
                <c:pt idx="0">
                  <c:v>Основная сумма</c:v>
                </c:pt>
              </c:strCache>
            </c:strRef>
          </c:tx>
          <c:invertIfNegative val="0"/>
          <c:dLbls>
            <c:dLbl>
              <c:idx val="10"/>
              <c:tx>
                <c:rich>
                  <a:bodyPr/>
                  <a:lstStyle/>
                  <a:p>
                    <a:r>
                      <a:rPr lang="en-US"/>
                      <a:t>11 636 </a:t>
                    </a:r>
                  </a:p>
                </c:rich>
              </c:tx>
              <c:dLblPos val="inBase"/>
              <c:showLegendKey val="0"/>
              <c:showVal val="1"/>
              <c:showCatName val="0"/>
              <c:showSerName val="0"/>
              <c:showPercent val="0"/>
              <c:showBubbleSize val="0"/>
              <c:extLst>
                <c:ext xmlns:c15="http://schemas.microsoft.com/office/drawing/2012/chart" uri="{CE6537A1-D6FC-4f65-9D91-7224C49458BB}"/>
              </c:extLst>
            </c:dLbl>
            <c:spPr>
              <a:solidFill>
                <a:schemeClr val="bg1"/>
              </a:solidFill>
            </c:spPr>
            <c:txPr>
              <a:bodyPr/>
              <a:lstStyle/>
              <a:p>
                <a:pPr>
                  <a:defRPr>
                    <a:latin typeface="Times New Roman" pitchFamily="18" charset="0"/>
                    <a:cs typeface="Times New Roman" pitchFamily="18" charset="0"/>
                  </a:defRPr>
                </a:pPr>
                <a:endParaRPr lang="ru-RU"/>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Лист5!$F$14:$Q$14</c:f>
              <c:strCache>
                <c:ptCount val="11"/>
                <c:pt idx="0">
                  <c:v>2010</c:v>
                </c:pt>
                <c:pt idx="1">
                  <c:v>2011</c:v>
                </c:pt>
                <c:pt idx="2">
                  <c:v>2012</c:v>
                </c:pt>
                <c:pt idx="3">
                  <c:v>2013</c:v>
                </c:pt>
                <c:pt idx="4">
                  <c:v>2014</c:v>
                </c:pt>
                <c:pt idx="5">
                  <c:v>2015</c:v>
                </c:pt>
                <c:pt idx="6">
                  <c:v>2016</c:v>
                </c:pt>
                <c:pt idx="7">
                  <c:v>2017</c:v>
                </c:pt>
                <c:pt idx="8">
                  <c:v>2018</c:v>
                </c:pt>
                <c:pt idx="9">
                  <c:v>2019</c:v>
                </c:pt>
                <c:pt idx="10">
                  <c:v>2020</c:v>
                </c:pt>
              </c:strCache>
            </c:strRef>
          </c:cat>
          <c:val>
            <c:numRef>
              <c:f>Лист5!$F$16:$Q$16</c:f>
              <c:numCache>
                <c:formatCode>#,##0_ ;\-#,##0\ </c:formatCode>
                <c:ptCount val="11"/>
                <c:pt idx="0">
                  <c:v>1659.6471000000001</c:v>
                </c:pt>
                <c:pt idx="1">
                  <c:v>1973.29535717</c:v>
                </c:pt>
                <c:pt idx="2">
                  <c:v>1907.71238208</c:v>
                </c:pt>
                <c:pt idx="3">
                  <c:v>2117.93844515</c:v>
                </c:pt>
                <c:pt idx="4">
                  <c:v>2919.0027</c:v>
                </c:pt>
                <c:pt idx="5">
                  <c:v>4656.5742</c:v>
                </c:pt>
                <c:pt idx="6">
                  <c:v>5823.0630000000001</c:v>
                </c:pt>
                <c:pt idx="7">
                  <c:v>6487.4987999999994</c:v>
                </c:pt>
                <c:pt idx="8">
                  <c:v>8238.3235000000004</c:v>
                </c:pt>
                <c:pt idx="9">
                  <c:v>10131.941450999999</c:v>
                </c:pt>
                <c:pt idx="10">
                  <c:v>11636.154699999999</c:v>
                </c:pt>
              </c:numCache>
            </c:numRef>
          </c:val>
        </c:ser>
        <c:ser>
          <c:idx val="1"/>
          <c:order val="1"/>
          <c:tx>
            <c:strRef>
              <c:f>Лист5!$A$17</c:f>
              <c:strCache>
                <c:ptCount val="1"/>
                <c:pt idx="0">
                  <c:v>Проценты и прочие</c:v>
                </c:pt>
              </c:strCache>
            </c:strRef>
          </c:tx>
          <c:spPr>
            <a:solidFill>
              <a:schemeClr val="accent2">
                <a:lumMod val="20000"/>
                <a:lumOff val="80000"/>
              </a:schemeClr>
            </a:solidFill>
          </c:spPr>
          <c:invertIfNegative val="0"/>
          <c:dLbls>
            <c:dLbl>
              <c:idx val="0"/>
              <c:layout>
                <c:manualLayout>
                  <c:x val="0"/>
                  <c:y val="-1.1432720909886264E-2"/>
                </c:manualLayout>
              </c:layout>
              <c:dLblPos val="ctr"/>
              <c:showLegendKey val="0"/>
              <c:showVal val="1"/>
              <c:showCatName val="0"/>
              <c:showSerName val="0"/>
              <c:showPercent val="0"/>
              <c:showBubbleSize val="0"/>
              <c:extLst>
                <c:ext xmlns:c15="http://schemas.microsoft.com/office/drawing/2012/chart" uri="{CE6537A1-D6FC-4f65-9D91-7224C49458BB}"/>
              </c:extLst>
            </c:dLbl>
            <c:dLbl>
              <c:idx val="1"/>
              <c:layout>
                <c:manualLayout>
                  <c:x val="0"/>
                  <c:y val="-1.2586526684164479E-2"/>
                </c:manualLayout>
              </c:layout>
              <c:dLblPos val="ctr"/>
              <c:showLegendKey val="0"/>
              <c:showVal val="1"/>
              <c:showCatName val="0"/>
              <c:showSerName val="0"/>
              <c:showPercent val="0"/>
              <c:showBubbleSize val="0"/>
              <c:extLst>
                <c:ext xmlns:c15="http://schemas.microsoft.com/office/drawing/2012/chart" uri="{CE6537A1-D6FC-4f65-9D91-7224C49458BB}"/>
              </c:extLst>
            </c:dLbl>
            <c:dLbl>
              <c:idx val="2"/>
              <c:layout>
                <c:manualLayout>
                  <c:x val="0"/>
                  <c:y val="-3.1476815398075238E-2"/>
                </c:manualLayout>
              </c:layout>
              <c:dLblPos val="ct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a:lstStyle/>
              <a:p>
                <a:pPr>
                  <a:defRPr>
                    <a:latin typeface="Times New Roman" pitchFamily="18" charset="0"/>
                    <a:cs typeface="Times New Roman" pitchFamily="18" charset="0"/>
                  </a:defRPr>
                </a:pPr>
                <a:endParaRPr lang="ru-RU"/>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Лист5!$F$14:$Q$14</c:f>
              <c:strCache>
                <c:ptCount val="11"/>
                <c:pt idx="0">
                  <c:v>2010</c:v>
                </c:pt>
                <c:pt idx="1">
                  <c:v>2011</c:v>
                </c:pt>
                <c:pt idx="2">
                  <c:v>2012</c:v>
                </c:pt>
                <c:pt idx="3">
                  <c:v>2013</c:v>
                </c:pt>
                <c:pt idx="4">
                  <c:v>2014</c:v>
                </c:pt>
                <c:pt idx="5">
                  <c:v>2015</c:v>
                </c:pt>
                <c:pt idx="6">
                  <c:v>2016</c:v>
                </c:pt>
                <c:pt idx="7">
                  <c:v>2017</c:v>
                </c:pt>
                <c:pt idx="8">
                  <c:v>2018</c:v>
                </c:pt>
                <c:pt idx="9">
                  <c:v>2019</c:v>
                </c:pt>
                <c:pt idx="10">
                  <c:v>2020</c:v>
                </c:pt>
              </c:strCache>
            </c:strRef>
          </c:cat>
          <c:val>
            <c:numRef>
              <c:f>Лист5!$F$17:$Q$17</c:f>
              <c:numCache>
                <c:formatCode>#,##0_ ;\-#,##0\ </c:formatCode>
                <c:ptCount val="11"/>
                <c:pt idx="0">
                  <c:v>1055.4821000000002</c:v>
                </c:pt>
                <c:pt idx="1">
                  <c:v>1880.9697726300001</c:v>
                </c:pt>
                <c:pt idx="2">
                  <c:v>1520.9563238200001</c:v>
                </c:pt>
                <c:pt idx="3">
                  <c:v>1655.2657788200004</c:v>
                </c:pt>
                <c:pt idx="4">
                  <c:v>2230.7703999999999</c:v>
                </c:pt>
                <c:pt idx="5">
                  <c:v>2827.1505000000002</c:v>
                </c:pt>
                <c:pt idx="6">
                  <c:v>3356.9778999999999</c:v>
                </c:pt>
                <c:pt idx="7">
                  <c:v>3469.7257999999997</c:v>
                </c:pt>
                <c:pt idx="8">
                  <c:v>3696.7112000000002</c:v>
                </c:pt>
                <c:pt idx="9">
                  <c:v>3878.4000939999996</c:v>
                </c:pt>
                <c:pt idx="10">
                  <c:v>4456.763640000001</c:v>
                </c:pt>
              </c:numCache>
            </c:numRef>
          </c:val>
        </c:ser>
        <c:dLbls>
          <c:showLegendKey val="0"/>
          <c:showVal val="0"/>
          <c:showCatName val="0"/>
          <c:showSerName val="0"/>
          <c:showPercent val="0"/>
          <c:showBubbleSize val="0"/>
        </c:dLbls>
        <c:gapWidth val="75"/>
        <c:overlap val="100"/>
        <c:axId val="296509440"/>
        <c:axId val="296510976"/>
      </c:barChart>
      <c:catAx>
        <c:axId val="296509440"/>
        <c:scaling>
          <c:orientation val="minMax"/>
        </c:scaling>
        <c:delete val="0"/>
        <c:axPos val="b"/>
        <c:numFmt formatCode="General" sourceLinked="0"/>
        <c:majorTickMark val="none"/>
        <c:minorTickMark val="none"/>
        <c:tickLblPos val="nextTo"/>
        <c:txPr>
          <a:bodyPr/>
          <a:lstStyle/>
          <a:p>
            <a:pPr>
              <a:defRPr b="1">
                <a:latin typeface="Times New Roman" pitchFamily="18" charset="0"/>
                <a:cs typeface="Times New Roman" pitchFamily="18" charset="0"/>
              </a:defRPr>
            </a:pPr>
            <a:endParaRPr lang="ru-RU"/>
          </a:p>
        </c:txPr>
        <c:crossAx val="296510976"/>
        <c:crosses val="autoZero"/>
        <c:auto val="1"/>
        <c:lblAlgn val="ctr"/>
        <c:lblOffset val="100"/>
        <c:noMultiLvlLbl val="0"/>
      </c:catAx>
      <c:valAx>
        <c:axId val="296510976"/>
        <c:scaling>
          <c:orientation val="minMax"/>
          <c:max val="16500"/>
        </c:scaling>
        <c:delete val="0"/>
        <c:axPos val="l"/>
        <c:majorGridlines/>
        <c:numFmt formatCode="#,##0_ ;\-#,##0\ " sourceLinked="1"/>
        <c:majorTickMark val="none"/>
        <c:minorTickMark val="none"/>
        <c:tickLblPos val="nextTo"/>
        <c:spPr>
          <a:ln w="9525">
            <a:noFill/>
          </a:ln>
        </c:spPr>
        <c:txPr>
          <a:bodyPr/>
          <a:lstStyle/>
          <a:p>
            <a:pPr>
              <a:defRPr>
                <a:latin typeface="Times New Roman" pitchFamily="18" charset="0"/>
                <a:cs typeface="Times New Roman" pitchFamily="18" charset="0"/>
              </a:defRPr>
            </a:pPr>
            <a:endParaRPr lang="ru-RU"/>
          </a:p>
        </c:txPr>
        <c:crossAx val="296509440"/>
        <c:crosses val="autoZero"/>
        <c:crossBetween val="between"/>
      </c:valAx>
    </c:plotArea>
    <c:legend>
      <c:legendPos val="b"/>
      <c:overlay val="0"/>
      <c:txPr>
        <a:bodyPr/>
        <a:lstStyle/>
        <a:p>
          <a:pPr>
            <a:defRPr>
              <a:latin typeface="Times New Roman" pitchFamily="18" charset="0"/>
              <a:cs typeface="Times New Roman" pitchFamily="18" charset="0"/>
            </a:defRPr>
          </a:pPr>
          <a:endParaRPr lang="ru-RU"/>
        </a:p>
      </c:txPr>
    </c:legend>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rAngAx val="1"/>
    </c:view3D>
    <c:floor>
      <c:thickness val="0"/>
    </c:floor>
    <c:sideWall>
      <c:thickness val="0"/>
    </c:sideWall>
    <c:backWall>
      <c:thickness val="0"/>
    </c:backWall>
    <c:plotArea>
      <c:layout/>
      <c:bar3DChart>
        <c:barDir val="col"/>
        <c:grouping val="stacked"/>
        <c:varyColors val="0"/>
        <c:ser>
          <c:idx val="0"/>
          <c:order val="0"/>
          <c:tx>
            <c:strRef>
              <c:f>Лист6!$A$4</c:f>
              <c:strCache>
                <c:ptCount val="1"/>
                <c:pt idx="0">
                  <c:v>Двусторонние кредиты</c:v>
                </c:pt>
              </c:strCache>
            </c:strRef>
          </c:tx>
          <c:invertIfNegative val="0"/>
          <c:dLbls>
            <c:spPr>
              <a:solidFill>
                <a:schemeClr val="bg1">
                  <a:lumMod val="95000"/>
                </a:schemeClr>
              </a:solidFill>
            </c:spPr>
            <c:txPr>
              <a:bodyPr/>
              <a:lstStyle/>
              <a:p>
                <a:pPr>
                  <a:defRPr>
                    <a:latin typeface="Times New Roman" pitchFamily="18" charset="0"/>
                    <a:cs typeface="Times New Roman"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Лист6!$C$2:$M$2</c:f>
              <c:strCache>
                <c:ptCount val="11"/>
                <c:pt idx="0">
                  <c:v>2010</c:v>
                </c:pt>
                <c:pt idx="1">
                  <c:v>2011</c:v>
                </c:pt>
                <c:pt idx="2">
                  <c:v>2012</c:v>
                </c:pt>
                <c:pt idx="3">
                  <c:v>2013</c:v>
                </c:pt>
                <c:pt idx="4">
                  <c:v>2014</c:v>
                </c:pt>
                <c:pt idx="5">
                  <c:v>2015</c:v>
                </c:pt>
                <c:pt idx="6">
                  <c:v>2016</c:v>
                </c:pt>
                <c:pt idx="7">
                  <c:v>2017</c:v>
                </c:pt>
                <c:pt idx="8">
                  <c:v>2018</c:v>
                </c:pt>
                <c:pt idx="9">
                  <c:v>2019</c:v>
                </c:pt>
                <c:pt idx="10">
                  <c:v>2020</c:v>
                </c:pt>
              </c:strCache>
            </c:strRef>
          </c:cat>
          <c:val>
            <c:numRef>
              <c:f>Лист6!$C$4:$M$4</c:f>
              <c:numCache>
                <c:formatCode>#,##0_ ;\-#,##0\ </c:formatCode>
                <c:ptCount val="11"/>
                <c:pt idx="0">
                  <c:v>640</c:v>
                </c:pt>
                <c:pt idx="1">
                  <c:v>1579</c:v>
                </c:pt>
                <c:pt idx="2">
                  <c:v>1174</c:v>
                </c:pt>
                <c:pt idx="3">
                  <c:v>1194</c:v>
                </c:pt>
                <c:pt idx="4">
                  <c:v>1912</c:v>
                </c:pt>
                <c:pt idx="5">
                  <c:v>3679</c:v>
                </c:pt>
                <c:pt idx="6">
                  <c:v>4192</c:v>
                </c:pt>
                <c:pt idx="7">
                  <c:v>4310</c:v>
                </c:pt>
                <c:pt idx="8">
                  <c:v>5362</c:v>
                </c:pt>
                <c:pt idx="9">
                  <c:v>6579.4</c:v>
                </c:pt>
                <c:pt idx="10">
                  <c:v>7216.6</c:v>
                </c:pt>
              </c:numCache>
            </c:numRef>
          </c:val>
        </c:ser>
        <c:ser>
          <c:idx val="1"/>
          <c:order val="1"/>
          <c:tx>
            <c:strRef>
              <c:f>Лист6!$A$5</c:f>
              <c:strCache>
                <c:ptCount val="1"/>
                <c:pt idx="0">
                  <c:v>Многосторонние кредиты</c:v>
                </c:pt>
              </c:strCache>
            </c:strRef>
          </c:tx>
          <c:spPr>
            <a:solidFill>
              <a:schemeClr val="accent3">
                <a:lumMod val="40000"/>
                <a:lumOff val="60000"/>
              </a:schemeClr>
            </a:solidFill>
          </c:spPr>
          <c:invertIfNegative val="0"/>
          <c:dLbls>
            <c:spPr>
              <a:noFill/>
              <a:ln>
                <a:noFill/>
              </a:ln>
              <a:effectLst/>
            </c:spPr>
            <c:txPr>
              <a:bodyPr/>
              <a:lstStyle/>
              <a:p>
                <a:pPr>
                  <a:defRPr>
                    <a:latin typeface="Times New Roman" pitchFamily="18" charset="0"/>
                    <a:cs typeface="Times New Roman"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Лист6!$C$2:$M$2</c:f>
              <c:strCache>
                <c:ptCount val="11"/>
                <c:pt idx="0">
                  <c:v>2010</c:v>
                </c:pt>
                <c:pt idx="1">
                  <c:v>2011</c:v>
                </c:pt>
                <c:pt idx="2">
                  <c:v>2012</c:v>
                </c:pt>
                <c:pt idx="3">
                  <c:v>2013</c:v>
                </c:pt>
                <c:pt idx="4">
                  <c:v>2014</c:v>
                </c:pt>
                <c:pt idx="5">
                  <c:v>2015</c:v>
                </c:pt>
                <c:pt idx="6">
                  <c:v>2016</c:v>
                </c:pt>
                <c:pt idx="7">
                  <c:v>2017</c:v>
                </c:pt>
                <c:pt idx="8">
                  <c:v>2018</c:v>
                </c:pt>
                <c:pt idx="9">
                  <c:v>2019</c:v>
                </c:pt>
                <c:pt idx="10">
                  <c:v>2020</c:v>
                </c:pt>
              </c:strCache>
            </c:strRef>
          </c:cat>
          <c:val>
            <c:numRef>
              <c:f>Лист6!$C$5:$M$5</c:f>
              <c:numCache>
                <c:formatCode>#,##0_ ;\-#,##0\ </c:formatCode>
                <c:ptCount val="11"/>
                <c:pt idx="0">
                  <c:v>2075</c:v>
                </c:pt>
                <c:pt idx="1">
                  <c:v>2275</c:v>
                </c:pt>
                <c:pt idx="2">
                  <c:v>2255</c:v>
                </c:pt>
                <c:pt idx="3">
                  <c:v>2579</c:v>
                </c:pt>
                <c:pt idx="4">
                  <c:v>3238</c:v>
                </c:pt>
                <c:pt idx="5">
                  <c:v>3805</c:v>
                </c:pt>
                <c:pt idx="6">
                  <c:v>4988</c:v>
                </c:pt>
                <c:pt idx="7">
                  <c:v>5648</c:v>
                </c:pt>
                <c:pt idx="8">
                  <c:v>6581</c:v>
                </c:pt>
                <c:pt idx="9">
                  <c:v>7430.9</c:v>
                </c:pt>
                <c:pt idx="10">
                  <c:v>8876.2999999999993</c:v>
                </c:pt>
              </c:numCache>
            </c:numRef>
          </c:val>
        </c:ser>
        <c:dLbls>
          <c:showLegendKey val="0"/>
          <c:showVal val="1"/>
          <c:showCatName val="0"/>
          <c:showSerName val="0"/>
          <c:showPercent val="0"/>
          <c:showBubbleSize val="0"/>
        </c:dLbls>
        <c:gapWidth val="75"/>
        <c:shape val="box"/>
        <c:axId val="296545280"/>
        <c:axId val="297140992"/>
        <c:axId val="0"/>
      </c:bar3DChart>
      <c:catAx>
        <c:axId val="296545280"/>
        <c:scaling>
          <c:orientation val="minMax"/>
        </c:scaling>
        <c:delete val="0"/>
        <c:axPos val="b"/>
        <c:numFmt formatCode="General" sourceLinked="0"/>
        <c:majorTickMark val="none"/>
        <c:minorTickMark val="none"/>
        <c:tickLblPos val="nextTo"/>
        <c:txPr>
          <a:bodyPr/>
          <a:lstStyle/>
          <a:p>
            <a:pPr>
              <a:defRPr b="1">
                <a:latin typeface="Times New Roman" pitchFamily="18" charset="0"/>
                <a:cs typeface="Times New Roman" pitchFamily="18" charset="0"/>
              </a:defRPr>
            </a:pPr>
            <a:endParaRPr lang="ru-RU"/>
          </a:p>
        </c:txPr>
        <c:crossAx val="297140992"/>
        <c:crosses val="autoZero"/>
        <c:auto val="1"/>
        <c:lblAlgn val="ctr"/>
        <c:lblOffset val="100"/>
        <c:noMultiLvlLbl val="0"/>
      </c:catAx>
      <c:valAx>
        <c:axId val="297140992"/>
        <c:scaling>
          <c:orientation val="minMax"/>
          <c:max val="16100"/>
        </c:scaling>
        <c:delete val="0"/>
        <c:axPos val="l"/>
        <c:numFmt formatCode="#,##0_ ;\-#,##0\ " sourceLinked="1"/>
        <c:majorTickMark val="none"/>
        <c:minorTickMark val="none"/>
        <c:tickLblPos val="nextTo"/>
        <c:txPr>
          <a:bodyPr/>
          <a:lstStyle/>
          <a:p>
            <a:pPr>
              <a:defRPr>
                <a:latin typeface="Times New Roman" pitchFamily="18" charset="0"/>
                <a:cs typeface="Times New Roman" pitchFamily="18" charset="0"/>
              </a:defRPr>
            </a:pPr>
            <a:endParaRPr lang="ru-RU"/>
          </a:p>
        </c:txPr>
        <c:crossAx val="296545280"/>
        <c:crosses val="autoZero"/>
        <c:crossBetween val="between"/>
      </c:valAx>
    </c:plotArea>
    <c:legend>
      <c:legendPos val="b"/>
      <c:overlay val="0"/>
      <c:txPr>
        <a:bodyPr/>
        <a:lstStyle/>
        <a:p>
          <a:pPr>
            <a:defRPr>
              <a:latin typeface="Times New Roman" pitchFamily="18" charset="0"/>
              <a:cs typeface="Times New Roman" pitchFamily="18" charset="0"/>
            </a:defRPr>
          </a:pPr>
          <a:endParaRPr lang="ru-RU"/>
        </a:p>
      </c:txPr>
    </c:legend>
    <c:plotVisOnly val="1"/>
    <c:dispBlanksAs val="gap"/>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ky-KG" sz="1200" b="1" i="0" baseline="0">
                <a:effectLst/>
                <a:latin typeface="Times New Roman" pitchFamily="18" charset="0"/>
                <a:cs typeface="Times New Roman" pitchFamily="18" charset="0"/>
              </a:rPr>
              <a:t>Валютная структура платежей по государственному долгу КР в 2020г. </a:t>
            </a:r>
            <a:endParaRPr lang="ru-RU" sz="1200">
              <a:effectLst/>
              <a:latin typeface="Times New Roman" pitchFamily="18" charset="0"/>
              <a:cs typeface="Times New Roman" pitchFamily="18" charset="0"/>
            </a:endParaRPr>
          </a:p>
        </c:rich>
      </c:tx>
      <c:layout>
        <c:manualLayout>
          <c:xMode val="edge"/>
          <c:yMode val="edge"/>
          <c:x val="0.14575739302002894"/>
          <c:y val="0"/>
        </c:manualLayout>
      </c:layout>
      <c:overlay val="0"/>
    </c:title>
    <c:autoTitleDeleted val="0"/>
    <c:plotArea>
      <c:layout>
        <c:manualLayout>
          <c:layoutTarget val="inner"/>
          <c:xMode val="edge"/>
          <c:yMode val="edge"/>
          <c:x val="0.14478170758124859"/>
          <c:y val="0.30282904515075382"/>
          <c:w val="0.54310302678980527"/>
          <c:h val="0.69717075907822235"/>
        </c:manualLayout>
      </c:layout>
      <c:pieChart>
        <c:varyColors val="1"/>
        <c:ser>
          <c:idx val="0"/>
          <c:order val="0"/>
          <c:explosion val="28"/>
          <c:dPt>
            <c:idx val="4"/>
            <c:bubble3D val="0"/>
            <c:explosion val="8"/>
            <c:spPr>
              <a:solidFill>
                <a:schemeClr val="accent1">
                  <a:lumMod val="40000"/>
                  <a:lumOff val="60000"/>
                </a:schemeClr>
              </a:solidFill>
            </c:spPr>
          </c:dPt>
          <c:dLbls>
            <c:dLbl>
              <c:idx val="0"/>
              <c:layout>
                <c:manualLayout>
                  <c:x val="-0.37813062053832419"/>
                  <c:y val="3.8675203717055448E-2"/>
                </c:manualLayout>
              </c:layout>
              <c:showLegendKey val="0"/>
              <c:showVal val="0"/>
              <c:showCatName val="1"/>
              <c:showSerName val="0"/>
              <c:showPercent val="1"/>
              <c:showBubbleSize val="0"/>
              <c:extLst>
                <c:ext xmlns:c15="http://schemas.microsoft.com/office/drawing/2012/chart" uri="{CE6537A1-D6FC-4f65-9D91-7224C49458BB}"/>
              </c:extLst>
            </c:dLbl>
            <c:dLbl>
              <c:idx val="1"/>
              <c:layout>
                <c:manualLayout>
                  <c:x val="0.20058876541092213"/>
                  <c:y val="6.8227345374965873E-2"/>
                </c:manualLayout>
              </c:layout>
              <c:showLegendKey val="0"/>
              <c:showVal val="0"/>
              <c:showCatName val="1"/>
              <c:showSerName val="0"/>
              <c:showPercent val="1"/>
              <c:showBubbleSize val="0"/>
              <c:extLst>
                <c:ext xmlns:c15="http://schemas.microsoft.com/office/drawing/2012/chart" uri="{CE6537A1-D6FC-4f65-9D91-7224C49458BB}"/>
              </c:extLst>
            </c:dLbl>
            <c:dLbl>
              <c:idx val="2"/>
              <c:layout>
                <c:manualLayout>
                  <c:x val="0.20454441808552237"/>
                  <c:y val="0.17265595658213556"/>
                </c:manualLayout>
              </c:layout>
              <c:showLegendKey val="0"/>
              <c:showVal val="0"/>
              <c:showCatName val="1"/>
              <c:showSerName val="0"/>
              <c:showPercent val="1"/>
              <c:showBubbleSize val="0"/>
              <c:extLst>
                <c:ext xmlns:c15="http://schemas.microsoft.com/office/drawing/2012/chart" uri="{CE6537A1-D6FC-4f65-9D91-7224C49458BB}"/>
              </c:extLst>
            </c:dLbl>
            <c:dLbl>
              <c:idx val="3"/>
              <c:layout>
                <c:manualLayout>
                  <c:x val="0.23837461871278606"/>
                  <c:y val="0.32641480712022947"/>
                </c:manualLayout>
              </c:layout>
              <c:tx>
                <c:rich>
                  <a:bodyPr/>
                  <a:lstStyle/>
                  <a:p>
                    <a:r>
                      <a:rPr lang="ru-RU"/>
                      <a:t>Китайский юань
0,3%</a:t>
                    </a:r>
                  </a:p>
                </c:rich>
              </c:tx>
              <c:showLegendKey val="0"/>
              <c:showVal val="0"/>
              <c:showCatName val="1"/>
              <c:showSerName val="0"/>
              <c:showPercent val="1"/>
              <c:showBubbleSize val="0"/>
              <c:extLst>
                <c:ext xmlns:c15="http://schemas.microsoft.com/office/drawing/2012/chart" uri="{CE6537A1-D6FC-4f65-9D91-7224C49458BB}"/>
              </c:extLst>
            </c:dLbl>
            <c:dLbl>
              <c:idx val="4"/>
              <c:layout>
                <c:manualLayout>
                  <c:x val="-1.2666447944006998E-2"/>
                  <c:y val="-0.11458333333333333"/>
                </c:manualLayout>
              </c:layout>
              <c:showLegendKey val="0"/>
              <c:showVal val="0"/>
              <c:showCatName val="1"/>
              <c:showSerName val="0"/>
              <c:showPercent val="1"/>
              <c:showBubbleSize val="0"/>
              <c:extLst>
                <c:ext xmlns:c15="http://schemas.microsoft.com/office/drawing/2012/chart" uri="{CE6537A1-D6FC-4f65-9D91-7224C49458BB}"/>
              </c:extLst>
            </c:dLbl>
            <c:dLbl>
              <c:idx val="5"/>
              <c:layout>
                <c:manualLayout>
                  <c:x val="-0.14336428258967629"/>
                  <c:y val="0.14896033829104696"/>
                </c:manualLayout>
              </c:layout>
              <c:showLegendKey val="0"/>
              <c:showVal val="0"/>
              <c:showCatName val="1"/>
              <c:showSerName val="0"/>
              <c:showPercent val="1"/>
              <c:showBubbleSize val="0"/>
              <c:extLst>
                <c:ext xmlns:c15="http://schemas.microsoft.com/office/drawing/2012/chart" uri="{CE6537A1-D6FC-4f65-9D91-7224C49458BB}"/>
              </c:extLst>
            </c:dLbl>
            <c:numFmt formatCode="0.0%" sourceLinked="0"/>
            <c:spPr>
              <a:noFill/>
              <a:ln>
                <a:noFill/>
              </a:ln>
              <a:effectLst/>
            </c:spPr>
            <c:txPr>
              <a:bodyPr/>
              <a:lstStyle/>
              <a:p>
                <a:pPr>
                  <a:defRPr>
                    <a:latin typeface="Times New Roman" pitchFamily="18" charset="0"/>
                    <a:cs typeface="Times New Roman" pitchFamily="18" charset="0"/>
                  </a:defRPr>
                </a:pPr>
                <a:endParaRPr lang="ru-RU"/>
              </a:p>
            </c:txPr>
            <c:showLegendKey val="0"/>
            <c:showVal val="0"/>
            <c:showCatName val="1"/>
            <c:showSerName val="0"/>
            <c:showPercent val="1"/>
            <c:showBubbleSize val="0"/>
            <c:showLeaderLines val="1"/>
            <c:extLst>
              <c:ext xmlns:c15="http://schemas.microsoft.com/office/drawing/2012/chart" uri="{CE6537A1-D6FC-4f65-9D91-7224C49458BB}"/>
            </c:extLst>
          </c:dLbls>
          <c:cat>
            <c:strRef>
              <c:f>Лист4!$A$19:$A$24</c:f>
              <c:strCache>
                <c:ptCount val="6"/>
                <c:pt idx="0">
                  <c:v>Японская йена</c:v>
                </c:pt>
                <c:pt idx="1">
                  <c:v>Корейская вона</c:v>
                </c:pt>
                <c:pt idx="2">
                  <c:v>ЕВРО</c:v>
                </c:pt>
                <c:pt idx="3">
                  <c:v>Китайскию юань</c:v>
                </c:pt>
                <c:pt idx="4">
                  <c:v>Доллар США</c:v>
                </c:pt>
                <c:pt idx="5">
                  <c:v>СПЗ</c:v>
                </c:pt>
              </c:strCache>
            </c:strRef>
          </c:cat>
          <c:val>
            <c:numRef>
              <c:f>Лист4!$B$19:$B$24</c:f>
              <c:numCache>
                <c:formatCode>_-* #,##0.0\ _с_о_м_-;\-* #,##0.0\ _с_о_м_-;_-* "-"??\ _с_о_м_-;_-@_-</c:formatCode>
                <c:ptCount val="6"/>
                <c:pt idx="0">
                  <c:v>984.7</c:v>
                </c:pt>
                <c:pt idx="1">
                  <c:v>68.3</c:v>
                </c:pt>
                <c:pt idx="2">
                  <c:v>495.1</c:v>
                </c:pt>
                <c:pt idx="3">
                  <c:v>55.2</c:v>
                </c:pt>
                <c:pt idx="4">
                  <c:v>12371.1</c:v>
                </c:pt>
                <c:pt idx="5">
                  <c:v>2118.5</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2">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5738D555A62F6499DC99B39A17545CE" ma:contentTypeVersion="17" ma:contentTypeDescription="Create a new document." ma:contentTypeScope="" ma:versionID="51ef2a954b69d86734c14b4cd506bcfe">
  <xsd:schema xmlns:xsd="http://www.w3.org/2001/XMLSchema" xmlns:xs="http://www.w3.org/2001/XMLSchema" xmlns:p="http://schemas.microsoft.com/office/2006/metadata/properties" xmlns:ns2="e590a687-f655-4293-821c-a8c4c8c5993c" xmlns:ns3="6b6090d3-9f40-490c-b14a-1443dd12409b" xmlns:ns4="3e02667f-0271-471b-bd6e-11a2e16def1d" targetNamespace="http://schemas.microsoft.com/office/2006/metadata/properties" ma:root="true" ma:fieldsID="af103c883d2af257059248ef15c4ccfb" ns2:_="" ns3:_="" ns4:_="">
    <xsd:import namespace="e590a687-f655-4293-821c-a8c4c8c5993c"/>
    <xsd:import namespace="6b6090d3-9f40-490c-b14a-1443dd12409b"/>
    <xsd:import namespace="3e02667f-0271-471b-bd6e-11a2e16de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Notes" minOccurs="0"/>
                <xsd:element ref="ns2:lcf76f155ced4ddcb4097134ff3c332f" minOccurs="0"/>
                <xsd:element ref="ns4: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90a687-f655-4293-821c-a8c4c8c599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Notes" ma:index="20" nillable="true" ma:displayName="Notes" ma:format="Dropdown" ma:internalName="Notes">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6090d3-9f40-490c-b14a-1443dd12409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4a2f1736-0d0f-45ed-8ea0-1cc91ec71246}" ma:internalName="TaxCatchAll" ma:showField="CatchAllData" ma:web="6b6090d3-9f40-490c-b14a-1443dd1240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e590a687-f655-4293-821c-a8c4c8c5993c" xsi:nil="true"/>
    <lcf76f155ced4ddcb4097134ff3c332f xmlns="e590a687-f655-4293-821c-a8c4c8c5993c">
      <Terms xmlns="http://schemas.microsoft.com/office/infopath/2007/PartnerControls"/>
    </lcf76f155ced4ddcb4097134ff3c332f>
    <TaxCatchAll xmlns="3e02667f-0271-471b-bd6e-11a2e16def1d" xsi:nil="true"/>
  </documentManagement>
</p:properties>
</file>

<file path=customXml/itemProps1.xml><?xml version="1.0" encoding="utf-8"?>
<ds:datastoreItem xmlns:ds="http://schemas.openxmlformats.org/officeDocument/2006/customXml" ds:itemID="{AAE06726-8B23-4309-8490-ADF1E1001670}">
  <ds:schemaRefs>
    <ds:schemaRef ds:uri="http://schemas.openxmlformats.org/officeDocument/2006/bibliography"/>
  </ds:schemaRefs>
</ds:datastoreItem>
</file>

<file path=customXml/itemProps2.xml><?xml version="1.0" encoding="utf-8"?>
<ds:datastoreItem xmlns:ds="http://schemas.openxmlformats.org/officeDocument/2006/customXml" ds:itemID="{30B3B263-5356-4043-9661-FFE43C9A5479}"/>
</file>

<file path=customXml/itemProps3.xml><?xml version="1.0" encoding="utf-8"?>
<ds:datastoreItem xmlns:ds="http://schemas.openxmlformats.org/officeDocument/2006/customXml" ds:itemID="{4EAD8C03-149E-4CD1-A116-6FB36FF33A14}"/>
</file>

<file path=customXml/itemProps4.xml><?xml version="1.0" encoding="utf-8"?>
<ds:datastoreItem xmlns:ds="http://schemas.openxmlformats.org/officeDocument/2006/customXml" ds:itemID="{8D6067B8-6645-4932-BC5C-9CD24B42727B}"/>
</file>

<file path=docProps/app.xml><?xml version="1.0" encoding="utf-8"?>
<Properties xmlns="http://schemas.openxmlformats.org/officeDocument/2006/extended-properties" xmlns:vt="http://schemas.openxmlformats.org/officeDocument/2006/docPropsVTypes">
  <Template>Normal</Template>
  <TotalTime>2616</TotalTime>
  <Pages>111</Pages>
  <Words>34328</Words>
  <Characters>195676</Characters>
  <Application>Microsoft Office Word</Application>
  <DocSecurity>0</DocSecurity>
  <Lines>1630</Lines>
  <Paragraphs>459</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229545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Umut M. Amanbaev</dc:creator>
  <cp:lastModifiedBy>Jazgul Amanova</cp:lastModifiedBy>
  <cp:revision>56</cp:revision>
  <cp:lastPrinted>2021-05-24T03:49:00Z</cp:lastPrinted>
  <dcterms:created xsi:type="dcterms:W3CDTF">2021-05-06T05:11:00Z</dcterms:created>
  <dcterms:modified xsi:type="dcterms:W3CDTF">2021-05-28T03:26:00Z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0x010100D5738D555A62F6499DC99B39A17545CE</vt:lpwstr>
  </property>
</Properties>
</file>