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110"/>
        <w:tblW w:w="9640" w:type="dxa"/>
        <w:tblLook w:val="04A0"/>
      </w:tblPr>
      <w:tblGrid>
        <w:gridCol w:w="6880"/>
        <w:gridCol w:w="1280"/>
        <w:gridCol w:w="1480"/>
      </w:tblGrid>
      <w:tr w:rsidR="005B2FCB" w:rsidRPr="005B42AD" w:rsidTr="005B2FCB">
        <w:trPr>
          <w:trHeight w:val="300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Cs w:val="28"/>
                <w:lang w:val="ro-RO" w:eastAsia="ru-RU"/>
              </w:rPr>
            </w:pPr>
            <w:bookmarkStart w:id="0" w:name="RANGE!B1:D33"/>
            <w:r w:rsidRPr="005B42AD">
              <w:rPr>
                <w:rFonts w:eastAsia="Times New Roman"/>
                <w:color w:val="000000"/>
                <w:szCs w:val="28"/>
                <w:lang w:val="ro-RO" w:eastAsia="ru-RU"/>
              </w:rPr>
              <w:t>Anexa nr.</w:t>
            </w:r>
            <w:r w:rsidRPr="00E8410F">
              <w:rPr>
                <w:rFonts w:eastAsia="Times New Roman"/>
                <w:color w:val="000000"/>
                <w:szCs w:val="28"/>
                <w:lang w:val="ro-RO" w:eastAsia="ru-RU"/>
              </w:rPr>
              <w:t xml:space="preserve"> </w:t>
            </w:r>
            <w:r w:rsidRPr="005B42AD">
              <w:rPr>
                <w:rFonts w:eastAsia="Times New Roman"/>
                <w:color w:val="000000"/>
                <w:szCs w:val="28"/>
                <w:lang w:val="ro-RO" w:eastAsia="ru-RU"/>
              </w:rPr>
              <w:t xml:space="preserve">1  </w:t>
            </w:r>
            <w:bookmarkEnd w:id="0"/>
          </w:p>
        </w:tc>
      </w:tr>
      <w:tr w:rsidR="005B2FCB" w:rsidRPr="005B42AD" w:rsidTr="005B2FCB">
        <w:trPr>
          <w:trHeight w:val="510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Cs w:val="28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Cs w:val="28"/>
                <w:lang w:val="ro-RO" w:eastAsia="ru-RU"/>
              </w:rPr>
              <w:t>Indicatorii generali şi sursele de finanţare ale bugetului de stat</w:t>
            </w:r>
          </w:p>
        </w:tc>
      </w:tr>
      <w:tr w:rsidR="005B2FCB" w:rsidRPr="005B42AD" w:rsidTr="005B2FCB">
        <w:trPr>
          <w:trHeight w:val="435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</w:tr>
      <w:tr w:rsidR="005B2FCB" w:rsidRPr="005B42AD" w:rsidTr="005B2FCB">
        <w:trPr>
          <w:trHeight w:val="397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sz w:val="22"/>
                <w:lang w:val="ro-RO" w:eastAsia="ru-RU"/>
              </w:rPr>
              <w:t xml:space="preserve">Denumirea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color w:val="000000"/>
                <w:sz w:val="22"/>
                <w:lang w:val="ro-RO" w:eastAsia="ru-RU"/>
              </w:rPr>
              <w:t xml:space="preserve">Cod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color w:val="000000"/>
                <w:sz w:val="22"/>
                <w:lang w:val="ro-RO"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val="ro-RO" w:eastAsia="ru-RU"/>
              </w:rPr>
              <w:t>Suma, mii</w:t>
            </w:r>
            <w:r w:rsidRPr="005B42AD">
              <w:rPr>
                <w:rFonts w:eastAsia="Times New Roman"/>
                <w:b/>
                <w:color w:val="000000"/>
                <w:sz w:val="22"/>
                <w:lang w:val="ro-RO" w:eastAsia="ru-RU"/>
              </w:rPr>
              <w:t xml:space="preserve"> lei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I. VENITURI, 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36618500,0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II. CHELTUIELI ȘI ACTIVE NEFINANCIARE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</w:t>
            </w: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  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41332400,0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       Inclusiv cheltuieli de personal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6717230,4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III. SOLD BUGETAR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1-(2+3)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-4713900,0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IV. SURSE DE FINANȚARE, total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4+5+9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4713900,0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ACTIVE FINANCIARE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-11734,2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CREANŢE INTERNE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960978,0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Acţiuni şi alte forme de participare în capital în interiorul ţării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260978,0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Alte creanţe interne ale bugetului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700000,0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ÎMPRUMUTURI RECREDITATE INTERNE ÎNTRE BUGETE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41550,0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Împrumuturi recreditate între bugetul de stat și bugetele locale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41550,0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ÎMPRUMUTURI RECREDITATE INTERNE INSTITUȚIILOR NEFINANCIARE ȘI FINANCIARE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-1015124,7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Împrumuturi recreditate instituțiilor nefinanciare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-508703,9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Împrumuturi recreditate instituțiilor financiare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-506420,8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CREANŢE EXTERNE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862,5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Garanţii externe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862,5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DATORII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5143616,9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DATORII INTERNE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-260000,0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Valori mobiliare de stat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</w:t>
            </w: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 cu excepția acțiunilor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-210000,0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Valori mobiliare de stat emise pentru asigurarea stabilităţii financiare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5134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-210000,0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Garanții de stat interne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-50000,0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Garanții de stat interne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-50000,0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ÎMPRUMUTURI EXTERNE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5403616,9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Împrumuturi externe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5403616,9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Primirea 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</w:t>
            </w: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mprumuturilor externe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7713738,7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Rambursarea 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</w:t>
            </w: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mprumuturilor externe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-2310121,8</w:t>
            </w:r>
          </w:p>
        </w:tc>
      </w:tr>
      <w:tr w:rsidR="005B2FCB" w:rsidRPr="005B42AD" w:rsidTr="005B2FCB">
        <w:trPr>
          <w:trHeight w:val="2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MODIFICAREA SOLDULUI DE MIJLOACE BĂNEŞTI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FCB" w:rsidRPr="005B42AD" w:rsidRDefault="005B2FCB" w:rsidP="005B2FCB">
            <w:pPr>
              <w:jc w:val="center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5B42AD">
              <w:rPr>
                <w:rFonts w:eastAsia="Times New Roman"/>
                <w:color w:val="000000"/>
                <w:sz w:val="22"/>
                <w:lang w:val="ro-RO" w:eastAsia="ru-RU"/>
              </w:rPr>
              <w:t>-417982,7</w:t>
            </w:r>
          </w:p>
        </w:tc>
      </w:tr>
      <w:tr w:rsidR="005B2FCB" w:rsidRPr="005B42AD" w:rsidTr="005B2FCB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CB" w:rsidRPr="005B42AD" w:rsidRDefault="005B2FCB" w:rsidP="005B2FC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</w:tr>
    </w:tbl>
    <w:p w:rsidR="00030DC8" w:rsidRDefault="00030DC8"/>
    <w:sectPr w:rsidR="00030DC8" w:rsidSect="00593ED7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_MonitorOficial Bold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Pragma_MonitorOficial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FCB"/>
    <w:rsid w:val="00030DC8"/>
    <w:rsid w:val="005B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CB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mnatura">
    <w:name w:val="semnatura"/>
    <w:basedOn w:val="Normal"/>
    <w:next w:val="Normal"/>
    <w:uiPriority w:val="99"/>
    <w:rsid w:val="005B2FCB"/>
    <w:pPr>
      <w:tabs>
        <w:tab w:val="left" w:pos="5669"/>
      </w:tabs>
      <w:autoSpaceDE w:val="0"/>
      <w:autoSpaceDN w:val="0"/>
      <w:adjustRightInd w:val="0"/>
      <w:spacing w:line="200" w:lineRule="atLeast"/>
      <w:ind w:left="1134" w:right="576"/>
      <w:jc w:val="both"/>
      <w:textAlignment w:val="center"/>
    </w:pPr>
    <w:rPr>
      <w:rFonts w:ascii="Pragma_MonitorOficial Bold" w:eastAsia="Pragma_MonitorOficial Bold" w:hAnsiTheme="minorHAnsi" w:cs="Pragma_MonitorOficial Bold"/>
      <w:b/>
      <w:bCs/>
      <w:color w:val="000000"/>
      <w:sz w:val="16"/>
      <w:szCs w:val="16"/>
      <w:lang w:val="ro-RO"/>
    </w:rPr>
  </w:style>
  <w:style w:type="paragraph" w:customStyle="1" w:styleId="zz">
    <w:name w:val="zz"/>
    <w:basedOn w:val="Normal"/>
    <w:uiPriority w:val="99"/>
    <w:rsid w:val="005B2FCB"/>
    <w:pPr>
      <w:autoSpaceDE w:val="0"/>
      <w:autoSpaceDN w:val="0"/>
      <w:adjustRightInd w:val="0"/>
      <w:spacing w:line="100" w:lineRule="atLeast"/>
      <w:textAlignment w:val="center"/>
    </w:pPr>
    <w:rPr>
      <w:rFonts w:ascii="Pragma_MonitorOficial" w:eastAsia="Pragma_MonitorOficial" w:hAnsiTheme="minorHAnsi" w:cs="Pragma_MonitorOficial"/>
      <w:b/>
      <w:bCs/>
      <w:i/>
      <w:iCs/>
      <w:color w:val="000000"/>
      <w:sz w:val="12"/>
      <w:szCs w:val="12"/>
      <w:lang w:val="en-US"/>
    </w:rPr>
  </w:style>
  <w:style w:type="paragraph" w:customStyle="1" w:styleId="Adresa">
    <w:name w:val="Adresa"/>
    <w:basedOn w:val="Normal"/>
    <w:next w:val="Normal"/>
    <w:uiPriority w:val="99"/>
    <w:rsid w:val="005B2FCB"/>
    <w:pPr>
      <w:autoSpaceDE w:val="0"/>
      <w:autoSpaceDN w:val="0"/>
      <w:adjustRightInd w:val="0"/>
      <w:spacing w:line="180" w:lineRule="atLeast"/>
      <w:ind w:left="1134" w:right="618"/>
      <w:jc w:val="both"/>
      <w:textAlignment w:val="center"/>
    </w:pPr>
    <w:rPr>
      <w:rFonts w:ascii="Pragma_MonitorOficial Bold" w:eastAsia="Pragma_MonitorOficial Bold" w:hAnsiTheme="minorHAnsi" w:cs="Pragma_MonitorOficial Bold"/>
      <w:b/>
      <w:bCs/>
      <w:color w:val="000000"/>
      <w:sz w:val="14"/>
      <w:szCs w:val="14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A8A6C339-E40D-465F-AF26-E1EB7CE03D2D}"/>
</file>

<file path=customXml/itemProps2.xml><?xml version="1.0" encoding="utf-8"?>
<ds:datastoreItem xmlns:ds="http://schemas.openxmlformats.org/officeDocument/2006/customXml" ds:itemID="{65131919-9740-4E27-BC2A-B87B5A4463EF}"/>
</file>

<file path=customXml/itemProps3.xml><?xml version="1.0" encoding="utf-8"?>
<ds:datastoreItem xmlns:ds="http://schemas.openxmlformats.org/officeDocument/2006/customXml" ds:itemID="{60A3E64B-D9D1-4D3F-AA61-78FA698F64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marcela.mazarenco</dc:creator>
  <cp:lastModifiedBy>marcela.mazarenco</cp:lastModifiedBy>
  <cp:revision>1</cp:revision>
  <dcterms:created xsi:type="dcterms:W3CDTF">2018-01-11T09:41:00Z</dcterms:created>
  <dcterms:modified xsi:type="dcterms:W3CDTF">2018-01-11T09:42:00Z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