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9DC" w:rsidRPr="00641620" w:rsidRDefault="00B709DC" w:rsidP="00B709DC">
      <w:pPr>
        <w:spacing w:after="0" w:line="240" w:lineRule="auto"/>
        <w:jc w:val="right"/>
        <w:rPr>
          <w:rFonts w:ascii="Times New Roman" w:eastAsia="Times New Roman" w:hAnsi="Times New Roman"/>
          <w:sz w:val="28"/>
          <w:szCs w:val="28"/>
          <w:lang w:val="ro-RO" w:eastAsia="ru-RU"/>
        </w:rPr>
      </w:pPr>
      <w:r w:rsidRPr="00641620">
        <w:rPr>
          <w:rFonts w:ascii="Times New Roman" w:eastAsia="Times New Roman" w:hAnsi="Times New Roman"/>
          <w:sz w:val="28"/>
          <w:szCs w:val="28"/>
          <w:lang w:val="ro-RO" w:eastAsia="ru-RU"/>
        </w:rPr>
        <w:t>Anexa nr. 7</w:t>
      </w:r>
    </w:p>
    <w:p w:rsidR="00B709DC" w:rsidRPr="00641620" w:rsidRDefault="00B709DC" w:rsidP="00B709DC">
      <w:pPr>
        <w:spacing w:after="0" w:line="240" w:lineRule="auto"/>
        <w:jc w:val="right"/>
        <w:rPr>
          <w:rFonts w:ascii="Times New Roman" w:eastAsia="Times New Roman" w:hAnsi="Times New Roman"/>
          <w:sz w:val="28"/>
          <w:szCs w:val="28"/>
          <w:lang w:val="ro-RO" w:eastAsia="ru-RU"/>
        </w:rPr>
      </w:pPr>
    </w:p>
    <w:p w:rsidR="00B709DC" w:rsidRPr="00641620" w:rsidRDefault="00B709DC" w:rsidP="00B709DC">
      <w:pPr>
        <w:spacing w:after="0" w:line="240" w:lineRule="auto"/>
        <w:ind w:firstLine="567"/>
        <w:jc w:val="both"/>
        <w:rPr>
          <w:rFonts w:ascii="Times New Roman" w:eastAsia="Times New Roman" w:hAnsi="Times New Roman"/>
          <w:sz w:val="28"/>
          <w:szCs w:val="28"/>
          <w:lang w:val="ro-RO" w:eastAsia="ru-RU"/>
        </w:rPr>
      </w:pPr>
      <w:r w:rsidRPr="00641620">
        <w:rPr>
          <w:rFonts w:ascii="Times New Roman" w:eastAsia="Times New Roman" w:hAnsi="Times New Roman"/>
          <w:sz w:val="28"/>
          <w:szCs w:val="28"/>
          <w:lang w:val="ro-RO" w:eastAsia="ru-RU"/>
        </w:rPr>
        <w:t> </w:t>
      </w:r>
    </w:p>
    <w:p w:rsidR="00B709DC" w:rsidRPr="00641620" w:rsidRDefault="00B709DC" w:rsidP="00B709DC">
      <w:pPr>
        <w:spacing w:after="0" w:line="240" w:lineRule="auto"/>
        <w:jc w:val="center"/>
        <w:rPr>
          <w:rFonts w:ascii="Times New Roman" w:eastAsia="Times New Roman" w:hAnsi="Times New Roman"/>
          <w:b/>
          <w:bCs/>
          <w:sz w:val="28"/>
          <w:szCs w:val="28"/>
          <w:lang w:val="ro-RO" w:eastAsia="ru-RU"/>
        </w:rPr>
      </w:pPr>
      <w:r w:rsidRPr="00641620">
        <w:rPr>
          <w:rFonts w:ascii="Times New Roman" w:eastAsia="Times New Roman" w:hAnsi="Times New Roman"/>
          <w:b/>
          <w:bCs/>
          <w:sz w:val="28"/>
          <w:szCs w:val="28"/>
          <w:lang w:val="ro-RO" w:eastAsia="ru-RU"/>
        </w:rPr>
        <w:t>Determinarea cuantumului minim al chiriei</w:t>
      </w:r>
    </w:p>
    <w:p w:rsidR="00B709DC" w:rsidRPr="00641620" w:rsidRDefault="00B709DC" w:rsidP="00B709DC">
      <w:pPr>
        <w:spacing w:after="0" w:line="240" w:lineRule="auto"/>
        <w:jc w:val="center"/>
        <w:rPr>
          <w:rFonts w:ascii="Times New Roman" w:eastAsia="Times New Roman" w:hAnsi="Times New Roman"/>
          <w:sz w:val="28"/>
          <w:szCs w:val="28"/>
          <w:lang w:val="ro-RO" w:eastAsia="ru-RU"/>
        </w:rPr>
      </w:pPr>
      <w:r w:rsidRPr="00641620">
        <w:rPr>
          <w:rFonts w:ascii="Times New Roman" w:eastAsia="Times New Roman" w:hAnsi="Times New Roman"/>
          <w:b/>
          <w:bCs/>
          <w:sz w:val="28"/>
          <w:szCs w:val="28"/>
          <w:lang w:val="ro-RO" w:eastAsia="ru-RU"/>
        </w:rPr>
        <w:t>bunurilor proprietate publică</w:t>
      </w:r>
    </w:p>
    <w:p w:rsidR="00B709DC" w:rsidRPr="00DB727B" w:rsidRDefault="00B709DC" w:rsidP="00B709DC">
      <w:pPr>
        <w:jc w:val="both"/>
        <w:rPr>
          <w:rFonts w:ascii="Times New Roman" w:hAnsi="Times New Roman"/>
          <w:i/>
          <w:sz w:val="20"/>
          <w:szCs w:val="20"/>
          <w:lang w:val="ro-RO"/>
        </w:rPr>
      </w:pPr>
    </w:p>
    <w:p w:rsidR="00B709DC" w:rsidRPr="002533E5" w:rsidRDefault="00B709DC" w:rsidP="00B709DC">
      <w:pPr>
        <w:spacing w:after="0" w:line="240" w:lineRule="auto"/>
        <w:ind w:firstLine="567"/>
        <w:jc w:val="both"/>
        <w:rPr>
          <w:rFonts w:ascii="Times New Roman" w:eastAsia="Times New Roman" w:hAnsi="Times New Roman"/>
          <w:sz w:val="28"/>
          <w:szCs w:val="28"/>
          <w:lang w:val="ro-RO" w:eastAsia="ru-RU"/>
        </w:rPr>
      </w:pPr>
      <w:r w:rsidRPr="00FF385D">
        <w:rPr>
          <w:rFonts w:ascii="Times New Roman" w:eastAsia="Times New Roman" w:hAnsi="Times New Roman"/>
          <w:bCs/>
          <w:sz w:val="28"/>
          <w:szCs w:val="28"/>
          <w:lang w:val="ro-RO" w:eastAsia="ru-RU"/>
        </w:rPr>
        <w:t>1.</w:t>
      </w:r>
      <w:r w:rsidRPr="002533E5">
        <w:rPr>
          <w:rFonts w:ascii="Times New Roman" w:eastAsia="Times New Roman" w:hAnsi="Times New Roman"/>
          <w:sz w:val="28"/>
          <w:szCs w:val="28"/>
          <w:lang w:val="ro-RO" w:eastAsia="ru-RU"/>
        </w:rPr>
        <w:t xml:space="preserve"> Cuantumul minim al chiriei anuale pentru folosirea încăperilor se calculează după formula:</w:t>
      </w:r>
    </w:p>
    <w:p w:rsidR="00B709DC" w:rsidRPr="002533E5" w:rsidRDefault="00B709DC" w:rsidP="00B709DC">
      <w:pPr>
        <w:spacing w:after="0" w:line="240" w:lineRule="auto"/>
        <w:ind w:firstLine="567"/>
        <w:jc w:val="both"/>
        <w:rPr>
          <w:rFonts w:ascii="Times New Roman" w:eastAsia="Times New Roman" w:hAnsi="Times New Roman"/>
          <w:sz w:val="28"/>
          <w:szCs w:val="28"/>
          <w:lang w:val="ro-RO" w:eastAsia="ru-RU"/>
        </w:rPr>
      </w:pPr>
      <w:r w:rsidRPr="002533E5">
        <w:rPr>
          <w:rFonts w:ascii="Times New Roman" w:eastAsia="Times New Roman" w:hAnsi="Times New Roman"/>
          <w:sz w:val="28"/>
          <w:szCs w:val="28"/>
          <w:lang w:val="ro-RO" w:eastAsia="ru-RU"/>
        </w:rPr>
        <w:t> </w:t>
      </w:r>
    </w:p>
    <w:p w:rsidR="00B709DC" w:rsidRPr="002533E5" w:rsidRDefault="00B709DC" w:rsidP="00B709DC">
      <w:pPr>
        <w:spacing w:after="0" w:line="240" w:lineRule="auto"/>
        <w:jc w:val="center"/>
        <w:rPr>
          <w:rFonts w:ascii="Times New Roman" w:eastAsia="Times New Roman" w:hAnsi="Times New Roman"/>
          <w:sz w:val="28"/>
          <w:szCs w:val="28"/>
          <w:lang w:val="ro-RO" w:eastAsia="ru-RU"/>
        </w:rPr>
      </w:pPr>
      <w:r w:rsidRPr="002533E5">
        <w:rPr>
          <w:rFonts w:ascii="Times New Roman" w:eastAsia="Times New Roman" w:hAnsi="Times New Roman"/>
          <w:i/>
          <w:iCs/>
          <w:sz w:val="28"/>
          <w:szCs w:val="28"/>
          <w:lang w:val="ro-RO" w:eastAsia="ru-RU"/>
        </w:rPr>
        <w:t>P</w:t>
      </w:r>
      <w:r w:rsidRPr="002533E5">
        <w:rPr>
          <w:rFonts w:ascii="Times New Roman" w:eastAsia="Times New Roman" w:hAnsi="Times New Roman"/>
          <w:i/>
          <w:iCs/>
          <w:sz w:val="28"/>
          <w:szCs w:val="28"/>
          <w:vertAlign w:val="subscript"/>
          <w:lang w:val="ro-RO" w:eastAsia="ru-RU"/>
        </w:rPr>
        <w:t>ai</w:t>
      </w:r>
      <w:r w:rsidRPr="002533E5">
        <w:rPr>
          <w:rFonts w:ascii="Times New Roman" w:eastAsia="Times New Roman" w:hAnsi="Times New Roman"/>
          <w:sz w:val="28"/>
          <w:szCs w:val="28"/>
          <w:lang w:val="ro-RO" w:eastAsia="ru-RU"/>
        </w:rPr>
        <w:t xml:space="preserve"> = </w:t>
      </w:r>
      <w:r w:rsidRPr="002533E5">
        <w:rPr>
          <w:rFonts w:ascii="Times New Roman" w:eastAsia="Times New Roman" w:hAnsi="Times New Roman"/>
          <w:i/>
          <w:iCs/>
          <w:sz w:val="28"/>
          <w:szCs w:val="28"/>
          <w:lang w:val="ro-RO" w:eastAsia="ru-RU"/>
        </w:rPr>
        <w:t>T</w:t>
      </w:r>
      <w:r w:rsidRPr="002533E5">
        <w:rPr>
          <w:rFonts w:ascii="Times New Roman" w:eastAsia="Times New Roman" w:hAnsi="Times New Roman"/>
          <w:i/>
          <w:iCs/>
          <w:sz w:val="28"/>
          <w:szCs w:val="28"/>
          <w:vertAlign w:val="subscript"/>
          <w:lang w:val="ro-RO" w:eastAsia="ru-RU"/>
        </w:rPr>
        <w:t>b</w:t>
      </w:r>
      <w:r w:rsidRPr="002533E5">
        <w:rPr>
          <w:rFonts w:ascii="Times New Roman" w:eastAsia="Times New Roman" w:hAnsi="Times New Roman"/>
          <w:sz w:val="28"/>
          <w:szCs w:val="28"/>
          <w:lang w:val="ro-RO" w:eastAsia="ru-RU"/>
        </w:rPr>
        <w:t xml:space="preserve"> ×</w:t>
      </w:r>
      <w:r w:rsidRPr="002533E5">
        <w:rPr>
          <w:rFonts w:ascii="Times New Roman" w:eastAsia="Times New Roman" w:hAnsi="Times New Roman"/>
          <w:i/>
          <w:iCs/>
          <w:sz w:val="28"/>
          <w:szCs w:val="28"/>
          <w:lang w:val="ro-RO" w:eastAsia="ru-RU"/>
        </w:rPr>
        <w:t>(1</w:t>
      </w:r>
      <w:r w:rsidRPr="002533E5">
        <w:rPr>
          <w:rFonts w:ascii="Times New Roman" w:eastAsia="Times New Roman" w:hAnsi="Times New Roman"/>
          <w:sz w:val="28"/>
          <w:szCs w:val="28"/>
          <w:lang w:val="ro-RO" w:eastAsia="ru-RU"/>
        </w:rPr>
        <w:t xml:space="preserve"> + </w:t>
      </w:r>
      <w:r w:rsidRPr="002533E5">
        <w:rPr>
          <w:rFonts w:ascii="Times New Roman" w:eastAsia="Times New Roman" w:hAnsi="Times New Roman"/>
          <w:i/>
          <w:iCs/>
          <w:sz w:val="28"/>
          <w:szCs w:val="28"/>
          <w:lang w:val="ro-RO" w:eastAsia="ru-RU"/>
        </w:rPr>
        <w:t>K</w:t>
      </w:r>
      <w:r w:rsidRPr="002533E5">
        <w:rPr>
          <w:rFonts w:ascii="Times New Roman" w:eastAsia="Times New Roman" w:hAnsi="Times New Roman"/>
          <w:i/>
          <w:iCs/>
          <w:sz w:val="28"/>
          <w:szCs w:val="28"/>
          <w:vertAlign w:val="subscript"/>
          <w:lang w:val="ro-RO" w:eastAsia="ru-RU"/>
        </w:rPr>
        <w:t>1</w:t>
      </w:r>
      <w:r w:rsidRPr="002533E5">
        <w:rPr>
          <w:rFonts w:ascii="Times New Roman" w:eastAsia="Times New Roman" w:hAnsi="Times New Roman"/>
          <w:sz w:val="28"/>
          <w:szCs w:val="28"/>
          <w:lang w:val="ro-RO" w:eastAsia="ru-RU"/>
        </w:rPr>
        <w:t xml:space="preserve"> + </w:t>
      </w:r>
      <w:r w:rsidRPr="002533E5">
        <w:rPr>
          <w:rFonts w:ascii="Times New Roman" w:eastAsia="Times New Roman" w:hAnsi="Times New Roman"/>
          <w:i/>
          <w:iCs/>
          <w:sz w:val="28"/>
          <w:szCs w:val="28"/>
          <w:lang w:val="ro-RO" w:eastAsia="ru-RU"/>
        </w:rPr>
        <w:t>K</w:t>
      </w:r>
      <w:r w:rsidRPr="002533E5">
        <w:rPr>
          <w:rFonts w:ascii="Times New Roman" w:eastAsia="Times New Roman" w:hAnsi="Times New Roman"/>
          <w:i/>
          <w:iCs/>
          <w:sz w:val="28"/>
          <w:szCs w:val="28"/>
          <w:vertAlign w:val="subscript"/>
          <w:lang w:val="ro-RO" w:eastAsia="ru-RU"/>
        </w:rPr>
        <w:t>2</w:t>
      </w:r>
      <w:r w:rsidRPr="002533E5">
        <w:rPr>
          <w:rFonts w:ascii="Times New Roman" w:eastAsia="Times New Roman" w:hAnsi="Times New Roman"/>
          <w:sz w:val="28"/>
          <w:szCs w:val="28"/>
          <w:lang w:val="ro-RO" w:eastAsia="ru-RU"/>
        </w:rPr>
        <w:t xml:space="preserve"> + </w:t>
      </w:r>
      <w:r w:rsidRPr="002533E5">
        <w:rPr>
          <w:rFonts w:ascii="Times New Roman" w:eastAsia="Times New Roman" w:hAnsi="Times New Roman"/>
          <w:i/>
          <w:iCs/>
          <w:sz w:val="28"/>
          <w:szCs w:val="28"/>
          <w:lang w:val="ro-RO" w:eastAsia="ru-RU"/>
        </w:rPr>
        <w:t>K</w:t>
      </w:r>
      <w:r w:rsidRPr="002533E5">
        <w:rPr>
          <w:rFonts w:ascii="Times New Roman" w:eastAsia="Times New Roman" w:hAnsi="Times New Roman"/>
          <w:i/>
          <w:iCs/>
          <w:sz w:val="28"/>
          <w:szCs w:val="28"/>
          <w:vertAlign w:val="subscript"/>
          <w:lang w:val="ro-RO" w:eastAsia="ru-RU"/>
        </w:rPr>
        <w:t>3</w:t>
      </w:r>
      <w:r w:rsidRPr="002533E5">
        <w:rPr>
          <w:rFonts w:ascii="Times New Roman" w:eastAsia="Times New Roman" w:hAnsi="Times New Roman"/>
          <w:sz w:val="28"/>
          <w:szCs w:val="28"/>
          <w:lang w:val="ro-RO" w:eastAsia="ru-RU"/>
        </w:rPr>
        <w:t xml:space="preserve">) × </w:t>
      </w:r>
      <w:r w:rsidRPr="002533E5">
        <w:rPr>
          <w:rFonts w:ascii="Times New Roman" w:eastAsia="Times New Roman" w:hAnsi="Times New Roman"/>
          <w:i/>
          <w:iCs/>
          <w:sz w:val="28"/>
          <w:szCs w:val="28"/>
          <w:lang w:val="ro-RO" w:eastAsia="ru-RU"/>
        </w:rPr>
        <w:t>K</w:t>
      </w:r>
      <w:r w:rsidRPr="002533E5">
        <w:rPr>
          <w:rFonts w:ascii="Times New Roman" w:eastAsia="Times New Roman" w:hAnsi="Times New Roman"/>
          <w:i/>
          <w:iCs/>
          <w:sz w:val="28"/>
          <w:szCs w:val="28"/>
          <w:vertAlign w:val="subscript"/>
          <w:lang w:val="ro-RO" w:eastAsia="ru-RU"/>
        </w:rPr>
        <w:t>4</w:t>
      </w:r>
      <w:r w:rsidRPr="002533E5">
        <w:rPr>
          <w:rFonts w:ascii="Times New Roman" w:eastAsia="Times New Roman" w:hAnsi="Times New Roman"/>
          <w:sz w:val="28"/>
          <w:szCs w:val="28"/>
          <w:lang w:val="ro-RO" w:eastAsia="ru-RU"/>
        </w:rPr>
        <w:t xml:space="preserve"> × </w:t>
      </w:r>
      <w:r w:rsidRPr="002533E5">
        <w:rPr>
          <w:rFonts w:ascii="Times New Roman" w:eastAsia="Times New Roman" w:hAnsi="Times New Roman"/>
          <w:i/>
          <w:iCs/>
          <w:sz w:val="28"/>
          <w:szCs w:val="28"/>
          <w:lang w:val="ro-RO" w:eastAsia="ru-RU"/>
        </w:rPr>
        <w:t>S</w:t>
      </w:r>
      <w:r w:rsidRPr="002533E5">
        <w:rPr>
          <w:rFonts w:ascii="Times New Roman" w:eastAsia="Times New Roman" w:hAnsi="Times New Roman"/>
          <w:sz w:val="28"/>
          <w:szCs w:val="28"/>
          <w:lang w:val="ro-RO" w:eastAsia="ru-RU"/>
        </w:rPr>
        <w:t>,</w:t>
      </w:r>
    </w:p>
    <w:p w:rsidR="00B709DC" w:rsidRPr="002533E5" w:rsidRDefault="00B709DC" w:rsidP="00B709DC">
      <w:pPr>
        <w:spacing w:after="0" w:line="240" w:lineRule="auto"/>
        <w:ind w:firstLine="567"/>
        <w:jc w:val="both"/>
        <w:rPr>
          <w:rFonts w:ascii="Times New Roman" w:eastAsia="Times New Roman" w:hAnsi="Times New Roman"/>
          <w:sz w:val="28"/>
          <w:szCs w:val="28"/>
          <w:lang w:val="ro-RO" w:eastAsia="ru-RU"/>
        </w:rPr>
      </w:pPr>
      <w:r w:rsidRPr="002533E5">
        <w:rPr>
          <w:rFonts w:ascii="Times New Roman" w:eastAsia="Times New Roman" w:hAnsi="Times New Roman"/>
          <w:sz w:val="28"/>
          <w:szCs w:val="28"/>
          <w:lang w:val="ro-RO" w:eastAsia="ru-RU"/>
        </w:rPr>
        <w:t>în care:</w:t>
      </w:r>
    </w:p>
    <w:p w:rsidR="00B709DC" w:rsidRPr="002533E5" w:rsidRDefault="00B709DC" w:rsidP="00B709DC">
      <w:pPr>
        <w:spacing w:after="0" w:line="240" w:lineRule="auto"/>
        <w:ind w:firstLine="567"/>
        <w:jc w:val="both"/>
        <w:rPr>
          <w:rFonts w:ascii="Times New Roman" w:eastAsia="Times New Roman" w:hAnsi="Times New Roman"/>
          <w:sz w:val="28"/>
          <w:szCs w:val="28"/>
          <w:lang w:val="ro-RO" w:eastAsia="ru-RU"/>
        </w:rPr>
      </w:pPr>
      <w:r w:rsidRPr="002533E5">
        <w:rPr>
          <w:rFonts w:ascii="Times New Roman" w:eastAsia="Times New Roman" w:hAnsi="Times New Roman"/>
          <w:i/>
          <w:iCs/>
          <w:sz w:val="28"/>
          <w:szCs w:val="28"/>
          <w:lang w:val="ro-RO" w:eastAsia="ru-RU"/>
        </w:rPr>
        <w:t>P</w:t>
      </w:r>
      <w:r w:rsidRPr="002533E5">
        <w:rPr>
          <w:rFonts w:ascii="Times New Roman" w:eastAsia="Times New Roman" w:hAnsi="Times New Roman"/>
          <w:i/>
          <w:iCs/>
          <w:sz w:val="28"/>
          <w:szCs w:val="28"/>
          <w:vertAlign w:val="subscript"/>
          <w:lang w:val="ro-RO" w:eastAsia="ru-RU"/>
        </w:rPr>
        <w:t>ai</w:t>
      </w:r>
      <w:r w:rsidRPr="002533E5">
        <w:rPr>
          <w:rFonts w:ascii="Times New Roman" w:eastAsia="Times New Roman" w:hAnsi="Times New Roman"/>
          <w:i/>
          <w:iCs/>
          <w:sz w:val="28"/>
          <w:szCs w:val="28"/>
          <w:lang w:val="ro-RO" w:eastAsia="ru-RU"/>
        </w:rPr>
        <w:t xml:space="preserve"> –</w:t>
      </w:r>
      <w:r w:rsidRPr="002533E5">
        <w:rPr>
          <w:rFonts w:ascii="Times New Roman" w:eastAsia="Times New Roman" w:hAnsi="Times New Roman"/>
          <w:sz w:val="28"/>
          <w:szCs w:val="28"/>
          <w:lang w:val="ro-RO" w:eastAsia="ru-RU"/>
        </w:rPr>
        <w:t xml:space="preserve"> cuantumul chiriei anuale;</w:t>
      </w:r>
    </w:p>
    <w:p w:rsidR="00B709DC" w:rsidRPr="002533E5" w:rsidRDefault="00B709DC" w:rsidP="00B709DC">
      <w:pPr>
        <w:spacing w:after="0" w:line="240" w:lineRule="auto"/>
        <w:ind w:firstLine="567"/>
        <w:jc w:val="both"/>
        <w:rPr>
          <w:rFonts w:ascii="Times New Roman" w:eastAsia="Times New Roman" w:hAnsi="Times New Roman"/>
          <w:sz w:val="28"/>
          <w:szCs w:val="28"/>
          <w:lang w:val="ro-RO" w:eastAsia="ru-RU"/>
        </w:rPr>
      </w:pPr>
      <w:r w:rsidRPr="002533E5">
        <w:rPr>
          <w:rFonts w:ascii="Times New Roman" w:eastAsia="Times New Roman" w:hAnsi="Times New Roman"/>
          <w:i/>
          <w:iCs/>
          <w:sz w:val="28"/>
          <w:szCs w:val="28"/>
          <w:lang w:val="ro-RO" w:eastAsia="ru-RU"/>
        </w:rPr>
        <w:t>T</w:t>
      </w:r>
      <w:r w:rsidRPr="002533E5">
        <w:rPr>
          <w:rFonts w:ascii="Times New Roman" w:eastAsia="Times New Roman" w:hAnsi="Times New Roman"/>
          <w:i/>
          <w:iCs/>
          <w:sz w:val="28"/>
          <w:szCs w:val="28"/>
          <w:vertAlign w:val="subscript"/>
          <w:lang w:val="ro-RO" w:eastAsia="ru-RU"/>
        </w:rPr>
        <w:t>b</w:t>
      </w:r>
      <w:r w:rsidRPr="002533E5">
        <w:rPr>
          <w:rFonts w:ascii="Times New Roman" w:eastAsia="Times New Roman" w:hAnsi="Times New Roman"/>
          <w:sz w:val="28"/>
          <w:szCs w:val="28"/>
          <w:lang w:val="ro-RO" w:eastAsia="ru-RU"/>
        </w:rPr>
        <w:t xml:space="preserve"> – tariful de bază pentru chiria anuală a unui metru pătrat de spaţiu;</w:t>
      </w:r>
    </w:p>
    <w:p w:rsidR="00B709DC" w:rsidRPr="002533E5" w:rsidRDefault="00B709DC" w:rsidP="00B709DC">
      <w:pPr>
        <w:spacing w:after="0" w:line="240" w:lineRule="auto"/>
        <w:ind w:firstLine="567"/>
        <w:jc w:val="both"/>
        <w:rPr>
          <w:rFonts w:ascii="Times New Roman" w:eastAsia="Times New Roman" w:hAnsi="Times New Roman"/>
          <w:sz w:val="28"/>
          <w:szCs w:val="28"/>
          <w:lang w:val="ro-RO" w:eastAsia="ru-RU"/>
        </w:rPr>
      </w:pPr>
      <w:r w:rsidRPr="002533E5">
        <w:rPr>
          <w:rFonts w:ascii="Times New Roman" w:eastAsia="Times New Roman" w:hAnsi="Times New Roman"/>
          <w:i/>
          <w:iCs/>
          <w:sz w:val="28"/>
          <w:szCs w:val="28"/>
          <w:lang w:val="ro-RO" w:eastAsia="ru-RU"/>
        </w:rPr>
        <w:t>K</w:t>
      </w:r>
      <w:r w:rsidRPr="002533E5">
        <w:rPr>
          <w:rFonts w:ascii="Times New Roman" w:eastAsia="Times New Roman" w:hAnsi="Times New Roman"/>
          <w:i/>
          <w:iCs/>
          <w:sz w:val="28"/>
          <w:szCs w:val="28"/>
          <w:vertAlign w:val="subscript"/>
          <w:lang w:val="ro-RO" w:eastAsia="ru-RU"/>
        </w:rPr>
        <w:t>1</w:t>
      </w:r>
      <w:r w:rsidRPr="002533E5">
        <w:rPr>
          <w:rFonts w:ascii="Times New Roman" w:eastAsia="Times New Roman" w:hAnsi="Times New Roman"/>
          <w:sz w:val="28"/>
          <w:szCs w:val="28"/>
          <w:lang w:val="ro-RO" w:eastAsia="ru-RU"/>
        </w:rPr>
        <w:t xml:space="preserve"> – coeficientul de amplasare a încăperii;</w:t>
      </w:r>
    </w:p>
    <w:p w:rsidR="00B709DC" w:rsidRPr="002533E5" w:rsidRDefault="00B709DC" w:rsidP="00B709DC">
      <w:pPr>
        <w:spacing w:after="0" w:line="240" w:lineRule="auto"/>
        <w:ind w:firstLine="567"/>
        <w:jc w:val="both"/>
        <w:rPr>
          <w:rFonts w:ascii="Times New Roman" w:eastAsia="Times New Roman" w:hAnsi="Times New Roman"/>
          <w:sz w:val="28"/>
          <w:szCs w:val="28"/>
          <w:lang w:val="ro-RO" w:eastAsia="ru-RU"/>
        </w:rPr>
      </w:pPr>
      <w:r w:rsidRPr="002533E5">
        <w:rPr>
          <w:rFonts w:ascii="Times New Roman" w:eastAsia="Times New Roman" w:hAnsi="Times New Roman"/>
          <w:i/>
          <w:iCs/>
          <w:sz w:val="28"/>
          <w:szCs w:val="28"/>
          <w:lang w:val="ro-RO" w:eastAsia="ru-RU"/>
        </w:rPr>
        <w:t>K</w:t>
      </w:r>
      <w:r w:rsidRPr="002533E5">
        <w:rPr>
          <w:rFonts w:ascii="Times New Roman" w:eastAsia="Times New Roman" w:hAnsi="Times New Roman"/>
          <w:i/>
          <w:iCs/>
          <w:sz w:val="28"/>
          <w:szCs w:val="28"/>
          <w:vertAlign w:val="subscript"/>
          <w:lang w:val="ro-RO" w:eastAsia="ru-RU"/>
        </w:rPr>
        <w:t>2</w:t>
      </w:r>
      <w:r w:rsidRPr="002533E5">
        <w:rPr>
          <w:rFonts w:ascii="Times New Roman" w:eastAsia="Times New Roman" w:hAnsi="Times New Roman"/>
          <w:i/>
          <w:iCs/>
          <w:sz w:val="28"/>
          <w:szCs w:val="28"/>
          <w:lang w:val="ro-RO" w:eastAsia="ru-RU"/>
        </w:rPr>
        <w:t xml:space="preserve"> –</w:t>
      </w:r>
      <w:r w:rsidRPr="002533E5">
        <w:rPr>
          <w:rFonts w:ascii="Times New Roman" w:eastAsia="Times New Roman" w:hAnsi="Times New Roman"/>
          <w:sz w:val="28"/>
          <w:szCs w:val="28"/>
          <w:lang w:val="ro-RO" w:eastAsia="ru-RU"/>
        </w:rPr>
        <w:t xml:space="preserve"> coeficientul de amenajare tehnică;</w:t>
      </w:r>
    </w:p>
    <w:p w:rsidR="00B709DC" w:rsidRPr="002533E5" w:rsidRDefault="00B709DC" w:rsidP="00B709DC">
      <w:pPr>
        <w:spacing w:after="0" w:line="240" w:lineRule="auto"/>
        <w:ind w:firstLine="567"/>
        <w:jc w:val="both"/>
        <w:rPr>
          <w:rFonts w:ascii="Times New Roman" w:eastAsia="Times New Roman" w:hAnsi="Times New Roman"/>
          <w:sz w:val="28"/>
          <w:szCs w:val="28"/>
          <w:lang w:val="ro-RO" w:eastAsia="ru-RU"/>
        </w:rPr>
      </w:pPr>
      <w:r w:rsidRPr="002533E5">
        <w:rPr>
          <w:rFonts w:ascii="Times New Roman" w:eastAsia="Times New Roman" w:hAnsi="Times New Roman"/>
          <w:i/>
          <w:iCs/>
          <w:sz w:val="28"/>
          <w:szCs w:val="28"/>
          <w:lang w:val="ro-RO" w:eastAsia="ru-RU"/>
        </w:rPr>
        <w:t>K</w:t>
      </w:r>
      <w:r w:rsidRPr="002533E5">
        <w:rPr>
          <w:rFonts w:ascii="Times New Roman" w:eastAsia="Times New Roman" w:hAnsi="Times New Roman"/>
          <w:i/>
          <w:iCs/>
          <w:sz w:val="28"/>
          <w:szCs w:val="28"/>
          <w:vertAlign w:val="subscript"/>
          <w:lang w:val="ro-RO" w:eastAsia="ru-RU"/>
        </w:rPr>
        <w:t>3</w:t>
      </w:r>
      <w:r w:rsidRPr="002533E5">
        <w:rPr>
          <w:rFonts w:ascii="Times New Roman" w:eastAsia="Times New Roman" w:hAnsi="Times New Roman"/>
          <w:sz w:val="28"/>
          <w:szCs w:val="28"/>
          <w:lang w:val="ro-RO" w:eastAsia="ru-RU"/>
        </w:rPr>
        <w:t xml:space="preserve"> – coeficientul de ramură privind utilizarea încăperii;</w:t>
      </w:r>
    </w:p>
    <w:p w:rsidR="00B709DC" w:rsidRPr="002533E5" w:rsidRDefault="00B709DC" w:rsidP="00B709DC">
      <w:pPr>
        <w:spacing w:after="0" w:line="240" w:lineRule="auto"/>
        <w:ind w:firstLine="567"/>
        <w:jc w:val="both"/>
        <w:rPr>
          <w:rFonts w:ascii="Times New Roman" w:eastAsia="Times New Roman" w:hAnsi="Times New Roman"/>
          <w:sz w:val="28"/>
          <w:szCs w:val="28"/>
          <w:lang w:val="ro-RO" w:eastAsia="ru-RU"/>
        </w:rPr>
      </w:pPr>
      <w:r w:rsidRPr="002533E5">
        <w:rPr>
          <w:rFonts w:ascii="Times New Roman" w:eastAsia="Times New Roman" w:hAnsi="Times New Roman"/>
          <w:i/>
          <w:iCs/>
          <w:sz w:val="28"/>
          <w:szCs w:val="28"/>
          <w:lang w:val="ro-RO" w:eastAsia="ru-RU"/>
        </w:rPr>
        <w:t>K</w:t>
      </w:r>
      <w:r w:rsidRPr="002533E5">
        <w:rPr>
          <w:rFonts w:ascii="Times New Roman" w:eastAsia="Times New Roman" w:hAnsi="Times New Roman"/>
          <w:i/>
          <w:iCs/>
          <w:sz w:val="28"/>
          <w:szCs w:val="28"/>
          <w:vertAlign w:val="subscript"/>
          <w:lang w:val="ro-RO" w:eastAsia="ru-RU"/>
        </w:rPr>
        <w:t>4</w:t>
      </w:r>
      <w:r w:rsidRPr="002533E5">
        <w:rPr>
          <w:rFonts w:ascii="Times New Roman" w:eastAsia="Times New Roman" w:hAnsi="Times New Roman"/>
          <w:sz w:val="28"/>
          <w:szCs w:val="28"/>
          <w:lang w:val="ro-RO" w:eastAsia="ru-RU"/>
        </w:rPr>
        <w:t xml:space="preserve"> – coeficientul de piaţă;</w:t>
      </w:r>
    </w:p>
    <w:p w:rsidR="00B709DC" w:rsidRPr="002533E5" w:rsidRDefault="00B709DC" w:rsidP="00B709DC">
      <w:pPr>
        <w:spacing w:after="0" w:line="240" w:lineRule="auto"/>
        <w:ind w:firstLine="567"/>
        <w:jc w:val="both"/>
        <w:rPr>
          <w:rFonts w:ascii="Times New Roman" w:eastAsia="Times New Roman" w:hAnsi="Times New Roman"/>
          <w:sz w:val="28"/>
          <w:szCs w:val="28"/>
          <w:lang w:val="ro-RO" w:eastAsia="ru-RU"/>
        </w:rPr>
      </w:pPr>
      <w:r w:rsidRPr="002533E5">
        <w:rPr>
          <w:rFonts w:ascii="Times New Roman" w:eastAsia="Times New Roman" w:hAnsi="Times New Roman"/>
          <w:i/>
          <w:iCs/>
          <w:sz w:val="28"/>
          <w:szCs w:val="28"/>
          <w:lang w:val="ro-RO" w:eastAsia="ru-RU"/>
        </w:rPr>
        <w:t>S</w:t>
      </w:r>
      <w:r w:rsidRPr="002533E5">
        <w:rPr>
          <w:rFonts w:ascii="Times New Roman" w:eastAsia="Times New Roman" w:hAnsi="Times New Roman"/>
          <w:sz w:val="28"/>
          <w:szCs w:val="28"/>
          <w:lang w:val="ro-RO" w:eastAsia="ru-RU"/>
        </w:rPr>
        <w:t xml:space="preserve"> – suprafaţa încăperii.</w:t>
      </w:r>
    </w:p>
    <w:p w:rsidR="00B709DC" w:rsidRPr="002533E5" w:rsidRDefault="00B709DC" w:rsidP="00B709DC">
      <w:pPr>
        <w:spacing w:after="0" w:line="240" w:lineRule="auto"/>
        <w:ind w:firstLine="567"/>
        <w:jc w:val="both"/>
        <w:rPr>
          <w:rFonts w:ascii="Times New Roman" w:eastAsia="Times New Roman" w:hAnsi="Times New Roman"/>
          <w:sz w:val="28"/>
          <w:szCs w:val="28"/>
          <w:lang w:val="ro-RO" w:eastAsia="ru-RU"/>
        </w:rPr>
      </w:pPr>
    </w:p>
    <w:p w:rsidR="00B709DC" w:rsidRPr="002533E5" w:rsidRDefault="00B709DC" w:rsidP="00B709DC">
      <w:pPr>
        <w:spacing w:after="0" w:line="240" w:lineRule="auto"/>
        <w:ind w:firstLine="567"/>
        <w:jc w:val="both"/>
        <w:rPr>
          <w:rFonts w:ascii="Times New Roman" w:eastAsia="Times New Roman" w:hAnsi="Times New Roman"/>
          <w:sz w:val="28"/>
          <w:szCs w:val="28"/>
          <w:lang w:val="ro-RO" w:eastAsia="ru-RU"/>
        </w:rPr>
      </w:pPr>
      <w:r w:rsidRPr="002533E5">
        <w:rPr>
          <w:rFonts w:ascii="Times New Roman" w:eastAsia="Times New Roman" w:hAnsi="Times New Roman"/>
          <w:sz w:val="28"/>
          <w:szCs w:val="28"/>
          <w:lang w:val="ro-RO" w:eastAsia="ru-RU"/>
        </w:rPr>
        <w:t>Valoarea coeficienţilor folosiţi în calcule se determină după următoarele criterii:</w:t>
      </w:r>
    </w:p>
    <w:tbl>
      <w:tblPr>
        <w:tblW w:w="4914" w:type="pct"/>
        <w:jc w:val="center"/>
        <w:tblCellMar>
          <w:top w:w="15" w:type="dxa"/>
          <w:left w:w="15" w:type="dxa"/>
          <w:bottom w:w="15" w:type="dxa"/>
          <w:right w:w="15" w:type="dxa"/>
        </w:tblCellMar>
        <w:tblLook w:val="04A0"/>
      </w:tblPr>
      <w:tblGrid>
        <w:gridCol w:w="7634"/>
        <w:gridCol w:w="1653"/>
      </w:tblGrid>
      <w:tr w:rsidR="00B709DC" w:rsidRPr="00641620" w:rsidTr="00FF70F5">
        <w:trPr>
          <w:jc w:val="center"/>
        </w:trPr>
        <w:tc>
          <w:tcPr>
            <w:tcW w:w="5000" w:type="pct"/>
            <w:gridSpan w:val="2"/>
            <w:tcBorders>
              <w:top w:val="nil"/>
              <w:left w:val="nil"/>
              <w:bottom w:val="nil"/>
              <w:right w:val="nil"/>
            </w:tcBorders>
            <w:tcMar>
              <w:top w:w="24" w:type="dxa"/>
              <w:left w:w="48" w:type="dxa"/>
              <w:bottom w:w="24" w:type="dxa"/>
              <w:right w:w="48" w:type="dxa"/>
            </w:tcMar>
            <w:hideMark/>
          </w:tcPr>
          <w:p w:rsidR="00B709DC" w:rsidRPr="002533E5" w:rsidRDefault="00B709DC" w:rsidP="00FF70F5">
            <w:pPr>
              <w:spacing w:after="0" w:line="240" w:lineRule="auto"/>
              <w:jc w:val="both"/>
              <w:rPr>
                <w:rFonts w:ascii="Times New Roman" w:eastAsia="Times New Roman" w:hAnsi="Times New Roman"/>
                <w:sz w:val="28"/>
                <w:szCs w:val="28"/>
                <w:lang w:val="ro-RO" w:eastAsia="ru-RU"/>
              </w:rPr>
            </w:pPr>
            <w:r w:rsidRPr="002533E5">
              <w:rPr>
                <w:rFonts w:ascii="Times New Roman" w:eastAsia="Times New Roman" w:hAnsi="Times New Roman"/>
                <w:sz w:val="28"/>
                <w:szCs w:val="28"/>
                <w:lang w:val="ro-RO" w:eastAsia="ru-RU"/>
              </w:rPr>
              <w:t xml:space="preserve">       a) tariful de bază pentru chiria anuală a unui metru pătrat de spaţiu (</w:t>
            </w:r>
            <w:r w:rsidRPr="002533E5">
              <w:rPr>
                <w:rFonts w:ascii="Times New Roman" w:eastAsia="Times New Roman" w:hAnsi="Times New Roman"/>
                <w:i/>
                <w:iCs/>
                <w:sz w:val="28"/>
                <w:szCs w:val="28"/>
                <w:lang w:val="ro-RO" w:eastAsia="ru-RU"/>
              </w:rPr>
              <w:t>T</w:t>
            </w:r>
            <w:r w:rsidRPr="002533E5">
              <w:rPr>
                <w:rFonts w:ascii="Times New Roman" w:eastAsia="Times New Roman" w:hAnsi="Times New Roman"/>
                <w:i/>
                <w:iCs/>
                <w:sz w:val="28"/>
                <w:szCs w:val="28"/>
                <w:vertAlign w:val="subscript"/>
                <w:lang w:val="ro-RO" w:eastAsia="ru-RU"/>
              </w:rPr>
              <w:t>b</w:t>
            </w:r>
            <w:r w:rsidRPr="002533E5">
              <w:rPr>
                <w:rFonts w:ascii="Times New Roman" w:eastAsia="Times New Roman" w:hAnsi="Times New Roman"/>
                <w:sz w:val="28"/>
                <w:szCs w:val="28"/>
                <w:lang w:val="ro-RO" w:eastAsia="ru-RU"/>
              </w:rPr>
              <w:t>):</w:t>
            </w:r>
          </w:p>
        </w:tc>
      </w:tr>
      <w:tr w:rsidR="00B709DC" w:rsidRPr="00F16804" w:rsidTr="00FF70F5">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municipiul Chişinău</w:t>
            </w:r>
          </w:p>
        </w:tc>
        <w:tc>
          <w:tcPr>
            <w:tcW w:w="890" w:type="pct"/>
            <w:tcBorders>
              <w:top w:val="single" w:sz="6" w:space="0" w:color="000000"/>
              <w:left w:val="single" w:sz="6" w:space="0" w:color="000000"/>
              <w:bottom w:val="single" w:sz="6" w:space="0" w:color="000000"/>
              <w:right w:val="single" w:sz="6" w:space="0" w:color="000000"/>
            </w:tcBorders>
            <w:noWrap/>
            <w:tcMar>
              <w:top w:w="24" w:type="dxa"/>
              <w:left w:w="48" w:type="dxa"/>
              <w:bottom w:w="24" w:type="dxa"/>
              <w:right w:w="48" w:type="dxa"/>
            </w:tcMar>
            <w:hideMark/>
          </w:tcPr>
          <w:p w:rsidR="00B709DC" w:rsidRPr="00DB727B" w:rsidRDefault="00B709DC" w:rsidP="00FF70F5">
            <w:pPr>
              <w:spacing w:after="0" w:line="240" w:lineRule="auto"/>
              <w:jc w:val="right"/>
              <w:rPr>
                <w:rFonts w:ascii="Times New Roman" w:eastAsia="Times New Roman" w:hAnsi="Times New Roman"/>
                <w:lang w:val="ro-RO" w:eastAsia="ru-RU"/>
              </w:rPr>
            </w:pPr>
            <w:r w:rsidRPr="00DB727B">
              <w:rPr>
                <w:rFonts w:ascii="Times New Roman" w:eastAsia="Times New Roman" w:hAnsi="Times New Roman"/>
                <w:lang w:val="ro-RO" w:eastAsia="ru-RU"/>
              </w:rPr>
              <w:t>336,5 lei</w:t>
            </w:r>
          </w:p>
        </w:tc>
      </w:tr>
      <w:tr w:rsidR="00B709DC" w:rsidRPr="00F16804" w:rsidTr="00FF70F5">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municipiul Bălţi</w:t>
            </w:r>
          </w:p>
        </w:tc>
        <w:tc>
          <w:tcPr>
            <w:tcW w:w="89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DB727B" w:rsidRDefault="00B709DC" w:rsidP="00FF70F5">
            <w:pPr>
              <w:spacing w:after="0" w:line="240" w:lineRule="auto"/>
              <w:jc w:val="right"/>
              <w:rPr>
                <w:rFonts w:ascii="Times New Roman" w:eastAsia="Times New Roman" w:hAnsi="Times New Roman"/>
                <w:lang w:val="ro-RO" w:eastAsia="ru-RU"/>
              </w:rPr>
            </w:pPr>
            <w:r w:rsidRPr="00DB727B">
              <w:rPr>
                <w:rFonts w:ascii="Times New Roman" w:eastAsia="Times New Roman" w:hAnsi="Times New Roman"/>
                <w:lang w:val="ro-RO" w:eastAsia="ru-RU"/>
              </w:rPr>
              <w:t>238,6 lei</w:t>
            </w:r>
          </w:p>
        </w:tc>
      </w:tr>
      <w:tr w:rsidR="00B709DC" w:rsidRPr="00F16804" w:rsidTr="00FF70F5">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celelalte municipii, oraşele-reşedinţă</w:t>
            </w:r>
          </w:p>
        </w:tc>
        <w:tc>
          <w:tcPr>
            <w:tcW w:w="89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DB727B" w:rsidRDefault="00B709DC" w:rsidP="00FF70F5">
            <w:pPr>
              <w:spacing w:after="0" w:line="240" w:lineRule="auto"/>
              <w:jc w:val="right"/>
              <w:rPr>
                <w:rFonts w:ascii="Times New Roman" w:eastAsia="Times New Roman" w:hAnsi="Times New Roman"/>
                <w:lang w:val="ro-RO" w:eastAsia="ru-RU"/>
              </w:rPr>
            </w:pPr>
            <w:r w:rsidRPr="00DB727B">
              <w:rPr>
                <w:rFonts w:ascii="Times New Roman" w:eastAsia="Times New Roman" w:hAnsi="Times New Roman"/>
                <w:lang w:val="ro-RO" w:eastAsia="ru-RU"/>
              </w:rPr>
              <w:t>173,5 lei</w:t>
            </w:r>
          </w:p>
        </w:tc>
      </w:tr>
      <w:tr w:rsidR="00B709DC" w:rsidRPr="00F16804" w:rsidTr="00FF70F5">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oraşele şi localităţile suburbane din componenţa municipiilor</w:t>
            </w:r>
          </w:p>
        </w:tc>
        <w:tc>
          <w:tcPr>
            <w:tcW w:w="89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DB727B" w:rsidRDefault="00B709DC" w:rsidP="00FF70F5">
            <w:pPr>
              <w:spacing w:after="0" w:line="240" w:lineRule="auto"/>
              <w:jc w:val="right"/>
              <w:rPr>
                <w:rFonts w:ascii="Times New Roman" w:eastAsia="Times New Roman" w:hAnsi="Times New Roman"/>
                <w:lang w:val="ro-RO" w:eastAsia="ru-RU"/>
              </w:rPr>
            </w:pPr>
            <w:r w:rsidRPr="00DB727B">
              <w:rPr>
                <w:rFonts w:ascii="Times New Roman" w:eastAsia="Times New Roman" w:hAnsi="Times New Roman"/>
                <w:lang w:val="ro-RO" w:eastAsia="ru-RU"/>
              </w:rPr>
              <w:t>130,2 lei</w:t>
            </w:r>
          </w:p>
        </w:tc>
      </w:tr>
      <w:tr w:rsidR="00B709DC" w:rsidRPr="00F16804" w:rsidTr="00FF70F5">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localităţile săteşti</w:t>
            </w:r>
          </w:p>
        </w:tc>
        <w:tc>
          <w:tcPr>
            <w:tcW w:w="89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DB727B" w:rsidRDefault="00B709DC" w:rsidP="00FF70F5">
            <w:pPr>
              <w:spacing w:after="0" w:line="240" w:lineRule="auto"/>
              <w:jc w:val="right"/>
              <w:rPr>
                <w:rFonts w:ascii="Times New Roman" w:eastAsia="Times New Roman" w:hAnsi="Times New Roman"/>
                <w:lang w:val="ro-RO" w:eastAsia="ru-RU"/>
              </w:rPr>
            </w:pPr>
            <w:r w:rsidRPr="00DB727B">
              <w:rPr>
                <w:rFonts w:ascii="Times New Roman" w:eastAsia="Times New Roman" w:hAnsi="Times New Roman"/>
                <w:lang w:val="ro-RO" w:eastAsia="ru-RU"/>
              </w:rPr>
              <w:t>43,5 lei</w:t>
            </w:r>
          </w:p>
        </w:tc>
      </w:tr>
      <w:tr w:rsidR="00B709DC" w:rsidRPr="00641620" w:rsidTr="00FF70F5">
        <w:trPr>
          <w:jc w:val="center"/>
        </w:trPr>
        <w:tc>
          <w:tcPr>
            <w:tcW w:w="5000" w:type="pct"/>
            <w:gridSpan w:val="2"/>
            <w:tcBorders>
              <w:top w:val="nil"/>
              <w:left w:val="nil"/>
              <w:bottom w:val="nil"/>
              <w:right w:val="nil"/>
            </w:tcBorders>
            <w:tcMar>
              <w:top w:w="24" w:type="dxa"/>
              <w:left w:w="48" w:type="dxa"/>
              <w:bottom w:w="24" w:type="dxa"/>
              <w:right w:w="48" w:type="dxa"/>
            </w:tcMar>
            <w:hideMark/>
          </w:tcPr>
          <w:p w:rsidR="00B709DC" w:rsidRPr="00475301" w:rsidRDefault="00B709DC" w:rsidP="00FF70F5">
            <w:pPr>
              <w:spacing w:after="0" w:line="240" w:lineRule="auto"/>
              <w:jc w:val="both"/>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 xml:space="preserve">       </w:t>
            </w:r>
          </w:p>
          <w:p w:rsidR="00B709DC" w:rsidRPr="002533E5" w:rsidRDefault="00B709DC" w:rsidP="00FF70F5">
            <w:pPr>
              <w:spacing w:after="0" w:line="240" w:lineRule="auto"/>
              <w:ind w:firstLine="379"/>
              <w:jc w:val="both"/>
              <w:rPr>
                <w:rFonts w:ascii="Times New Roman" w:eastAsia="Times New Roman" w:hAnsi="Times New Roman"/>
                <w:sz w:val="28"/>
                <w:szCs w:val="28"/>
                <w:lang w:val="ro-RO" w:eastAsia="ru-RU"/>
              </w:rPr>
            </w:pPr>
            <w:r w:rsidRPr="002533E5">
              <w:rPr>
                <w:rFonts w:ascii="Times New Roman" w:eastAsia="Times New Roman" w:hAnsi="Times New Roman"/>
                <w:sz w:val="28"/>
                <w:szCs w:val="28"/>
                <w:lang w:val="ro-RO" w:eastAsia="ru-RU"/>
              </w:rPr>
              <w:t xml:space="preserve"> b) coeficientul de amplasare a încăperii </w:t>
            </w:r>
            <w:r w:rsidRPr="002533E5">
              <w:rPr>
                <w:rFonts w:ascii="Times New Roman" w:eastAsia="Times New Roman" w:hAnsi="Times New Roman"/>
                <w:i/>
                <w:iCs/>
                <w:sz w:val="28"/>
                <w:szCs w:val="28"/>
                <w:lang w:val="ro-RO" w:eastAsia="ru-RU"/>
              </w:rPr>
              <w:t>(K</w:t>
            </w:r>
            <w:r w:rsidRPr="002533E5">
              <w:rPr>
                <w:rFonts w:ascii="Times New Roman" w:eastAsia="Times New Roman" w:hAnsi="Times New Roman"/>
                <w:i/>
                <w:iCs/>
                <w:sz w:val="28"/>
                <w:szCs w:val="28"/>
                <w:vertAlign w:val="subscript"/>
                <w:lang w:val="ro-RO" w:eastAsia="ru-RU"/>
              </w:rPr>
              <w:t>1</w:t>
            </w:r>
            <w:r w:rsidRPr="002533E5">
              <w:rPr>
                <w:rFonts w:ascii="Times New Roman" w:eastAsia="Times New Roman" w:hAnsi="Times New Roman"/>
                <w:i/>
                <w:iCs/>
                <w:sz w:val="28"/>
                <w:szCs w:val="28"/>
                <w:lang w:val="ro-RO" w:eastAsia="ru-RU"/>
              </w:rPr>
              <w:t>):</w:t>
            </w:r>
          </w:p>
        </w:tc>
      </w:tr>
      <w:tr w:rsidR="00B709DC" w:rsidRPr="00F16804" w:rsidTr="00FF70F5">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clădire separată</w:t>
            </w:r>
          </w:p>
        </w:tc>
        <w:tc>
          <w:tcPr>
            <w:tcW w:w="89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DB727B" w:rsidRDefault="00B709DC" w:rsidP="00FF70F5">
            <w:pPr>
              <w:spacing w:after="0" w:line="240" w:lineRule="auto"/>
              <w:jc w:val="right"/>
              <w:rPr>
                <w:rFonts w:ascii="Times New Roman" w:eastAsia="Times New Roman" w:hAnsi="Times New Roman"/>
                <w:lang w:val="ro-RO" w:eastAsia="ru-RU"/>
              </w:rPr>
            </w:pPr>
            <w:r w:rsidRPr="00DB727B">
              <w:rPr>
                <w:rFonts w:ascii="Times New Roman" w:eastAsia="Times New Roman" w:hAnsi="Times New Roman"/>
                <w:lang w:val="ro-RO" w:eastAsia="ru-RU"/>
              </w:rPr>
              <w:t>0,5</w:t>
            </w:r>
          </w:p>
        </w:tc>
      </w:tr>
      <w:tr w:rsidR="00B709DC" w:rsidRPr="00F16804" w:rsidTr="00FF70F5">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construcţie încorporată sau anexată</w:t>
            </w:r>
          </w:p>
        </w:tc>
        <w:tc>
          <w:tcPr>
            <w:tcW w:w="89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DB727B" w:rsidRDefault="00B709DC" w:rsidP="00FF70F5">
            <w:pPr>
              <w:spacing w:after="0" w:line="240" w:lineRule="auto"/>
              <w:jc w:val="right"/>
              <w:rPr>
                <w:rFonts w:ascii="Times New Roman" w:eastAsia="Times New Roman" w:hAnsi="Times New Roman"/>
                <w:lang w:val="ro-RO" w:eastAsia="ru-RU"/>
              </w:rPr>
            </w:pPr>
            <w:r w:rsidRPr="00DB727B">
              <w:rPr>
                <w:rFonts w:ascii="Times New Roman" w:eastAsia="Times New Roman" w:hAnsi="Times New Roman"/>
                <w:lang w:val="ro-RO" w:eastAsia="ru-RU"/>
              </w:rPr>
              <w:t>0,45</w:t>
            </w:r>
          </w:p>
        </w:tc>
      </w:tr>
      <w:tr w:rsidR="00B709DC" w:rsidRPr="00F16804" w:rsidTr="00FF70F5">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încăpere supraterană, inclusiv parter</w:t>
            </w:r>
          </w:p>
        </w:tc>
        <w:tc>
          <w:tcPr>
            <w:tcW w:w="89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DB727B" w:rsidRDefault="00B709DC" w:rsidP="00FF70F5">
            <w:pPr>
              <w:spacing w:after="0" w:line="240" w:lineRule="auto"/>
              <w:jc w:val="right"/>
              <w:rPr>
                <w:rFonts w:ascii="Times New Roman" w:eastAsia="Times New Roman" w:hAnsi="Times New Roman"/>
                <w:lang w:val="ro-RO" w:eastAsia="ru-RU"/>
              </w:rPr>
            </w:pPr>
            <w:r w:rsidRPr="00DB727B">
              <w:rPr>
                <w:rFonts w:ascii="Times New Roman" w:eastAsia="Times New Roman" w:hAnsi="Times New Roman"/>
                <w:lang w:val="ro-RO" w:eastAsia="ru-RU"/>
              </w:rPr>
              <w:t>0,4</w:t>
            </w:r>
          </w:p>
        </w:tc>
      </w:tr>
      <w:tr w:rsidR="00B709DC" w:rsidRPr="00F16804" w:rsidTr="00FF70F5">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soclu</w:t>
            </w:r>
          </w:p>
        </w:tc>
        <w:tc>
          <w:tcPr>
            <w:tcW w:w="89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DB727B" w:rsidRDefault="00B709DC" w:rsidP="00FF70F5">
            <w:pPr>
              <w:spacing w:after="0" w:line="240" w:lineRule="auto"/>
              <w:jc w:val="right"/>
              <w:rPr>
                <w:rFonts w:ascii="Times New Roman" w:eastAsia="Times New Roman" w:hAnsi="Times New Roman"/>
                <w:lang w:val="ro-RO" w:eastAsia="ru-RU"/>
              </w:rPr>
            </w:pPr>
            <w:r w:rsidRPr="00DB727B">
              <w:rPr>
                <w:rFonts w:ascii="Times New Roman" w:eastAsia="Times New Roman" w:hAnsi="Times New Roman"/>
                <w:lang w:val="ro-RO" w:eastAsia="ru-RU"/>
              </w:rPr>
              <w:t>0,35</w:t>
            </w:r>
          </w:p>
        </w:tc>
      </w:tr>
      <w:tr w:rsidR="00B709DC" w:rsidRPr="00F16804" w:rsidTr="00FF70F5">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demisol</w:t>
            </w:r>
          </w:p>
        </w:tc>
        <w:tc>
          <w:tcPr>
            <w:tcW w:w="89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DB727B" w:rsidRDefault="00B709DC" w:rsidP="00FF70F5">
            <w:pPr>
              <w:spacing w:after="0" w:line="240" w:lineRule="auto"/>
              <w:jc w:val="right"/>
              <w:rPr>
                <w:rFonts w:ascii="Times New Roman" w:eastAsia="Times New Roman" w:hAnsi="Times New Roman"/>
                <w:lang w:val="ro-RO" w:eastAsia="ru-RU"/>
              </w:rPr>
            </w:pPr>
            <w:r w:rsidRPr="00DB727B">
              <w:rPr>
                <w:rFonts w:ascii="Times New Roman" w:eastAsia="Times New Roman" w:hAnsi="Times New Roman"/>
                <w:lang w:val="ro-RO" w:eastAsia="ru-RU"/>
              </w:rPr>
              <w:t>0,3</w:t>
            </w:r>
          </w:p>
        </w:tc>
      </w:tr>
      <w:tr w:rsidR="00B709DC" w:rsidRPr="00F16804" w:rsidTr="00FF70F5">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subsol cu geamuri, etaj tehnic, acoperiş</w:t>
            </w:r>
          </w:p>
        </w:tc>
        <w:tc>
          <w:tcPr>
            <w:tcW w:w="89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DB727B" w:rsidRDefault="00B709DC" w:rsidP="00FF70F5">
            <w:pPr>
              <w:spacing w:after="0" w:line="240" w:lineRule="auto"/>
              <w:jc w:val="right"/>
              <w:rPr>
                <w:rFonts w:ascii="Times New Roman" w:eastAsia="Times New Roman" w:hAnsi="Times New Roman"/>
                <w:lang w:val="ro-RO" w:eastAsia="ru-RU"/>
              </w:rPr>
            </w:pPr>
            <w:r w:rsidRPr="00DB727B">
              <w:rPr>
                <w:rFonts w:ascii="Times New Roman" w:eastAsia="Times New Roman" w:hAnsi="Times New Roman"/>
                <w:lang w:val="ro-RO" w:eastAsia="ru-RU"/>
              </w:rPr>
              <w:t>0,2</w:t>
            </w:r>
          </w:p>
        </w:tc>
      </w:tr>
      <w:tr w:rsidR="00B709DC" w:rsidRPr="00F16804" w:rsidTr="00FF70F5">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alte subsoluri</w:t>
            </w:r>
          </w:p>
        </w:tc>
        <w:tc>
          <w:tcPr>
            <w:tcW w:w="89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DB727B" w:rsidRDefault="00B709DC" w:rsidP="00FF70F5">
            <w:pPr>
              <w:spacing w:after="0" w:line="240" w:lineRule="auto"/>
              <w:jc w:val="right"/>
              <w:rPr>
                <w:rFonts w:ascii="Times New Roman" w:eastAsia="Times New Roman" w:hAnsi="Times New Roman"/>
                <w:lang w:val="ro-RO" w:eastAsia="ru-RU"/>
              </w:rPr>
            </w:pPr>
            <w:r w:rsidRPr="00DB727B">
              <w:rPr>
                <w:rFonts w:ascii="Times New Roman" w:eastAsia="Times New Roman" w:hAnsi="Times New Roman"/>
                <w:lang w:val="ro-RO" w:eastAsia="ru-RU"/>
              </w:rPr>
              <w:t>0,0</w:t>
            </w:r>
          </w:p>
        </w:tc>
      </w:tr>
      <w:tr w:rsidR="00B709DC" w:rsidRPr="00641620" w:rsidTr="00FF70F5">
        <w:trPr>
          <w:jc w:val="center"/>
        </w:trPr>
        <w:tc>
          <w:tcPr>
            <w:tcW w:w="5000" w:type="pct"/>
            <w:gridSpan w:val="2"/>
            <w:tcBorders>
              <w:top w:val="nil"/>
              <w:left w:val="nil"/>
              <w:bottom w:val="nil"/>
              <w:right w:val="nil"/>
            </w:tcBorders>
            <w:tcMar>
              <w:top w:w="24" w:type="dxa"/>
              <w:left w:w="48" w:type="dxa"/>
              <w:bottom w:w="24" w:type="dxa"/>
              <w:right w:w="48" w:type="dxa"/>
            </w:tcMar>
            <w:hideMark/>
          </w:tcPr>
          <w:p w:rsidR="00B709DC" w:rsidRPr="00475301" w:rsidRDefault="00B709DC" w:rsidP="00FF70F5">
            <w:pPr>
              <w:spacing w:after="0" w:line="240" w:lineRule="auto"/>
              <w:jc w:val="both"/>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 xml:space="preserve">       </w:t>
            </w:r>
          </w:p>
          <w:p w:rsidR="00B709DC" w:rsidRPr="002533E5" w:rsidRDefault="00B709DC" w:rsidP="00FF70F5">
            <w:pPr>
              <w:spacing w:after="0" w:line="240" w:lineRule="auto"/>
              <w:ind w:firstLine="521"/>
              <w:jc w:val="both"/>
              <w:rPr>
                <w:rFonts w:ascii="Times New Roman" w:eastAsia="Times New Roman" w:hAnsi="Times New Roman"/>
                <w:sz w:val="28"/>
                <w:szCs w:val="28"/>
                <w:lang w:val="ro-RO" w:eastAsia="ru-RU"/>
              </w:rPr>
            </w:pPr>
            <w:r w:rsidRPr="002533E5">
              <w:rPr>
                <w:rFonts w:ascii="Times New Roman" w:eastAsia="Times New Roman" w:hAnsi="Times New Roman"/>
                <w:sz w:val="28"/>
                <w:szCs w:val="28"/>
                <w:lang w:val="ro-RO" w:eastAsia="ru-RU"/>
              </w:rPr>
              <w:t>c) coeficientul de amenajare tehnică (</w:t>
            </w:r>
            <w:r w:rsidRPr="002533E5">
              <w:rPr>
                <w:rFonts w:ascii="Times New Roman" w:eastAsia="Times New Roman" w:hAnsi="Times New Roman"/>
                <w:i/>
                <w:iCs/>
                <w:sz w:val="28"/>
                <w:szCs w:val="28"/>
                <w:lang w:val="ro-RO" w:eastAsia="ru-RU"/>
              </w:rPr>
              <w:t>K</w:t>
            </w:r>
            <w:r w:rsidRPr="002533E5">
              <w:rPr>
                <w:rFonts w:ascii="Times New Roman" w:eastAsia="Times New Roman" w:hAnsi="Times New Roman"/>
                <w:i/>
                <w:iCs/>
                <w:sz w:val="28"/>
                <w:szCs w:val="28"/>
                <w:vertAlign w:val="subscript"/>
                <w:lang w:val="ro-RO" w:eastAsia="ru-RU"/>
              </w:rPr>
              <w:t>2</w:t>
            </w:r>
            <w:r w:rsidRPr="002533E5">
              <w:rPr>
                <w:rFonts w:ascii="Times New Roman" w:eastAsia="Times New Roman" w:hAnsi="Times New Roman"/>
                <w:sz w:val="28"/>
                <w:szCs w:val="28"/>
                <w:lang w:val="ro-RO" w:eastAsia="ru-RU"/>
              </w:rPr>
              <w:t>):</w:t>
            </w:r>
          </w:p>
        </w:tc>
      </w:tr>
      <w:tr w:rsidR="00B709DC" w:rsidRPr="00F16804" w:rsidTr="00FF70F5">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apeduct, canalizare, apă caldă, încălzire centrală</w:t>
            </w:r>
          </w:p>
        </w:tc>
        <w:tc>
          <w:tcPr>
            <w:tcW w:w="89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DB727B" w:rsidRDefault="00B709DC" w:rsidP="00FF70F5">
            <w:pPr>
              <w:spacing w:after="0" w:line="240" w:lineRule="auto"/>
              <w:jc w:val="right"/>
              <w:rPr>
                <w:rFonts w:ascii="Times New Roman" w:eastAsia="Times New Roman" w:hAnsi="Times New Roman"/>
                <w:lang w:val="ro-RO" w:eastAsia="ru-RU"/>
              </w:rPr>
            </w:pPr>
            <w:r w:rsidRPr="00DB727B">
              <w:rPr>
                <w:rFonts w:ascii="Times New Roman" w:eastAsia="Times New Roman" w:hAnsi="Times New Roman"/>
                <w:lang w:val="ro-RO" w:eastAsia="ru-RU"/>
              </w:rPr>
              <w:t>0,5</w:t>
            </w:r>
          </w:p>
        </w:tc>
      </w:tr>
      <w:tr w:rsidR="00B709DC" w:rsidRPr="00F16804" w:rsidTr="00FF70F5">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apeduct, canalizare, încălzire centrală</w:t>
            </w:r>
          </w:p>
        </w:tc>
        <w:tc>
          <w:tcPr>
            <w:tcW w:w="89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DB727B" w:rsidRDefault="00B709DC" w:rsidP="00FF70F5">
            <w:pPr>
              <w:spacing w:after="0" w:line="240" w:lineRule="auto"/>
              <w:jc w:val="right"/>
              <w:rPr>
                <w:rFonts w:ascii="Times New Roman" w:eastAsia="Times New Roman" w:hAnsi="Times New Roman"/>
                <w:lang w:val="ro-RO" w:eastAsia="ru-RU"/>
              </w:rPr>
            </w:pPr>
            <w:r w:rsidRPr="00DB727B">
              <w:rPr>
                <w:rFonts w:ascii="Times New Roman" w:eastAsia="Times New Roman" w:hAnsi="Times New Roman"/>
                <w:lang w:val="ro-RO" w:eastAsia="ru-RU"/>
              </w:rPr>
              <w:t>0,4</w:t>
            </w:r>
          </w:p>
        </w:tc>
      </w:tr>
      <w:tr w:rsidR="00B709DC" w:rsidRPr="00F16804" w:rsidTr="00FF70F5">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apeduct, canalizare, apă caldă</w:t>
            </w:r>
          </w:p>
        </w:tc>
        <w:tc>
          <w:tcPr>
            <w:tcW w:w="89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DB727B" w:rsidRDefault="00B709DC" w:rsidP="00FF70F5">
            <w:pPr>
              <w:spacing w:after="0" w:line="240" w:lineRule="auto"/>
              <w:jc w:val="right"/>
              <w:rPr>
                <w:rFonts w:ascii="Times New Roman" w:eastAsia="Times New Roman" w:hAnsi="Times New Roman"/>
                <w:lang w:val="ro-RO" w:eastAsia="ru-RU"/>
              </w:rPr>
            </w:pPr>
            <w:r w:rsidRPr="00DB727B">
              <w:rPr>
                <w:rFonts w:ascii="Times New Roman" w:eastAsia="Times New Roman" w:hAnsi="Times New Roman"/>
                <w:lang w:val="ro-RO" w:eastAsia="ru-RU"/>
              </w:rPr>
              <w:t>0,3</w:t>
            </w:r>
          </w:p>
        </w:tc>
      </w:tr>
      <w:tr w:rsidR="00B709DC" w:rsidRPr="00F16804" w:rsidTr="00FF70F5">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apeduct, canalizare</w:t>
            </w:r>
          </w:p>
        </w:tc>
        <w:tc>
          <w:tcPr>
            <w:tcW w:w="89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DB727B" w:rsidRDefault="00B709DC" w:rsidP="00FF70F5">
            <w:pPr>
              <w:spacing w:after="0" w:line="240" w:lineRule="auto"/>
              <w:jc w:val="right"/>
              <w:rPr>
                <w:rFonts w:ascii="Times New Roman" w:eastAsia="Times New Roman" w:hAnsi="Times New Roman"/>
                <w:lang w:val="ro-RO" w:eastAsia="ru-RU"/>
              </w:rPr>
            </w:pPr>
            <w:r w:rsidRPr="00DB727B">
              <w:rPr>
                <w:rFonts w:ascii="Times New Roman" w:eastAsia="Times New Roman" w:hAnsi="Times New Roman"/>
                <w:lang w:val="ro-RO" w:eastAsia="ru-RU"/>
              </w:rPr>
              <w:t>0,2</w:t>
            </w:r>
          </w:p>
        </w:tc>
      </w:tr>
      <w:tr w:rsidR="00B709DC" w:rsidRPr="00F16804" w:rsidTr="00FF70F5">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încălzire centrală</w:t>
            </w:r>
          </w:p>
        </w:tc>
        <w:tc>
          <w:tcPr>
            <w:tcW w:w="89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DB727B" w:rsidRDefault="00B709DC" w:rsidP="00FF70F5">
            <w:pPr>
              <w:spacing w:after="0" w:line="240" w:lineRule="auto"/>
              <w:jc w:val="right"/>
              <w:rPr>
                <w:rFonts w:ascii="Times New Roman" w:eastAsia="Times New Roman" w:hAnsi="Times New Roman"/>
                <w:lang w:val="ro-RO" w:eastAsia="ru-RU"/>
              </w:rPr>
            </w:pPr>
            <w:r w:rsidRPr="00DB727B">
              <w:rPr>
                <w:rFonts w:ascii="Times New Roman" w:eastAsia="Times New Roman" w:hAnsi="Times New Roman"/>
                <w:lang w:val="ro-RO" w:eastAsia="ru-RU"/>
              </w:rPr>
              <w:t>0,2</w:t>
            </w:r>
          </w:p>
        </w:tc>
      </w:tr>
      <w:tr w:rsidR="00B709DC" w:rsidRPr="00F16804" w:rsidTr="00FF70F5">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lipseşte amenajarea tehnică</w:t>
            </w:r>
          </w:p>
        </w:tc>
        <w:tc>
          <w:tcPr>
            <w:tcW w:w="89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DB727B" w:rsidRDefault="00B709DC" w:rsidP="00FF70F5">
            <w:pPr>
              <w:spacing w:after="0" w:line="240" w:lineRule="auto"/>
              <w:jc w:val="right"/>
              <w:rPr>
                <w:rFonts w:ascii="Times New Roman" w:eastAsia="Times New Roman" w:hAnsi="Times New Roman"/>
                <w:lang w:val="ro-RO" w:eastAsia="ru-RU"/>
              </w:rPr>
            </w:pPr>
            <w:r w:rsidRPr="00DB727B">
              <w:rPr>
                <w:rFonts w:ascii="Times New Roman" w:eastAsia="Times New Roman" w:hAnsi="Times New Roman"/>
                <w:lang w:val="ro-RO" w:eastAsia="ru-RU"/>
              </w:rPr>
              <w:t>0,0</w:t>
            </w:r>
          </w:p>
        </w:tc>
      </w:tr>
      <w:tr w:rsidR="00B709DC" w:rsidRPr="00641620" w:rsidTr="00FF70F5">
        <w:trPr>
          <w:jc w:val="center"/>
        </w:trPr>
        <w:tc>
          <w:tcPr>
            <w:tcW w:w="5000" w:type="pct"/>
            <w:gridSpan w:val="2"/>
            <w:tcBorders>
              <w:top w:val="nil"/>
              <w:left w:val="nil"/>
              <w:bottom w:val="nil"/>
              <w:right w:val="nil"/>
            </w:tcBorders>
            <w:tcMar>
              <w:top w:w="24" w:type="dxa"/>
              <w:left w:w="48" w:type="dxa"/>
              <w:bottom w:w="24" w:type="dxa"/>
              <w:right w:w="48" w:type="dxa"/>
            </w:tcMar>
            <w:hideMark/>
          </w:tcPr>
          <w:p w:rsidR="00B709DC" w:rsidRPr="00475301" w:rsidRDefault="00B709DC" w:rsidP="00FF70F5">
            <w:pPr>
              <w:spacing w:after="0" w:line="240" w:lineRule="auto"/>
              <w:jc w:val="both"/>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lastRenderedPageBreak/>
              <w:t xml:space="preserve">       </w:t>
            </w:r>
          </w:p>
          <w:p w:rsidR="00B709DC" w:rsidRPr="002533E5" w:rsidRDefault="00B709DC" w:rsidP="00FF70F5">
            <w:pPr>
              <w:spacing w:after="0" w:line="240" w:lineRule="auto"/>
              <w:ind w:firstLine="521"/>
              <w:jc w:val="both"/>
              <w:rPr>
                <w:rFonts w:ascii="Times New Roman" w:eastAsia="Times New Roman" w:hAnsi="Times New Roman"/>
                <w:sz w:val="28"/>
                <w:szCs w:val="28"/>
                <w:lang w:val="ro-RO" w:eastAsia="ru-RU"/>
              </w:rPr>
            </w:pPr>
            <w:r w:rsidRPr="002533E5">
              <w:rPr>
                <w:rFonts w:ascii="Times New Roman" w:eastAsia="Times New Roman" w:hAnsi="Times New Roman"/>
                <w:sz w:val="28"/>
                <w:szCs w:val="28"/>
                <w:lang w:val="ro-RO" w:eastAsia="ru-RU"/>
              </w:rPr>
              <w:t>d) coeficientul de ramură privind utilizarea încăperii (</w:t>
            </w:r>
            <w:r w:rsidRPr="002533E5">
              <w:rPr>
                <w:rFonts w:ascii="Times New Roman" w:eastAsia="Times New Roman" w:hAnsi="Times New Roman"/>
                <w:i/>
                <w:iCs/>
                <w:sz w:val="28"/>
                <w:szCs w:val="28"/>
                <w:lang w:val="ro-RO" w:eastAsia="ru-RU"/>
              </w:rPr>
              <w:t>K</w:t>
            </w:r>
            <w:r w:rsidRPr="002533E5">
              <w:rPr>
                <w:rFonts w:ascii="Times New Roman" w:eastAsia="Times New Roman" w:hAnsi="Times New Roman"/>
                <w:i/>
                <w:iCs/>
                <w:sz w:val="28"/>
                <w:szCs w:val="28"/>
                <w:vertAlign w:val="subscript"/>
                <w:lang w:val="ro-RO" w:eastAsia="ru-RU"/>
              </w:rPr>
              <w:t>3</w:t>
            </w:r>
            <w:r w:rsidRPr="002533E5">
              <w:rPr>
                <w:rFonts w:ascii="Times New Roman" w:eastAsia="Times New Roman" w:hAnsi="Times New Roman"/>
                <w:sz w:val="28"/>
                <w:szCs w:val="28"/>
                <w:lang w:val="ro-RO" w:eastAsia="ru-RU"/>
              </w:rPr>
              <w:t>):</w:t>
            </w:r>
          </w:p>
        </w:tc>
      </w:tr>
      <w:tr w:rsidR="00B709DC" w:rsidRPr="00F16804" w:rsidTr="00FF70F5">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1) ateliere de creaţie ale pictorilor, sculptorilor, arhitecţilor, meşterilor populari; spații utilizate de chiriaşi în scopuri medicale şi farmaceutice; întreprinderi de producţie ale societăţilor persoanelor cu dizabilităţi; spaţii utilizate pentru realizarea acţiunilor în masă din cadrul proiectelor şi programelor finanţate de la bugetul public naţional</w:t>
            </w:r>
          </w:p>
        </w:tc>
        <w:tc>
          <w:tcPr>
            <w:tcW w:w="89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Default="00B709DC" w:rsidP="00FF70F5">
            <w:pPr>
              <w:spacing w:after="0" w:line="240" w:lineRule="auto"/>
              <w:jc w:val="right"/>
              <w:rPr>
                <w:rFonts w:ascii="Times New Roman" w:eastAsia="Times New Roman" w:hAnsi="Times New Roman"/>
                <w:lang w:val="ro-RO" w:eastAsia="ru-RU"/>
              </w:rPr>
            </w:pPr>
          </w:p>
          <w:p w:rsidR="00B709DC" w:rsidRDefault="00B709DC" w:rsidP="00FF70F5">
            <w:pPr>
              <w:spacing w:after="0" w:line="240" w:lineRule="auto"/>
              <w:jc w:val="right"/>
              <w:rPr>
                <w:rFonts w:ascii="Times New Roman" w:eastAsia="Times New Roman" w:hAnsi="Times New Roman"/>
                <w:lang w:val="ro-RO" w:eastAsia="ru-RU"/>
              </w:rPr>
            </w:pPr>
          </w:p>
          <w:p w:rsidR="00B709DC" w:rsidRDefault="00B709DC" w:rsidP="00FF70F5">
            <w:pPr>
              <w:spacing w:after="0" w:line="240" w:lineRule="auto"/>
              <w:jc w:val="right"/>
              <w:rPr>
                <w:rFonts w:ascii="Times New Roman" w:eastAsia="Times New Roman" w:hAnsi="Times New Roman"/>
                <w:lang w:val="ro-RO" w:eastAsia="ru-RU"/>
              </w:rPr>
            </w:pPr>
          </w:p>
          <w:p w:rsidR="00B709DC" w:rsidRDefault="00B709DC" w:rsidP="00FF70F5">
            <w:pPr>
              <w:spacing w:after="0" w:line="240" w:lineRule="auto"/>
              <w:jc w:val="right"/>
              <w:rPr>
                <w:rFonts w:ascii="Times New Roman" w:eastAsia="Times New Roman" w:hAnsi="Times New Roman"/>
                <w:lang w:val="ro-RO" w:eastAsia="ru-RU"/>
              </w:rPr>
            </w:pPr>
          </w:p>
          <w:p w:rsidR="00B709DC" w:rsidRPr="00DB727B" w:rsidRDefault="00B709DC" w:rsidP="00FF70F5">
            <w:pPr>
              <w:spacing w:after="0" w:line="240" w:lineRule="auto"/>
              <w:jc w:val="right"/>
              <w:rPr>
                <w:rFonts w:ascii="Times New Roman" w:eastAsia="Times New Roman" w:hAnsi="Times New Roman"/>
                <w:lang w:val="ro-RO" w:eastAsia="ru-RU"/>
              </w:rPr>
            </w:pPr>
            <w:r w:rsidRPr="00DB727B">
              <w:rPr>
                <w:rFonts w:ascii="Times New Roman" w:eastAsia="Times New Roman" w:hAnsi="Times New Roman"/>
                <w:lang w:val="ro-RO" w:eastAsia="ru-RU"/>
              </w:rPr>
              <w:t>0,05</w:t>
            </w:r>
          </w:p>
        </w:tc>
      </w:tr>
      <w:tr w:rsidR="00B709DC" w:rsidRPr="00F16804" w:rsidTr="00FF70F5">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2) instituţii finanţate de la bugetul de stat, de la bugetele unităţilor administrativ-teritoriale, de la bugetul asigurărilor sociale de stat şi din fondurile asigurării obligatorii de asistenţă medicală, alte persoane juridice de drept public; patronate, fundaţii, asociaţii obşteşti</w:t>
            </w:r>
          </w:p>
        </w:tc>
        <w:tc>
          <w:tcPr>
            <w:tcW w:w="89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jc w:val="right"/>
              <w:rPr>
                <w:rFonts w:ascii="Times New Roman" w:eastAsia="Times New Roman" w:hAnsi="Times New Roman"/>
                <w:sz w:val="24"/>
                <w:szCs w:val="24"/>
                <w:lang w:val="ro-RO" w:eastAsia="ru-RU"/>
              </w:rPr>
            </w:pPr>
          </w:p>
          <w:p w:rsidR="00B709DC" w:rsidRPr="00475301" w:rsidRDefault="00B709DC" w:rsidP="00FF70F5">
            <w:pPr>
              <w:spacing w:after="0" w:line="240" w:lineRule="auto"/>
              <w:jc w:val="right"/>
              <w:rPr>
                <w:rFonts w:ascii="Times New Roman" w:eastAsia="Times New Roman" w:hAnsi="Times New Roman"/>
                <w:sz w:val="24"/>
                <w:szCs w:val="24"/>
                <w:lang w:val="ro-RO" w:eastAsia="ru-RU"/>
              </w:rPr>
            </w:pPr>
          </w:p>
          <w:p w:rsidR="00B709DC" w:rsidRPr="00475301" w:rsidRDefault="00B709DC" w:rsidP="00FF70F5">
            <w:pPr>
              <w:spacing w:after="0" w:line="240" w:lineRule="auto"/>
              <w:jc w:val="right"/>
              <w:rPr>
                <w:rFonts w:ascii="Times New Roman" w:eastAsia="Times New Roman" w:hAnsi="Times New Roman"/>
                <w:sz w:val="24"/>
                <w:szCs w:val="24"/>
                <w:lang w:val="ro-RO" w:eastAsia="ru-RU"/>
              </w:rPr>
            </w:pPr>
          </w:p>
          <w:p w:rsidR="00B709DC" w:rsidRPr="00475301" w:rsidRDefault="00B709DC" w:rsidP="00FF70F5">
            <w:pPr>
              <w:spacing w:after="0" w:line="240" w:lineRule="auto"/>
              <w:jc w:val="right"/>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0,1</w:t>
            </w:r>
          </w:p>
        </w:tc>
      </w:tr>
      <w:tr w:rsidR="00B709DC" w:rsidRPr="00F16804" w:rsidTr="00FF70F5">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3) spaţii pentru laboratoare, pentru instruire, pentru efectuarea de lucrări de cercetare şi proiectare; spaţii pentru prestarea de servicii poştale, sportive şi de întremare a sănătăţii</w:t>
            </w:r>
          </w:p>
        </w:tc>
        <w:tc>
          <w:tcPr>
            <w:tcW w:w="89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vAlign w:val="bottom"/>
            <w:hideMark/>
          </w:tcPr>
          <w:p w:rsidR="00B709DC" w:rsidRPr="00475301" w:rsidRDefault="00B709DC" w:rsidP="00FF70F5">
            <w:pPr>
              <w:spacing w:after="0" w:line="240" w:lineRule="auto"/>
              <w:jc w:val="right"/>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0,2</w:t>
            </w:r>
          </w:p>
        </w:tc>
      </w:tr>
      <w:tr w:rsidR="00B709DC" w:rsidRPr="00F16804" w:rsidTr="00FF70F5">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4) garaje, depozite, spaţii tehnice (cu excepţia celor menţionate la poziţia 6) şi alte încăperi auxiliare; spaţii pentru prestarea de servicii către populaţie (ateliere de reparaţie a încălţămintei, a îmbrăcămintei şi a obiectelor de uz casnic, frizerii, curăţătorii chimice, puncte de închiriere a obiectelor, băi, birouri de avocaţi)</w:t>
            </w:r>
          </w:p>
        </w:tc>
        <w:tc>
          <w:tcPr>
            <w:tcW w:w="89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vAlign w:val="bottom"/>
            <w:hideMark/>
          </w:tcPr>
          <w:p w:rsidR="00B709DC" w:rsidRPr="00475301" w:rsidRDefault="00B709DC" w:rsidP="00FF70F5">
            <w:pPr>
              <w:spacing w:after="0" w:line="240" w:lineRule="auto"/>
              <w:jc w:val="right"/>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0,4</w:t>
            </w:r>
          </w:p>
        </w:tc>
      </w:tr>
      <w:tr w:rsidR="00B709DC" w:rsidRPr="00F16804" w:rsidTr="00FF70F5">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5) spaţii folosite pentru comercializarea produselor de panificaţie, a produselor lactate, alimentare şi de cofetărie, a băuturilor nealcoolice; unităţi de alimentaţie publică cu preparare şi comercializare a bucatelor; spaţii de producţie; sedii (încăperi) folosite de organele mijloacelor de informare în masă</w:t>
            </w:r>
          </w:p>
        </w:tc>
        <w:tc>
          <w:tcPr>
            <w:tcW w:w="89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vAlign w:val="bottom"/>
            <w:hideMark/>
          </w:tcPr>
          <w:p w:rsidR="00B709DC" w:rsidRPr="00475301" w:rsidRDefault="00B709DC" w:rsidP="00FF70F5">
            <w:pPr>
              <w:spacing w:after="0" w:line="240" w:lineRule="auto"/>
              <w:jc w:val="right"/>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0,5</w:t>
            </w:r>
          </w:p>
        </w:tc>
      </w:tr>
      <w:tr w:rsidR="00B709DC" w:rsidRPr="00F16804" w:rsidTr="00FF70F5">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6) încăperi pentru reparaţia şi deservirea tehnică a automobilelor, a tehnicii de calcul şi a altor utilaje</w:t>
            </w:r>
          </w:p>
        </w:tc>
        <w:tc>
          <w:tcPr>
            <w:tcW w:w="89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vAlign w:val="bottom"/>
            <w:hideMark/>
          </w:tcPr>
          <w:p w:rsidR="00B709DC" w:rsidRPr="00475301" w:rsidRDefault="00B709DC" w:rsidP="00FF70F5">
            <w:pPr>
              <w:spacing w:after="0" w:line="240" w:lineRule="auto"/>
              <w:jc w:val="right"/>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0,7</w:t>
            </w:r>
          </w:p>
        </w:tc>
      </w:tr>
      <w:tr w:rsidR="00B709DC" w:rsidRPr="00F16804" w:rsidTr="00FF70F5">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7) spaţii folosite în scopuri de comerţ, altele decît cele prevăzute la poziţia 5)</w:t>
            </w:r>
          </w:p>
        </w:tc>
        <w:tc>
          <w:tcPr>
            <w:tcW w:w="89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jc w:val="right"/>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0,8</w:t>
            </w:r>
          </w:p>
        </w:tc>
      </w:tr>
      <w:tr w:rsidR="00B709DC" w:rsidRPr="00F16804" w:rsidTr="00FF70F5">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8) încăperi folosite pentru jocuri electronice, jocuri computerizate şi alte jocuri distractive pentru copii</w:t>
            </w:r>
          </w:p>
        </w:tc>
        <w:tc>
          <w:tcPr>
            <w:tcW w:w="89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vAlign w:val="bottom"/>
            <w:hideMark/>
          </w:tcPr>
          <w:p w:rsidR="00B709DC" w:rsidRPr="00475301" w:rsidRDefault="00B709DC" w:rsidP="00FF70F5">
            <w:pPr>
              <w:spacing w:after="0" w:line="240" w:lineRule="auto"/>
              <w:jc w:val="right"/>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1,2</w:t>
            </w:r>
          </w:p>
        </w:tc>
      </w:tr>
      <w:tr w:rsidR="00B709DC" w:rsidRPr="00F16804" w:rsidTr="00FF70F5">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9) încăperi utilizate în calitate de oficii</w:t>
            </w:r>
          </w:p>
        </w:tc>
        <w:tc>
          <w:tcPr>
            <w:tcW w:w="89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jc w:val="right"/>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1,5</w:t>
            </w:r>
          </w:p>
        </w:tc>
      </w:tr>
      <w:tr w:rsidR="00B709DC" w:rsidRPr="00F16804" w:rsidTr="00FF70F5">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10) instituţii financiare, burse, companii de asigurare</w:t>
            </w:r>
          </w:p>
        </w:tc>
        <w:tc>
          <w:tcPr>
            <w:tcW w:w="89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jc w:val="right"/>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2,0</w:t>
            </w:r>
          </w:p>
        </w:tc>
      </w:tr>
      <w:tr w:rsidR="00B709DC" w:rsidRPr="00F16804" w:rsidTr="00FF70F5">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11) restaurante, baruri, cafenele cu servire a băuturilor alcoolice</w:t>
            </w:r>
          </w:p>
        </w:tc>
        <w:tc>
          <w:tcPr>
            <w:tcW w:w="89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jc w:val="right"/>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2,5</w:t>
            </w:r>
          </w:p>
        </w:tc>
      </w:tr>
      <w:tr w:rsidR="00B709DC" w:rsidRPr="00F16804" w:rsidTr="00FF70F5">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12) case de schimb valutar, puncte de înregistrare video şi de închiriere a producţiei video</w:t>
            </w:r>
          </w:p>
        </w:tc>
        <w:tc>
          <w:tcPr>
            <w:tcW w:w="89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vAlign w:val="bottom"/>
            <w:hideMark/>
          </w:tcPr>
          <w:p w:rsidR="00B709DC" w:rsidRPr="00475301" w:rsidRDefault="00B709DC" w:rsidP="00FF70F5">
            <w:pPr>
              <w:spacing w:after="0" w:line="240" w:lineRule="auto"/>
              <w:jc w:val="right"/>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3,0</w:t>
            </w:r>
          </w:p>
        </w:tc>
      </w:tr>
      <w:tr w:rsidR="00B709DC" w:rsidRPr="00F16804" w:rsidTr="00FF70F5">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13) încăperi folosite pentru jocuri de noroc</w:t>
            </w:r>
          </w:p>
        </w:tc>
        <w:tc>
          <w:tcPr>
            <w:tcW w:w="89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jc w:val="right"/>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4,0</w:t>
            </w:r>
          </w:p>
        </w:tc>
      </w:tr>
      <w:tr w:rsidR="00B709DC" w:rsidRPr="00F16804" w:rsidTr="00FF70F5">
        <w:trPr>
          <w:jc w:val="center"/>
        </w:trPr>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14) încăperi cu altă destinaţie decît cele enumerate la poziţiile 1)–13)</w:t>
            </w:r>
          </w:p>
        </w:tc>
        <w:tc>
          <w:tcPr>
            <w:tcW w:w="890"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jc w:val="right"/>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1,0</w:t>
            </w:r>
          </w:p>
        </w:tc>
      </w:tr>
      <w:tr w:rsidR="00B709DC" w:rsidRPr="00641620" w:rsidTr="00FF70F5">
        <w:trPr>
          <w:jc w:val="center"/>
        </w:trPr>
        <w:tc>
          <w:tcPr>
            <w:tcW w:w="5000" w:type="pct"/>
            <w:gridSpan w:val="2"/>
            <w:tcBorders>
              <w:top w:val="nil"/>
              <w:left w:val="nil"/>
              <w:bottom w:val="nil"/>
              <w:right w:val="nil"/>
            </w:tcBorders>
            <w:tcMar>
              <w:top w:w="24" w:type="dxa"/>
              <w:left w:w="48" w:type="dxa"/>
              <w:bottom w:w="24" w:type="dxa"/>
              <w:right w:w="48" w:type="dxa"/>
            </w:tcMar>
            <w:hideMark/>
          </w:tcPr>
          <w:p w:rsidR="00B709DC" w:rsidRPr="00DB727B" w:rsidRDefault="00B709DC" w:rsidP="00FF70F5">
            <w:pPr>
              <w:spacing w:after="0" w:line="240" w:lineRule="auto"/>
              <w:ind w:firstLine="567"/>
              <w:jc w:val="both"/>
              <w:rPr>
                <w:rFonts w:ascii="Times New Roman" w:eastAsia="Times New Roman" w:hAnsi="Times New Roman"/>
                <w:lang w:val="ro-RO" w:eastAsia="ru-RU"/>
              </w:rPr>
            </w:pPr>
            <w:r w:rsidRPr="00DB727B">
              <w:rPr>
                <w:rFonts w:ascii="Times New Roman" w:eastAsia="Times New Roman" w:hAnsi="Times New Roman"/>
                <w:lang w:val="ro-RO" w:eastAsia="ru-RU"/>
              </w:rPr>
              <w:t> </w:t>
            </w:r>
          </w:p>
        </w:tc>
      </w:tr>
      <w:tr w:rsidR="00B709DC" w:rsidRPr="002533E5" w:rsidTr="00FF70F5">
        <w:trPr>
          <w:jc w:val="center"/>
        </w:trPr>
        <w:tc>
          <w:tcPr>
            <w:tcW w:w="5000" w:type="pct"/>
            <w:gridSpan w:val="2"/>
            <w:tcBorders>
              <w:top w:val="nil"/>
              <w:left w:val="nil"/>
              <w:bottom w:val="nil"/>
              <w:right w:val="nil"/>
            </w:tcBorders>
            <w:tcMar>
              <w:top w:w="24" w:type="dxa"/>
              <w:left w:w="48" w:type="dxa"/>
              <w:bottom w:w="24" w:type="dxa"/>
              <w:right w:w="48" w:type="dxa"/>
            </w:tcMar>
          </w:tcPr>
          <w:p w:rsidR="00B709DC" w:rsidRPr="002533E5" w:rsidRDefault="00B709DC" w:rsidP="00FF70F5">
            <w:pPr>
              <w:spacing w:after="0" w:line="240" w:lineRule="auto"/>
              <w:ind w:firstLine="567"/>
              <w:jc w:val="both"/>
              <w:rPr>
                <w:rFonts w:ascii="Times New Roman" w:eastAsia="Times New Roman" w:hAnsi="Times New Roman"/>
                <w:sz w:val="28"/>
                <w:szCs w:val="28"/>
                <w:lang w:val="ro-RO" w:eastAsia="ru-RU"/>
              </w:rPr>
            </w:pPr>
            <w:r w:rsidRPr="002533E5">
              <w:rPr>
                <w:rFonts w:ascii="Times New Roman" w:eastAsia="Times New Roman" w:hAnsi="Times New Roman"/>
                <w:sz w:val="28"/>
                <w:szCs w:val="28"/>
                <w:lang w:val="ro-RO" w:eastAsia="ru-RU"/>
              </w:rPr>
              <w:t>e) coeficientul de piaţă (</w:t>
            </w:r>
            <w:r w:rsidRPr="002533E5">
              <w:rPr>
                <w:rFonts w:ascii="Times New Roman" w:eastAsia="Times New Roman" w:hAnsi="Times New Roman"/>
                <w:i/>
                <w:iCs/>
                <w:sz w:val="28"/>
                <w:szCs w:val="28"/>
                <w:lang w:val="ro-RO" w:eastAsia="ru-RU"/>
              </w:rPr>
              <w:t>K</w:t>
            </w:r>
            <w:r w:rsidRPr="002533E5">
              <w:rPr>
                <w:rFonts w:ascii="Times New Roman" w:eastAsia="Times New Roman" w:hAnsi="Times New Roman"/>
                <w:i/>
                <w:iCs/>
                <w:sz w:val="28"/>
                <w:szCs w:val="28"/>
                <w:vertAlign w:val="subscript"/>
                <w:lang w:val="ro-RO" w:eastAsia="ru-RU"/>
              </w:rPr>
              <w:t>4</w:t>
            </w:r>
            <w:r w:rsidRPr="002533E5">
              <w:rPr>
                <w:rFonts w:ascii="Times New Roman" w:eastAsia="Times New Roman" w:hAnsi="Times New Roman"/>
                <w:sz w:val="28"/>
                <w:szCs w:val="28"/>
                <w:lang w:val="ro-RO" w:eastAsia="ru-RU"/>
              </w:rPr>
              <w:t xml:space="preserve">) se stabileşte prin înţelegere a părţilor şi nu poate fi mai mic de 1,0, iar pentru genurile de activitate desfăşurate în încăperile menţionate la lit.d) poziţiile 1)–6), el nu poate fi mai mic de 0,5, excepţie făcînd: </w:t>
            </w:r>
          </w:p>
          <w:p w:rsidR="00B709DC" w:rsidRPr="002533E5" w:rsidRDefault="00B709DC" w:rsidP="00FF70F5">
            <w:pPr>
              <w:spacing w:after="0" w:line="240" w:lineRule="auto"/>
              <w:ind w:left="-45" w:firstLine="566"/>
              <w:jc w:val="both"/>
              <w:rPr>
                <w:rFonts w:ascii="Times New Roman" w:eastAsia="Times New Roman" w:hAnsi="Times New Roman"/>
                <w:sz w:val="28"/>
                <w:szCs w:val="28"/>
                <w:lang w:val="ro-RO" w:eastAsia="ru-RU"/>
              </w:rPr>
            </w:pPr>
            <w:r w:rsidRPr="002533E5">
              <w:rPr>
                <w:rFonts w:ascii="Times New Roman" w:eastAsia="Times New Roman" w:hAnsi="Times New Roman"/>
                <w:sz w:val="28"/>
                <w:szCs w:val="28"/>
                <w:lang w:val="ro-RO" w:eastAsia="ru-RU"/>
              </w:rPr>
              <w:t>– încăperile folosite de organele mijloacelor de informare în masă, pentru care coeficientul de piaţă se stabilește în intervalul de la 1,0 la 1,5;</w:t>
            </w:r>
          </w:p>
          <w:p w:rsidR="00B709DC" w:rsidRPr="002533E5" w:rsidRDefault="00B709DC" w:rsidP="00FF70F5">
            <w:pPr>
              <w:spacing w:after="0" w:line="240" w:lineRule="auto"/>
              <w:ind w:left="-45" w:firstLine="567"/>
              <w:jc w:val="both"/>
              <w:rPr>
                <w:rFonts w:ascii="Times New Roman" w:eastAsia="Times New Roman" w:hAnsi="Times New Roman"/>
                <w:sz w:val="28"/>
                <w:szCs w:val="28"/>
                <w:lang w:val="ro-RO" w:eastAsia="ru-RU"/>
              </w:rPr>
            </w:pPr>
            <w:r w:rsidRPr="002533E5">
              <w:rPr>
                <w:rFonts w:ascii="Times New Roman" w:eastAsia="Times New Roman" w:hAnsi="Times New Roman"/>
                <w:sz w:val="28"/>
                <w:szCs w:val="28"/>
                <w:lang w:val="ro-RO" w:eastAsia="ru-RU"/>
              </w:rPr>
              <w:t xml:space="preserve">– spaţiile utilizate pentru realizarea acţiunilor în masă din cadrul proiectelor şi programelor finanţate de la bugetul public naţional şi spaţiile folosite de către uniunile de creaţie, precum şi spaţiile din clădirea Parlamentului, utilizate de unitatea de alimentaţie publică cu preparare şi comercializare a bucatelor, pentru </w:t>
            </w:r>
            <w:r w:rsidRPr="002533E5">
              <w:rPr>
                <w:rFonts w:ascii="Times New Roman" w:eastAsia="Times New Roman" w:hAnsi="Times New Roman"/>
                <w:sz w:val="28"/>
                <w:szCs w:val="28"/>
                <w:lang w:val="ro-RO" w:eastAsia="ru-RU"/>
              </w:rPr>
              <w:lastRenderedPageBreak/>
              <w:t>care coeficientul de piaţă se stabileşte în mărime de 0,1.</w:t>
            </w:r>
          </w:p>
          <w:p w:rsidR="00B709DC" w:rsidRPr="002533E5" w:rsidRDefault="00B709DC" w:rsidP="00FF70F5">
            <w:pPr>
              <w:spacing w:after="0" w:line="240" w:lineRule="auto"/>
              <w:ind w:firstLine="521"/>
              <w:jc w:val="both"/>
              <w:rPr>
                <w:rFonts w:ascii="Times New Roman" w:eastAsia="Times New Roman" w:hAnsi="Times New Roman"/>
                <w:sz w:val="28"/>
                <w:szCs w:val="28"/>
                <w:lang w:val="ro-RO" w:eastAsia="ru-RU"/>
              </w:rPr>
            </w:pPr>
            <w:r w:rsidRPr="002533E5">
              <w:rPr>
                <w:rFonts w:ascii="Times New Roman" w:eastAsia="Times New Roman" w:hAnsi="Times New Roman"/>
                <w:sz w:val="28"/>
                <w:szCs w:val="28"/>
                <w:lang w:val="ro-RO" w:eastAsia="ru-RU"/>
              </w:rPr>
              <w:t>La stabilirea acestui coeficient trebuie să se ţină cont de cererea şi de oferta spaţiilor ce ar putea fi date în chirie, de posibilitatea utilizării terenului aferent, de caracteristicile teritorial-economice ale zonei şi de alte criterii calitative, necuprinse în coeficienţii aplicaţi, ale încăperilor.</w:t>
            </w:r>
          </w:p>
        </w:tc>
      </w:tr>
    </w:tbl>
    <w:p w:rsidR="00B709DC" w:rsidRPr="002533E5" w:rsidRDefault="00B709DC" w:rsidP="00B709DC">
      <w:pPr>
        <w:spacing w:after="0" w:line="240" w:lineRule="auto"/>
        <w:ind w:firstLine="567"/>
        <w:jc w:val="both"/>
        <w:rPr>
          <w:rFonts w:ascii="Times New Roman" w:eastAsia="Times New Roman" w:hAnsi="Times New Roman"/>
          <w:sz w:val="28"/>
          <w:szCs w:val="28"/>
          <w:lang w:val="ro-RO" w:eastAsia="ru-RU"/>
        </w:rPr>
      </w:pPr>
      <w:r w:rsidRPr="002533E5">
        <w:rPr>
          <w:rFonts w:ascii="Times New Roman" w:eastAsia="Times New Roman" w:hAnsi="Times New Roman"/>
          <w:sz w:val="28"/>
          <w:szCs w:val="28"/>
          <w:lang w:val="ro-RO" w:eastAsia="ru-RU"/>
        </w:rPr>
        <w:lastRenderedPageBreak/>
        <w:t xml:space="preserve">  În cazul în care se dau în locaţiune mai multe încăperi cu diferite condiţii de amplasare şi de amenajare tehnică sau încăperi care vor fi utilizate în diverse scopuri, cuantumul total al chiriei se constituie din suma chiriilor calculate pentru fiecare încăpere sau grup de încăperi.</w:t>
      </w:r>
    </w:p>
    <w:p w:rsidR="00B709DC" w:rsidRPr="002533E5" w:rsidRDefault="00B709DC" w:rsidP="00B709DC">
      <w:pPr>
        <w:spacing w:after="0" w:line="240" w:lineRule="auto"/>
        <w:ind w:firstLine="567"/>
        <w:jc w:val="both"/>
        <w:rPr>
          <w:rFonts w:ascii="Times New Roman" w:eastAsia="Times New Roman" w:hAnsi="Times New Roman"/>
          <w:sz w:val="28"/>
          <w:szCs w:val="28"/>
          <w:lang w:val="ro-RO" w:eastAsia="ru-RU"/>
        </w:rPr>
      </w:pPr>
    </w:p>
    <w:p w:rsidR="00B709DC" w:rsidRPr="002533E5" w:rsidRDefault="00B709DC" w:rsidP="00B709DC">
      <w:pPr>
        <w:spacing w:after="0" w:line="240" w:lineRule="auto"/>
        <w:ind w:firstLine="567"/>
        <w:jc w:val="both"/>
        <w:rPr>
          <w:rFonts w:ascii="Times New Roman" w:eastAsia="Times New Roman" w:hAnsi="Times New Roman"/>
          <w:sz w:val="28"/>
          <w:szCs w:val="28"/>
          <w:lang w:val="ro-RO" w:eastAsia="ru-RU"/>
        </w:rPr>
      </w:pPr>
      <w:r w:rsidRPr="00FF385D">
        <w:rPr>
          <w:rFonts w:ascii="Times New Roman" w:eastAsia="Times New Roman" w:hAnsi="Times New Roman"/>
          <w:bCs/>
          <w:sz w:val="28"/>
          <w:szCs w:val="28"/>
          <w:lang w:val="ro-RO" w:eastAsia="ru-RU"/>
        </w:rPr>
        <w:t xml:space="preserve"> 2.</w:t>
      </w:r>
      <w:r w:rsidRPr="002533E5">
        <w:rPr>
          <w:rFonts w:ascii="Times New Roman" w:eastAsia="Times New Roman" w:hAnsi="Times New Roman"/>
          <w:sz w:val="28"/>
          <w:szCs w:val="28"/>
          <w:lang w:val="ro-RO" w:eastAsia="ru-RU"/>
        </w:rPr>
        <w:t xml:space="preserve"> Cuantumul chiriei anuale pentru utilajul, mijloacele de transport şi alte mijloace fixe (denumite în continuare </w:t>
      </w:r>
      <w:r w:rsidRPr="002533E5">
        <w:rPr>
          <w:rFonts w:ascii="Times New Roman" w:eastAsia="Times New Roman" w:hAnsi="Times New Roman"/>
          <w:i/>
          <w:iCs/>
          <w:sz w:val="28"/>
          <w:szCs w:val="28"/>
          <w:lang w:val="ro-RO" w:eastAsia="ru-RU"/>
        </w:rPr>
        <w:t>utilaj</w:t>
      </w:r>
      <w:r w:rsidRPr="002533E5">
        <w:rPr>
          <w:rFonts w:ascii="Times New Roman" w:eastAsia="Times New Roman" w:hAnsi="Times New Roman"/>
          <w:sz w:val="28"/>
          <w:szCs w:val="28"/>
          <w:lang w:val="ro-RO" w:eastAsia="ru-RU"/>
        </w:rPr>
        <w:t>) date în locaţiune se calculează după formula:</w:t>
      </w:r>
    </w:p>
    <w:p w:rsidR="00B709DC" w:rsidRPr="002533E5" w:rsidRDefault="00B709DC" w:rsidP="00B709DC">
      <w:pPr>
        <w:spacing w:after="0" w:line="240" w:lineRule="auto"/>
        <w:ind w:firstLine="567"/>
        <w:jc w:val="both"/>
        <w:rPr>
          <w:rFonts w:ascii="Times New Roman" w:eastAsia="Times New Roman" w:hAnsi="Times New Roman"/>
          <w:sz w:val="28"/>
          <w:szCs w:val="28"/>
          <w:lang w:val="ro-RO" w:eastAsia="ru-RU"/>
        </w:rPr>
      </w:pPr>
      <w:r w:rsidRPr="002533E5">
        <w:rPr>
          <w:rFonts w:ascii="Times New Roman" w:eastAsia="Times New Roman" w:hAnsi="Times New Roman"/>
          <w:sz w:val="28"/>
          <w:szCs w:val="28"/>
          <w:lang w:val="ro-RO" w:eastAsia="ru-RU"/>
        </w:rPr>
        <w:t> </w:t>
      </w:r>
    </w:p>
    <w:p w:rsidR="00B709DC" w:rsidRPr="002533E5" w:rsidRDefault="00B709DC" w:rsidP="00B709DC">
      <w:pPr>
        <w:spacing w:after="0" w:line="240" w:lineRule="auto"/>
        <w:jc w:val="center"/>
        <w:rPr>
          <w:rFonts w:ascii="Times New Roman" w:eastAsia="Times New Roman" w:hAnsi="Times New Roman"/>
          <w:sz w:val="28"/>
          <w:szCs w:val="28"/>
          <w:lang w:val="ro-RO" w:eastAsia="ru-RU"/>
        </w:rPr>
      </w:pPr>
      <w:r w:rsidRPr="002533E5">
        <w:rPr>
          <w:rFonts w:ascii="Times New Roman" w:eastAsia="Times New Roman" w:hAnsi="Times New Roman"/>
          <w:i/>
          <w:iCs/>
          <w:sz w:val="28"/>
          <w:szCs w:val="28"/>
          <w:lang w:val="ro-RO" w:eastAsia="ru-RU"/>
        </w:rPr>
        <w:t>P</w:t>
      </w:r>
      <w:r w:rsidRPr="002533E5">
        <w:rPr>
          <w:rFonts w:ascii="Times New Roman" w:eastAsia="Times New Roman" w:hAnsi="Times New Roman"/>
          <w:i/>
          <w:iCs/>
          <w:sz w:val="28"/>
          <w:szCs w:val="28"/>
          <w:vertAlign w:val="subscript"/>
          <w:lang w:val="ro-RO" w:eastAsia="ru-RU"/>
        </w:rPr>
        <w:t>au</w:t>
      </w:r>
      <w:r w:rsidRPr="002533E5">
        <w:rPr>
          <w:rFonts w:ascii="Times New Roman" w:eastAsia="Times New Roman" w:hAnsi="Times New Roman"/>
          <w:i/>
          <w:iCs/>
          <w:sz w:val="28"/>
          <w:szCs w:val="28"/>
          <w:lang w:val="ro-RO" w:eastAsia="ru-RU"/>
        </w:rPr>
        <w:t xml:space="preserve"> = U</w:t>
      </w:r>
      <w:r w:rsidRPr="002533E5">
        <w:rPr>
          <w:rFonts w:ascii="Times New Roman" w:eastAsia="Times New Roman" w:hAnsi="Times New Roman"/>
          <w:i/>
          <w:iCs/>
          <w:sz w:val="28"/>
          <w:szCs w:val="28"/>
          <w:vertAlign w:val="subscript"/>
          <w:lang w:val="ro-RO" w:eastAsia="ru-RU"/>
        </w:rPr>
        <w:t>a</w:t>
      </w:r>
      <w:r w:rsidRPr="002533E5">
        <w:rPr>
          <w:rFonts w:ascii="Times New Roman" w:eastAsia="Times New Roman" w:hAnsi="Times New Roman"/>
          <w:sz w:val="28"/>
          <w:szCs w:val="28"/>
          <w:lang w:val="ro-RO" w:eastAsia="ru-RU"/>
        </w:rPr>
        <w:t xml:space="preserve"> × </w:t>
      </w:r>
      <w:r w:rsidRPr="002533E5">
        <w:rPr>
          <w:rFonts w:ascii="Times New Roman" w:eastAsia="Times New Roman" w:hAnsi="Times New Roman"/>
          <w:i/>
          <w:iCs/>
          <w:sz w:val="28"/>
          <w:szCs w:val="28"/>
          <w:lang w:val="ro-RO" w:eastAsia="ru-RU"/>
        </w:rPr>
        <w:t>K</w:t>
      </w:r>
      <w:r w:rsidRPr="002533E5">
        <w:rPr>
          <w:rFonts w:ascii="Times New Roman" w:eastAsia="Times New Roman" w:hAnsi="Times New Roman"/>
          <w:i/>
          <w:iCs/>
          <w:sz w:val="28"/>
          <w:szCs w:val="28"/>
          <w:vertAlign w:val="subscript"/>
          <w:lang w:val="ro-RO" w:eastAsia="ru-RU"/>
        </w:rPr>
        <w:t>1</w:t>
      </w:r>
      <w:r w:rsidRPr="002533E5">
        <w:rPr>
          <w:rFonts w:ascii="Times New Roman" w:eastAsia="Times New Roman" w:hAnsi="Times New Roman"/>
          <w:sz w:val="28"/>
          <w:szCs w:val="28"/>
          <w:lang w:val="ro-RO" w:eastAsia="ru-RU"/>
        </w:rPr>
        <w:t xml:space="preserve"> × </w:t>
      </w:r>
      <w:r w:rsidRPr="002533E5">
        <w:rPr>
          <w:rFonts w:ascii="Times New Roman" w:eastAsia="Times New Roman" w:hAnsi="Times New Roman"/>
          <w:i/>
          <w:iCs/>
          <w:sz w:val="28"/>
          <w:szCs w:val="28"/>
          <w:lang w:val="ro-RO" w:eastAsia="ru-RU"/>
        </w:rPr>
        <w:t>K</w:t>
      </w:r>
      <w:r w:rsidRPr="002533E5">
        <w:rPr>
          <w:rFonts w:ascii="Times New Roman" w:eastAsia="Times New Roman" w:hAnsi="Times New Roman"/>
          <w:i/>
          <w:iCs/>
          <w:sz w:val="28"/>
          <w:szCs w:val="28"/>
          <w:vertAlign w:val="subscript"/>
          <w:lang w:val="ro-RO" w:eastAsia="ru-RU"/>
        </w:rPr>
        <w:t>2</w:t>
      </w:r>
      <w:r w:rsidRPr="002533E5">
        <w:rPr>
          <w:rFonts w:ascii="Times New Roman" w:eastAsia="Times New Roman" w:hAnsi="Times New Roman"/>
          <w:i/>
          <w:iCs/>
          <w:sz w:val="28"/>
          <w:szCs w:val="28"/>
          <w:lang w:val="ro-RO" w:eastAsia="ru-RU"/>
        </w:rPr>
        <w:t xml:space="preserve"> + Q,</w:t>
      </w:r>
    </w:p>
    <w:p w:rsidR="00B709DC" w:rsidRPr="002533E5" w:rsidRDefault="00B709DC" w:rsidP="00B709DC">
      <w:pPr>
        <w:spacing w:after="0" w:line="240" w:lineRule="auto"/>
        <w:ind w:firstLine="567"/>
        <w:jc w:val="both"/>
        <w:rPr>
          <w:rFonts w:ascii="Times New Roman" w:eastAsia="Times New Roman" w:hAnsi="Times New Roman"/>
          <w:sz w:val="28"/>
          <w:szCs w:val="28"/>
          <w:lang w:val="ro-RO" w:eastAsia="ru-RU"/>
        </w:rPr>
      </w:pPr>
      <w:r w:rsidRPr="002533E5">
        <w:rPr>
          <w:rFonts w:ascii="Times New Roman" w:eastAsia="Times New Roman" w:hAnsi="Times New Roman"/>
          <w:sz w:val="28"/>
          <w:szCs w:val="28"/>
          <w:lang w:val="ro-RO" w:eastAsia="ru-RU"/>
        </w:rPr>
        <w:t>în care:</w:t>
      </w:r>
    </w:p>
    <w:p w:rsidR="00B709DC" w:rsidRPr="002533E5" w:rsidRDefault="00B709DC" w:rsidP="00B709DC">
      <w:pPr>
        <w:spacing w:after="0" w:line="240" w:lineRule="auto"/>
        <w:ind w:firstLine="567"/>
        <w:jc w:val="both"/>
        <w:rPr>
          <w:rFonts w:ascii="Times New Roman" w:eastAsia="Times New Roman" w:hAnsi="Times New Roman"/>
          <w:sz w:val="28"/>
          <w:szCs w:val="28"/>
          <w:lang w:val="ro-RO" w:eastAsia="ru-RU"/>
        </w:rPr>
      </w:pPr>
      <w:r w:rsidRPr="002533E5">
        <w:rPr>
          <w:rFonts w:ascii="Times New Roman" w:eastAsia="Times New Roman" w:hAnsi="Times New Roman"/>
          <w:i/>
          <w:iCs/>
          <w:sz w:val="28"/>
          <w:szCs w:val="28"/>
          <w:lang w:val="ro-RO" w:eastAsia="ru-RU"/>
        </w:rPr>
        <w:t>P</w:t>
      </w:r>
      <w:r w:rsidRPr="002533E5">
        <w:rPr>
          <w:rFonts w:ascii="Times New Roman" w:eastAsia="Times New Roman" w:hAnsi="Times New Roman"/>
          <w:i/>
          <w:iCs/>
          <w:sz w:val="28"/>
          <w:szCs w:val="28"/>
          <w:vertAlign w:val="subscript"/>
          <w:lang w:val="ro-RO" w:eastAsia="ru-RU"/>
        </w:rPr>
        <w:t>au</w:t>
      </w:r>
      <w:r w:rsidRPr="002533E5">
        <w:rPr>
          <w:rFonts w:ascii="Times New Roman" w:eastAsia="Times New Roman" w:hAnsi="Times New Roman"/>
          <w:sz w:val="28"/>
          <w:szCs w:val="28"/>
          <w:lang w:val="ro-RO" w:eastAsia="ru-RU"/>
        </w:rPr>
        <w:t xml:space="preserve"> – cuantumul chiriei anuale pentru utilajul dat în locaţiune;</w:t>
      </w:r>
    </w:p>
    <w:p w:rsidR="00B709DC" w:rsidRPr="002533E5" w:rsidRDefault="00B709DC" w:rsidP="00B709DC">
      <w:pPr>
        <w:spacing w:after="0" w:line="240" w:lineRule="auto"/>
        <w:ind w:firstLine="567"/>
        <w:jc w:val="both"/>
        <w:rPr>
          <w:rFonts w:ascii="Times New Roman" w:eastAsia="Times New Roman" w:hAnsi="Times New Roman"/>
          <w:sz w:val="28"/>
          <w:szCs w:val="28"/>
          <w:lang w:val="ro-RO" w:eastAsia="ru-RU"/>
        </w:rPr>
      </w:pPr>
      <w:r w:rsidRPr="002533E5">
        <w:rPr>
          <w:rFonts w:ascii="Times New Roman" w:eastAsia="Times New Roman" w:hAnsi="Times New Roman"/>
          <w:i/>
          <w:iCs/>
          <w:sz w:val="28"/>
          <w:szCs w:val="28"/>
          <w:lang w:val="ro-RO" w:eastAsia="ru-RU"/>
        </w:rPr>
        <w:t>U</w:t>
      </w:r>
      <w:r w:rsidRPr="002533E5">
        <w:rPr>
          <w:rFonts w:ascii="Times New Roman" w:eastAsia="Times New Roman" w:hAnsi="Times New Roman"/>
          <w:i/>
          <w:iCs/>
          <w:sz w:val="28"/>
          <w:szCs w:val="28"/>
          <w:vertAlign w:val="subscript"/>
          <w:lang w:val="ro-RO" w:eastAsia="ru-RU"/>
        </w:rPr>
        <w:t>a</w:t>
      </w:r>
      <w:r w:rsidRPr="002533E5">
        <w:rPr>
          <w:rFonts w:ascii="Times New Roman" w:eastAsia="Times New Roman" w:hAnsi="Times New Roman"/>
          <w:sz w:val="28"/>
          <w:szCs w:val="28"/>
          <w:lang w:val="ro-RO" w:eastAsia="ru-RU"/>
        </w:rPr>
        <w:t xml:space="preserve"> – amortizarea/uzura anuală a utilajului dat în locaţiune;</w:t>
      </w:r>
    </w:p>
    <w:p w:rsidR="00B709DC" w:rsidRPr="002533E5" w:rsidRDefault="00B709DC" w:rsidP="00B709DC">
      <w:pPr>
        <w:spacing w:after="0" w:line="240" w:lineRule="auto"/>
        <w:ind w:firstLine="567"/>
        <w:jc w:val="both"/>
        <w:rPr>
          <w:rFonts w:ascii="Times New Roman" w:eastAsia="Times New Roman" w:hAnsi="Times New Roman"/>
          <w:sz w:val="28"/>
          <w:szCs w:val="28"/>
          <w:lang w:val="ro-RO" w:eastAsia="ru-RU"/>
        </w:rPr>
      </w:pPr>
      <w:r w:rsidRPr="002533E5">
        <w:rPr>
          <w:rFonts w:ascii="Times New Roman" w:eastAsia="Times New Roman" w:hAnsi="Times New Roman"/>
          <w:i/>
          <w:iCs/>
          <w:sz w:val="28"/>
          <w:szCs w:val="28"/>
          <w:lang w:val="ro-RO" w:eastAsia="ru-RU"/>
        </w:rPr>
        <w:t>K</w:t>
      </w:r>
      <w:r w:rsidRPr="002533E5">
        <w:rPr>
          <w:rFonts w:ascii="Times New Roman" w:eastAsia="Times New Roman" w:hAnsi="Times New Roman"/>
          <w:i/>
          <w:iCs/>
          <w:sz w:val="28"/>
          <w:szCs w:val="28"/>
          <w:vertAlign w:val="subscript"/>
          <w:lang w:val="ro-RO" w:eastAsia="ru-RU"/>
        </w:rPr>
        <w:t>1</w:t>
      </w:r>
      <w:r w:rsidRPr="002533E5">
        <w:rPr>
          <w:rFonts w:ascii="Times New Roman" w:eastAsia="Times New Roman" w:hAnsi="Times New Roman"/>
          <w:sz w:val="28"/>
          <w:szCs w:val="28"/>
          <w:lang w:val="ro-RO" w:eastAsia="ru-RU"/>
        </w:rPr>
        <w:t xml:space="preserve"> – coeficientul de calcul;</w:t>
      </w:r>
    </w:p>
    <w:p w:rsidR="00B709DC" w:rsidRPr="002533E5" w:rsidRDefault="00B709DC" w:rsidP="00B709DC">
      <w:pPr>
        <w:spacing w:after="0" w:line="240" w:lineRule="auto"/>
        <w:ind w:firstLine="567"/>
        <w:jc w:val="both"/>
        <w:rPr>
          <w:rFonts w:ascii="Times New Roman" w:eastAsia="Times New Roman" w:hAnsi="Times New Roman"/>
          <w:sz w:val="28"/>
          <w:szCs w:val="28"/>
          <w:lang w:val="ro-RO" w:eastAsia="ru-RU"/>
        </w:rPr>
      </w:pPr>
      <w:r w:rsidRPr="002533E5">
        <w:rPr>
          <w:rFonts w:ascii="Times New Roman" w:eastAsia="Times New Roman" w:hAnsi="Times New Roman"/>
          <w:i/>
          <w:iCs/>
          <w:sz w:val="28"/>
          <w:szCs w:val="28"/>
          <w:lang w:val="ro-RO" w:eastAsia="ru-RU"/>
        </w:rPr>
        <w:t>K</w:t>
      </w:r>
      <w:r w:rsidRPr="002533E5">
        <w:rPr>
          <w:rFonts w:ascii="Times New Roman" w:eastAsia="Times New Roman" w:hAnsi="Times New Roman"/>
          <w:i/>
          <w:iCs/>
          <w:sz w:val="28"/>
          <w:szCs w:val="28"/>
          <w:vertAlign w:val="subscript"/>
          <w:lang w:val="ro-RO" w:eastAsia="ru-RU"/>
        </w:rPr>
        <w:t>2</w:t>
      </w:r>
      <w:r w:rsidRPr="002533E5">
        <w:rPr>
          <w:rFonts w:ascii="Times New Roman" w:eastAsia="Times New Roman" w:hAnsi="Times New Roman"/>
          <w:sz w:val="28"/>
          <w:szCs w:val="28"/>
          <w:lang w:val="ro-RO" w:eastAsia="ru-RU"/>
        </w:rPr>
        <w:t xml:space="preserve"> – coeficientul de piaţă;</w:t>
      </w:r>
    </w:p>
    <w:p w:rsidR="00B709DC" w:rsidRPr="002533E5" w:rsidRDefault="00B709DC" w:rsidP="00B709DC">
      <w:pPr>
        <w:spacing w:after="0" w:line="240" w:lineRule="auto"/>
        <w:ind w:firstLine="567"/>
        <w:jc w:val="both"/>
        <w:rPr>
          <w:rFonts w:ascii="Times New Roman" w:eastAsia="Times New Roman" w:hAnsi="Times New Roman"/>
          <w:sz w:val="28"/>
          <w:szCs w:val="28"/>
          <w:lang w:val="ro-RO" w:eastAsia="ru-RU"/>
        </w:rPr>
      </w:pPr>
      <w:r w:rsidRPr="002533E5">
        <w:rPr>
          <w:rFonts w:ascii="Times New Roman" w:eastAsia="Times New Roman" w:hAnsi="Times New Roman"/>
          <w:i/>
          <w:iCs/>
          <w:sz w:val="28"/>
          <w:szCs w:val="28"/>
          <w:lang w:val="ro-RO" w:eastAsia="ru-RU"/>
        </w:rPr>
        <w:t>Q</w:t>
      </w:r>
      <w:r w:rsidRPr="002533E5">
        <w:rPr>
          <w:rFonts w:ascii="Times New Roman" w:eastAsia="Times New Roman" w:hAnsi="Times New Roman"/>
          <w:sz w:val="28"/>
          <w:szCs w:val="28"/>
          <w:lang w:val="ro-RO" w:eastAsia="ru-RU"/>
        </w:rPr>
        <w:t xml:space="preserve"> – cheltuielile de întreţinere şi de exploatare a utilajului dat în locaţiune, suportate de locator.</w:t>
      </w:r>
    </w:p>
    <w:p w:rsidR="00B709DC" w:rsidRPr="002533E5" w:rsidRDefault="00B709DC" w:rsidP="00B709DC">
      <w:pPr>
        <w:spacing w:after="0" w:line="240" w:lineRule="auto"/>
        <w:ind w:firstLine="567"/>
        <w:jc w:val="both"/>
        <w:rPr>
          <w:rFonts w:ascii="Times New Roman" w:eastAsia="Times New Roman" w:hAnsi="Times New Roman"/>
          <w:sz w:val="28"/>
          <w:szCs w:val="28"/>
          <w:lang w:val="ro-RO" w:eastAsia="ru-RU"/>
        </w:rPr>
      </w:pPr>
      <w:r w:rsidRPr="002533E5">
        <w:rPr>
          <w:rFonts w:ascii="Times New Roman" w:eastAsia="Times New Roman" w:hAnsi="Times New Roman"/>
          <w:sz w:val="28"/>
          <w:szCs w:val="28"/>
          <w:lang w:val="ro-RO" w:eastAsia="ru-RU"/>
        </w:rPr>
        <w:t> </w:t>
      </w:r>
    </w:p>
    <w:p w:rsidR="00B709DC" w:rsidRPr="002533E5" w:rsidRDefault="00B709DC" w:rsidP="00B709DC">
      <w:pPr>
        <w:spacing w:after="0" w:line="240" w:lineRule="auto"/>
        <w:ind w:firstLine="567"/>
        <w:jc w:val="both"/>
        <w:rPr>
          <w:rFonts w:ascii="Times New Roman" w:eastAsia="Times New Roman" w:hAnsi="Times New Roman"/>
          <w:sz w:val="28"/>
          <w:szCs w:val="28"/>
          <w:lang w:val="ro-RO" w:eastAsia="ru-RU"/>
        </w:rPr>
      </w:pPr>
      <w:r w:rsidRPr="002533E5">
        <w:rPr>
          <w:rFonts w:ascii="Times New Roman" w:eastAsia="Times New Roman" w:hAnsi="Times New Roman"/>
          <w:sz w:val="28"/>
          <w:szCs w:val="28"/>
          <w:lang w:val="ro-RO" w:eastAsia="ru-RU"/>
        </w:rPr>
        <w:t>Valoarea coeficienţilor folosiţi în calcule se determină după următoarele criterii:</w:t>
      </w:r>
    </w:p>
    <w:p w:rsidR="00B709DC" w:rsidRPr="002533E5" w:rsidRDefault="00B709DC" w:rsidP="00B709DC">
      <w:pPr>
        <w:spacing w:after="0" w:line="240" w:lineRule="auto"/>
        <w:ind w:firstLine="567"/>
        <w:jc w:val="both"/>
        <w:rPr>
          <w:rFonts w:ascii="Times New Roman" w:eastAsia="Times New Roman" w:hAnsi="Times New Roman"/>
          <w:sz w:val="28"/>
          <w:szCs w:val="28"/>
          <w:lang w:val="ro-RO" w:eastAsia="ru-RU"/>
        </w:rPr>
      </w:pPr>
      <w:r w:rsidRPr="002533E5">
        <w:rPr>
          <w:rFonts w:ascii="Times New Roman" w:eastAsia="Times New Roman" w:hAnsi="Times New Roman"/>
          <w:sz w:val="28"/>
          <w:szCs w:val="28"/>
          <w:lang w:val="ro-RO" w:eastAsia="ru-RU"/>
        </w:rPr>
        <w:t>a) amortizarea/uzura anuală a utilajului (</w:t>
      </w:r>
      <w:r w:rsidRPr="002533E5">
        <w:rPr>
          <w:rFonts w:ascii="Times New Roman" w:eastAsia="Times New Roman" w:hAnsi="Times New Roman"/>
          <w:i/>
          <w:iCs/>
          <w:sz w:val="28"/>
          <w:szCs w:val="28"/>
          <w:lang w:val="ro-RO" w:eastAsia="ru-RU"/>
        </w:rPr>
        <w:t>U</w:t>
      </w:r>
      <w:r w:rsidRPr="002533E5">
        <w:rPr>
          <w:rFonts w:ascii="Times New Roman" w:eastAsia="Times New Roman" w:hAnsi="Times New Roman"/>
          <w:i/>
          <w:iCs/>
          <w:sz w:val="28"/>
          <w:szCs w:val="28"/>
          <w:vertAlign w:val="subscript"/>
          <w:lang w:val="ro-RO" w:eastAsia="ru-RU"/>
        </w:rPr>
        <w:t>a</w:t>
      </w:r>
      <w:r w:rsidRPr="002533E5">
        <w:rPr>
          <w:rFonts w:ascii="Times New Roman" w:eastAsia="Times New Roman" w:hAnsi="Times New Roman"/>
          <w:sz w:val="28"/>
          <w:szCs w:val="28"/>
          <w:lang w:val="ro-RO" w:eastAsia="ru-RU"/>
        </w:rPr>
        <w:t xml:space="preserve">) se calculează pentru fiecare obiect de evidenţă potrivit prevederilor Catalogului mijloacelor fixe şi activelor nemateriale, aprobat prin Hotărîrea Guvernului nr. 338/2003, conform tabelului </w:t>
      </w:r>
      <w:r>
        <w:rPr>
          <w:rFonts w:ascii="Times New Roman" w:eastAsia="Times New Roman" w:hAnsi="Times New Roman"/>
          <w:sz w:val="28"/>
          <w:szCs w:val="28"/>
          <w:lang w:val="ro-RO" w:eastAsia="ru-RU"/>
        </w:rPr>
        <w:t xml:space="preserve">  </w:t>
      </w:r>
      <w:r w:rsidRPr="002533E5">
        <w:rPr>
          <w:rFonts w:ascii="Times New Roman" w:eastAsia="Times New Roman" w:hAnsi="Times New Roman"/>
          <w:sz w:val="28"/>
          <w:szCs w:val="28"/>
          <w:lang w:val="ro-RO" w:eastAsia="ru-RU"/>
        </w:rPr>
        <w:t>nr. 1:</w:t>
      </w:r>
    </w:p>
    <w:p w:rsidR="00B709DC" w:rsidRDefault="00B709DC" w:rsidP="00B709DC">
      <w:pPr>
        <w:spacing w:after="0" w:line="240" w:lineRule="auto"/>
        <w:jc w:val="both"/>
        <w:rPr>
          <w:rFonts w:ascii="Times New Roman" w:eastAsia="Times New Roman" w:hAnsi="Times New Roman"/>
          <w:sz w:val="24"/>
          <w:szCs w:val="24"/>
          <w:lang w:val="ro-RO" w:eastAsia="ru-RU"/>
        </w:rPr>
      </w:pPr>
      <w:r>
        <w:rPr>
          <w:rFonts w:ascii="Times New Roman" w:eastAsia="Times New Roman" w:hAnsi="Times New Roman"/>
          <w:sz w:val="24"/>
          <w:szCs w:val="24"/>
          <w:lang w:val="ro-RO" w:eastAsia="ru-RU"/>
        </w:rPr>
        <w:tab/>
      </w:r>
    </w:p>
    <w:p w:rsidR="00B709DC" w:rsidRPr="00475301" w:rsidRDefault="00B709DC" w:rsidP="00B709DC">
      <w:pPr>
        <w:spacing w:after="0" w:line="240" w:lineRule="auto"/>
        <w:jc w:val="right"/>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Tabelul nr. 1</w:t>
      </w:r>
    </w:p>
    <w:p w:rsidR="00B709DC" w:rsidRDefault="00B709DC" w:rsidP="00B709DC">
      <w:pPr>
        <w:spacing w:after="0" w:line="240" w:lineRule="auto"/>
        <w:jc w:val="both"/>
        <w:rPr>
          <w:rFonts w:ascii="Times New Roman" w:eastAsia="Times New Roman" w:hAnsi="Times New Roman"/>
          <w:sz w:val="24"/>
          <w:szCs w:val="24"/>
          <w:lang w:val="ro-RO" w:eastAsia="ru-RU"/>
        </w:rPr>
      </w:pPr>
    </w:p>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8"/>
        <w:gridCol w:w="851"/>
        <w:gridCol w:w="850"/>
        <w:gridCol w:w="1134"/>
        <w:gridCol w:w="992"/>
        <w:gridCol w:w="1276"/>
        <w:gridCol w:w="992"/>
        <w:gridCol w:w="851"/>
        <w:gridCol w:w="850"/>
        <w:gridCol w:w="851"/>
        <w:gridCol w:w="992"/>
      </w:tblGrid>
      <w:tr w:rsidR="00B709DC" w:rsidRPr="00DB40FA" w:rsidTr="00FF70F5">
        <w:tc>
          <w:tcPr>
            <w:tcW w:w="568" w:type="dxa"/>
          </w:tcPr>
          <w:p w:rsidR="00B709DC" w:rsidRPr="00475301" w:rsidRDefault="00B709DC" w:rsidP="00FF70F5">
            <w:pPr>
              <w:spacing w:after="0" w:line="240" w:lineRule="auto"/>
              <w:jc w:val="both"/>
              <w:rPr>
                <w:rFonts w:ascii="Times New Roman" w:eastAsia="Times New Roman" w:hAnsi="Times New Roman"/>
                <w:bCs/>
                <w:sz w:val="24"/>
                <w:szCs w:val="24"/>
                <w:lang w:val="ro-RO" w:eastAsia="ru-RU"/>
              </w:rPr>
            </w:pPr>
            <w:r w:rsidRPr="00475301">
              <w:rPr>
                <w:rFonts w:ascii="Times New Roman" w:eastAsia="Times New Roman" w:hAnsi="Times New Roman"/>
                <w:bCs/>
                <w:sz w:val="24"/>
                <w:szCs w:val="24"/>
                <w:lang w:val="ro-RO" w:eastAsia="ru-RU"/>
              </w:rPr>
              <w:t xml:space="preserve">Nr. </w:t>
            </w:r>
          </w:p>
          <w:p w:rsidR="00B709DC" w:rsidRPr="00475301" w:rsidRDefault="00B709DC" w:rsidP="00FF70F5">
            <w:pPr>
              <w:spacing w:after="0" w:line="240" w:lineRule="auto"/>
              <w:jc w:val="both"/>
              <w:rPr>
                <w:rFonts w:ascii="Times New Roman" w:eastAsia="Times New Roman" w:hAnsi="Times New Roman"/>
                <w:sz w:val="24"/>
                <w:szCs w:val="24"/>
                <w:lang w:val="ro-RO" w:eastAsia="ru-RU"/>
              </w:rPr>
            </w:pPr>
            <w:r w:rsidRPr="00475301">
              <w:rPr>
                <w:rFonts w:ascii="Times New Roman" w:eastAsia="Times New Roman" w:hAnsi="Times New Roman"/>
                <w:bCs/>
                <w:sz w:val="24"/>
                <w:szCs w:val="24"/>
                <w:lang w:val="ro-RO" w:eastAsia="ru-RU"/>
              </w:rPr>
              <w:t>crt.</w:t>
            </w:r>
          </w:p>
        </w:tc>
        <w:tc>
          <w:tcPr>
            <w:tcW w:w="851" w:type="dxa"/>
          </w:tcPr>
          <w:p w:rsidR="00B709DC" w:rsidRPr="00475301" w:rsidRDefault="00B709DC" w:rsidP="00FF70F5">
            <w:pPr>
              <w:spacing w:after="0" w:line="240" w:lineRule="auto"/>
              <w:jc w:val="both"/>
              <w:rPr>
                <w:rFonts w:ascii="Times New Roman" w:eastAsia="Times New Roman" w:hAnsi="Times New Roman"/>
                <w:sz w:val="24"/>
                <w:szCs w:val="24"/>
                <w:lang w:val="ro-RO" w:eastAsia="ru-RU"/>
              </w:rPr>
            </w:pPr>
            <w:r w:rsidRPr="00475301">
              <w:rPr>
                <w:rFonts w:ascii="Times New Roman" w:eastAsia="Times New Roman" w:hAnsi="Times New Roman"/>
                <w:bCs/>
                <w:sz w:val="24"/>
                <w:szCs w:val="24"/>
                <w:lang w:val="ro-RO" w:eastAsia="ru-RU"/>
              </w:rPr>
              <w:t>Denu-mirea utila-jului</w:t>
            </w:r>
          </w:p>
        </w:tc>
        <w:tc>
          <w:tcPr>
            <w:tcW w:w="850" w:type="dxa"/>
          </w:tcPr>
          <w:p w:rsidR="00B709DC" w:rsidRPr="00475301" w:rsidRDefault="00B709DC" w:rsidP="00FF70F5">
            <w:pPr>
              <w:spacing w:after="0" w:line="240" w:lineRule="auto"/>
              <w:rPr>
                <w:rFonts w:ascii="Times New Roman" w:eastAsia="Times New Roman" w:hAnsi="Times New Roman"/>
                <w:sz w:val="24"/>
                <w:szCs w:val="24"/>
                <w:lang w:val="ro-RO" w:eastAsia="ru-RU"/>
              </w:rPr>
            </w:pPr>
            <w:r w:rsidRPr="00475301">
              <w:rPr>
                <w:rFonts w:ascii="Times New Roman" w:eastAsia="Times New Roman" w:hAnsi="Times New Roman"/>
                <w:bCs/>
                <w:sz w:val="24"/>
                <w:szCs w:val="24"/>
                <w:lang w:val="ro-RO" w:eastAsia="ru-RU"/>
              </w:rPr>
              <w:t>Nr. de</w:t>
            </w:r>
            <w:r w:rsidRPr="00475301">
              <w:rPr>
                <w:rFonts w:ascii="Times New Roman" w:eastAsia="Times New Roman" w:hAnsi="Times New Roman"/>
                <w:bCs/>
                <w:sz w:val="24"/>
                <w:szCs w:val="24"/>
                <w:lang w:val="ro-RO" w:eastAsia="ru-RU"/>
              </w:rPr>
              <w:br/>
              <w:t>inven-tar</w:t>
            </w:r>
          </w:p>
        </w:tc>
        <w:tc>
          <w:tcPr>
            <w:tcW w:w="1134" w:type="dxa"/>
          </w:tcPr>
          <w:p w:rsidR="00B709DC" w:rsidRPr="00475301" w:rsidRDefault="00B709DC" w:rsidP="00FF70F5">
            <w:pPr>
              <w:spacing w:after="0" w:line="240" w:lineRule="auto"/>
              <w:rPr>
                <w:rFonts w:ascii="Times New Roman" w:eastAsia="Times New Roman" w:hAnsi="Times New Roman"/>
                <w:bCs/>
                <w:sz w:val="24"/>
                <w:szCs w:val="24"/>
                <w:lang w:val="ro-RO" w:eastAsia="ru-RU"/>
              </w:rPr>
            </w:pPr>
            <w:r w:rsidRPr="00475301">
              <w:rPr>
                <w:rFonts w:ascii="Times New Roman" w:eastAsia="Times New Roman" w:hAnsi="Times New Roman"/>
                <w:bCs/>
                <w:sz w:val="24"/>
                <w:szCs w:val="24"/>
                <w:lang w:val="ro-RO" w:eastAsia="ru-RU"/>
              </w:rPr>
              <w:t xml:space="preserve">Durata de utili-zare/ durata </w:t>
            </w:r>
          </w:p>
          <w:p w:rsidR="00B709DC" w:rsidRPr="00475301" w:rsidRDefault="00B709DC" w:rsidP="00FF70F5">
            <w:pPr>
              <w:spacing w:after="0" w:line="240" w:lineRule="auto"/>
              <w:rPr>
                <w:rFonts w:ascii="Times New Roman" w:eastAsia="Times New Roman" w:hAnsi="Times New Roman"/>
                <w:sz w:val="24"/>
                <w:szCs w:val="24"/>
                <w:lang w:val="ro-RO" w:eastAsia="ru-RU"/>
              </w:rPr>
            </w:pPr>
            <w:r w:rsidRPr="00475301">
              <w:rPr>
                <w:rFonts w:ascii="Times New Roman" w:eastAsia="Times New Roman" w:hAnsi="Times New Roman"/>
                <w:bCs/>
                <w:sz w:val="24"/>
                <w:szCs w:val="24"/>
                <w:lang w:val="ro-RO" w:eastAsia="ru-RU"/>
              </w:rPr>
              <w:t>de funcţi-onare utilă, în ani.</w:t>
            </w:r>
            <w:r w:rsidRPr="00475301">
              <w:rPr>
                <w:rFonts w:ascii="Times New Roman" w:eastAsia="Times New Roman" w:hAnsi="Times New Roman"/>
                <w:bCs/>
                <w:sz w:val="24"/>
                <w:szCs w:val="24"/>
                <w:lang w:val="ro-RO" w:eastAsia="ru-RU"/>
              </w:rPr>
              <w:br/>
              <w:t>Distanţa, km</w:t>
            </w:r>
          </w:p>
        </w:tc>
        <w:tc>
          <w:tcPr>
            <w:tcW w:w="992" w:type="dxa"/>
          </w:tcPr>
          <w:p w:rsidR="00B709DC" w:rsidRPr="00475301" w:rsidRDefault="00B709DC" w:rsidP="00FF70F5">
            <w:pPr>
              <w:spacing w:after="0" w:line="240" w:lineRule="auto"/>
              <w:jc w:val="both"/>
              <w:rPr>
                <w:rFonts w:ascii="Times New Roman" w:eastAsia="Times New Roman" w:hAnsi="Times New Roman"/>
                <w:sz w:val="24"/>
                <w:szCs w:val="24"/>
                <w:lang w:val="ro-RO" w:eastAsia="ru-RU"/>
              </w:rPr>
            </w:pPr>
            <w:r w:rsidRPr="00475301">
              <w:rPr>
                <w:rFonts w:ascii="Times New Roman" w:eastAsia="Times New Roman" w:hAnsi="Times New Roman"/>
                <w:bCs/>
                <w:sz w:val="24"/>
                <w:szCs w:val="24"/>
                <w:lang w:val="ro-RO" w:eastAsia="ru-RU"/>
              </w:rPr>
              <w:t>Costul de intrare/ valoa-rea iniţială sau valoa-rea reeva-luată,</w:t>
            </w:r>
            <w:r w:rsidRPr="00475301">
              <w:rPr>
                <w:rFonts w:ascii="Times New Roman" w:eastAsia="Times New Roman" w:hAnsi="Times New Roman"/>
                <w:bCs/>
                <w:sz w:val="24"/>
                <w:szCs w:val="24"/>
                <w:lang w:val="ro-RO" w:eastAsia="ru-RU"/>
              </w:rPr>
              <w:br/>
              <w:t>în lei</w:t>
            </w:r>
          </w:p>
        </w:tc>
        <w:tc>
          <w:tcPr>
            <w:tcW w:w="1276" w:type="dxa"/>
          </w:tcPr>
          <w:p w:rsidR="00B709DC" w:rsidRPr="00475301" w:rsidRDefault="00B709DC" w:rsidP="00FF70F5">
            <w:pPr>
              <w:spacing w:after="0" w:line="240" w:lineRule="auto"/>
              <w:rPr>
                <w:rFonts w:ascii="Times New Roman" w:eastAsia="Times New Roman" w:hAnsi="Times New Roman"/>
                <w:sz w:val="24"/>
                <w:szCs w:val="24"/>
                <w:lang w:val="ro-RO" w:eastAsia="ru-RU"/>
              </w:rPr>
            </w:pPr>
            <w:r w:rsidRPr="00475301">
              <w:rPr>
                <w:rFonts w:ascii="Times New Roman" w:eastAsia="Times New Roman" w:hAnsi="Times New Roman"/>
                <w:bCs/>
                <w:sz w:val="24"/>
                <w:szCs w:val="24"/>
                <w:lang w:val="ro-RO" w:eastAsia="ru-RU"/>
              </w:rPr>
              <w:t>Amorti-zarea/ uzura la data dării în locaţiune,</w:t>
            </w:r>
            <w:r w:rsidRPr="00475301">
              <w:rPr>
                <w:rFonts w:ascii="Times New Roman" w:eastAsia="Times New Roman" w:hAnsi="Times New Roman"/>
                <w:bCs/>
                <w:sz w:val="24"/>
                <w:szCs w:val="24"/>
                <w:lang w:val="ro-RO" w:eastAsia="ru-RU"/>
              </w:rPr>
              <w:br/>
              <w:t>în lei</w:t>
            </w:r>
          </w:p>
        </w:tc>
        <w:tc>
          <w:tcPr>
            <w:tcW w:w="992" w:type="dxa"/>
          </w:tcPr>
          <w:p w:rsidR="00B709DC" w:rsidRPr="00475301" w:rsidRDefault="00B709DC" w:rsidP="00FF70F5">
            <w:pPr>
              <w:spacing w:after="0" w:line="240" w:lineRule="auto"/>
              <w:jc w:val="both"/>
              <w:rPr>
                <w:rFonts w:ascii="Times New Roman" w:eastAsia="Times New Roman" w:hAnsi="Times New Roman"/>
                <w:sz w:val="24"/>
                <w:szCs w:val="24"/>
                <w:lang w:val="ro-RO" w:eastAsia="ru-RU"/>
              </w:rPr>
            </w:pPr>
            <w:r w:rsidRPr="00475301">
              <w:rPr>
                <w:rFonts w:ascii="Times New Roman" w:eastAsia="Times New Roman" w:hAnsi="Times New Roman"/>
                <w:bCs/>
                <w:sz w:val="24"/>
                <w:szCs w:val="24"/>
                <w:lang w:val="ro-RO" w:eastAsia="ru-RU"/>
              </w:rPr>
              <w:t>Amor-tizarea/ uzura anuală</w:t>
            </w:r>
            <w:r w:rsidRPr="00475301">
              <w:rPr>
                <w:rFonts w:ascii="Times New Roman" w:eastAsia="Times New Roman" w:hAnsi="Times New Roman"/>
                <w:bCs/>
                <w:sz w:val="24"/>
                <w:szCs w:val="24"/>
                <w:lang w:val="ro-RO" w:eastAsia="ru-RU"/>
              </w:rPr>
              <w:br/>
            </w:r>
            <w:r w:rsidRPr="00475301">
              <w:rPr>
                <w:rFonts w:ascii="Times New Roman" w:eastAsia="Times New Roman" w:hAnsi="Times New Roman"/>
                <w:bCs/>
                <w:i/>
                <w:iCs/>
                <w:sz w:val="24"/>
                <w:szCs w:val="24"/>
                <w:lang w:val="ro-RO" w:eastAsia="ru-RU"/>
              </w:rPr>
              <w:t>(Ua)</w:t>
            </w:r>
            <w:r w:rsidRPr="00475301">
              <w:rPr>
                <w:rFonts w:ascii="Times New Roman" w:eastAsia="Times New Roman" w:hAnsi="Times New Roman"/>
                <w:bCs/>
                <w:sz w:val="24"/>
                <w:szCs w:val="24"/>
                <w:lang w:val="ro-RO" w:eastAsia="ru-RU"/>
              </w:rPr>
              <w:t>, în lei</w:t>
            </w:r>
          </w:p>
        </w:tc>
        <w:tc>
          <w:tcPr>
            <w:tcW w:w="851" w:type="dxa"/>
          </w:tcPr>
          <w:p w:rsidR="00B709DC" w:rsidRPr="00475301" w:rsidRDefault="00B709DC" w:rsidP="00FF70F5">
            <w:pPr>
              <w:spacing w:after="0" w:line="240" w:lineRule="auto"/>
              <w:rPr>
                <w:rFonts w:ascii="Times New Roman" w:eastAsia="Times New Roman" w:hAnsi="Times New Roman"/>
                <w:sz w:val="24"/>
                <w:szCs w:val="24"/>
                <w:lang w:val="ro-RO" w:eastAsia="ru-RU"/>
              </w:rPr>
            </w:pPr>
            <w:r w:rsidRPr="00475301">
              <w:rPr>
                <w:rFonts w:ascii="Times New Roman" w:eastAsia="Times New Roman" w:hAnsi="Times New Roman"/>
                <w:bCs/>
                <w:sz w:val="24"/>
                <w:szCs w:val="24"/>
                <w:lang w:val="ro-RO" w:eastAsia="ru-RU"/>
              </w:rPr>
              <w:t>Coefi-cien-tul de calcul</w:t>
            </w:r>
            <w:r w:rsidRPr="00475301">
              <w:rPr>
                <w:rFonts w:ascii="Times New Roman" w:eastAsia="Times New Roman" w:hAnsi="Times New Roman"/>
                <w:bCs/>
                <w:sz w:val="24"/>
                <w:szCs w:val="24"/>
                <w:lang w:val="ro-RO" w:eastAsia="ru-RU"/>
              </w:rPr>
              <w:br/>
            </w:r>
            <w:r w:rsidRPr="00475301">
              <w:rPr>
                <w:rFonts w:ascii="Times New Roman" w:eastAsia="Times New Roman" w:hAnsi="Times New Roman"/>
                <w:bCs/>
                <w:i/>
                <w:iCs/>
                <w:sz w:val="24"/>
                <w:szCs w:val="24"/>
                <w:lang w:val="ro-RO" w:eastAsia="ru-RU"/>
              </w:rPr>
              <w:t>(K</w:t>
            </w:r>
            <w:r w:rsidRPr="00475301">
              <w:rPr>
                <w:rFonts w:ascii="Times New Roman" w:eastAsia="Times New Roman" w:hAnsi="Times New Roman"/>
                <w:bCs/>
                <w:i/>
                <w:iCs/>
                <w:sz w:val="24"/>
                <w:szCs w:val="24"/>
                <w:vertAlign w:val="subscript"/>
                <w:lang w:val="ro-RO" w:eastAsia="ru-RU"/>
              </w:rPr>
              <w:t>1</w:t>
            </w:r>
            <w:r w:rsidRPr="00475301">
              <w:rPr>
                <w:rFonts w:ascii="Times New Roman" w:eastAsia="Times New Roman" w:hAnsi="Times New Roman"/>
                <w:bCs/>
                <w:i/>
                <w:iCs/>
                <w:sz w:val="24"/>
                <w:szCs w:val="24"/>
                <w:lang w:val="ro-RO" w:eastAsia="ru-RU"/>
              </w:rPr>
              <w:t>)</w:t>
            </w:r>
          </w:p>
        </w:tc>
        <w:tc>
          <w:tcPr>
            <w:tcW w:w="850" w:type="dxa"/>
          </w:tcPr>
          <w:p w:rsidR="00B709DC" w:rsidRPr="00475301" w:rsidRDefault="00B709DC" w:rsidP="00FF70F5">
            <w:pPr>
              <w:spacing w:after="0" w:line="240" w:lineRule="auto"/>
              <w:rPr>
                <w:rFonts w:ascii="Times New Roman" w:eastAsia="Times New Roman" w:hAnsi="Times New Roman"/>
                <w:sz w:val="24"/>
                <w:szCs w:val="24"/>
                <w:lang w:val="ro-RO" w:eastAsia="ru-RU"/>
              </w:rPr>
            </w:pPr>
            <w:r w:rsidRPr="00475301">
              <w:rPr>
                <w:rFonts w:ascii="Times New Roman" w:eastAsia="Times New Roman" w:hAnsi="Times New Roman"/>
                <w:bCs/>
                <w:sz w:val="24"/>
                <w:szCs w:val="24"/>
                <w:lang w:val="ro-RO" w:eastAsia="ru-RU"/>
              </w:rPr>
              <w:t>Coe</w:t>
            </w:r>
            <w:r>
              <w:rPr>
                <w:rFonts w:ascii="Times New Roman" w:eastAsia="Times New Roman" w:hAnsi="Times New Roman"/>
                <w:bCs/>
                <w:sz w:val="24"/>
                <w:szCs w:val="24"/>
                <w:lang w:val="ro-RO" w:eastAsia="ru-RU"/>
              </w:rPr>
              <w:t>f</w:t>
            </w:r>
            <w:r w:rsidRPr="00475301">
              <w:rPr>
                <w:rFonts w:ascii="Times New Roman" w:eastAsia="Times New Roman" w:hAnsi="Times New Roman"/>
                <w:bCs/>
                <w:sz w:val="24"/>
                <w:szCs w:val="24"/>
                <w:lang w:val="ro-RO" w:eastAsia="ru-RU"/>
              </w:rPr>
              <w:t>i-cien-tul de piaţă</w:t>
            </w:r>
            <w:r w:rsidRPr="00475301">
              <w:rPr>
                <w:rFonts w:ascii="Times New Roman" w:eastAsia="Times New Roman" w:hAnsi="Times New Roman"/>
                <w:bCs/>
                <w:sz w:val="24"/>
                <w:szCs w:val="24"/>
                <w:lang w:val="ro-RO" w:eastAsia="ru-RU"/>
              </w:rPr>
              <w:br/>
            </w:r>
            <w:r w:rsidRPr="00475301">
              <w:rPr>
                <w:rFonts w:ascii="Times New Roman" w:eastAsia="Times New Roman" w:hAnsi="Times New Roman"/>
                <w:bCs/>
                <w:i/>
                <w:iCs/>
                <w:sz w:val="24"/>
                <w:szCs w:val="24"/>
                <w:lang w:val="ro-RO" w:eastAsia="ru-RU"/>
              </w:rPr>
              <w:t>(K</w:t>
            </w:r>
            <w:r w:rsidRPr="00475301">
              <w:rPr>
                <w:rFonts w:ascii="Times New Roman" w:eastAsia="Times New Roman" w:hAnsi="Times New Roman"/>
                <w:bCs/>
                <w:i/>
                <w:iCs/>
                <w:sz w:val="24"/>
                <w:szCs w:val="24"/>
                <w:vertAlign w:val="subscript"/>
                <w:lang w:val="ro-RO" w:eastAsia="ru-RU"/>
              </w:rPr>
              <w:t>2</w:t>
            </w:r>
            <w:r w:rsidRPr="00475301">
              <w:rPr>
                <w:rFonts w:ascii="Times New Roman" w:eastAsia="Times New Roman" w:hAnsi="Times New Roman"/>
                <w:bCs/>
                <w:i/>
                <w:iCs/>
                <w:sz w:val="24"/>
                <w:szCs w:val="24"/>
                <w:lang w:val="ro-RO" w:eastAsia="ru-RU"/>
              </w:rPr>
              <w:t>)</w:t>
            </w:r>
          </w:p>
        </w:tc>
        <w:tc>
          <w:tcPr>
            <w:tcW w:w="851" w:type="dxa"/>
          </w:tcPr>
          <w:p w:rsidR="00B709DC" w:rsidRPr="00475301" w:rsidRDefault="00B709DC" w:rsidP="00FF70F5">
            <w:pPr>
              <w:spacing w:after="0" w:line="240" w:lineRule="auto"/>
              <w:rPr>
                <w:rFonts w:ascii="Times New Roman" w:eastAsia="Times New Roman" w:hAnsi="Times New Roman"/>
                <w:sz w:val="24"/>
                <w:szCs w:val="24"/>
                <w:lang w:val="ro-RO" w:eastAsia="ru-RU"/>
              </w:rPr>
            </w:pPr>
            <w:r w:rsidRPr="00475301">
              <w:rPr>
                <w:rFonts w:ascii="Times New Roman" w:eastAsia="Times New Roman" w:hAnsi="Times New Roman"/>
                <w:bCs/>
                <w:sz w:val="24"/>
                <w:szCs w:val="24"/>
                <w:lang w:val="ro-RO" w:eastAsia="ru-RU"/>
              </w:rPr>
              <w:t>Chel-tuie-lile de între-ţinere şi ex-ploa-tare</w:t>
            </w:r>
            <w:r w:rsidRPr="00475301">
              <w:rPr>
                <w:rFonts w:ascii="Times New Roman" w:eastAsia="Times New Roman" w:hAnsi="Times New Roman"/>
                <w:bCs/>
                <w:sz w:val="24"/>
                <w:szCs w:val="24"/>
                <w:lang w:val="ro-RO" w:eastAsia="ru-RU"/>
              </w:rPr>
              <w:br/>
              <w:t>(</w:t>
            </w:r>
            <w:r w:rsidRPr="00475301">
              <w:rPr>
                <w:rFonts w:ascii="Times New Roman" w:eastAsia="Times New Roman" w:hAnsi="Times New Roman"/>
                <w:bCs/>
                <w:i/>
                <w:iCs/>
                <w:sz w:val="24"/>
                <w:szCs w:val="24"/>
                <w:lang w:val="ro-RO" w:eastAsia="ru-RU"/>
              </w:rPr>
              <w:t>Q)</w:t>
            </w:r>
            <w:r w:rsidRPr="00475301">
              <w:rPr>
                <w:rFonts w:ascii="Times New Roman" w:eastAsia="Times New Roman" w:hAnsi="Times New Roman"/>
                <w:bCs/>
                <w:sz w:val="24"/>
                <w:szCs w:val="24"/>
                <w:lang w:val="ro-RO" w:eastAsia="ru-RU"/>
              </w:rPr>
              <w:t>, în lei</w:t>
            </w:r>
          </w:p>
        </w:tc>
        <w:tc>
          <w:tcPr>
            <w:tcW w:w="992" w:type="dxa"/>
          </w:tcPr>
          <w:p w:rsidR="00B709DC" w:rsidRPr="00475301" w:rsidRDefault="00B709DC" w:rsidP="00FF70F5">
            <w:pPr>
              <w:spacing w:after="0" w:line="240" w:lineRule="auto"/>
              <w:jc w:val="both"/>
              <w:rPr>
                <w:rFonts w:ascii="Times New Roman" w:eastAsia="Times New Roman" w:hAnsi="Times New Roman"/>
                <w:sz w:val="24"/>
                <w:szCs w:val="24"/>
                <w:lang w:val="ro-RO" w:eastAsia="ru-RU"/>
              </w:rPr>
            </w:pPr>
            <w:r w:rsidRPr="00475301">
              <w:rPr>
                <w:rFonts w:ascii="Times New Roman" w:eastAsia="Times New Roman" w:hAnsi="Times New Roman"/>
                <w:bCs/>
                <w:sz w:val="24"/>
                <w:szCs w:val="24"/>
                <w:lang w:val="ro-RO" w:eastAsia="ru-RU"/>
              </w:rPr>
              <w:t>Cuan-tumul chiriei anuale</w:t>
            </w:r>
            <w:r w:rsidRPr="00475301">
              <w:rPr>
                <w:rFonts w:ascii="Times New Roman" w:eastAsia="Times New Roman" w:hAnsi="Times New Roman"/>
                <w:bCs/>
                <w:sz w:val="24"/>
                <w:szCs w:val="24"/>
                <w:lang w:val="ro-RO" w:eastAsia="ru-RU"/>
              </w:rPr>
              <w:br/>
            </w:r>
            <w:r w:rsidRPr="00475301">
              <w:rPr>
                <w:rFonts w:ascii="Times New Roman" w:eastAsia="Times New Roman" w:hAnsi="Times New Roman"/>
                <w:bCs/>
                <w:i/>
                <w:iCs/>
                <w:sz w:val="24"/>
                <w:szCs w:val="24"/>
                <w:lang w:val="ro-RO" w:eastAsia="ru-RU"/>
              </w:rPr>
              <w:t>(P</w:t>
            </w:r>
            <w:r w:rsidRPr="00475301">
              <w:rPr>
                <w:rFonts w:ascii="Times New Roman" w:eastAsia="Times New Roman" w:hAnsi="Times New Roman"/>
                <w:bCs/>
                <w:i/>
                <w:iCs/>
                <w:sz w:val="24"/>
                <w:szCs w:val="24"/>
                <w:vertAlign w:val="subscript"/>
                <w:lang w:val="ro-RO" w:eastAsia="ru-RU"/>
              </w:rPr>
              <w:t>au</w:t>
            </w:r>
            <w:r w:rsidRPr="00475301">
              <w:rPr>
                <w:rFonts w:ascii="Times New Roman" w:eastAsia="Times New Roman" w:hAnsi="Times New Roman"/>
                <w:bCs/>
                <w:sz w:val="24"/>
                <w:szCs w:val="24"/>
                <w:lang w:val="ro-RO" w:eastAsia="ru-RU"/>
              </w:rPr>
              <w:t>), în lei</w:t>
            </w:r>
          </w:p>
        </w:tc>
      </w:tr>
      <w:tr w:rsidR="00B709DC" w:rsidRPr="00DB40FA" w:rsidTr="00FF70F5">
        <w:tc>
          <w:tcPr>
            <w:tcW w:w="568" w:type="dxa"/>
          </w:tcPr>
          <w:p w:rsidR="00B709DC" w:rsidRPr="00475301" w:rsidRDefault="00B709DC" w:rsidP="00FF70F5">
            <w:pPr>
              <w:spacing w:after="0" w:line="240" w:lineRule="auto"/>
              <w:jc w:val="center"/>
              <w:rPr>
                <w:rFonts w:ascii="Times New Roman" w:eastAsia="Times New Roman" w:hAnsi="Times New Roman"/>
                <w:bCs/>
                <w:sz w:val="24"/>
                <w:szCs w:val="24"/>
                <w:lang w:val="ro-RO" w:eastAsia="ru-RU"/>
              </w:rPr>
            </w:pPr>
            <w:r w:rsidRPr="00475301">
              <w:rPr>
                <w:rFonts w:ascii="Times New Roman" w:eastAsia="Times New Roman" w:hAnsi="Times New Roman"/>
                <w:bCs/>
                <w:sz w:val="24"/>
                <w:szCs w:val="24"/>
                <w:lang w:val="ro-RO" w:eastAsia="ru-RU"/>
              </w:rPr>
              <w:t>1</w:t>
            </w:r>
          </w:p>
        </w:tc>
        <w:tc>
          <w:tcPr>
            <w:tcW w:w="851" w:type="dxa"/>
          </w:tcPr>
          <w:p w:rsidR="00B709DC" w:rsidRPr="00475301" w:rsidRDefault="00B709DC" w:rsidP="00FF70F5">
            <w:pPr>
              <w:spacing w:after="0" w:line="240" w:lineRule="auto"/>
              <w:jc w:val="center"/>
              <w:rPr>
                <w:rFonts w:ascii="Times New Roman" w:eastAsia="Times New Roman" w:hAnsi="Times New Roman"/>
                <w:bCs/>
                <w:sz w:val="24"/>
                <w:szCs w:val="24"/>
                <w:lang w:val="ro-RO" w:eastAsia="ru-RU"/>
              </w:rPr>
            </w:pPr>
            <w:r w:rsidRPr="00475301">
              <w:rPr>
                <w:rFonts w:ascii="Times New Roman" w:eastAsia="Times New Roman" w:hAnsi="Times New Roman"/>
                <w:bCs/>
                <w:sz w:val="24"/>
                <w:szCs w:val="24"/>
                <w:lang w:val="ro-RO" w:eastAsia="ru-RU"/>
              </w:rPr>
              <w:t>2</w:t>
            </w:r>
          </w:p>
        </w:tc>
        <w:tc>
          <w:tcPr>
            <w:tcW w:w="850" w:type="dxa"/>
          </w:tcPr>
          <w:p w:rsidR="00B709DC" w:rsidRPr="00475301" w:rsidRDefault="00B709DC" w:rsidP="00FF70F5">
            <w:pPr>
              <w:spacing w:after="0" w:line="240" w:lineRule="auto"/>
              <w:jc w:val="center"/>
              <w:rPr>
                <w:rFonts w:ascii="Times New Roman" w:eastAsia="Times New Roman" w:hAnsi="Times New Roman"/>
                <w:bCs/>
                <w:sz w:val="24"/>
                <w:szCs w:val="24"/>
                <w:lang w:val="ro-RO" w:eastAsia="ru-RU"/>
              </w:rPr>
            </w:pPr>
            <w:r w:rsidRPr="00475301">
              <w:rPr>
                <w:rFonts w:ascii="Times New Roman" w:eastAsia="Times New Roman" w:hAnsi="Times New Roman"/>
                <w:bCs/>
                <w:sz w:val="24"/>
                <w:szCs w:val="24"/>
                <w:lang w:val="ro-RO" w:eastAsia="ru-RU"/>
              </w:rPr>
              <w:t>3</w:t>
            </w:r>
          </w:p>
        </w:tc>
        <w:tc>
          <w:tcPr>
            <w:tcW w:w="1134" w:type="dxa"/>
          </w:tcPr>
          <w:p w:rsidR="00B709DC" w:rsidRPr="00475301" w:rsidRDefault="00B709DC" w:rsidP="00FF70F5">
            <w:pPr>
              <w:spacing w:after="0" w:line="240" w:lineRule="auto"/>
              <w:jc w:val="center"/>
              <w:rPr>
                <w:rFonts w:ascii="Times New Roman" w:eastAsia="Times New Roman" w:hAnsi="Times New Roman"/>
                <w:bCs/>
                <w:sz w:val="24"/>
                <w:szCs w:val="24"/>
                <w:lang w:val="ro-RO" w:eastAsia="ru-RU"/>
              </w:rPr>
            </w:pPr>
            <w:r w:rsidRPr="00475301">
              <w:rPr>
                <w:rFonts w:ascii="Times New Roman" w:eastAsia="Times New Roman" w:hAnsi="Times New Roman"/>
                <w:bCs/>
                <w:sz w:val="24"/>
                <w:szCs w:val="24"/>
                <w:lang w:val="ro-RO" w:eastAsia="ru-RU"/>
              </w:rPr>
              <w:t>4</w:t>
            </w:r>
          </w:p>
        </w:tc>
        <w:tc>
          <w:tcPr>
            <w:tcW w:w="992" w:type="dxa"/>
          </w:tcPr>
          <w:p w:rsidR="00B709DC" w:rsidRPr="00475301" w:rsidRDefault="00B709DC" w:rsidP="00FF70F5">
            <w:pPr>
              <w:spacing w:after="0" w:line="240" w:lineRule="auto"/>
              <w:jc w:val="center"/>
              <w:rPr>
                <w:rFonts w:ascii="Times New Roman" w:eastAsia="Times New Roman" w:hAnsi="Times New Roman"/>
                <w:bCs/>
                <w:sz w:val="24"/>
                <w:szCs w:val="24"/>
                <w:lang w:val="ro-RO" w:eastAsia="ru-RU"/>
              </w:rPr>
            </w:pPr>
            <w:r w:rsidRPr="00475301">
              <w:rPr>
                <w:rFonts w:ascii="Times New Roman" w:eastAsia="Times New Roman" w:hAnsi="Times New Roman"/>
                <w:bCs/>
                <w:sz w:val="24"/>
                <w:szCs w:val="24"/>
                <w:lang w:val="ro-RO" w:eastAsia="ru-RU"/>
              </w:rPr>
              <w:t>5</w:t>
            </w:r>
          </w:p>
        </w:tc>
        <w:tc>
          <w:tcPr>
            <w:tcW w:w="1276" w:type="dxa"/>
          </w:tcPr>
          <w:p w:rsidR="00B709DC" w:rsidRPr="00475301" w:rsidRDefault="00B709DC" w:rsidP="00FF70F5">
            <w:pPr>
              <w:spacing w:after="0" w:line="240" w:lineRule="auto"/>
              <w:jc w:val="center"/>
              <w:rPr>
                <w:rFonts w:ascii="Times New Roman" w:eastAsia="Times New Roman" w:hAnsi="Times New Roman"/>
                <w:bCs/>
                <w:sz w:val="24"/>
                <w:szCs w:val="24"/>
                <w:lang w:val="ro-RO" w:eastAsia="ru-RU"/>
              </w:rPr>
            </w:pPr>
            <w:r w:rsidRPr="00475301">
              <w:rPr>
                <w:rFonts w:ascii="Times New Roman" w:eastAsia="Times New Roman" w:hAnsi="Times New Roman"/>
                <w:bCs/>
                <w:sz w:val="24"/>
                <w:szCs w:val="24"/>
                <w:lang w:val="ro-RO" w:eastAsia="ru-RU"/>
              </w:rPr>
              <w:t>6</w:t>
            </w:r>
          </w:p>
        </w:tc>
        <w:tc>
          <w:tcPr>
            <w:tcW w:w="992" w:type="dxa"/>
          </w:tcPr>
          <w:p w:rsidR="00B709DC" w:rsidRPr="00475301" w:rsidRDefault="00B709DC" w:rsidP="00FF70F5">
            <w:pPr>
              <w:spacing w:after="0" w:line="240" w:lineRule="auto"/>
              <w:jc w:val="center"/>
              <w:rPr>
                <w:rFonts w:ascii="Times New Roman" w:eastAsia="Times New Roman" w:hAnsi="Times New Roman"/>
                <w:bCs/>
                <w:sz w:val="24"/>
                <w:szCs w:val="24"/>
                <w:lang w:val="ro-RO" w:eastAsia="ru-RU"/>
              </w:rPr>
            </w:pPr>
            <w:r w:rsidRPr="00475301">
              <w:rPr>
                <w:rFonts w:ascii="Times New Roman" w:eastAsia="Times New Roman" w:hAnsi="Times New Roman"/>
                <w:bCs/>
                <w:sz w:val="24"/>
                <w:szCs w:val="24"/>
                <w:lang w:val="ro-RO" w:eastAsia="ru-RU"/>
              </w:rPr>
              <w:t>7</w:t>
            </w:r>
          </w:p>
        </w:tc>
        <w:tc>
          <w:tcPr>
            <w:tcW w:w="851" w:type="dxa"/>
          </w:tcPr>
          <w:p w:rsidR="00B709DC" w:rsidRPr="00475301" w:rsidRDefault="00B709DC" w:rsidP="00FF70F5">
            <w:pPr>
              <w:spacing w:after="0" w:line="240" w:lineRule="auto"/>
              <w:jc w:val="center"/>
              <w:rPr>
                <w:rFonts w:ascii="Times New Roman" w:eastAsia="Times New Roman" w:hAnsi="Times New Roman"/>
                <w:bCs/>
                <w:sz w:val="24"/>
                <w:szCs w:val="24"/>
                <w:lang w:val="ro-RO" w:eastAsia="ru-RU"/>
              </w:rPr>
            </w:pPr>
            <w:r w:rsidRPr="00475301">
              <w:rPr>
                <w:rFonts w:ascii="Times New Roman" w:eastAsia="Times New Roman" w:hAnsi="Times New Roman"/>
                <w:bCs/>
                <w:sz w:val="24"/>
                <w:szCs w:val="24"/>
                <w:lang w:val="ro-RO" w:eastAsia="ru-RU"/>
              </w:rPr>
              <w:t>8</w:t>
            </w:r>
          </w:p>
        </w:tc>
        <w:tc>
          <w:tcPr>
            <w:tcW w:w="850" w:type="dxa"/>
          </w:tcPr>
          <w:p w:rsidR="00B709DC" w:rsidRPr="00475301" w:rsidRDefault="00B709DC" w:rsidP="00FF70F5">
            <w:pPr>
              <w:spacing w:after="0" w:line="240" w:lineRule="auto"/>
              <w:jc w:val="center"/>
              <w:rPr>
                <w:rFonts w:ascii="Times New Roman" w:eastAsia="Times New Roman" w:hAnsi="Times New Roman"/>
                <w:bCs/>
                <w:sz w:val="24"/>
                <w:szCs w:val="24"/>
                <w:lang w:val="ro-RO" w:eastAsia="ru-RU"/>
              </w:rPr>
            </w:pPr>
            <w:r w:rsidRPr="00475301">
              <w:rPr>
                <w:rFonts w:ascii="Times New Roman" w:eastAsia="Times New Roman" w:hAnsi="Times New Roman"/>
                <w:bCs/>
                <w:sz w:val="24"/>
                <w:szCs w:val="24"/>
                <w:lang w:val="ro-RO" w:eastAsia="ru-RU"/>
              </w:rPr>
              <w:t>9</w:t>
            </w:r>
          </w:p>
        </w:tc>
        <w:tc>
          <w:tcPr>
            <w:tcW w:w="851" w:type="dxa"/>
          </w:tcPr>
          <w:p w:rsidR="00B709DC" w:rsidRPr="00475301" w:rsidRDefault="00B709DC" w:rsidP="00FF70F5">
            <w:pPr>
              <w:spacing w:after="0" w:line="240" w:lineRule="auto"/>
              <w:jc w:val="center"/>
              <w:rPr>
                <w:rFonts w:ascii="Times New Roman" w:eastAsia="Times New Roman" w:hAnsi="Times New Roman"/>
                <w:bCs/>
                <w:sz w:val="24"/>
                <w:szCs w:val="24"/>
                <w:lang w:val="ro-RO" w:eastAsia="ru-RU"/>
              </w:rPr>
            </w:pPr>
            <w:r w:rsidRPr="00475301">
              <w:rPr>
                <w:rFonts w:ascii="Times New Roman" w:eastAsia="Times New Roman" w:hAnsi="Times New Roman"/>
                <w:bCs/>
                <w:sz w:val="24"/>
                <w:szCs w:val="24"/>
                <w:lang w:val="ro-RO" w:eastAsia="ru-RU"/>
              </w:rPr>
              <w:t>10</w:t>
            </w:r>
          </w:p>
        </w:tc>
        <w:tc>
          <w:tcPr>
            <w:tcW w:w="992" w:type="dxa"/>
          </w:tcPr>
          <w:p w:rsidR="00B709DC" w:rsidRPr="00475301" w:rsidRDefault="00B709DC" w:rsidP="00FF70F5">
            <w:pPr>
              <w:spacing w:after="0" w:line="240" w:lineRule="auto"/>
              <w:jc w:val="center"/>
              <w:rPr>
                <w:rFonts w:ascii="Times New Roman" w:eastAsia="Times New Roman" w:hAnsi="Times New Roman"/>
                <w:bCs/>
                <w:sz w:val="24"/>
                <w:szCs w:val="24"/>
                <w:lang w:val="ro-RO" w:eastAsia="ru-RU"/>
              </w:rPr>
            </w:pPr>
            <w:r w:rsidRPr="00475301">
              <w:rPr>
                <w:rFonts w:ascii="Times New Roman" w:eastAsia="Times New Roman" w:hAnsi="Times New Roman"/>
                <w:bCs/>
                <w:sz w:val="24"/>
                <w:szCs w:val="24"/>
                <w:lang w:val="ro-RO" w:eastAsia="ru-RU"/>
              </w:rPr>
              <w:t>11</w:t>
            </w:r>
          </w:p>
        </w:tc>
      </w:tr>
    </w:tbl>
    <w:p w:rsidR="00B709DC" w:rsidRPr="00DB727B" w:rsidRDefault="00B709DC" w:rsidP="00B709DC">
      <w:pPr>
        <w:spacing w:after="0" w:line="240" w:lineRule="auto"/>
        <w:jc w:val="both"/>
        <w:rPr>
          <w:rFonts w:ascii="Times New Roman" w:eastAsia="Times New Roman" w:hAnsi="Times New Roman"/>
          <w:sz w:val="24"/>
          <w:szCs w:val="24"/>
          <w:lang w:val="ro-RO" w:eastAsia="ru-RU"/>
        </w:rPr>
      </w:pPr>
    </w:p>
    <w:p w:rsidR="00B709DC" w:rsidRDefault="00B709DC" w:rsidP="00B709DC">
      <w:pPr>
        <w:spacing w:after="0" w:line="240" w:lineRule="auto"/>
        <w:ind w:right="-285" w:firstLine="567"/>
        <w:jc w:val="both"/>
        <w:rPr>
          <w:rFonts w:ascii="Times New Roman" w:eastAsia="Times New Roman" w:hAnsi="Times New Roman"/>
          <w:sz w:val="28"/>
          <w:szCs w:val="28"/>
          <w:lang w:val="ro-RO" w:eastAsia="ru-RU"/>
        </w:rPr>
      </w:pPr>
    </w:p>
    <w:p w:rsidR="00B709DC" w:rsidRPr="002533E5" w:rsidRDefault="00B709DC" w:rsidP="00B709DC">
      <w:pPr>
        <w:spacing w:after="0" w:line="240" w:lineRule="auto"/>
        <w:ind w:right="-285" w:firstLine="567"/>
        <w:jc w:val="both"/>
        <w:rPr>
          <w:rFonts w:ascii="Times New Roman" w:eastAsia="Times New Roman" w:hAnsi="Times New Roman"/>
          <w:sz w:val="28"/>
          <w:szCs w:val="28"/>
          <w:lang w:val="ro-RO" w:eastAsia="ru-RU"/>
        </w:rPr>
      </w:pPr>
      <w:r w:rsidRPr="002533E5">
        <w:rPr>
          <w:rFonts w:ascii="Times New Roman" w:eastAsia="Times New Roman" w:hAnsi="Times New Roman"/>
          <w:sz w:val="28"/>
          <w:szCs w:val="28"/>
          <w:lang w:val="ro-RO" w:eastAsia="ru-RU"/>
        </w:rPr>
        <w:t>b) coeficientul de calcul (</w:t>
      </w:r>
      <w:r w:rsidRPr="002533E5">
        <w:rPr>
          <w:rFonts w:ascii="Times New Roman" w:eastAsia="Times New Roman" w:hAnsi="Times New Roman"/>
          <w:i/>
          <w:iCs/>
          <w:sz w:val="28"/>
          <w:szCs w:val="28"/>
          <w:lang w:val="ro-RO" w:eastAsia="ru-RU"/>
        </w:rPr>
        <w:t>K</w:t>
      </w:r>
      <w:r w:rsidRPr="002533E5">
        <w:rPr>
          <w:rFonts w:ascii="Times New Roman" w:eastAsia="Times New Roman" w:hAnsi="Times New Roman"/>
          <w:i/>
          <w:iCs/>
          <w:sz w:val="28"/>
          <w:szCs w:val="28"/>
          <w:vertAlign w:val="subscript"/>
          <w:lang w:val="ro-RO" w:eastAsia="ru-RU"/>
        </w:rPr>
        <w:t>1</w:t>
      </w:r>
      <w:r w:rsidRPr="002533E5">
        <w:rPr>
          <w:rFonts w:ascii="Times New Roman" w:eastAsia="Times New Roman" w:hAnsi="Times New Roman"/>
          <w:sz w:val="28"/>
          <w:szCs w:val="28"/>
          <w:lang w:val="ro-RO" w:eastAsia="ru-RU"/>
        </w:rPr>
        <w:t>) se va stabili în funcţie de amortizarea/uzura de la data dării în locaţiune a utilajului (tabelul nr. 2).</w:t>
      </w:r>
    </w:p>
    <w:p w:rsidR="00B709DC" w:rsidRPr="00443957" w:rsidRDefault="00B709DC" w:rsidP="00B709DC">
      <w:pPr>
        <w:spacing w:after="0" w:line="240" w:lineRule="auto"/>
        <w:ind w:firstLine="567"/>
        <w:jc w:val="both"/>
        <w:rPr>
          <w:rFonts w:ascii="Times New Roman" w:eastAsia="Times New Roman" w:hAnsi="Times New Roman"/>
          <w:sz w:val="28"/>
          <w:szCs w:val="28"/>
          <w:lang w:val="ro-RO" w:eastAsia="ru-RU"/>
        </w:rPr>
      </w:pPr>
      <w:r w:rsidRPr="00DB727B">
        <w:rPr>
          <w:rFonts w:ascii="Times New Roman" w:eastAsia="Times New Roman" w:hAnsi="Times New Roman"/>
          <w:sz w:val="24"/>
          <w:szCs w:val="24"/>
          <w:lang w:val="ro-RO" w:eastAsia="ru-RU"/>
        </w:rPr>
        <w:t> </w:t>
      </w:r>
    </w:p>
    <w:tbl>
      <w:tblPr>
        <w:tblW w:w="5331" w:type="pct"/>
        <w:jc w:val="center"/>
        <w:tblInd w:w="-1050" w:type="dxa"/>
        <w:tblCellMar>
          <w:top w:w="15" w:type="dxa"/>
          <w:left w:w="15" w:type="dxa"/>
          <w:bottom w:w="15" w:type="dxa"/>
          <w:right w:w="15" w:type="dxa"/>
        </w:tblCellMar>
        <w:tblLook w:val="04A0"/>
      </w:tblPr>
      <w:tblGrid>
        <w:gridCol w:w="4460"/>
        <w:gridCol w:w="516"/>
        <w:gridCol w:w="516"/>
        <w:gridCol w:w="516"/>
        <w:gridCol w:w="516"/>
        <w:gridCol w:w="516"/>
        <w:gridCol w:w="516"/>
        <w:gridCol w:w="516"/>
        <w:gridCol w:w="516"/>
        <w:gridCol w:w="516"/>
        <w:gridCol w:w="516"/>
        <w:gridCol w:w="456"/>
      </w:tblGrid>
      <w:tr w:rsidR="00B709DC" w:rsidRPr="00F16804" w:rsidTr="00FF70F5">
        <w:trPr>
          <w:jc w:val="center"/>
        </w:trPr>
        <w:tc>
          <w:tcPr>
            <w:tcW w:w="5000" w:type="pct"/>
            <w:gridSpan w:val="12"/>
            <w:tcBorders>
              <w:top w:val="nil"/>
              <w:left w:val="nil"/>
              <w:bottom w:val="nil"/>
              <w:right w:val="nil"/>
            </w:tcBorders>
            <w:tcMar>
              <w:top w:w="24" w:type="dxa"/>
              <w:left w:w="48" w:type="dxa"/>
              <w:bottom w:w="24" w:type="dxa"/>
              <w:right w:w="48" w:type="dxa"/>
            </w:tcMar>
            <w:hideMark/>
          </w:tcPr>
          <w:p w:rsidR="00B709DC" w:rsidRPr="00475301" w:rsidRDefault="00B709DC" w:rsidP="00FF70F5">
            <w:pPr>
              <w:spacing w:after="0" w:line="240" w:lineRule="auto"/>
              <w:jc w:val="right"/>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Tabelul nr. 2</w:t>
            </w:r>
          </w:p>
          <w:p w:rsidR="00B709DC" w:rsidRPr="00DB727B" w:rsidRDefault="00B709DC" w:rsidP="00FF70F5">
            <w:pPr>
              <w:spacing w:after="0" w:line="240" w:lineRule="auto"/>
              <w:ind w:firstLine="567"/>
              <w:jc w:val="both"/>
              <w:rPr>
                <w:rFonts w:ascii="Times New Roman" w:eastAsia="Times New Roman" w:hAnsi="Times New Roman"/>
                <w:lang w:val="ro-RO" w:eastAsia="ru-RU"/>
              </w:rPr>
            </w:pPr>
            <w:r w:rsidRPr="00DB727B">
              <w:rPr>
                <w:rFonts w:ascii="Times New Roman" w:eastAsia="Times New Roman" w:hAnsi="Times New Roman"/>
                <w:lang w:val="ro-RO" w:eastAsia="ru-RU"/>
              </w:rPr>
              <w:t> </w:t>
            </w:r>
          </w:p>
        </w:tc>
      </w:tr>
      <w:tr w:rsidR="00B709DC" w:rsidRPr="00475301" w:rsidTr="00FF70F5">
        <w:trPr>
          <w:jc w:val="center"/>
        </w:trPr>
        <w:tc>
          <w:tcPr>
            <w:tcW w:w="2212" w:type="pc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B709DC" w:rsidRPr="00475301" w:rsidRDefault="00B709DC" w:rsidP="00FF70F5">
            <w:pPr>
              <w:spacing w:after="0" w:line="240" w:lineRule="auto"/>
              <w:jc w:val="center"/>
              <w:rPr>
                <w:rFonts w:ascii="Times New Roman" w:eastAsia="Times New Roman" w:hAnsi="Times New Roman"/>
                <w:b/>
                <w:sz w:val="24"/>
                <w:szCs w:val="24"/>
                <w:lang w:val="ro-RO" w:eastAsia="ru-RU"/>
              </w:rPr>
            </w:pPr>
            <w:r w:rsidRPr="00475301">
              <w:rPr>
                <w:rFonts w:ascii="Times New Roman" w:eastAsia="Times New Roman" w:hAnsi="Times New Roman"/>
                <w:b/>
                <w:sz w:val="24"/>
                <w:szCs w:val="24"/>
                <w:lang w:val="ro-RO" w:eastAsia="ru-RU"/>
              </w:rPr>
              <w:t xml:space="preserve">Mărimea de amortizare/de uzură </w:t>
            </w:r>
            <w:r w:rsidRPr="00475301">
              <w:rPr>
                <w:rFonts w:ascii="Times New Roman" w:eastAsia="Times New Roman" w:hAnsi="Times New Roman"/>
                <w:b/>
                <w:i/>
                <w:iCs/>
                <w:sz w:val="24"/>
                <w:szCs w:val="24"/>
                <w:lang w:val="ro-RO" w:eastAsia="ru-RU"/>
              </w:rPr>
              <w:t>U</w:t>
            </w:r>
            <w:r w:rsidRPr="00475301">
              <w:rPr>
                <w:rFonts w:ascii="Times New Roman" w:eastAsia="Times New Roman" w:hAnsi="Times New Roman"/>
                <w:b/>
                <w:i/>
                <w:iCs/>
                <w:sz w:val="24"/>
                <w:szCs w:val="24"/>
                <w:vertAlign w:val="subscript"/>
                <w:lang w:val="ro-RO" w:eastAsia="ru-RU"/>
              </w:rPr>
              <w:t>a</w:t>
            </w:r>
            <w:r w:rsidRPr="00475301">
              <w:rPr>
                <w:rFonts w:ascii="Times New Roman" w:eastAsia="Times New Roman" w:hAnsi="Times New Roman"/>
                <w:b/>
                <w:sz w:val="24"/>
                <w:szCs w:val="24"/>
                <w:lang w:val="ro-RO" w:eastAsia="ru-RU"/>
              </w:rPr>
              <w:t xml:space="preserve"> (%)</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jc w:val="center"/>
              <w:rPr>
                <w:rFonts w:ascii="Times New Roman" w:eastAsia="Times New Roman" w:hAnsi="Times New Roman"/>
                <w:b/>
                <w:sz w:val="24"/>
                <w:szCs w:val="24"/>
                <w:lang w:val="ro-RO" w:eastAsia="ru-RU"/>
              </w:rPr>
            </w:pPr>
            <w:r w:rsidRPr="00475301">
              <w:rPr>
                <w:rFonts w:ascii="Times New Roman" w:eastAsia="Times New Roman" w:hAnsi="Times New Roman"/>
                <w:b/>
                <w:sz w:val="24"/>
                <w:szCs w:val="24"/>
                <w:lang w:val="ro-RO" w:eastAsia="ru-RU"/>
              </w:rPr>
              <w:t>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jc w:val="center"/>
              <w:rPr>
                <w:rFonts w:ascii="Times New Roman" w:eastAsia="Times New Roman" w:hAnsi="Times New Roman"/>
                <w:b/>
                <w:sz w:val="24"/>
                <w:szCs w:val="24"/>
                <w:lang w:val="ro-RO" w:eastAsia="ru-RU"/>
              </w:rPr>
            </w:pPr>
            <w:r w:rsidRPr="00475301">
              <w:rPr>
                <w:rFonts w:ascii="Times New Roman" w:eastAsia="Times New Roman" w:hAnsi="Times New Roman"/>
                <w:b/>
                <w:sz w:val="24"/>
                <w:szCs w:val="24"/>
                <w:lang w:val="ro-RO" w:eastAsia="ru-RU"/>
              </w:rPr>
              <w:t>10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jc w:val="center"/>
              <w:rPr>
                <w:rFonts w:ascii="Times New Roman" w:eastAsia="Times New Roman" w:hAnsi="Times New Roman"/>
                <w:b/>
                <w:sz w:val="24"/>
                <w:szCs w:val="24"/>
                <w:lang w:val="ro-RO" w:eastAsia="ru-RU"/>
              </w:rPr>
            </w:pPr>
            <w:r w:rsidRPr="00475301">
              <w:rPr>
                <w:rFonts w:ascii="Times New Roman" w:eastAsia="Times New Roman" w:hAnsi="Times New Roman"/>
                <w:b/>
                <w:sz w:val="24"/>
                <w:szCs w:val="24"/>
                <w:lang w:val="ro-RO" w:eastAsia="ru-RU"/>
              </w:rPr>
              <w:t>20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jc w:val="center"/>
              <w:rPr>
                <w:rFonts w:ascii="Times New Roman" w:eastAsia="Times New Roman" w:hAnsi="Times New Roman"/>
                <w:b/>
                <w:sz w:val="24"/>
                <w:szCs w:val="24"/>
                <w:lang w:val="ro-RO" w:eastAsia="ru-RU"/>
              </w:rPr>
            </w:pPr>
            <w:r w:rsidRPr="00475301">
              <w:rPr>
                <w:rFonts w:ascii="Times New Roman" w:eastAsia="Times New Roman" w:hAnsi="Times New Roman"/>
                <w:b/>
                <w:sz w:val="24"/>
                <w:szCs w:val="24"/>
                <w:lang w:val="ro-RO" w:eastAsia="ru-RU"/>
              </w:rPr>
              <w:t>30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jc w:val="center"/>
              <w:rPr>
                <w:rFonts w:ascii="Times New Roman" w:eastAsia="Times New Roman" w:hAnsi="Times New Roman"/>
                <w:b/>
                <w:sz w:val="24"/>
                <w:szCs w:val="24"/>
                <w:lang w:val="ro-RO" w:eastAsia="ru-RU"/>
              </w:rPr>
            </w:pPr>
            <w:r w:rsidRPr="00475301">
              <w:rPr>
                <w:rFonts w:ascii="Times New Roman" w:eastAsia="Times New Roman" w:hAnsi="Times New Roman"/>
                <w:b/>
                <w:sz w:val="24"/>
                <w:szCs w:val="24"/>
                <w:lang w:val="ro-RO" w:eastAsia="ru-RU"/>
              </w:rPr>
              <w:t>40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jc w:val="center"/>
              <w:rPr>
                <w:rFonts w:ascii="Times New Roman" w:eastAsia="Times New Roman" w:hAnsi="Times New Roman"/>
                <w:b/>
                <w:sz w:val="24"/>
                <w:szCs w:val="24"/>
                <w:lang w:val="ro-RO" w:eastAsia="ru-RU"/>
              </w:rPr>
            </w:pPr>
            <w:r w:rsidRPr="00475301">
              <w:rPr>
                <w:rFonts w:ascii="Times New Roman" w:eastAsia="Times New Roman" w:hAnsi="Times New Roman"/>
                <w:b/>
                <w:sz w:val="24"/>
                <w:szCs w:val="24"/>
                <w:lang w:val="ro-RO" w:eastAsia="ru-RU"/>
              </w:rPr>
              <w:t>50</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jc w:val="center"/>
              <w:rPr>
                <w:rFonts w:ascii="Times New Roman" w:eastAsia="Times New Roman" w:hAnsi="Times New Roman"/>
                <w:b/>
                <w:sz w:val="24"/>
                <w:szCs w:val="24"/>
                <w:lang w:val="ro-RO" w:eastAsia="ru-RU"/>
              </w:rPr>
            </w:pPr>
            <w:r w:rsidRPr="00475301">
              <w:rPr>
                <w:rFonts w:ascii="Times New Roman" w:eastAsia="Times New Roman" w:hAnsi="Times New Roman"/>
                <w:b/>
                <w:sz w:val="24"/>
                <w:szCs w:val="24"/>
                <w:lang w:val="ro-RO" w:eastAsia="ru-RU"/>
              </w:rPr>
              <w:t>60</w:t>
            </w:r>
          </w:p>
        </w:tc>
        <w:tc>
          <w:tcPr>
            <w:tcW w:w="256"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jc w:val="center"/>
              <w:rPr>
                <w:rFonts w:ascii="Times New Roman" w:eastAsia="Times New Roman" w:hAnsi="Times New Roman"/>
                <w:b/>
                <w:sz w:val="24"/>
                <w:szCs w:val="24"/>
                <w:lang w:val="ro-RO" w:eastAsia="ru-RU"/>
              </w:rPr>
            </w:pPr>
            <w:r w:rsidRPr="00475301">
              <w:rPr>
                <w:rFonts w:ascii="Times New Roman" w:eastAsia="Times New Roman" w:hAnsi="Times New Roman"/>
                <w:b/>
                <w:sz w:val="24"/>
                <w:szCs w:val="24"/>
                <w:lang w:val="ro-RO" w:eastAsia="ru-RU"/>
              </w:rPr>
              <w:t>70</w:t>
            </w:r>
          </w:p>
        </w:tc>
        <w:tc>
          <w:tcPr>
            <w:tcW w:w="256"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jc w:val="center"/>
              <w:rPr>
                <w:rFonts w:ascii="Times New Roman" w:eastAsia="Times New Roman" w:hAnsi="Times New Roman"/>
                <w:b/>
                <w:sz w:val="24"/>
                <w:szCs w:val="24"/>
                <w:lang w:val="ro-RO" w:eastAsia="ru-RU"/>
              </w:rPr>
            </w:pPr>
            <w:r w:rsidRPr="00475301">
              <w:rPr>
                <w:rFonts w:ascii="Times New Roman" w:eastAsia="Times New Roman" w:hAnsi="Times New Roman"/>
                <w:b/>
                <w:sz w:val="24"/>
                <w:szCs w:val="24"/>
                <w:lang w:val="ro-RO" w:eastAsia="ru-RU"/>
              </w:rPr>
              <w:t>80</w:t>
            </w:r>
          </w:p>
        </w:tc>
        <w:tc>
          <w:tcPr>
            <w:tcW w:w="256"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jc w:val="center"/>
              <w:rPr>
                <w:rFonts w:ascii="Times New Roman" w:eastAsia="Times New Roman" w:hAnsi="Times New Roman"/>
                <w:b/>
                <w:sz w:val="24"/>
                <w:szCs w:val="24"/>
                <w:lang w:val="ro-RO" w:eastAsia="ru-RU"/>
              </w:rPr>
            </w:pPr>
            <w:r w:rsidRPr="00475301">
              <w:rPr>
                <w:rFonts w:ascii="Times New Roman" w:eastAsia="Times New Roman" w:hAnsi="Times New Roman"/>
                <w:b/>
                <w:sz w:val="24"/>
                <w:szCs w:val="24"/>
                <w:lang w:val="ro-RO" w:eastAsia="ru-RU"/>
              </w:rPr>
              <w:t>90</w:t>
            </w:r>
          </w:p>
        </w:tc>
        <w:tc>
          <w:tcPr>
            <w:tcW w:w="226"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jc w:val="center"/>
              <w:rPr>
                <w:rFonts w:ascii="Times New Roman" w:eastAsia="Times New Roman" w:hAnsi="Times New Roman"/>
                <w:b/>
                <w:sz w:val="24"/>
                <w:szCs w:val="24"/>
                <w:lang w:val="ro-RO" w:eastAsia="ru-RU"/>
              </w:rPr>
            </w:pPr>
            <w:r w:rsidRPr="00475301">
              <w:rPr>
                <w:rFonts w:ascii="Times New Roman" w:eastAsia="Times New Roman" w:hAnsi="Times New Roman"/>
                <w:b/>
                <w:sz w:val="24"/>
                <w:szCs w:val="24"/>
                <w:lang w:val="ro-RO" w:eastAsia="ru-RU"/>
              </w:rPr>
              <w:t>100</w:t>
            </w:r>
          </w:p>
        </w:tc>
      </w:tr>
      <w:tr w:rsidR="00B709DC" w:rsidRPr="00475301" w:rsidTr="00FF70F5">
        <w:trPr>
          <w:jc w:val="center"/>
        </w:trPr>
        <w:tc>
          <w:tcPr>
            <w:tcW w:w="2212" w:type="pc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B709DC" w:rsidRPr="00475301" w:rsidRDefault="00B709DC" w:rsidP="00FF70F5">
            <w:pPr>
              <w:spacing w:after="0" w:line="240" w:lineRule="auto"/>
              <w:jc w:val="center"/>
              <w:rPr>
                <w:rFonts w:ascii="Times New Roman" w:eastAsia="Times New Roman" w:hAnsi="Times New Roman"/>
                <w:sz w:val="24"/>
                <w:szCs w:val="24"/>
                <w:lang w:val="ro-RO" w:eastAsia="ru-RU"/>
              </w:rPr>
            </w:pPr>
            <w:r w:rsidRPr="00475301">
              <w:rPr>
                <w:rFonts w:ascii="Times New Roman" w:eastAsia="Times New Roman" w:hAnsi="Times New Roman"/>
                <w:i/>
                <w:iCs/>
                <w:sz w:val="24"/>
                <w:szCs w:val="24"/>
                <w:lang w:val="ro-RO" w:eastAsia="ru-RU"/>
              </w:rPr>
              <w:t>K</w:t>
            </w:r>
            <w:r w:rsidRPr="00475301">
              <w:rPr>
                <w:rFonts w:ascii="Times New Roman" w:eastAsia="Times New Roman" w:hAnsi="Times New Roman"/>
                <w:i/>
                <w:iCs/>
                <w:sz w:val="24"/>
                <w:szCs w:val="24"/>
                <w:vertAlign w:val="subscript"/>
                <w:lang w:val="ro-RO" w:eastAsia="ru-RU"/>
              </w:rPr>
              <w:t>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jc w:val="center"/>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1,88</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jc w:val="center"/>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1,79</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jc w:val="center"/>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1,71</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jc w:val="center"/>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1,62</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jc w:val="center"/>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1,53</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jc w:val="center"/>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1,44</w:t>
            </w:r>
          </w:p>
        </w:tc>
        <w:tc>
          <w:tcPr>
            <w:tcW w:w="0" w:type="auto"/>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jc w:val="center"/>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1,35</w:t>
            </w:r>
          </w:p>
        </w:tc>
        <w:tc>
          <w:tcPr>
            <w:tcW w:w="256"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jc w:val="center"/>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1,27</w:t>
            </w:r>
          </w:p>
        </w:tc>
        <w:tc>
          <w:tcPr>
            <w:tcW w:w="256"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jc w:val="center"/>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1,18</w:t>
            </w:r>
          </w:p>
        </w:tc>
        <w:tc>
          <w:tcPr>
            <w:tcW w:w="256"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jc w:val="center"/>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1,09</w:t>
            </w:r>
          </w:p>
        </w:tc>
        <w:tc>
          <w:tcPr>
            <w:tcW w:w="226" w:type="pct"/>
            <w:tcBorders>
              <w:top w:val="single" w:sz="6" w:space="0" w:color="000000"/>
              <w:left w:val="single" w:sz="6" w:space="0" w:color="000000"/>
              <w:bottom w:val="single" w:sz="6" w:space="0" w:color="000000"/>
              <w:right w:val="single" w:sz="6" w:space="0" w:color="000000"/>
            </w:tcBorders>
            <w:tcMar>
              <w:top w:w="24" w:type="dxa"/>
              <w:left w:w="48" w:type="dxa"/>
              <w:bottom w:w="24" w:type="dxa"/>
              <w:right w:w="48" w:type="dxa"/>
            </w:tcMar>
            <w:hideMark/>
          </w:tcPr>
          <w:p w:rsidR="00B709DC" w:rsidRPr="00475301" w:rsidRDefault="00B709DC" w:rsidP="00FF70F5">
            <w:pPr>
              <w:spacing w:after="0" w:line="240" w:lineRule="auto"/>
              <w:jc w:val="center"/>
              <w:rPr>
                <w:rFonts w:ascii="Times New Roman" w:eastAsia="Times New Roman" w:hAnsi="Times New Roman"/>
                <w:sz w:val="24"/>
                <w:szCs w:val="24"/>
                <w:lang w:val="ro-RO" w:eastAsia="ru-RU"/>
              </w:rPr>
            </w:pPr>
            <w:r w:rsidRPr="00475301">
              <w:rPr>
                <w:rFonts w:ascii="Times New Roman" w:eastAsia="Times New Roman" w:hAnsi="Times New Roman"/>
                <w:sz w:val="24"/>
                <w:szCs w:val="24"/>
                <w:lang w:val="ro-RO" w:eastAsia="ru-RU"/>
              </w:rPr>
              <w:t>1,0</w:t>
            </w:r>
          </w:p>
        </w:tc>
      </w:tr>
    </w:tbl>
    <w:p w:rsidR="00B709DC" w:rsidRPr="00443957" w:rsidRDefault="00B709DC" w:rsidP="00B709DC">
      <w:pPr>
        <w:spacing w:after="0" w:line="240" w:lineRule="auto"/>
        <w:ind w:firstLine="567"/>
        <w:jc w:val="both"/>
        <w:rPr>
          <w:rFonts w:ascii="Times New Roman" w:eastAsia="Times New Roman" w:hAnsi="Times New Roman"/>
          <w:sz w:val="28"/>
          <w:szCs w:val="28"/>
          <w:lang w:val="ro-RO" w:eastAsia="ru-RU"/>
        </w:rPr>
      </w:pPr>
      <w:r w:rsidRPr="00DB727B">
        <w:rPr>
          <w:rFonts w:ascii="Times New Roman" w:eastAsia="Times New Roman" w:hAnsi="Times New Roman"/>
          <w:sz w:val="24"/>
          <w:szCs w:val="24"/>
          <w:lang w:val="ro-RO" w:eastAsia="ru-RU"/>
        </w:rPr>
        <w:t> </w:t>
      </w:r>
    </w:p>
    <w:p w:rsidR="00B709DC" w:rsidRPr="002533E5" w:rsidRDefault="00B709DC" w:rsidP="00B709DC">
      <w:pPr>
        <w:spacing w:after="0" w:line="240" w:lineRule="auto"/>
        <w:ind w:firstLine="567"/>
        <w:jc w:val="both"/>
        <w:rPr>
          <w:rFonts w:ascii="Times New Roman" w:eastAsia="Times New Roman" w:hAnsi="Times New Roman"/>
          <w:sz w:val="28"/>
          <w:szCs w:val="28"/>
          <w:lang w:val="ro-RO" w:eastAsia="ru-RU"/>
        </w:rPr>
      </w:pPr>
      <w:r w:rsidRPr="002533E5">
        <w:rPr>
          <w:rFonts w:ascii="Times New Roman" w:eastAsia="Times New Roman" w:hAnsi="Times New Roman"/>
          <w:sz w:val="28"/>
          <w:szCs w:val="28"/>
          <w:lang w:val="ro-RO" w:eastAsia="ru-RU"/>
        </w:rPr>
        <w:t>c) coeficientul de piaţă (</w:t>
      </w:r>
      <w:r w:rsidRPr="002533E5">
        <w:rPr>
          <w:rFonts w:ascii="Times New Roman" w:eastAsia="Times New Roman" w:hAnsi="Times New Roman"/>
          <w:i/>
          <w:iCs/>
          <w:sz w:val="28"/>
          <w:szCs w:val="28"/>
          <w:lang w:val="ro-RO" w:eastAsia="ru-RU"/>
        </w:rPr>
        <w:t>K</w:t>
      </w:r>
      <w:r w:rsidRPr="002533E5">
        <w:rPr>
          <w:rFonts w:ascii="Times New Roman" w:eastAsia="Times New Roman" w:hAnsi="Times New Roman"/>
          <w:i/>
          <w:iCs/>
          <w:sz w:val="28"/>
          <w:szCs w:val="28"/>
          <w:vertAlign w:val="subscript"/>
          <w:lang w:val="ro-RO" w:eastAsia="ru-RU"/>
        </w:rPr>
        <w:t>2</w:t>
      </w:r>
      <w:r w:rsidRPr="002533E5">
        <w:rPr>
          <w:rFonts w:ascii="Times New Roman" w:eastAsia="Times New Roman" w:hAnsi="Times New Roman"/>
          <w:sz w:val="28"/>
          <w:szCs w:val="28"/>
          <w:lang w:val="ro-RO" w:eastAsia="ru-RU"/>
        </w:rPr>
        <w:t>) se stabileşte prin înţelegere a părţilor şi nu poate fi mai mic de 1,0. La stabilirea acestui coeficient se va ţine cont de cerere şi de ofertă, de venitul neobţinut, de diferenţa dintre valoarea contabilă/valoarea de bilanţ şi preţul de piaţă la utilajul de acelaşi tip sau cu caracteristici comparabile, pr</w:t>
      </w:r>
      <w:bookmarkStart w:id="0" w:name="_GoBack"/>
      <w:bookmarkEnd w:id="0"/>
      <w:r w:rsidRPr="002533E5">
        <w:rPr>
          <w:rFonts w:ascii="Times New Roman" w:eastAsia="Times New Roman" w:hAnsi="Times New Roman"/>
          <w:sz w:val="28"/>
          <w:szCs w:val="28"/>
          <w:lang w:val="ro-RO" w:eastAsia="ru-RU"/>
        </w:rPr>
        <w:t>ecum şi de alţi factori. Excepţie fac autoritățile/instituţiile bugetare la darea în locaţiune a utilajului altor autorități/instituţii bugetare, pentru care coeficientul de piaţă se stabileşte în mărime de 1,0, precum şi unitatea de alimentaţie publică cu preparare şi comercializare a bucatelor în spaţiile din clădirea Parlamentului, pentru care coeficientul de piaţă se stabileşte în mărime de 0,2.</w:t>
      </w:r>
    </w:p>
    <w:p w:rsidR="00B709DC" w:rsidRPr="002533E5" w:rsidRDefault="00B709DC" w:rsidP="00B709DC">
      <w:pPr>
        <w:spacing w:after="0" w:line="240" w:lineRule="auto"/>
        <w:ind w:firstLine="567"/>
        <w:jc w:val="both"/>
        <w:rPr>
          <w:rFonts w:ascii="Times New Roman" w:eastAsia="Times New Roman" w:hAnsi="Times New Roman"/>
          <w:sz w:val="28"/>
          <w:szCs w:val="28"/>
          <w:lang w:val="ro-RO" w:eastAsia="ru-RU"/>
        </w:rPr>
      </w:pPr>
      <w:r w:rsidRPr="002533E5">
        <w:rPr>
          <w:rFonts w:ascii="Times New Roman" w:eastAsia="Times New Roman" w:hAnsi="Times New Roman"/>
          <w:sz w:val="28"/>
          <w:szCs w:val="28"/>
          <w:lang w:val="ro-RO" w:eastAsia="ru-RU"/>
        </w:rPr>
        <w:t>În cazul în care mărimea cheltuielilor de întreţinere şi exploatare a utilajului (</w:t>
      </w:r>
      <w:r w:rsidRPr="002533E5">
        <w:rPr>
          <w:rFonts w:ascii="Times New Roman" w:eastAsia="Times New Roman" w:hAnsi="Times New Roman"/>
          <w:i/>
          <w:iCs/>
          <w:sz w:val="28"/>
          <w:szCs w:val="28"/>
          <w:lang w:val="ro-RO" w:eastAsia="ru-RU"/>
        </w:rPr>
        <w:t>Q</w:t>
      </w:r>
      <w:r w:rsidRPr="002533E5">
        <w:rPr>
          <w:rFonts w:ascii="Times New Roman" w:eastAsia="Times New Roman" w:hAnsi="Times New Roman"/>
          <w:sz w:val="28"/>
          <w:szCs w:val="28"/>
          <w:lang w:val="ro-RO" w:eastAsia="ru-RU"/>
        </w:rPr>
        <w:t>) variază, aceasta se recalculează şi se achită suplimentar.</w:t>
      </w:r>
    </w:p>
    <w:p w:rsidR="00B709DC" w:rsidRPr="00443957" w:rsidRDefault="00B709DC" w:rsidP="00B709DC">
      <w:pPr>
        <w:spacing w:after="0" w:line="240" w:lineRule="auto"/>
        <w:ind w:firstLine="567"/>
        <w:jc w:val="both"/>
        <w:rPr>
          <w:rFonts w:ascii="Times New Roman" w:eastAsia="Times New Roman" w:hAnsi="Times New Roman"/>
          <w:sz w:val="24"/>
          <w:szCs w:val="24"/>
          <w:lang w:val="ro-RO" w:eastAsia="ru-RU"/>
        </w:rPr>
      </w:pPr>
      <w:r w:rsidRPr="002533E5">
        <w:rPr>
          <w:rFonts w:ascii="Times New Roman" w:eastAsia="Times New Roman" w:hAnsi="Times New Roman"/>
          <w:sz w:val="28"/>
          <w:szCs w:val="28"/>
          <w:lang w:val="ro-RO" w:eastAsia="ru-RU"/>
        </w:rPr>
        <w:t> </w:t>
      </w:r>
    </w:p>
    <w:p w:rsidR="00B709DC" w:rsidRDefault="00B709DC" w:rsidP="00B709DC">
      <w:pPr>
        <w:spacing w:after="0" w:line="240" w:lineRule="auto"/>
        <w:ind w:firstLine="567"/>
        <w:jc w:val="both"/>
        <w:rPr>
          <w:rFonts w:ascii="Times New Roman" w:eastAsia="Times New Roman" w:hAnsi="Times New Roman"/>
          <w:sz w:val="28"/>
          <w:szCs w:val="28"/>
          <w:lang w:val="ro-RO" w:eastAsia="ru-RU"/>
        </w:rPr>
      </w:pPr>
      <w:r>
        <w:rPr>
          <w:rFonts w:ascii="Times New Roman" w:eastAsia="Times New Roman" w:hAnsi="Times New Roman"/>
          <w:sz w:val="28"/>
          <w:szCs w:val="28"/>
          <w:lang w:val="ro-RO" w:eastAsia="ru-RU"/>
        </w:rPr>
        <w:t>3. Cuantumul chiriei anuale pentru folosirea activelor circulante se calculează după formula:</w:t>
      </w:r>
    </w:p>
    <w:p w:rsidR="00B709DC" w:rsidRPr="00443957" w:rsidRDefault="00B709DC" w:rsidP="00B709DC">
      <w:pPr>
        <w:spacing w:after="0" w:line="240" w:lineRule="auto"/>
        <w:ind w:firstLine="567"/>
        <w:jc w:val="both"/>
        <w:rPr>
          <w:rFonts w:ascii="Times New Roman" w:eastAsia="Times New Roman" w:hAnsi="Times New Roman"/>
          <w:sz w:val="24"/>
          <w:szCs w:val="24"/>
          <w:lang w:val="ro-RO" w:eastAsia="ru-RU"/>
        </w:rPr>
      </w:pPr>
    </w:p>
    <w:p w:rsidR="00B709DC" w:rsidRPr="002533E5" w:rsidRDefault="00B709DC" w:rsidP="00B709DC">
      <w:pPr>
        <w:spacing w:after="0" w:line="240" w:lineRule="auto"/>
        <w:jc w:val="center"/>
        <w:rPr>
          <w:rFonts w:ascii="Times New Roman" w:eastAsia="Times New Roman" w:hAnsi="Times New Roman"/>
          <w:sz w:val="28"/>
          <w:szCs w:val="28"/>
          <w:lang w:val="ro-RO" w:eastAsia="ru-RU"/>
        </w:rPr>
      </w:pPr>
      <w:r w:rsidRPr="002533E5">
        <w:rPr>
          <w:rFonts w:ascii="Times New Roman" w:eastAsia="Times New Roman" w:hAnsi="Times New Roman"/>
          <w:i/>
          <w:iCs/>
          <w:sz w:val="28"/>
          <w:szCs w:val="28"/>
          <w:lang w:val="ro-RO" w:eastAsia="ru-RU"/>
        </w:rPr>
        <w:t>P</w:t>
      </w:r>
      <w:r w:rsidRPr="002533E5">
        <w:rPr>
          <w:rFonts w:ascii="Times New Roman" w:eastAsia="Times New Roman" w:hAnsi="Times New Roman"/>
          <w:i/>
          <w:iCs/>
          <w:sz w:val="28"/>
          <w:szCs w:val="28"/>
          <w:vertAlign w:val="subscript"/>
          <w:lang w:val="ro-RO" w:eastAsia="ru-RU"/>
        </w:rPr>
        <w:t>ac</w:t>
      </w:r>
      <w:r w:rsidRPr="002533E5">
        <w:rPr>
          <w:rFonts w:ascii="Times New Roman" w:eastAsia="Times New Roman" w:hAnsi="Times New Roman"/>
          <w:sz w:val="28"/>
          <w:szCs w:val="28"/>
          <w:lang w:val="ro-RO" w:eastAsia="ru-RU"/>
        </w:rPr>
        <w:t xml:space="preserve"> = </w:t>
      </w:r>
      <w:r w:rsidRPr="002533E5">
        <w:rPr>
          <w:rFonts w:ascii="Times New Roman" w:eastAsia="Times New Roman" w:hAnsi="Times New Roman"/>
          <w:i/>
          <w:iCs/>
          <w:sz w:val="28"/>
          <w:szCs w:val="28"/>
          <w:lang w:val="ro-RO" w:eastAsia="ru-RU"/>
        </w:rPr>
        <w:t>C</w:t>
      </w:r>
      <w:r w:rsidRPr="002533E5">
        <w:rPr>
          <w:rFonts w:ascii="Times New Roman" w:eastAsia="Times New Roman" w:hAnsi="Times New Roman"/>
          <w:sz w:val="28"/>
          <w:szCs w:val="28"/>
          <w:lang w:val="ro-RO" w:eastAsia="ru-RU"/>
        </w:rPr>
        <w:t xml:space="preserve"> × </w:t>
      </w:r>
      <w:r w:rsidRPr="002533E5">
        <w:rPr>
          <w:rFonts w:ascii="Times New Roman" w:eastAsia="Times New Roman" w:hAnsi="Times New Roman"/>
          <w:i/>
          <w:iCs/>
          <w:sz w:val="28"/>
          <w:szCs w:val="28"/>
          <w:lang w:val="ro-RO" w:eastAsia="ru-RU"/>
        </w:rPr>
        <w:t>R</w:t>
      </w:r>
      <w:r w:rsidRPr="002533E5">
        <w:rPr>
          <w:rFonts w:ascii="Times New Roman" w:eastAsia="Times New Roman" w:hAnsi="Times New Roman"/>
          <w:sz w:val="28"/>
          <w:szCs w:val="28"/>
          <w:lang w:val="ro-RO" w:eastAsia="ru-RU"/>
        </w:rPr>
        <w:t xml:space="preserve"> × </w:t>
      </w:r>
      <w:r w:rsidRPr="002533E5">
        <w:rPr>
          <w:rFonts w:ascii="Times New Roman" w:eastAsia="Times New Roman" w:hAnsi="Times New Roman"/>
          <w:i/>
          <w:iCs/>
          <w:sz w:val="28"/>
          <w:szCs w:val="28"/>
          <w:lang w:val="ro-RO" w:eastAsia="ru-RU"/>
        </w:rPr>
        <w:t>K</w:t>
      </w:r>
      <w:r w:rsidRPr="002533E5">
        <w:rPr>
          <w:rFonts w:ascii="Times New Roman" w:eastAsia="Times New Roman" w:hAnsi="Times New Roman"/>
          <w:sz w:val="28"/>
          <w:szCs w:val="28"/>
          <w:lang w:val="ro-RO" w:eastAsia="ru-RU"/>
        </w:rPr>
        <w:t>,</w:t>
      </w:r>
    </w:p>
    <w:p w:rsidR="00B709DC" w:rsidRPr="002533E5" w:rsidRDefault="00B709DC" w:rsidP="00B709DC">
      <w:pPr>
        <w:spacing w:after="0" w:line="240" w:lineRule="auto"/>
        <w:ind w:firstLine="567"/>
        <w:jc w:val="both"/>
        <w:rPr>
          <w:rFonts w:ascii="Times New Roman" w:eastAsia="Times New Roman" w:hAnsi="Times New Roman"/>
          <w:sz w:val="28"/>
          <w:szCs w:val="28"/>
          <w:lang w:val="ro-RO" w:eastAsia="ru-RU"/>
        </w:rPr>
      </w:pPr>
      <w:r w:rsidRPr="002533E5">
        <w:rPr>
          <w:rFonts w:ascii="Times New Roman" w:eastAsia="Times New Roman" w:hAnsi="Times New Roman"/>
          <w:sz w:val="28"/>
          <w:szCs w:val="28"/>
          <w:lang w:val="ro-RO" w:eastAsia="ru-RU"/>
        </w:rPr>
        <w:t>în care:</w:t>
      </w:r>
    </w:p>
    <w:p w:rsidR="00B709DC" w:rsidRPr="002533E5" w:rsidRDefault="00B709DC" w:rsidP="00B709DC">
      <w:pPr>
        <w:spacing w:after="0" w:line="240" w:lineRule="auto"/>
        <w:ind w:firstLine="567"/>
        <w:jc w:val="both"/>
        <w:rPr>
          <w:rFonts w:ascii="Times New Roman" w:eastAsia="Times New Roman" w:hAnsi="Times New Roman"/>
          <w:sz w:val="28"/>
          <w:szCs w:val="28"/>
          <w:lang w:val="ro-RO" w:eastAsia="ru-RU"/>
        </w:rPr>
      </w:pPr>
      <w:r w:rsidRPr="002533E5">
        <w:rPr>
          <w:rFonts w:ascii="Times New Roman" w:eastAsia="Times New Roman" w:hAnsi="Times New Roman"/>
          <w:i/>
          <w:iCs/>
          <w:sz w:val="28"/>
          <w:szCs w:val="28"/>
          <w:lang w:val="ro-RO" w:eastAsia="ru-RU"/>
        </w:rPr>
        <w:t>P</w:t>
      </w:r>
      <w:r w:rsidRPr="002533E5">
        <w:rPr>
          <w:rFonts w:ascii="Times New Roman" w:eastAsia="Times New Roman" w:hAnsi="Times New Roman"/>
          <w:i/>
          <w:iCs/>
          <w:sz w:val="28"/>
          <w:szCs w:val="28"/>
          <w:vertAlign w:val="subscript"/>
          <w:lang w:val="ro-RO" w:eastAsia="ru-RU"/>
        </w:rPr>
        <w:t>ac</w:t>
      </w:r>
      <w:r w:rsidRPr="002533E5">
        <w:rPr>
          <w:rFonts w:ascii="Times New Roman" w:eastAsia="Times New Roman" w:hAnsi="Times New Roman"/>
          <w:i/>
          <w:iCs/>
          <w:sz w:val="28"/>
          <w:szCs w:val="28"/>
          <w:lang w:val="ro-RO" w:eastAsia="ru-RU"/>
        </w:rPr>
        <w:t xml:space="preserve"> –</w:t>
      </w:r>
      <w:r w:rsidRPr="002533E5">
        <w:rPr>
          <w:rFonts w:ascii="Times New Roman" w:eastAsia="Times New Roman" w:hAnsi="Times New Roman"/>
          <w:sz w:val="28"/>
          <w:szCs w:val="28"/>
          <w:lang w:val="ro-RO" w:eastAsia="ru-RU"/>
        </w:rPr>
        <w:t xml:space="preserve"> cuantumul chiriei anuale pentru folosirea activelor circulante;</w:t>
      </w:r>
    </w:p>
    <w:p w:rsidR="00B709DC" w:rsidRPr="002533E5" w:rsidRDefault="00B709DC" w:rsidP="00B709DC">
      <w:pPr>
        <w:spacing w:after="0" w:line="240" w:lineRule="auto"/>
        <w:ind w:firstLine="567"/>
        <w:jc w:val="both"/>
        <w:rPr>
          <w:rFonts w:ascii="Times New Roman" w:eastAsia="Times New Roman" w:hAnsi="Times New Roman"/>
          <w:sz w:val="28"/>
          <w:szCs w:val="28"/>
          <w:lang w:val="ro-RO" w:eastAsia="ru-RU"/>
        </w:rPr>
      </w:pPr>
      <w:r w:rsidRPr="002533E5">
        <w:rPr>
          <w:rFonts w:ascii="Times New Roman" w:eastAsia="Times New Roman" w:hAnsi="Times New Roman"/>
          <w:i/>
          <w:iCs/>
          <w:sz w:val="28"/>
          <w:szCs w:val="28"/>
          <w:lang w:val="ro-RO" w:eastAsia="ru-RU"/>
        </w:rPr>
        <w:t>C –</w:t>
      </w:r>
      <w:r w:rsidRPr="002533E5">
        <w:rPr>
          <w:rFonts w:ascii="Times New Roman" w:eastAsia="Times New Roman" w:hAnsi="Times New Roman"/>
          <w:sz w:val="28"/>
          <w:szCs w:val="28"/>
          <w:lang w:val="ro-RO" w:eastAsia="ru-RU"/>
        </w:rPr>
        <w:t xml:space="preserve"> valoarea contabilă/valoarea de bilanţ a activelor circulante la data calculării chiriei;</w:t>
      </w:r>
    </w:p>
    <w:p w:rsidR="00B709DC" w:rsidRPr="002533E5" w:rsidRDefault="00B709DC" w:rsidP="00B709DC">
      <w:pPr>
        <w:spacing w:after="0" w:line="240" w:lineRule="auto"/>
        <w:ind w:firstLine="567"/>
        <w:jc w:val="both"/>
        <w:rPr>
          <w:rFonts w:ascii="Times New Roman" w:eastAsia="Times New Roman" w:hAnsi="Times New Roman"/>
          <w:sz w:val="28"/>
          <w:szCs w:val="28"/>
          <w:lang w:val="ro-RO" w:eastAsia="ru-RU"/>
        </w:rPr>
      </w:pPr>
      <w:r w:rsidRPr="002533E5">
        <w:rPr>
          <w:rFonts w:ascii="Times New Roman" w:eastAsia="Times New Roman" w:hAnsi="Times New Roman"/>
          <w:i/>
          <w:iCs/>
          <w:sz w:val="28"/>
          <w:szCs w:val="28"/>
          <w:lang w:val="ro-RO" w:eastAsia="ru-RU"/>
        </w:rPr>
        <w:t>R –</w:t>
      </w:r>
      <w:r w:rsidRPr="002533E5">
        <w:rPr>
          <w:rFonts w:ascii="Times New Roman" w:eastAsia="Times New Roman" w:hAnsi="Times New Roman"/>
          <w:sz w:val="28"/>
          <w:szCs w:val="28"/>
          <w:lang w:val="ro-RO" w:eastAsia="ru-RU"/>
        </w:rPr>
        <w:t xml:space="preserve"> rata de bază aplicată de Banca Naţională a Moldovei la principalele operaţiuni de politică monetară pe termen scurt;</w:t>
      </w:r>
    </w:p>
    <w:p w:rsidR="00B709DC" w:rsidRPr="002533E5" w:rsidRDefault="00B709DC" w:rsidP="00B709DC">
      <w:pPr>
        <w:spacing w:after="0" w:line="240" w:lineRule="auto"/>
        <w:ind w:firstLine="567"/>
        <w:jc w:val="both"/>
        <w:rPr>
          <w:rFonts w:ascii="Times New Roman" w:eastAsia="Times New Roman" w:hAnsi="Times New Roman"/>
          <w:sz w:val="28"/>
          <w:szCs w:val="28"/>
          <w:lang w:val="ro-RO" w:eastAsia="ru-RU"/>
        </w:rPr>
      </w:pPr>
      <w:r w:rsidRPr="002533E5">
        <w:rPr>
          <w:rFonts w:ascii="Times New Roman" w:eastAsia="Times New Roman" w:hAnsi="Times New Roman"/>
          <w:i/>
          <w:iCs/>
          <w:sz w:val="28"/>
          <w:szCs w:val="28"/>
          <w:lang w:val="ro-RO" w:eastAsia="ru-RU"/>
        </w:rPr>
        <w:t>K</w:t>
      </w:r>
      <w:r w:rsidRPr="002533E5">
        <w:rPr>
          <w:rFonts w:ascii="Times New Roman" w:eastAsia="Times New Roman" w:hAnsi="Times New Roman"/>
          <w:sz w:val="28"/>
          <w:szCs w:val="28"/>
          <w:lang w:val="ro-RO" w:eastAsia="ru-RU"/>
        </w:rPr>
        <w:t xml:space="preserve"> – coeficientul de piaţă.</w:t>
      </w:r>
    </w:p>
    <w:p w:rsidR="00B709DC" w:rsidRPr="00443957" w:rsidRDefault="00B709DC" w:rsidP="00B709DC">
      <w:pPr>
        <w:spacing w:after="0" w:line="240" w:lineRule="auto"/>
        <w:ind w:firstLine="567"/>
        <w:jc w:val="both"/>
        <w:rPr>
          <w:rFonts w:ascii="Times New Roman" w:eastAsia="Times New Roman" w:hAnsi="Times New Roman"/>
          <w:sz w:val="24"/>
          <w:szCs w:val="24"/>
          <w:lang w:val="ro-RO" w:eastAsia="ru-RU"/>
        </w:rPr>
      </w:pPr>
    </w:p>
    <w:p w:rsidR="00B709DC" w:rsidRPr="002533E5" w:rsidRDefault="00B709DC" w:rsidP="00B709DC">
      <w:pPr>
        <w:spacing w:after="0" w:line="240" w:lineRule="auto"/>
        <w:ind w:firstLine="567"/>
        <w:jc w:val="both"/>
        <w:rPr>
          <w:rFonts w:ascii="Times New Roman" w:eastAsia="Times New Roman" w:hAnsi="Times New Roman"/>
          <w:sz w:val="28"/>
          <w:szCs w:val="28"/>
          <w:lang w:val="ro-RO" w:eastAsia="ru-RU"/>
        </w:rPr>
      </w:pPr>
      <w:r w:rsidRPr="002533E5">
        <w:rPr>
          <w:rFonts w:ascii="Times New Roman" w:eastAsia="Times New Roman" w:hAnsi="Times New Roman"/>
          <w:sz w:val="28"/>
          <w:szCs w:val="28"/>
          <w:lang w:val="ro-RO" w:eastAsia="ru-RU"/>
        </w:rPr>
        <w:t>Valoarea coeficienţilor folosiţi în calcule se determină după următoarele criterii:</w:t>
      </w:r>
    </w:p>
    <w:p w:rsidR="00B709DC" w:rsidRDefault="00B709DC" w:rsidP="00B709DC">
      <w:pPr>
        <w:spacing w:after="0" w:line="240" w:lineRule="auto"/>
        <w:ind w:firstLine="567"/>
        <w:jc w:val="both"/>
        <w:rPr>
          <w:rFonts w:ascii="Times New Roman" w:eastAsia="Times New Roman" w:hAnsi="Times New Roman"/>
          <w:sz w:val="28"/>
          <w:szCs w:val="28"/>
          <w:lang w:val="ro-RO" w:eastAsia="ru-RU"/>
        </w:rPr>
      </w:pPr>
      <w:r w:rsidRPr="002533E5">
        <w:rPr>
          <w:rFonts w:ascii="Times New Roman" w:eastAsia="Times New Roman" w:hAnsi="Times New Roman"/>
          <w:sz w:val="28"/>
          <w:szCs w:val="28"/>
          <w:lang w:val="ro-RO" w:eastAsia="ru-RU"/>
        </w:rPr>
        <w:t>a) valoarea contabilă/valoarea de bilanţ a activelor circulante se calculează pentru fiecare obiect de evidenţă conform tabelului nr. 3:</w:t>
      </w:r>
    </w:p>
    <w:p w:rsidR="00B709DC" w:rsidRPr="00443957" w:rsidRDefault="00B709DC" w:rsidP="00B709DC">
      <w:pPr>
        <w:spacing w:after="0" w:line="240" w:lineRule="auto"/>
        <w:ind w:firstLine="567"/>
        <w:jc w:val="both"/>
        <w:rPr>
          <w:rFonts w:ascii="Times New Roman" w:eastAsia="Times New Roman" w:hAnsi="Times New Roman"/>
          <w:sz w:val="10"/>
          <w:szCs w:val="10"/>
          <w:lang w:val="ro-RO" w:eastAsia="ru-RU"/>
        </w:rPr>
      </w:pPr>
    </w:p>
    <w:tbl>
      <w:tblPr>
        <w:tblW w:w="5125" w:type="pct"/>
        <w:jc w:val="center"/>
        <w:tblLayout w:type="fixed"/>
        <w:tblCellMar>
          <w:top w:w="15" w:type="dxa"/>
          <w:left w:w="15" w:type="dxa"/>
          <w:bottom w:w="15" w:type="dxa"/>
          <w:right w:w="15" w:type="dxa"/>
        </w:tblCellMar>
        <w:tblLook w:val="04A0"/>
      </w:tblPr>
      <w:tblGrid>
        <w:gridCol w:w="411"/>
        <w:gridCol w:w="1482"/>
        <w:gridCol w:w="1275"/>
        <w:gridCol w:w="1418"/>
        <w:gridCol w:w="2268"/>
        <w:gridCol w:w="2036"/>
        <w:gridCol w:w="796"/>
      </w:tblGrid>
      <w:tr w:rsidR="00B709DC" w:rsidRPr="00F16804" w:rsidTr="00FF70F5">
        <w:trPr>
          <w:jc w:val="center"/>
        </w:trPr>
        <w:tc>
          <w:tcPr>
            <w:tcW w:w="5000" w:type="pct"/>
            <w:gridSpan w:val="7"/>
            <w:tcBorders>
              <w:top w:val="nil"/>
              <w:left w:val="nil"/>
              <w:bottom w:val="nil"/>
              <w:right w:val="nil"/>
            </w:tcBorders>
            <w:tcMar>
              <w:top w:w="24" w:type="dxa"/>
              <w:left w:w="48" w:type="dxa"/>
              <w:bottom w:w="24" w:type="dxa"/>
              <w:right w:w="48" w:type="dxa"/>
            </w:tcMar>
            <w:hideMark/>
          </w:tcPr>
          <w:p w:rsidR="00B709DC" w:rsidRPr="00475301" w:rsidRDefault="00B709DC" w:rsidP="00FF70F5">
            <w:pPr>
              <w:spacing w:after="0" w:line="240" w:lineRule="auto"/>
              <w:jc w:val="right"/>
              <w:rPr>
                <w:rFonts w:ascii="Times New Roman" w:eastAsia="Times New Roman" w:hAnsi="Times New Roman"/>
                <w:sz w:val="24"/>
                <w:szCs w:val="24"/>
                <w:lang w:val="ro-RO" w:eastAsia="ru-RU"/>
              </w:rPr>
            </w:pPr>
            <w:r w:rsidRPr="00DB727B">
              <w:rPr>
                <w:rFonts w:ascii="Times New Roman" w:eastAsia="Times New Roman" w:hAnsi="Times New Roman"/>
                <w:lang w:val="ro-RO" w:eastAsia="ru-RU"/>
              </w:rPr>
              <w:t> </w:t>
            </w:r>
            <w:r w:rsidRPr="00475301">
              <w:rPr>
                <w:rFonts w:ascii="Times New Roman" w:eastAsia="Times New Roman" w:hAnsi="Times New Roman"/>
                <w:sz w:val="24"/>
                <w:szCs w:val="24"/>
                <w:lang w:val="ro-RO" w:eastAsia="ru-RU"/>
              </w:rPr>
              <w:t>Tabelul nr. 3</w:t>
            </w:r>
          </w:p>
          <w:p w:rsidR="00B709DC" w:rsidRPr="00DB727B" w:rsidRDefault="00B709DC" w:rsidP="00FF70F5">
            <w:pPr>
              <w:spacing w:after="0" w:line="240" w:lineRule="auto"/>
              <w:ind w:firstLine="567"/>
              <w:jc w:val="both"/>
              <w:rPr>
                <w:rFonts w:ascii="Times New Roman" w:eastAsia="Times New Roman" w:hAnsi="Times New Roman"/>
                <w:lang w:val="ro-RO" w:eastAsia="ru-RU"/>
              </w:rPr>
            </w:pPr>
          </w:p>
        </w:tc>
      </w:tr>
      <w:tr w:rsidR="00B709DC" w:rsidRPr="00475301" w:rsidTr="00FF70F5">
        <w:trPr>
          <w:jc w:val="center"/>
        </w:trPr>
        <w:tc>
          <w:tcPr>
            <w:tcW w:w="212" w:type="pc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B709DC" w:rsidRPr="00475301" w:rsidRDefault="00B709DC" w:rsidP="00FF70F5">
            <w:pPr>
              <w:spacing w:after="0" w:line="240" w:lineRule="auto"/>
              <w:jc w:val="center"/>
              <w:rPr>
                <w:rFonts w:ascii="Times New Roman" w:eastAsia="Times New Roman" w:hAnsi="Times New Roman"/>
                <w:bCs/>
                <w:sz w:val="24"/>
                <w:szCs w:val="24"/>
                <w:lang w:val="ro-RO" w:eastAsia="ru-RU"/>
              </w:rPr>
            </w:pPr>
            <w:r w:rsidRPr="00475301">
              <w:rPr>
                <w:rFonts w:ascii="Times New Roman" w:eastAsia="Times New Roman" w:hAnsi="Times New Roman"/>
                <w:bCs/>
                <w:sz w:val="24"/>
                <w:szCs w:val="24"/>
                <w:lang w:val="ro-RO" w:eastAsia="ru-RU"/>
              </w:rPr>
              <w:t>Nr.</w:t>
            </w:r>
            <w:r w:rsidRPr="00475301">
              <w:rPr>
                <w:rFonts w:ascii="Times New Roman" w:eastAsia="Times New Roman" w:hAnsi="Times New Roman"/>
                <w:bCs/>
                <w:sz w:val="24"/>
                <w:szCs w:val="24"/>
                <w:lang w:val="ro-RO" w:eastAsia="ru-RU"/>
              </w:rPr>
              <w:br/>
              <w:t>crt.</w:t>
            </w:r>
          </w:p>
        </w:tc>
        <w:tc>
          <w:tcPr>
            <w:tcW w:w="765" w:type="pct"/>
            <w:tcBorders>
              <w:top w:val="single" w:sz="6" w:space="0" w:color="000000"/>
              <w:left w:val="single" w:sz="6" w:space="0" w:color="000000"/>
              <w:bottom w:val="single" w:sz="6" w:space="0" w:color="000000"/>
              <w:right w:val="single" w:sz="6" w:space="0" w:color="000000"/>
            </w:tcBorders>
            <w:shd w:val="clear" w:color="auto" w:fill="auto"/>
            <w:noWrap/>
            <w:tcMar>
              <w:top w:w="24" w:type="dxa"/>
              <w:left w:w="48" w:type="dxa"/>
              <w:bottom w:w="24" w:type="dxa"/>
              <w:right w:w="48" w:type="dxa"/>
            </w:tcMar>
            <w:hideMark/>
          </w:tcPr>
          <w:p w:rsidR="00B709DC" w:rsidRPr="00475301" w:rsidRDefault="00B709DC" w:rsidP="00FF70F5">
            <w:pPr>
              <w:spacing w:after="0" w:line="240" w:lineRule="auto"/>
              <w:jc w:val="center"/>
              <w:rPr>
                <w:rFonts w:ascii="Times New Roman" w:eastAsia="Times New Roman" w:hAnsi="Times New Roman"/>
                <w:bCs/>
                <w:sz w:val="24"/>
                <w:szCs w:val="24"/>
                <w:lang w:val="ro-RO" w:eastAsia="ru-RU"/>
              </w:rPr>
            </w:pPr>
            <w:r w:rsidRPr="00475301">
              <w:rPr>
                <w:rFonts w:ascii="Times New Roman" w:eastAsia="Times New Roman" w:hAnsi="Times New Roman"/>
                <w:bCs/>
                <w:sz w:val="24"/>
                <w:szCs w:val="24"/>
                <w:lang w:val="ro-RO" w:eastAsia="ru-RU"/>
              </w:rPr>
              <w:t>Denumirea activelor circulante</w:t>
            </w:r>
          </w:p>
        </w:tc>
        <w:tc>
          <w:tcPr>
            <w:tcW w:w="658" w:type="pc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B709DC" w:rsidRPr="00475301" w:rsidRDefault="00B709DC" w:rsidP="00FF70F5">
            <w:pPr>
              <w:spacing w:after="0" w:line="240" w:lineRule="auto"/>
              <w:jc w:val="center"/>
              <w:rPr>
                <w:rFonts w:ascii="Times New Roman" w:eastAsia="Times New Roman" w:hAnsi="Times New Roman"/>
                <w:bCs/>
                <w:sz w:val="24"/>
                <w:szCs w:val="24"/>
                <w:lang w:val="ro-RO" w:eastAsia="ru-RU"/>
              </w:rPr>
            </w:pPr>
            <w:r w:rsidRPr="00475301">
              <w:rPr>
                <w:rFonts w:ascii="Times New Roman" w:eastAsia="Times New Roman" w:hAnsi="Times New Roman"/>
                <w:bCs/>
                <w:sz w:val="24"/>
                <w:szCs w:val="24"/>
                <w:lang w:val="ro-RO" w:eastAsia="ru-RU"/>
              </w:rPr>
              <w:t>Cantitatea</w:t>
            </w:r>
          </w:p>
        </w:tc>
        <w:tc>
          <w:tcPr>
            <w:tcW w:w="732" w:type="pc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B709DC" w:rsidRPr="00475301" w:rsidRDefault="00B709DC" w:rsidP="00FF70F5">
            <w:pPr>
              <w:spacing w:after="0" w:line="240" w:lineRule="auto"/>
              <w:jc w:val="center"/>
              <w:rPr>
                <w:rFonts w:ascii="Times New Roman" w:eastAsia="Times New Roman" w:hAnsi="Times New Roman"/>
                <w:bCs/>
                <w:sz w:val="24"/>
                <w:szCs w:val="24"/>
                <w:lang w:val="ro-RO" w:eastAsia="ru-RU"/>
              </w:rPr>
            </w:pPr>
            <w:r w:rsidRPr="00475301">
              <w:rPr>
                <w:rFonts w:ascii="Times New Roman" w:eastAsia="Times New Roman" w:hAnsi="Times New Roman"/>
                <w:bCs/>
                <w:sz w:val="24"/>
                <w:szCs w:val="24"/>
                <w:lang w:val="ro-RO" w:eastAsia="ru-RU"/>
              </w:rPr>
              <w:t>Unitatea</w:t>
            </w:r>
            <w:r w:rsidRPr="00475301">
              <w:rPr>
                <w:rFonts w:ascii="Times New Roman" w:eastAsia="Times New Roman" w:hAnsi="Times New Roman"/>
                <w:bCs/>
                <w:sz w:val="24"/>
                <w:szCs w:val="24"/>
                <w:lang w:val="ro-RO" w:eastAsia="ru-RU"/>
              </w:rPr>
              <w:br/>
              <w:t>de măsură</w:t>
            </w:r>
          </w:p>
        </w:tc>
        <w:tc>
          <w:tcPr>
            <w:tcW w:w="1171" w:type="pc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B709DC" w:rsidRPr="00475301" w:rsidRDefault="00B709DC" w:rsidP="00FF70F5">
            <w:pPr>
              <w:spacing w:after="0" w:line="240" w:lineRule="auto"/>
              <w:jc w:val="center"/>
              <w:rPr>
                <w:rFonts w:ascii="Times New Roman" w:eastAsia="Times New Roman" w:hAnsi="Times New Roman"/>
                <w:bCs/>
                <w:sz w:val="24"/>
                <w:szCs w:val="24"/>
                <w:lang w:val="ro-RO" w:eastAsia="ru-RU"/>
              </w:rPr>
            </w:pPr>
            <w:r w:rsidRPr="00475301">
              <w:rPr>
                <w:rFonts w:ascii="Times New Roman" w:eastAsia="Times New Roman" w:hAnsi="Times New Roman"/>
                <w:bCs/>
                <w:sz w:val="24"/>
                <w:szCs w:val="24"/>
                <w:lang w:val="ro-RO" w:eastAsia="ru-RU"/>
              </w:rPr>
              <w:t>Valoarea contabilă/ valoarea de bilanţ a unei unităţi la data calculării chiriei,</w:t>
            </w:r>
            <w:r w:rsidRPr="00475301">
              <w:rPr>
                <w:rFonts w:ascii="Times New Roman" w:eastAsia="Times New Roman" w:hAnsi="Times New Roman"/>
                <w:bCs/>
                <w:sz w:val="24"/>
                <w:szCs w:val="24"/>
                <w:lang w:val="ro-RO" w:eastAsia="ru-RU"/>
              </w:rPr>
              <w:br/>
              <w:t>în lei</w:t>
            </w:r>
          </w:p>
        </w:tc>
        <w:tc>
          <w:tcPr>
            <w:tcW w:w="1051" w:type="pc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B709DC" w:rsidRPr="00475301" w:rsidRDefault="00B709DC" w:rsidP="00FF70F5">
            <w:pPr>
              <w:spacing w:after="0" w:line="240" w:lineRule="auto"/>
              <w:jc w:val="center"/>
              <w:rPr>
                <w:rFonts w:ascii="Times New Roman" w:eastAsia="Times New Roman" w:hAnsi="Times New Roman"/>
                <w:bCs/>
                <w:sz w:val="24"/>
                <w:szCs w:val="24"/>
                <w:lang w:val="ro-RO" w:eastAsia="ru-RU"/>
              </w:rPr>
            </w:pPr>
            <w:r w:rsidRPr="00475301">
              <w:rPr>
                <w:rFonts w:ascii="Times New Roman" w:eastAsia="Times New Roman" w:hAnsi="Times New Roman"/>
                <w:bCs/>
                <w:sz w:val="24"/>
                <w:szCs w:val="24"/>
                <w:lang w:val="ro-RO" w:eastAsia="ru-RU"/>
              </w:rPr>
              <w:t>Valoarea contabilă/ valoarea de bilanţ totală la data calculării chiriei,</w:t>
            </w:r>
            <w:r w:rsidRPr="00475301">
              <w:rPr>
                <w:rFonts w:ascii="Times New Roman" w:eastAsia="Times New Roman" w:hAnsi="Times New Roman"/>
                <w:bCs/>
                <w:sz w:val="24"/>
                <w:szCs w:val="24"/>
                <w:lang w:val="ro-RO" w:eastAsia="ru-RU"/>
              </w:rPr>
              <w:br/>
              <w:t>în lei</w:t>
            </w:r>
          </w:p>
        </w:tc>
        <w:tc>
          <w:tcPr>
            <w:tcW w:w="411" w:type="pc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B709DC" w:rsidRPr="00475301" w:rsidRDefault="00B709DC" w:rsidP="00FF70F5">
            <w:pPr>
              <w:spacing w:after="0" w:line="240" w:lineRule="auto"/>
              <w:jc w:val="center"/>
              <w:rPr>
                <w:rFonts w:ascii="Times New Roman" w:eastAsia="Times New Roman" w:hAnsi="Times New Roman"/>
                <w:bCs/>
                <w:sz w:val="24"/>
                <w:szCs w:val="24"/>
                <w:lang w:val="ro-RO" w:eastAsia="ru-RU"/>
              </w:rPr>
            </w:pPr>
            <w:r w:rsidRPr="00475301">
              <w:rPr>
                <w:rFonts w:ascii="Times New Roman" w:eastAsia="Times New Roman" w:hAnsi="Times New Roman"/>
                <w:bCs/>
                <w:sz w:val="24"/>
                <w:szCs w:val="24"/>
                <w:lang w:val="ro-RO" w:eastAsia="ru-RU"/>
              </w:rPr>
              <w:t>Note</w:t>
            </w:r>
          </w:p>
        </w:tc>
      </w:tr>
      <w:tr w:rsidR="00B709DC" w:rsidRPr="00475301" w:rsidTr="00FF70F5">
        <w:trPr>
          <w:jc w:val="center"/>
        </w:trPr>
        <w:tc>
          <w:tcPr>
            <w:tcW w:w="212" w:type="pc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B709DC" w:rsidRPr="00475301" w:rsidRDefault="00B709DC" w:rsidP="00FF70F5">
            <w:pPr>
              <w:spacing w:after="0" w:line="240" w:lineRule="auto"/>
              <w:jc w:val="center"/>
              <w:rPr>
                <w:rFonts w:ascii="Times New Roman" w:eastAsia="Times New Roman" w:hAnsi="Times New Roman"/>
                <w:bCs/>
                <w:sz w:val="24"/>
                <w:szCs w:val="24"/>
                <w:lang w:val="ro-RO" w:eastAsia="ru-RU"/>
              </w:rPr>
            </w:pPr>
            <w:r w:rsidRPr="00475301">
              <w:rPr>
                <w:rFonts w:ascii="Times New Roman" w:eastAsia="Times New Roman" w:hAnsi="Times New Roman"/>
                <w:bCs/>
                <w:sz w:val="24"/>
                <w:szCs w:val="24"/>
                <w:lang w:val="ro-RO" w:eastAsia="ru-RU"/>
              </w:rPr>
              <w:t>1</w:t>
            </w:r>
          </w:p>
        </w:tc>
        <w:tc>
          <w:tcPr>
            <w:tcW w:w="765" w:type="pc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B709DC" w:rsidRPr="00475301" w:rsidRDefault="00B709DC" w:rsidP="00FF70F5">
            <w:pPr>
              <w:spacing w:after="0" w:line="240" w:lineRule="auto"/>
              <w:jc w:val="center"/>
              <w:rPr>
                <w:rFonts w:ascii="Times New Roman" w:eastAsia="Times New Roman" w:hAnsi="Times New Roman"/>
                <w:bCs/>
                <w:sz w:val="24"/>
                <w:szCs w:val="24"/>
                <w:lang w:val="ro-RO" w:eastAsia="ru-RU"/>
              </w:rPr>
            </w:pPr>
            <w:r w:rsidRPr="00475301">
              <w:rPr>
                <w:rFonts w:ascii="Times New Roman" w:eastAsia="Times New Roman" w:hAnsi="Times New Roman"/>
                <w:bCs/>
                <w:sz w:val="24"/>
                <w:szCs w:val="24"/>
                <w:lang w:val="ro-RO" w:eastAsia="ru-RU"/>
              </w:rPr>
              <w:t>2</w:t>
            </w:r>
          </w:p>
        </w:tc>
        <w:tc>
          <w:tcPr>
            <w:tcW w:w="658" w:type="pc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B709DC" w:rsidRPr="00475301" w:rsidRDefault="00B709DC" w:rsidP="00FF70F5">
            <w:pPr>
              <w:spacing w:after="0" w:line="240" w:lineRule="auto"/>
              <w:jc w:val="center"/>
              <w:rPr>
                <w:rFonts w:ascii="Times New Roman" w:eastAsia="Times New Roman" w:hAnsi="Times New Roman"/>
                <w:bCs/>
                <w:sz w:val="24"/>
                <w:szCs w:val="24"/>
                <w:lang w:val="ro-RO" w:eastAsia="ru-RU"/>
              </w:rPr>
            </w:pPr>
            <w:r w:rsidRPr="00475301">
              <w:rPr>
                <w:rFonts w:ascii="Times New Roman" w:eastAsia="Times New Roman" w:hAnsi="Times New Roman"/>
                <w:bCs/>
                <w:sz w:val="24"/>
                <w:szCs w:val="24"/>
                <w:lang w:val="ro-RO" w:eastAsia="ru-RU"/>
              </w:rPr>
              <w:t>3</w:t>
            </w:r>
          </w:p>
        </w:tc>
        <w:tc>
          <w:tcPr>
            <w:tcW w:w="732" w:type="pc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B709DC" w:rsidRPr="00475301" w:rsidRDefault="00B709DC" w:rsidP="00FF70F5">
            <w:pPr>
              <w:spacing w:after="0" w:line="240" w:lineRule="auto"/>
              <w:jc w:val="center"/>
              <w:rPr>
                <w:rFonts w:ascii="Times New Roman" w:eastAsia="Times New Roman" w:hAnsi="Times New Roman"/>
                <w:bCs/>
                <w:sz w:val="24"/>
                <w:szCs w:val="24"/>
                <w:lang w:val="ro-RO" w:eastAsia="ru-RU"/>
              </w:rPr>
            </w:pPr>
            <w:r w:rsidRPr="00475301">
              <w:rPr>
                <w:rFonts w:ascii="Times New Roman" w:eastAsia="Times New Roman" w:hAnsi="Times New Roman"/>
                <w:bCs/>
                <w:sz w:val="24"/>
                <w:szCs w:val="24"/>
                <w:lang w:val="ro-RO" w:eastAsia="ru-RU"/>
              </w:rPr>
              <w:t>4</w:t>
            </w:r>
          </w:p>
        </w:tc>
        <w:tc>
          <w:tcPr>
            <w:tcW w:w="1171" w:type="pc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B709DC" w:rsidRPr="00475301" w:rsidRDefault="00B709DC" w:rsidP="00FF70F5">
            <w:pPr>
              <w:spacing w:after="0" w:line="240" w:lineRule="auto"/>
              <w:jc w:val="center"/>
              <w:rPr>
                <w:rFonts w:ascii="Times New Roman" w:eastAsia="Times New Roman" w:hAnsi="Times New Roman"/>
                <w:bCs/>
                <w:sz w:val="24"/>
                <w:szCs w:val="24"/>
                <w:lang w:val="ro-RO" w:eastAsia="ru-RU"/>
              </w:rPr>
            </w:pPr>
            <w:r w:rsidRPr="00475301">
              <w:rPr>
                <w:rFonts w:ascii="Times New Roman" w:eastAsia="Times New Roman" w:hAnsi="Times New Roman"/>
                <w:bCs/>
                <w:sz w:val="24"/>
                <w:szCs w:val="24"/>
                <w:lang w:val="ro-RO" w:eastAsia="ru-RU"/>
              </w:rPr>
              <w:t>5</w:t>
            </w:r>
          </w:p>
        </w:tc>
        <w:tc>
          <w:tcPr>
            <w:tcW w:w="1051" w:type="pc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B709DC" w:rsidRPr="00475301" w:rsidRDefault="00B709DC" w:rsidP="00FF70F5">
            <w:pPr>
              <w:spacing w:after="0" w:line="240" w:lineRule="auto"/>
              <w:jc w:val="center"/>
              <w:rPr>
                <w:rFonts w:ascii="Times New Roman" w:eastAsia="Times New Roman" w:hAnsi="Times New Roman"/>
                <w:bCs/>
                <w:sz w:val="24"/>
                <w:szCs w:val="24"/>
                <w:lang w:val="ro-RO" w:eastAsia="ru-RU"/>
              </w:rPr>
            </w:pPr>
            <w:r w:rsidRPr="00475301">
              <w:rPr>
                <w:rFonts w:ascii="Times New Roman" w:eastAsia="Times New Roman" w:hAnsi="Times New Roman"/>
                <w:bCs/>
                <w:sz w:val="24"/>
                <w:szCs w:val="24"/>
                <w:lang w:val="ro-RO" w:eastAsia="ru-RU"/>
              </w:rPr>
              <w:t>6</w:t>
            </w:r>
          </w:p>
        </w:tc>
        <w:tc>
          <w:tcPr>
            <w:tcW w:w="411" w:type="pct"/>
            <w:tcBorders>
              <w:top w:val="single" w:sz="6" w:space="0" w:color="000000"/>
              <w:left w:val="single" w:sz="6" w:space="0" w:color="000000"/>
              <w:bottom w:val="single" w:sz="6" w:space="0" w:color="000000"/>
              <w:right w:val="single" w:sz="6" w:space="0" w:color="000000"/>
            </w:tcBorders>
            <w:shd w:val="clear" w:color="auto" w:fill="auto"/>
            <w:tcMar>
              <w:top w:w="24" w:type="dxa"/>
              <w:left w:w="48" w:type="dxa"/>
              <w:bottom w:w="24" w:type="dxa"/>
              <w:right w:w="48" w:type="dxa"/>
            </w:tcMar>
            <w:hideMark/>
          </w:tcPr>
          <w:p w:rsidR="00B709DC" w:rsidRPr="00475301" w:rsidRDefault="00B709DC" w:rsidP="00FF70F5">
            <w:pPr>
              <w:spacing w:after="0" w:line="240" w:lineRule="auto"/>
              <w:jc w:val="center"/>
              <w:rPr>
                <w:rFonts w:ascii="Times New Roman" w:eastAsia="Times New Roman" w:hAnsi="Times New Roman"/>
                <w:bCs/>
                <w:sz w:val="24"/>
                <w:szCs w:val="24"/>
                <w:lang w:val="ro-RO" w:eastAsia="ru-RU"/>
              </w:rPr>
            </w:pPr>
            <w:r w:rsidRPr="00475301">
              <w:rPr>
                <w:rFonts w:ascii="Times New Roman" w:eastAsia="Times New Roman" w:hAnsi="Times New Roman"/>
                <w:bCs/>
                <w:sz w:val="24"/>
                <w:szCs w:val="24"/>
                <w:lang w:val="ro-RO" w:eastAsia="ru-RU"/>
              </w:rPr>
              <w:t>7</w:t>
            </w:r>
          </w:p>
        </w:tc>
      </w:tr>
    </w:tbl>
    <w:p w:rsidR="00B709DC" w:rsidRPr="002533E5" w:rsidRDefault="00B709DC" w:rsidP="00B709DC">
      <w:pPr>
        <w:spacing w:after="0" w:line="240" w:lineRule="auto"/>
        <w:ind w:firstLine="567"/>
        <w:jc w:val="both"/>
        <w:rPr>
          <w:rFonts w:ascii="Times New Roman" w:eastAsia="Times New Roman" w:hAnsi="Times New Roman"/>
          <w:sz w:val="28"/>
          <w:szCs w:val="28"/>
          <w:lang w:val="ro-RO" w:eastAsia="ru-RU"/>
        </w:rPr>
      </w:pPr>
      <w:r w:rsidRPr="002533E5">
        <w:rPr>
          <w:rFonts w:ascii="Times New Roman" w:eastAsia="Times New Roman" w:hAnsi="Times New Roman"/>
          <w:sz w:val="28"/>
          <w:szCs w:val="28"/>
          <w:lang w:val="ro-RO" w:eastAsia="ru-RU"/>
        </w:rPr>
        <w:lastRenderedPageBreak/>
        <w:t>b) rata de bază aplicată de Banca Naţională a Moldovei la principalele operaţiuni de politică monetară pe termen scurt se publică periodic în presă. În calcule se foloseşte valoarea ratei în vigoare la data încheierii contractului de locaţiune;</w:t>
      </w:r>
    </w:p>
    <w:p w:rsidR="00B709DC" w:rsidRPr="002533E5" w:rsidRDefault="00B709DC" w:rsidP="00B709DC">
      <w:pPr>
        <w:spacing w:after="0" w:line="240" w:lineRule="auto"/>
        <w:ind w:firstLine="567"/>
        <w:jc w:val="both"/>
        <w:rPr>
          <w:rFonts w:ascii="Times New Roman" w:eastAsia="Times New Roman" w:hAnsi="Times New Roman"/>
          <w:sz w:val="28"/>
          <w:szCs w:val="28"/>
          <w:lang w:val="ro-RO" w:eastAsia="ru-RU"/>
        </w:rPr>
      </w:pPr>
      <w:r w:rsidRPr="002533E5">
        <w:rPr>
          <w:rFonts w:ascii="Times New Roman" w:eastAsia="Times New Roman" w:hAnsi="Times New Roman"/>
          <w:sz w:val="28"/>
          <w:szCs w:val="28"/>
          <w:lang w:val="ro-RO" w:eastAsia="ru-RU"/>
        </w:rPr>
        <w:t>c) coeficientul de piaţă se stabileşte prin înţelegerea părţilor şi nu poate fi mai mic de 1,0.</w:t>
      </w:r>
    </w:p>
    <w:p w:rsidR="00B709DC" w:rsidRPr="002533E5" w:rsidRDefault="00B709DC" w:rsidP="00B709DC">
      <w:pPr>
        <w:spacing w:after="0" w:line="240" w:lineRule="auto"/>
        <w:ind w:firstLine="567"/>
        <w:jc w:val="both"/>
        <w:rPr>
          <w:rFonts w:ascii="Times New Roman" w:eastAsia="Times New Roman" w:hAnsi="Times New Roman"/>
          <w:sz w:val="28"/>
          <w:szCs w:val="28"/>
          <w:lang w:val="ro-RO" w:eastAsia="ru-RU"/>
        </w:rPr>
      </w:pPr>
      <w:r w:rsidRPr="002533E5">
        <w:rPr>
          <w:rFonts w:ascii="Times New Roman" w:eastAsia="Times New Roman" w:hAnsi="Times New Roman"/>
          <w:sz w:val="28"/>
          <w:szCs w:val="28"/>
          <w:lang w:val="ro-RO" w:eastAsia="ru-RU"/>
        </w:rPr>
        <w:t>După încetarea efectului contractului de locaţiune, locatarul restituie activele circulante în volumele fixate la data dării lor în locaţiune. În cazul imposibilităţii de restituire a activelor circulante, costul lor se recuperează la preţurile de piaţă care sînt în vigoare la data încetării efectului contractului de locaţiune.</w:t>
      </w:r>
    </w:p>
    <w:p w:rsidR="00B709DC" w:rsidRPr="002533E5" w:rsidRDefault="00B709DC" w:rsidP="00B709DC">
      <w:pPr>
        <w:spacing w:after="0" w:line="240" w:lineRule="auto"/>
        <w:ind w:firstLine="567"/>
        <w:jc w:val="both"/>
        <w:rPr>
          <w:rFonts w:ascii="Times New Roman" w:eastAsia="Times New Roman" w:hAnsi="Times New Roman"/>
          <w:sz w:val="28"/>
          <w:szCs w:val="28"/>
          <w:lang w:val="ro-RO" w:eastAsia="ru-RU"/>
        </w:rPr>
      </w:pPr>
    </w:p>
    <w:p w:rsidR="00B709DC" w:rsidRPr="002533E5" w:rsidRDefault="00B709DC" w:rsidP="00B709DC">
      <w:pPr>
        <w:spacing w:after="0" w:line="240" w:lineRule="auto"/>
        <w:ind w:firstLine="567"/>
        <w:jc w:val="both"/>
        <w:rPr>
          <w:rFonts w:ascii="Times New Roman" w:eastAsia="Times New Roman" w:hAnsi="Times New Roman"/>
          <w:sz w:val="28"/>
          <w:szCs w:val="28"/>
          <w:lang w:val="ro-RO" w:eastAsia="ru-RU"/>
        </w:rPr>
      </w:pPr>
      <w:r w:rsidRPr="00FF385D">
        <w:rPr>
          <w:rFonts w:ascii="Times New Roman" w:eastAsia="Times New Roman" w:hAnsi="Times New Roman"/>
          <w:bCs/>
          <w:sz w:val="28"/>
          <w:szCs w:val="28"/>
          <w:lang w:val="ro-RO" w:eastAsia="ru-RU"/>
        </w:rPr>
        <w:t>4.</w:t>
      </w:r>
      <w:r w:rsidRPr="002533E5">
        <w:rPr>
          <w:rFonts w:ascii="Times New Roman" w:eastAsia="Times New Roman" w:hAnsi="Times New Roman"/>
          <w:sz w:val="28"/>
          <w:szCs w:val="28"/>
          <w:lang w:val="ro-RO" w:eastAsia="ru-RU"/>
        </w:rPr>
        <w:t xml:space="preserve"> Cuantumul minim al chiriei bunurilor proprietate publică se stabileşte fără taxă pe valoarea adăugată.</w:t>
      </w:r>
    </w:p>
    <w:p w:rsidR="00B709DC" w:rsidRPr="002533E5" w:rsidRDefault="00B709DC" w:rsidP="00B709DC">
      <w:pPr>
        <w:spacing w:after="0" w:line="240" w:lineRule="auto"/>
        <w:ind w:firstLine="567"/>
        <w:jc w:val="both"/>
        <w:rPr>
          <w:rFonts w:ascii="Times New Roman" w:eastAsia="Times New Roman" w:hAnsi="Times New Roman"/>
          <w:sz w:val="28"/>
          <w:szCs w:val="28"/>
          <w:lang w:val="ro-RO" w:eastAsia="ru-RU"/>
        </w:rPr>
      </w:pPr>
      <w:r w:rsidRPr="002533E5">
        <w:rPr>
          <w:rFonts w:ascii="Times New Roman" w:eastAsia="Times New Roman" w:hAnsi="Times New Roman"/>
          <w:sz w:val="28"/>
          <w:szCs w:val="28"/>
          <w:lang w:val="ro-RO" w:eastAsia="ru-RU"/>
        </w:rPr>
        <w:t>Dacă locatorul este înregistrat ca contribuabil al taxei pe valoarea adăugată, chiria va fi încasată de la locatar cu aplicarea taxei pe valoarea adăugată, calculată suplimentar la valoarea serviciilor prestate.</w:t>
      </w:r>
    </w:p>
    <w:p w:rsidR="00B709DC" w:rsidRPr="00DB727B" w:rsidRDefault="00B709DC" w:rsidP="00B709DC">
      <w:pPr>
        <w:spacing w:after="0" w:line="240" w:lineRule="auto"/>
        <w:ind w:firstLine="567"/>
        <w:jc w:val="both"/>
        <w:rPr>
          <w:rFonts w:ascii="Times New Roman" w:eastAsia="Times New Roman" w:hAnsi="Times New Roman"/>
          <w:sz w:val="24"/>
          <w:szCs w:val="24"/>
          <w:lang w:val="ro-RO" w:eastAsia="ru-RU"/>
        </w:rPr>
      </w:pPr>
    </w:p>
    <w:p w:rsidR="00B709DC" w:rsidRPr="002533E5" w:rsidRDefault="00B709DC" w:rsidP="00B709DC">
      <w:pPr>
        <w:ind w:firstLine="567"/>
        <w:jc w:val="both"/>
        <w:rPr>
          <w:rFonts w:ascii="Times New Roman" w:hAnsi="Times New Roman"/>
          <w:i/>
          <w:sz w:val="24"/>
          <w:szCs w:val="24"/>
          <w:lang w:val="ro-RO"/>
        </w:rPr>
      </w:pPr>
      <w:r w:rsidRPr="002533E5">
        <w:rPr>
          <w:rFonts w:ascii="Times New Roman" w:hAnsi="Times New Roman"/>
          <w:b/>
          <w:sz w:val="24"/>
          <w:szCs w:val="24"/>
          <w:lang w:val="ro-RO"/>
        </w:rPr>
        <w:t>Notă.</w:t>
      </w:r>
      <w:r w:rsidRPr="002533E5">
        <w:rPr>
          <w:rFonts w:ascii="Times New Roman" w:hAnsi="Times New Roman"/>
          <w:i/>
          <w:sz w:val="24"/>
          <w:szCs w:val="24"/>
          <w:lang w:val="ro-RO"/>
        </w:rPr>
        <w:t xml:space="preserve"> </w:t>
      </w:r>
      <w:r w:rsidRPr="002533E5">
        <w:rPr>
          <w:rFonts w:ascii="Times New Roman" w:hAnsi="Times New Roman"/>
          <w:sz w:val="24"/>
          <w:szCs w:val="24"/>
          <w:lang w:val="ro-RO"/>
        </w:rPr>
        <w:t>Prevederile prezentei anexe nu se aplică pentru raporturile juridi</w:t>
      </w:r>
      <w:r>
        <w:rPr>
          <w:rFonts w:ascii="Times New Roman" w:hAnsi="Times New Roman"/>
          <w:sz w:val="24"/>
          <w:szCs w:val="24"/>
          <w:lang w:val="ro-RO"/>
        </w:rPr>
        <w:t>ce reglementate de Legea</w:t>
      </w:r>
      <w:r w:rsidRPr="002533E5">
        <w:rPr>
          <w:rFonts w:ascii="Times New Roman" w:hAnsi="Times New Roman"/>
          <w:sz w:val="24"/>
          <w:szCs w:val="24"/>
          <w:lang w:val="ro-RO"/>
        </w:rPr>
        <w:t xml:space="preserve"> nr. 28/2016 privind accesul pe proprietăți și utilizarea partajată a infrastructurii asociate rețelelor publice de comunicații electronice.  </w:t>
      </w:r>
    </w:p>
    <w:p w:rsidR="00B709DC" w:rsidRDefault="00B709DC" w:rsidP="00B709DC">
      <w:pPr>
        <w:jc w:val="both"/>
        <w:rPr>
          <w:rFonts w:ascii="Times New Roman" w:eastAsia="Times New Roman" w:hAnsi="Times New Roman"/>
          <w:sz w:val="24"/>
          <w:szCs w:val="24"/>
          <w:lang w:val="ro-RO" w:eastAsia="ru-RU"/>
        </w:rPr>
      </w:pPr>
    </w:p>
    <w:p w:rsidR="00C8229E" w:rsidRPr="00B709DC" w:rsidRDefault="00C8229E">
      <w:pPr>
        <w:rPr>
          <w:lang w:val="ro-RO"/>
        </w:rPr>
      </w:pPr>
    </w:p>
    <w:sectPr w:rsidR="00C8229E" w:rsidRPr="00B709DC" w:rsidSect="00641620">
      <w:headerReference w:type="default" r:id="rId4"/>
      <w:pgSz w:w="11906" w:h="16838"/>
      <w:pgMar w:top="1134" w:right="851" w:bottom="851" w:left="1701" w:header="709" w:footer="709"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3DDF" w:rsidRPr="00641620" w:rsidRDefault="00B709DC">
    <w:pPr>
      <w:pStyle w:val="Header"/>
      <w:jc w:val="center"/>
      <w:rPr>
        <w:rFonts w:ascii="Times New Roman" w:hAnsi="Times New Roman"/>
        <w:sz w:val="28"/>
        <w:szCs w:val="28"/>
      </w:rPr>
    </w:pPr>
    <w:r w:rsidRPr="00641620">
      <w:rPr>
        <w:rFonts w:ascii="Times New Roman" w:hAnsi="Times New Roman"/>
        <w:sz w:val="28"/>
        <w:szCs w:val="28"/>
      </w:rPr>
      <w:fldChar w:fldCharType="begin"/>
    </w:r>
    <w:r w:rsidRPr="00641620">
      <w:rPr>
        <w:rFonts w:ascii="Times New Roman" w:hAnsi="Times New Roman"/>
        <w:sz w:val="28"/>
        <w:szCs w:val="28"/>
      </w:rPr>
      <w:instrText xml:space="preserve"> PAGE   \* MERGEFORMAT </w:instrText>
    </w:r>
    <w:r w:rsidRPr="00641620">
      <w:rPr>
        <w:rFonts w:ascii="Times New Roman" w:hAnsi="Times New Roman"/>
        <w:sz w:val="28"/>
        <w:szCs w:val="28"/>
      </w:rPr>
      <w:fldChar w:fldCharType="separate"/>
    </w:r>
    <w:r>
      <w:rPr>
        <w:rFonts w:ascii="Times New Roman" w:hAnsi="Times New Roman"/>
        <w:noProof/>
        <w:sz w:val="28"/>
        <w:szCs w:val="28"/>
      </w:rPr>
      <w:t>2</w:t>
    </w:r>
    <w:r w:rsidRPr="00641620">
      <w:rPr>
        <w:rFonts w:ascii="Times New Roman" w:hAnsi="Times New Roman"/>
        <w:sz w:val="28"/>
        <w:szCs w:val="28"/>
      </w:rPr>
      <w:fldChar w:fldCharType="end"/>
    </w:r>
  </w:p>
  <w:p w:rsidR="00563DDF" w:rsidRPr="00641620" w:rsidRDefault="00B709DC" w:rsidP="00641620">
    <w:pPr>
      <w:pStyle w:val="Header"/>
      <w:jc w:val="right"/>
      <w:rPr>
        <w:rFonts w:ascii="Times New Roman" w:hAnsi="Times New Roman"/>
        <w:sz w:val="28"/>
        <w:szCs w:val="28"/>
        <w:lang w:val="ro-RO"/>
      </w:rPr>
    </w:pPr>
    <w:r>
      <w:rPr>
        <w:rFonts w:ascii="Times New Roman" w:hAnsi="Times New Roman"/>
        <w:sz w:val="28"/>
        <w:szCs w:val="28"/>
        <w:lang w:val="ro-RO"/>
      </w:rPr>
      <w:t>Anexa nr. 7 (</w:t>
    </w:r>
    <w:r>
      <w:rPr>
        <w:rFonts w:ascii="Times New Roman" w:hAnsi="Times New Roman"/>
        <w:sz w:val="28"/>
        <w:szCs w:val="28"/>
        <w:lang w:val="ro-RO"/>
      </w:rPr>
      <w:t>continuare</w:t>
    </w:r>
    <w:r>
      <w:rPr>
        <w:rFonts w:ascii="Times New Roman" w:hAnsi="Times New Roman"/>
        <w:sz w:val="28"/>
        <w:szCs w:val="28"/>
        <w:lang w:val="ro-RO"/>
      </w:rPr>
      <w: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709DC"/>
    <w:rsid w:val="00B709DC"/>
    <w:rsid w:val="00C8229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9DC"/>
    <w:pPr>
      <w:spacing w:after="160" w:line="259" w:lineRule="auto"/>
    </w:pPr>
    <w:rPr>
      <w:rFonts w:ascii="Calibri" w:eastAsia="Calibri" w:hAnsi="Calibri" w:cs="Times New Roman"/>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09DC"/>
    <w:pPr>
      <w:tabs>
        <w:tab w:val="center" w:pos="4677"/>
        <w:tab w:val="right" w:pos="9355"/>
      </w:tabs>
    </w:pPr>
  </w:style>
  <w:style w:type="character" w:customStyle="1" w:styleId="HeaderChar">
    <w:name w:val="Header Char"/>
    <w:basedOn w:val="DefaultParagraphFont"/>
    <w:link w:val="Header"/>
    <w:uiPriority w:val="99"/>
    <w:rsid w:val="00B709DC"/>
    <w:rPr>
      <w:rFonts w:ascii="Calibri" w:eastAsia="Calibri" w:hAnsi="Calibri" w:cs="Times New Roman"/>
      <w:lang w:val="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738D555A62F6499DC99B39A17545CE" ma:contentTypeVersion="17" ma:contentTypeDescription="Create a new document." ma:contentTypeScope="" ma:versionID="51ef2a954b69d86734c14b4cd506bcfe">
  <xsd:schema xmlns:xsd="http://www.w3.org/2001/XMLSchema" xmlns:xs="http://www.w3.org/2001/XMLSchema" xmlns:p="http://schemas.microsoft.com/office/2006/metadata/properties" xmlns:ns2="e590a687-f655-4293-821c-a8c4c8c5993c" xmlns:ns3="6b6090d3-9f40-490c-b14a-1443dd12409b" xmlns:ns4="3e02667f-0271-471b-bd6e-11a2e16def1d" targetNamespace="http://schemas.microsoft.com/office/2006/metadata/properties" ma:root="true" ma:fieldsID="af103c883d2af257059248ef15c4ccfb" ns2:_="" ns3:_="" ns4:_="">
    <xsd:import namespace="e590a687-f655-4293-821c-a8c4c8c5993c"/>
    <xsd:import namespace="6b6090d3-9f40-490c-b14a-1443dd12409b"/>
    <xsd:import namespace="3e02667f-0271-471b-bd6e-11a2e16de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Notes" minOccurs="0"/>
                <xsd:element ref="ns2:lcf76f155ced4ddcb4097134ff3c332f" minOccurs="0"/>
                <xsd:element ref="ns4: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90a687-f655-4293-821c-a8c4c8c599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Notes" ma:index="20" nillable="true" ma:displayName="Notes" ma:format="Dropdown" ma:internalName="Notes">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6090d3-9f40-490c-b14a-1443dd12409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4a2f1736-0d0f-45ed-8ea0-1cc91ec71246}" ma:internalName="TaxCatchAll" ma:showField="CatchAllData" ma:web="6b6090d3-9f40-490c-b14a-1443dd1240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e590a687-f655-4293-821c-a8c4c8c5993c" xsi:nil="true"/>
    <lcf76f155ced4ddcb4097134ff3c332f xmlns="e590a687-f655-4293-821c-a8c4c8c5993c">
      <Terms xmlns="http://schemas.microsoft.com/office/infopath/2007/PartnerControls"/>
    </lcf76f155ced4ddcb4097134ff3c332f>
    <TaxCatchAll xmlns="3e02667f-0271-471b-bd6e-11a2e16def1d" xsi:nil="true"/>
  </documentManagement>
</p:properties>
</file>

<file path=customXml/itemProps1.xml><?xml version="1.0" encoding="utf-8"?>
<ds:datastoreItem xmlns:ds="http://schemas.openxmlformats.org/officeDocument/2006/customXml" ds:itemID="{23C60DD7-73E4-4D37-910E-B949944CCFF2}"/>
</file>

<file path=customXml/itemProps2.xml><?xml version="1.0" encoding="utf-8"?>
<ds:datastoreItem xmlns:ds="http://schemas.openxmlformats.org/officeDocument/2006/customXml" ds:itemID="{6BB223A9-0647-499D-9421-5E685BC61145}"/>
</file>

<file path=customXml/itemProps3.xml><?xml version="1.0" encoding="utf-8"?>
<ds:datastoreItem xmlns:ds="http://schemas.openxmlformats.org/officeDocument/2006/customXml" ds:itemID="{BD709215-5B8E-455F-A40E-A834EC59022D}"/>
</file>

<file path=docProps/app.xml><?xml version="1.0" encoding="utf-8"?>
<Properties xmlns="http://schemas.openxmlformats.org/officeDocument/2006/extended-properties" xmlns:vt="http://schemas.openxmlformats.org/officeDocument/2006/docPropsVTypes">
  <Template>Normal</Template>
  <TotalTime>0</TotalTime>
  <Pages>5</Pages>
  <Words>1460</Words>
  <Characters>8328</Characters>
  <Application>Microsoft Office Word</Application>
  <DocSecurity>0</DocSecurity>
  <Lines>69</Lines>
  <Paragraphs>19</Paragraphs>
  <ScaleCrop>false</ScaleCrop>
  <Company/>
  <LinksUpToDate>false</LinksUpToDate>
  <CharactersWithSpaces>9769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marcela.mazarenco</dc:creator>
  <cp:lastModifiedBy>marcela.mazarenco</cp:lastModifiedBy>
  <cp:revision>1</cp:revision>
  <dcterms:created xsi:type="dcterms:W3CDTF">2018-01-11T09:49:00Z</dcterms:created>
  <dcterms:modified xsi:type="dcterms:W3CDTF">2018-01-11T09:49:00Z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0x010100D5738D555A62F6499DC99B39A17545CE</vt:lpwstr>
  </property>
</Properties>
</file>