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0246D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23875" cy="609600"/>
            <wp:effectExtent l="0" t="0" r="9525" b="0"/>
            <wp:docPr id="2" name="Picture 2" descr="\\172.24.5.75\elex\elexdb\ea6b2efbdd4255a9f1b3bbc6399b58f4\f7fdffd0831dbb6a192c8af24a3539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24.5.75\elex\elexdb\ea6b2efbdd4255a9f1b3bbc6399b58f4\f7fdffd0831dbb6a192c8af24a3539a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5"/>
          <w:szCs w:val="25"/>
          <w:lang w:val="ro-RO"/>
        </w:rPr>
      </w:pPr>
      <w:r w:rsidRPr="000246DF">
        <w:rPr>
          <w:rFonts w:ascii="Arial" w:eastAsia="Times New Roman" w:hAnsi="Arial" w:cs="Arial"/>
          <w:b/>
          <w:bCs/>
          <w:sz w:val="25"/>
          <w:szCs w:val="25"/>
          <w:lang w:val="ro-RO"/>
        </w:rPr>
        <w:t>PARLAMENTUL REPUBLICII MOLDOVA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L E G E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cu privire la modificarea articolului 10 din Legea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bugetului de stat pentru anul 2019 nr.303/2018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nr. 14  din  15.02.2019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  <w:r w:rsidRPr="000246DF">
        <w:rPr>
          <w:rFonts w:ascii="Arial" w:eastAsia="Times New Roman" w:hAnsi="Arial" w:cs="Arial"/>
          <w:i/>
          <w:iCs/>
          <w:lang w:val="ro-RO"/>
        </w:rPr>
        <w:t>(în vigoare 01.01.2019)</w:t>
      </w: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lang w:val="ro-RO"/>
        </w:rPr>
      </w:pPr>
      <w:r w:rsidRPr="000246DF">
        <w:rPr>
          <w:rFonts w:ascii="Arial" w:eastAsia="Times New Roman" w:hAnsi="Arial" w:cs="Arial"/>
          <w:lang w:val="ro-RO"/>
        </w:rPr>
        <w:t>Monitorul Oficial al R. Moldova nr. 59-65 art. 124 din 22.02.2019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* * *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Prezenta lege organică este adoptată în temeiul art.106</w:t>
      </w:r>
      <w:r w:rsidRPr="000246DF">
        <w:rPr>
          <w:rFonts w:ascii="Arial" w:eastAsia="Times New Roman" w:hAnsi="Arial" w:cs="Arial"/>
          <w:sz w:val="24"/>
          <w:szCs w:val="24"/>
          <w:vertAlign w:val="superscript"/>
          <w:lang w:val="ro-RO"/>
        </w:rPr>
        <w:t>1</w:t>
      </w: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Constituţie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, prin angajarea răspunderii Guvernului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faţă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Parlament.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Art.I</w:t>
      </w:r>
      <w:proofErr w:type="spellEnd"/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– Articolul 10 alineatul (2) din Legea bugetului de stat pentru anul 2019 nr.303/2018 (Monitorul Oficial al Republicii Moldova, 2018, nr.504–511, art.842) se modifică după cum urmează: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liniuţa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a patra se completează în final cu textul “ , cu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excepţia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directorilor (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şefilor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instituţiilor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învăţămînt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general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profesional tehnic, pentru care valoarea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referinţă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este de 1800 de lei”;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după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liniuţa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a cincea se introduc trei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liniuţe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noi cu următorul cuprins: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“– în mărime de 1600 de lei – pentru corpul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ofiţeri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Inspectoratul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Naţional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Patrulare al Inspectoratului General 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Poliţiei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al Ministerului Afacerilor Interne (cu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excepţia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Companiei nr.1 din cadrul Batalionului nr.1 al Brigăzii de patrulare)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subdiviziunile deconcentrate ale Inspectoratului General 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Poliţiei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, Inspectoratului General pentru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Situaţii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Urgenţă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Departamentul Trupelor de Carabinieri ale Ministerului Afacerilor Interne;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– în mărime de 1700 de lei – pentru corpul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subofiţeri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Inspectoratul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Naţional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Patrulare al Inspectoratului General 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Poliţiei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al Ministerului Afacerilor Interne (cu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excepţia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Companiei nr.1 din cadrul Batalionului nr.1 al Brigăzii de patrulare)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subdiviziunile deconcentrate ale Inspectoratului General 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Poliţiei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, Inspectoratului General pentru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Situaţii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Urgenţă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Departamentul Trupelor de Carabinieri ale Ministerului Afacerilor Interne;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– în mărime de 1700 de lei –</w:t>
      </w:r>
      <w:bookmarkStart w:id="0" w:name="_GoBack"/>
      <w:bookmarkEnd w:id="0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pentru consilierii pentru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soluţionarea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contestaţiilor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din cadrul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Agenţiei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Naţionale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Soluţionarea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Contestaţiilor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(cu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excepţia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directorului general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şi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directorului general adjunct);”.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0246DF">
        <w:rPr>
          <w:rFonts w:ascii="Arial" w:eastAsia="Times New Roman" w:hAnsi="Arial" w:cs="Arial"/>
          <w:sz w:val="24"/>
          <w:szCs w:val="24"/>
          <w:lang w:val="ro-RO"/>
        </w:rPr>
        <w:t> </w:t>
      </w:r>
    </w:p>
    <w:p w:rsidR="000246DF" w:rsidRPr="000246DF" w:rsidRDefault="000246DF" w:rsidP="000246DF">
      <w:pPr>
        <w:spacing w:after="0" w:line="240" w:lineRule="auto"/>
        <w:ind w:firstLine="567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Art.II</w:t>
      </w:r>
      <w:proofErr w:type="spellEnd"/>
      <w:r w:rsidRPr="000246DF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– Valorile de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referinţă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derogatorii stabilite conform prezentei legi se vor aplica la calcularea salariilor </w:t>
      </w:r>
      <w:proofErr w:type="spellStart"/>
      <w:r w:rsidRPr="000246DF">
        <w:rPr>
          <w:rFonts w:ascii="Arial" w:eastAsia="Times New Roman" w:hAnsi="Arial" w:cs="Arial"/>
          <w:sz w:val="24"/>
          <w:szCs w:val="24"/>
          <w:lang w:val="ro-RO"/>
        </w:rPr>
        <w:t>începînd</w:t>
      </w:r>
      <w:proofErr w:type="spellEnd"/>
      <w:r w:rsidRPr="000246DF">
        <w:rPr>
          <w:rFonts w:ascii="Arial" w:eastAsia="Times New Roman" w:hAnsi="Arial" w:cs="Arial"/>
          <w:sz w:val="24"/>
          <w:szCs w:val="24"/>
          <w:lang w:val="ro-RO"/>
        </w:rPr>
        <w:t xml:space="preserve"> cu luna ianuarie 2019.</w:t>
      </w:r>
    </w:p>
    <w:tbl>
      <w:tblPr>
        <w:tblW w:w="0" w:type="auto"/>
        <w:tblInd w:w="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1"/>
        <w:gridCol w:w="1741"/>
      </w:tblGrid>
      <w:tr w:rsidR="000246DF" w:rsidRPr="000246DF" w:rsidTr="000246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48" w:type="dxa"/>
              <w:bottom w:w="24" w:type="dxa"/>
              <w:right w:w="1680" w:type="dxa"/>
            </w:tcMar>
            <w:hideMark/>
          </w:tcPr>
          <w:p w:rsidR="000246DF" w:rsidRPr="000246DF" w:rsidRDefault="000246DF" w:rsidP="00024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PREŞEDINTELE PARLAMENTULUI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246DF" w:rsidRPr="000246DF" w:rsidRDefault="000246DF" w:rsidP="00024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proofErr w:type="spellStart"/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Andrian</w:t>
            </w:r>
            <w:proofErr w:type="spellEnd"/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 CANDU</w:t>
            </w:r>
          </w:p>
        </w:tc>
      </w:tr>
      <w:tr w:rsidR="000246DF" w:rsidRPr="000246DF" w:rsidTr="000246D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48" w:type="dxa"/>
              <w:bottom w:w="24" w:type="dxa"/>
              <w:right w:w="48" w:type="dxa"/>
            </w:tcMar>
            <w:hideMark/>
          </w:tcPr>
          <w:p w:rsidR="000246DF" w:rsidRPr="000246DF" w:rsidRDefault="000246DF" w:rsidP="00024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ro-RO"/>
              </w:rPr>
            </w:pPr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 xml:space="preserve">Nr.14. </w:t>
            </w:r>
            <w:proofErr w:type="spellStart"/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Chişinău</w:t>
            </w:r>
            <w:proofErr w:type="spellEnd"/>
            <w:r w:rsidRPr="000246DF">
              <w:rPr>
                <w:rFonts w:ascii="Times New Roman" w:eastAsia="Times New Roman" w:hAnsi="Times New Roman" w:cs="Times New Roman"/>
                <w:b/>
                <w:bCs/>
                <w:lang w:val="ro-RO"/>
              </w:rPr>
              <w:t>, 15 februarie 2019.</w:t>
            </w:r>
          </w:p>
        </w:tc>
      </w:tr>
    </w:tbl>
    <w:p w:rsidR="00554744" w:rsidRPr="000246DF" w:rsidRDefault="000246DF" w:rsidP="000246DF">
      <w:pPr>
        <w:rPr>
          <w:lang w:val="ro-RO"/>
        </w:rPr>
      </w:pPr>
    </w:p>
    <w:sectPr w:rsidR="00554744" w:rsidRPr="000246DF" w:rsidSect="004461E6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E6"/>
    <w:rsid w:val="000246DF"/>
    <w:rsid w:val="004461E6"/>
    <w:rsid w:val="00944BF2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D573-0A4E-42DE-85C4-8269D91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n">
    <w:name w:val="cn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it">
    <w:name w:val="emit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sp">
    <w:name w:val="tt_sp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t">
    <w:name w:val="tt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">
    <w:name w:val="pb"/>
    <w:basedOn w:val="Normal"/>
    <w:rsid w:val="0002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E6E67FA-EE7A-4523-B691-6097CC4D4251}"/>
</file>

<file path=customXml/itemProps2.xml><?xml version="1.0" encoding="utf-8"?>
<ds:datastoreItem xmlns:ds="http://schemas.openxmlformats.org/officeDocument/2006/customXml" ds:itemID="{7B47E877-8059-4FF3-AC42-F672BD7016F1}"/>
</file>

<file path=customXml/itemProps3.xml><?xml version="1.0" encoding="utf-8"?>
<ds:datastoreItem xmlns:ds="http://schemas.openxmlformats.org/officeDocument/2006/customXml" ds:itemID="{A788F01F-D338-4020-BC53-76E9F01174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2</cp:revision>
  <dcterms:created xsi:type="dcterms:W3CDTF">2019-03-19T06:45:00Z</dcterms:created>
  <dcterms:modified xsi:type="dcterms:W3CDTF">2019-03-19T07:10:00Z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