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AE" w:rsidRPr="008958AE" w:rsidRDefault="008958AE" w:rsidP="008958AE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333333"/>
          <w:sz w:val="18"/>
          <w:szCs w:val="18"/>
        </w:rPr>
      </w:pPr>
      <w:r>
        <w:rPr>
          <w:rFonts w:ascii="Georgia" w:eastAsia="Times New Roman" w:hAnsi="Georgia" w:cs="Times New Roman"/>
          <w:noProof/>
          <w:color w:val="333333"/>
          <w:sz w:val="18"/>
          <w:szCs w:val="18"/>
        </w:rPr>
        <w:drawing>
          <wp:inline distT="0" distB="0" distL="0" distR="0">
            <wp:extent cx="759460" cy="963930"/>
            <wp:effectExtent l="19050" t="0" r="2540" b="0"/>
            <wp:docPr id="1" name="Picture 1" descr="https://www.legis.md/do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gis.md/doc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8AE" w:rsidRP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  <w:t>Republica Moldova</w:t>
      </w:r>
    </w:p>
    <w:p w:rsid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</w:pPr>
    </w:p>
    <w:p w:rsidR="008958AE" w:rsidRP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PARLAMENTUL</w:t>
      </w:r>
    </w:p>
    <w:p w:rsidR="008958AE" w:rsidRP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LEGE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  <w:t> Nr. 173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  <w:br/>
        <w:t>din 11-09-2020</w:t>
      </w:r>
    </w:p>
    <w:p w:rsid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</w:pPr>
    </w:p>
    <w:p w:rsidR="008958AE" w:rsidRPr="008958AE" w:rsidRDefault="008958AE" w:rsidP="008958AE">
      <w:pPr>
        <w:shd w:val="clear" w:color="auto" w:fill="FFFFFF"/>
        <w:spacing w:before="122" w:after="122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privind modificarea Legii bugetului de stat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lang w:val="ro-RO"/>
        </w:rPr>
        <w:br/>
      </w: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pentru anul 2020 nr. 172/2019</w:t>
      </w:r>
    </w:p>
    <w:p w:rsidR="008958AE" w:rsidRPr="008958AE" w:rsidRDefault="008958AE" w:rsidP="008958AE">
      <w:pPr>
        <w:shd w:val="clear" w:color="auto" w:fill="FFFFFF"/>
        <w:spacing w:before="122" w:after="122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4"/>
          <w:szCs w:val="24"/>
          <w:lang w:val="ro-RO"/>
        </w:rPr>
        <w:t>Publicat : 18-09-2020 în Monitorul Oficial Nr. 235-239 art. 514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Parlamentul adoptă prezenta lege organică.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Art. I.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 – Legea bugetului de stat pentru anul 2020 nr. 172/2019 (Monitorul Oficial al Republicii Moldova, 2019, nr. 393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softHyphen/>
        <w:t>–399, art. 321), cu modificările ulterioare, se modifică după cum urmează: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1. La articolul 1 alineatul (1), cifrele „37851004,0”, „55057604,0” și „17206600,0” se substituie, respectiv, cu cifrele „37201500,0”, „53200900,0” și „15999400,0”.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2. Articolul 2: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a), cifrele „1718789,6” și „72,09” se substituie, respectiv, cu cifrele „1605789,6” și „66,76”;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a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o-RO"/>
        </w:rPr>
        <w:t>1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), cifrele „1375000,0” se substituie cu cifrele „1318000,0”;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litera b) se abrogă;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d), cifrele „40000,0” se substituie cu cifrele „34000,0”;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g), cifrele „45427,4” și „21427,4” se substituie, respectiv, cu cifrele „37927,4” și „17927,4”;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litera i) va avea următorul cuprins: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 xml:space="preserve">„i) pentru formarea profesională a cadrelor didactice și de conducere din învățământul general – în sumă de 6000,0 mii de lei, pentru dezvoltarea conținuturilor curriculare la disciplinele școlare din învățământul primar, gimnazial, liceal, inclusiv extrașcolar – în sumă de 6750,0 mii de lei, pentru implementarea standardelor minime educaționale – în sumă de 3000,0 mii de lei, 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lastRenderedPageBreak/>
        <w:t>pentru asigurarea instituțiilor de educație timpurie și a instituțiilor  de învățământ primar și secundar cu dezinfectanți pentru prevenirea infecției COVID-19 – în sumă de 31000,0 mii de lei, pentru consolidarea calității educației – în sumă de 109174,5 mii de lei, din contul împrumutului acordat de Banca Mondială în cadrul proiectului „Reforma învățământului în Moldova”;”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k), cifrele „491,4”, „487,6” și „359,0” se substituie, respectiv, cu cifrele „411,4”, „292,6” și „274,0”;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l), cifrele „2107,7”, „1445,5” și „1607,6” se substituie, respectiv, cu cifrele „2187,7”, „1706,5” și „1692,6”;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n), cifrele „428,5” se substituie cu cifrele „362,5”;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q), cifrele „1868127,3” se substituie cu cifrele „1598736,1”;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r), cifrele „97802,1” se substituie cu cifrele „93802,1”.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3. Articolul 3: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b), cifrele „86000,0”, „490000,0” și „25403,0” se substituie, respectiv, cu cifrele „107000,0”, „220000,0” și „25420,0”;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litera f) va avea următorul cuprins: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„f) subvenționarea întreprinderilor și organizațiilor necomerciale care au instituit șomaj tehnic și/sau staționare în perioada stării de urgență și subvenționarea sumei contribuțiilor de asigurări sociale de stat obligatorii în sumă fixă, conform Dispoziției nr. 16/2020 a Comisiei pentru Situații Excepționale și Legii nr. 69/2020 cu privire la instituirea unor măsuri pe perioada stării de urgență în sănătate publică și modificarea unor acte normative, precum și subvenționarea dobânzilor, conform Legii nr. 60/2020 privind instituirea unor măsuri de susținere a activității de întreprinzător și modificarea unor acte normative – în sumă de 100000,0 mii de lei.”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4. Articolul 4 alineatul (1):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a), cifrele „10091162,3” și „2565622,9” se substituie, respectiv, cu cifrele „10323876,3” și „2965147,8”;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b), cifrele „3433691,4” și „3280472,1” se substituie, respectiv, cu cifrele „3533691,4” și „3380472,1”;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la litera c), cifrele  „13551187,0” se substituie  cu cifrele „13626788,3”.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5. La articolul 6 alineatul (1) litera c), cifrele „5676,0” se substituie cu cifrele „5475,0”.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6. La articolul 8, cifrele „48903,1” și „2579,3” se substituie, respectiv, cu cifrele „45660,2” și „2519,9”.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lastRenderedPageBreak/>
        <w:t>7. Articolul 18 se completează cu litera b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o-RO"/>
        </w:rPr>
        <w:t>1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) cu următorul cuprins: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„b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o-RO"/>
        </w:rPr>
        <w:t>1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) să redistribuie, la propunerea Ministerului Economiei și Infrastructurii, alocațiile aprobate pentru Fondul pentru eficiență energetică, în baza deciziei Consiliului de administrare;”.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8. Anexele nr. 1–7 se substituie cu anexele nr. 1–7 la prezenta lege.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Art. II.</w:t>
      </w: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 – Prezenta lege intră în vigoare la data publicării în Monitorul Oficial al Republicii Moldova.</w:t>
      </w: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 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</w:pP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PREŞEDINTELE  PARLAMENTULUI                        Zinaida GRECEANÎI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  <w:t> </w:t>
      </w:r>
    </w:p>
    <w:p w:rsidR="008958AE" w:rsidRPr="008958AE" w:rsidRDefault="008958AE" w:rsidP="008958A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RO"/>
        </w:rPr>
      </w:pPr>
      <w:r w:rsidRPr="008958A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RO"/>
        </w:rPr>
        <w:t>Nr. 173. Chișinău, 11 septembrie 2020.</w:t>
      </w:r>
    </w:p>
    <w:p w:rsidR="009266FA" w:rsidRPr="008958AE" w:rsidRDefault="009266FA">
      <w:pPr>
        <w:rPr>
          <w:rFonts w:ascii="Times New Roman" w:hAnsi="Times New Roman" w:cs="Times New Roman"/>
          <w:sz w:val="28"/>
          <w:szCs w:val="28"/>
          <w:lang w:val="ro-RO"/>
        </w:rPr>
      </w:pPr>
    </w:p>
    <w:sectPr w:rsidR="009266FA" w:rsidRPr="008958AE" w:rsidSect="0092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8AE"/>
    <w:rsid w:val="008958AE"/>
    <w:rsid w:val="00926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FA"/>
  </w:style>
  <w:style w:type="paragraph" w:styleId="Heading4">
    <w:name w:val="heading 4"/>
    <w:basedOn w:val="Normal"/>
    <w:link w:val="Heading4Char"/>
    <w:uiPriority w:val="9"/>
    <w:qFormat/>
    <w:rsid w:val="008958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58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958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C55CFD0-EE7F-475B-92CC-647DFD9DE0B7}"/>
</file>

<file path=customXml/itemProps2.xml><?xml version="1.0" encoding="utf-8"?>
<ds:datastoreItem xmlns:ds="http://schemas.openxmlformats.org/officeDocument/2006/customXml" ds:itemID="{32B6CCCA-4911-4832-81A3-572839AAEF82}"/>
</file>

<file path=customXml/itemProps3.xml><?xml version="1.0" encoding="utf-8"?>
<ds:datastoreItem xmlns:ds="http://schemas.openxmlformats.org/officeDocument/2006/customXml" ds:itemID="{9D083E1C-B9F2-4181-ADFF-8E2E775EB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2020-09-29T13:31:00Z</dcterms:created>
  <dcterms:modified xsi:type="dcterms:W3CDTF">2020-09-29T13:35:00Z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