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9C9" w:rsidRPr="00A449C9" w:rsidRDefault="00A449C9" w:rsidP="00A449C9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16"/>
          <w:szCs w:val="16"/>
        </w:rPr>
      </w:pPr>
      <w:r>
        <w:rPr>
          <w:rFonts w:ascii="Georgia" w:eastAsia="Times New Roman" w:hAnsi="Georgia" w:cs="Times New Roman"/>
          <w:noProof/>
          <w:color w:val="333333"/>
          <w:sz w:val="16"/>
          <w:szCs w:val="16"/>
        </w:rPr>
        <w:drawing>
          <wp:inline distT="0" distB="0" distL="0" distR="0">
            <wp:extent cx="762000" cy="965200"/>
            <wp:effectExtent l="19050" t="0" r="0" b="0"/>
            <wp:docPr id="1" name="Picture 1" descr="https://www.legis.md/do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gis.md/doc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9C9" w:rsidRPr="00A449C9" w:rsidRDefault="00A449C9" w:rsidP="00A449C9">
      <w:pPr>
        <w:shd w:val="clear" w:color="auto" w:fill="FFFFFF"/>
        <w:spacing w:before="110" w:after="110" w:line="240" w:lineRule="auto"/>
        <w:jc w:val="center"/>
        <w:outlineLvl w:val="3"/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  <w:t>Republica Moldova</w:t>
      </w:r>
    </w:p>
    <w:p w:rsidR="00A449C9" w:rsidRPr="00A449C9" w:rsidRDefault="00A449C9" w:rsidP="00A449C9">
      <w:pPr>
        <w:shd w:val="clear" w:color="auto" w:fill="FFFFFF"/>
        <w:spacing w:before="110" w:after="110" w:line="240" w:lineRule="auto"/>
        <w:jc w:val="center"/>
        <w:outlineLvl w:val="3"/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</w:pPr>
      <w:r w:rsidRPr="00A449C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ro-RO"/>
        </w:rPr>
        <w:t>PARLAMENTUL</w:t>
      </w:r>
    </w:p>
    <w:p w:rsidR="00A449C9" w:rsidRPr="00A449C9" w:rsidRDefault="00A449C9" w:rsidP="00A449C9">
      <w:pPr>
        <w:shd w:val="clear" w:color="auto" w:fill="FFFFFF"/>
        <w:spacing w:before="110" w:after="110" w:line="240" w:lineRule="auto"/>
        <w:jc w:val="center"/>
        <w:outlineLvl w:val="3"/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ro-RO"/>
        </w:rPr>
      </w:pPr>
    </w:p>
    <w:p w:rsidR="00A449C9" w:rsidRPr="00A449C9" w:rsidRDefault="00A449C9" w:rsidP="00A449C9">
      <w:pPr>
        <w:shd w:val="clear" w:color="auto" w:fill="FFFFFF"/>
        <w:spacing w:before="110" w:after="110" w:line="240" w:lineRule="auto"/>
        <w:jc w:val="center"/>
        <w:outlineLvl w:val="3"/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</w:pPr>
      <w:r w:rsidRPr="00A449C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ro-RO"/>
        </w:rPr>
        <w:t>LEGE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  <w:t> Nr. 61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  <w:br/>
        <w:t>din 23-04-2020</w:t>
      </w:r>
    </w:p>
    <w:p w:rsidR="00A449C9" w:rsidRPr="00A449C9" w:rsidRDefault="00A449C9" w:rsidP="00A449C9">
      <w:pPr>
        <w:shd w:val="clear" w:color="auto" w:fill="FFFFFF"/>
        <w:spacing w:before="110" w:after="110" w:line="240" w:lineRule="auto"/>
        <w:jc w:val="center"/>
        <w:outlineLvl w:val="3"/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</w:pPr>
      <w:r w:rsidRPr="00A449C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ro-RO"/>
        </w:rPr>
        <w:t>privind modificarea Legii bugetului de stat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  <w:br/>
      </w:r>
      <w:r w:rsidRPr="00A449C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ro-RO"/>
        </w:rPr>
        <w:t>pentru anul 2020 nr. 172/2019</w:t>
      </w:r>
    </w:p>
    <w:p w:rsidR="00A449C9" w:rsidRPr="00A449C9" w:rsidRDefault="00A449C9" w:rsidP="00A449C9">
      <w:pPr>
        <w:shd w:val="clear" w:color="auto" w:fill="FFFFFF"/>
        <w:spacing w:before="110" w:after="110" w:line="240" w:lineRule="auto"/>
        <w:outlineLvl w:val="3"/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</w:pPr>
    </w:p>
    <w:p w:rsidR="00A449C9" w:rsidRPr="00A449C9" w:rsidRDefault="00A449C9" w:rsidP="00A449C9">
      <w:pPr>
        <w:shd w:val="clear" w:color="auto" w:fill="FFFFFF"/>
        <w:spacing w:before="110" w:after="110" w:line="240" w:lineRule="auto"/>
        <w:outlineLvl w:val="3"/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lang w:val="ro-RO"/>
        </w:rPr>
        <w:t>Publicat : 25-04-2020 în Monitorul Oficial Nr. 108-109 art. 188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</w:pP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</w:pP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Parlamentul adoptă prezenta lege organică.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ro-RO"/>
        </w:rPr>
        <w:t>Art. I. 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– Legea bugetului de stat pentru anul 2020 nr. 172/2019 (Monitorul Oficial al Republicii Moldova, 2019, nr. 393–399, art. 321) se modifică după cum urmează: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1. La articolul 1 alineatul (1), cifrele „44136645,0”, „51551945,0” şi „7415300,0” se substituie, respectiv, cu cifrele „37798600,0”, „53773800,0” şi „15975200,0”.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2. Articolul 2: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a), cifrele „67,01” se substituie cu cifrele „72,09”;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articolul se completează cu litera a</w:t>
      </w:r>
      <w:r w:rsidRPr="00A449C9">
        <w:rPr>
          <w:rFonts w:ascii="Georgia" w:eastAsia="Times New Roman" w:hAnsi="Georgia" w:cs="Times New Roman"/>
          <w:color w:val="333333"/>
          <w:sz w:val="12"/>
          <w:szCs w:val="12"/>
          <w:shd w:val="clear" w:color="auto" w:fill="FFFFFF"/>
          <w:vertAlign w:val="superscript"/>
          <w:lang w:val="ro-RO"/>
        </w:rPr>
        <w:t>1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) cu următorul cuprins: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„a</w:t>
      </w:r>
      <w:r w:rsidRPr="00A449C9">
        <w:rPr>
          <w:rFonts w:ascii="Georgia" w:eastAsia="Times New Roman" w:hAnsi="Georgia" w:cs="Times New Roman"/>
          <w:color w:val="333333"/>
          <w:sz w:val="12"/>
          <w:szCs w:val="12"/>
          <w:shd w:val="clear" w:color="auto" w:fill="FFFFFF"/>
          <w:vertAlign w:val="superscript"/>
          <w:lang w:val="ro-RO"/>
        </w:rPr>
        <w:t>1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) pentru Programul de reparaţie a drumurilor publice naţionale, locale, comunale şi a străzilor – în sumă de 1375000,0 mii de lei. Repartizarea mijloacelor din program se va efectua în baza hotărârii de Guvern;”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h), cifrele „298950,0” se substituie cu cifrele „304508,8”;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o), cifrele „86566,3” şi „64701,9” se substituie, respectiv,  cu cifrele „157566,3” şi „135701,9”;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p), cifrele „38172,7” se substituie cu cifrele „31203,8”;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q), cifrele „4133374,0” se substituie cu cifrele „1866627,3”.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3. Articolul 3: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a), textul „pentru implementarea Strategiei de reformă a administraţiei publice (inclusiv cheltuieli de personal) – în sumă de 40000,0 mii de lei,” se exclude;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litera b) va avea următorul cuprins: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„b) fondul de rezervă al Guvernului – în sumă de 86000,0 mii de lei şi fondul de intervenţie al Guvernului – în sumă de 490000,0 mii de lei, inclusiv din contul donaţiilor persoanelor fizice şi juridice oferite pentru combaterea pandemiei COVID-19 – 18500,0 mii de lei;”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articolul se completează cu literele e)–g) cu următorul cuprins: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„e) implementarea sistemului unitar de salarizare în sectorul bugetar – în sumă de 200000,0 mii de lei. Repartizarea acestor alocaţii pe autorităţi publice se va efectua în baza hotărârilor de Guvern;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lastRenderedPageBreak/>
        <w:t>f) subvenţionarea întreprinderilor şi organizaţiilor necomerciale care au instituit şomaj tehnic şi/sau staţionare în perioada stării de urgenţă şi subvenţionarea sumei contribuţiilor de asigurări sociale de stat obligatorii în sumă fixă, conform Dispoziţiei nr. 16/2020 a Comisiei pentru Situaţii Excepţionale, – în sumă de 320000,0 mii de lei;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g) subvenţionarea dobânzilor, conform Legii nr. 60/2020 privind instituirea unor măsuri de susţinere a activităţii de întreprinzător şi modificarea unor acte normative, – în sumă de 90000,0 mii de lei.”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4. Articolul 4 alineatul (1):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a), cifrele „8560479,0” şi „1875966,4” se substituie, respectiv, cu cifrele „9621578,3” şi „2565622,9”;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c), cifrele „13281062,6”, „42009,0” şi „5000,0” se substituie, respectiv,  cu cifrele „13551187,0”, „45889,0” şi „5643,6”.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5. Articolul 6 alineatul (1):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a), cifrele „415459,6” şi „18,44” se substituie, respectiv, cu cifrele „460957,1” şi „22,16”;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b), cifrele „71589,8” se substituie cu cifrele „71306,2”, iar textul „(echivalentul a 3,18 milioane de euro)” se exclude;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alineatul  se completează cu litera c) cu următorul cuprins: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„c) cota de participare a Republicii Moldova la capitalul statutar al băncilor de dezvoltare internaţionale – în sumă de 5676,0 mii de lei (echivalentul a 300,0 mii de dolari SUA).”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6. La articolul 8, cifrele „25707,3”, „41820,9” şi „2208,1” se substituie, respectiv, cu cifrele „26822,4”, „46818,7” şi „2469,3”.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7. Articolul 18: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litera e), cuvintele „instituţiilor din domeniul ştiinţei şi inovării” se substituie cu cuvintele „organizaţiilor de drept public din domeniile cercetării şi inovării”;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articolul se completează cu litera e</w:t>
      </w:r>
      <w:r w:rsidRPr="00A449C9">
        <w:rPr>
          <w:rFonts w:ascii="Georgia" w:eastAsia="Times New Roman" w:hAnsi="Georgia" w:cs="Times New Roman"/>
          <w:color w:val="333333"/>
          <w:sz w:val="12"/>
          <w:szCs w:val="12"/>
          <w:shd w:val="clear" w:color="auto" w:fill="FFFFFF"/>
          <w:vertAlign w:val="superscript"/>
          <w:lang w:val="ro-RO"/>
        </w:rPr>
        <w:t>1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) cu următorul cuprins: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„e</w:t>
      </w:r>
      <w:r w:rsidRPr="00A449C9">
        <w:rPr>
          <w:rFonts w:ascii="Georgia" w:eastAsia="Times New Roman" w:hAnsi="Georgia" w:cs="Times New Roman"/>
          <w:color w:val="333333"/>
          <w:sz w:val="12"/>
          <w:szCs w:val="12"/>
          <w:shd w:val="clear" w:color="auto" w:fill="FFFFFF"/>
          <w:vertAlign w:val="superscript"/>
          <w:lang w:val="ro-RO"/>
        </w:rPr>
        <w:t>1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) să redistribuie, la propunerea întemeiată a Ministerului Educaţiei, Culturii şi Cercetării, mijloacele pentru finanţarea instituţională a organizaţiilor de drept public din domeniile cercetării şi inovării între autorităţi publice centrale – fondatori ai acestora;”.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8. Anexele nr. 1–7 se substituie cu anexele nr. 1–7 la prezenta lege.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9. Anexa nr. 8: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compartimentul „Cancelaria de Stat”, poziţia 3 se abrogă;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compartimentul „Ministerul Educaţiei, Culturii şi Cercetării” se completează cu poziţiile 121</w:t>
      </w:r>
      <w:r w:rsidRPr="00A449C9">
        <w:rPr>
          <w:rFonts w:ascii="Georgia" w:eastAsia="Times New Roman" w:hAnsi="Georgia" w:cs="Times New Roman"/>
          <w:color w:val="333333"/>
          <w:sz w:val="12"/>
          <w:szCs w:val="12"/>
          <w:shd w:val="clear" w:color="auto" w:fill="FFFFFF"/>
          <w:vertAlign w:val="superscript"/>
          <w:lang w:val="ro-RO"/>
        </w:rPr>
        <w:t>1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 şi 121</w:t>
      </w:r>
      <w:r w:rsidRPr="00A449C9">
        <w:rPr>
          <w:rFonts w:ascii="Georgia" w:eastAsia="Times New Roman" w:hAnsi="Georgia" w:cs="Times New Roman"/>
          <w:color w:val="333333"/>
          <w:sz w:val="12"/>
          <w:szCs w:val="12"/>
          <w:shd w:val="clear" w:color="auto" w:fill="FFFFFF"/>
          <w:vertAlign w:val="superscript"/>
          <w:lang w:val="ro-RO"/>
        </w:rPr>
        <w:t>2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 cu următorul cuprins: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„121</w:t>
      </w:r>
      <w:r w:rsidRPr="00A449C9">
        <w:rPr>
          <w:rFonts w:ascii="Georgia" w:eastAsia="Times New Roman" w:hAnsi="Georgia" w:cs="Times New Roman"/>
          <w:color w:val="333333"/>
          <w:sz w:val="12"/>
          <w:szCs w:val="12"/>
          <w:shd w:val="clear" w:color="auto" w:fill="FFFFFF"/>
          <w:vertAlign w:val="superscript"/>
          <w:lang w:val="ro-RO"/>
        </w:rPr>
        <w:t>1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. Colegiul de Inginerie din Străşeni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121</w:t>
      </w:r>
      <w:r w:rsidRPr="00A449C9">
        <w:rPr>
          <w:rFonts w:ascii="Georgia" w:eastAsia="Times New Roman" w:hAnsi="Georgia" w:cs="Times New Roman"/>
          <w:color w:val="333333"/>
          <w:sz w:val="12"/>
          <w:szCs w:val="12"/>
          <w:shd w:val="clear" w:color="auto" w:fill="FFFFFF"/>
          <w:vertAlign w:val="superscript"/>
          <w:lang w:val="ro-RO"/>
        </w:rPr>
        <w:t>2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. Colegiul Pedagogic „Ion Creangă” din Bălţi”;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la poziţia 138, după cuvintele „S Uliţî Roz” se introduc cuvintele „Iurie Harmelin”.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ro-RO"/>
        </w:rPr>
        <w:t>Art. II. </w:t>
      </w:r>
      <w:r w:rsidRPr="00A449C9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val="ro-RO"/>
        </w:rPr>
        <w:t>– Prezenta lege intră în vigoare la data publicării în Monitorul Oficial al Republicii Moldova.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  <w:t> 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ro-RO"/>
        </w:rPr>
        <w:t>PREŞEDINTELE  PARLAMENTULUI                              Zinaida  GRECEANÎI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  <w:t> </w:t>
      </w:r>
    </w:p>
    <w:p w:rsidR="00A449C9" w:rsidRPr="00A449C9" w:rsidRDefault="00A449C9" w:rsidP="00A449C9">
      <w:pPr>
        <w:spacing w:after="0" w:line="240" w:lineRule="auto"/>
        <w:ind w:firstLine="851"/>
        <w:jc w:val="both"/>
        <w:rPr>
          <w:rFonts w:ascii="Georgia" w:eastAsia="Times New Roman" w:hAnsi="Georgia" w:cs="Times New Roman"/>
          <w:color w:val="333333"/>
          <w:sz w:val="16"/>
          <w:szCs w:val="16"/>
          <w:shd w:val="clear" w:color="auto" w:fill="FFFFFF"/>
          <w:lang w:val="ro-RO"/>
        </w:rPr>
      </w:pPr>
      <w:r w:rsidRPr="00A449C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ro-RO"/>
        </w:rPr>
        <w:t>Nr. 61. Chişinău, 23 aprilie 2020.</w:t>
      </w:r>
    </w:p>
    <w:p w:rsidR="00F474A5" w:rsidRPr="00A449C9" w:rsidRDefault="00F474A5">
      <w:pPr>
        <w:rPr>
          <w:lang w:val="ro-RO"/>
        </w:rPr>
      </w:pPr>
    </w:p>
    <w:sectPr w:rsidR="00F474A5" w:rsidRPr="00A449C9" w:rsidSect="00A449C9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9C9"/>
    <w:rsid w:val="00A449C9"/>
    <w:rsid w:val="00F47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A5"/>
  </w:style>
  <w:style w:type="paragraph" w:styleId="Heading4">
    <w:name w:val="heading 4"/>
    <w:basedOn w:val="Normal"/>
    <w:link w:val="Heading4Char"/>
    <w:uiPriority w:val="9"/>
    <w:qFormat/>
    <w:rsid w:val="00A449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49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49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D4E7B90E-A842-4861-A070-DCC35F190117}"/>
</file>

<file path=customXml/itemProps2.xml><?xml version="1.0" encoding="utf-8"?>
<ds:datastoreItem xmlns:ds="http://schemas.openxmlformats.org/officeDocument/2006/customXml" ds:itemID="{3061320A-B288-4DF2-9C00-BBE4570573C1}"/>
</file>

<file path=customXml/itemProps3.xml><?xml version="1.0" encoding="utf-8"?>
<ds:datastoreItem xmlns:ds="http://schemas.openxmlformats.org/officeDocument/2006/customXml" ds:itemID="{D6502639-0608-4C3C-927F-9EBFE52B96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2020-05-04T12:27:00Z</dcterms:created>
  <dcterms:modified xsi:type="dcterms:W3CDTF">2020-05-04T12:29:00Z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