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481E8" w14:textId="52191229" w:rsidR="00F2647D" w:rsidRPr="00856E34" w:rsidRDefault="002552D6" w:rsidP="00856E34">
      <w:pPr>
        <w:spacing w:after="0" w:line="240" w:lineRule="auto"/>
        <w:ind w:firstLine="567"/>
        <w:jc w:val="right"/>
        <w:rPr>
          <w:rFonts w:ascii="Times New Roman" w:eastAsia="Times New Roman" w:hAnsi="Times New Roman" w:cs="Times New Roman"/>
          <w:sz w:val="28"/>
          <w:szCs w:val="28"/>
          <w:lang w:val="ro-RO" w:eastAsia="ru-RU"/>
        </w:rPr>
      </w:pPr>
      <w:bookmarkStart w:id="0" w:name="_GoBack"/>
      <w:bookmarkEnd w:id="0"/>
      <w:r w:rsidRPr="00856E34">
        <w:rPr>
          <w:rFonts w:ascii="Times New Roman" w:eastAsia="Times New Roman" w:hAnsi="Times New Roman" w:cs="Times New Roman"/>
          <w:sz w:val="24"/>
          <w:szCs w:val="24"/>
          <w:lang w:val="ro-RO" w:eastAsia="ru-RU"/>
        </w:rPr>
        <w:t xml:space="preserve"> </w:t>
      </w:r>
      <w:r w:rsidR="00F2647D" w:rsidRPr="00856E34">
        <w:rPr>
          <w:rFonts w:ascii="Times New Roman" w:eastAsia="Times New Roman" w:hAnsi="Times New Roman" w:cs="Times New Roman"/>
          <w:sz w:val="28"/>
          <w:szCs w:val="28"/>
          <w:lang w:val="ro-RO" w:eastAsia="ru-RU"/>
        </w:rPr>
        <w:t>Anexa nr.</w:t>
      </w:r>
      <w:r w:rsidR="007E7989" w:rsidRPr="00856E34">
        <w:rPr>
          <w:rFonts w:ascii="Times New Roman" w:eastAsia="Times New Roman" w:hAnsi="Times New Roman" w:cs="Times New Roman"/>
          <w:sz w:val="28"/>
          <w:szCs w:val="28"/>
          <w:lang w:val="ro-RO" w:eastAsia="ru-RU"/>
        </w:rPr>
        <w:t xml:space="preserve"> </w:t>
      </w:r>
      <w:r w:rsidR="00F2647D" w:rsidRPr="00856E34">
        <w:rPr>
          <w:rFonts w:ascii="Times New Roman" w:eastAsia="Times New Roman" w:hAnsi="Times New Roman" w:cs="Times New Roman"/>
          <w:sz w:val="28"/>
          <w:szCs w:val="28"/>
          <w:lang w:val="ro-RO" w:eastAsia="ru-RU"/>
        </w:rPr>
        <w:t>9</w:t>
      </w:r>
    </w:p>
    <w:p w14:paraId="1AE849E5" w14:textId="77777777" w:rsidR="00F2647D" w:rsidRPr="00856E34" w:rsidRDefault="00F2647D" w:rsidP="00856E34">
      <w:pPr>
        <w:spacing w:after="0" w:line="240" w:lineRule="auto"/>
        <w:ind w:firstLine="567"/>
        <w:jc w:val="center"/>
        <w:rPr>
          <w:rFonts w:ascii="Times New Roman" w:eastAsia="Times New Roman" w:hAnsi="Times New Roman" w:cs="Times New Roman"/>
          <w:sz w:val="28"/>
          <w:szCs w:val="28"/>
          <w:lang w:val="ro-RO" w:eastAsia="ru-RU"/>
        </w:rPr>
      </w:pPr>
      <w:r w:rsidRPr="00856E34">
        <w:rPr>
          <w:rFonts w:ascii="Times New Roman" w:eastAsia="Times New Roman" w:hAnsi="Times New Roman" w:cs="Times New Roman"/>
          <w:sz w:val="28"/>
          <w:szCs w:val="28"/>
          <w:lang w:val="ro-RO" w:eastAsia="ru-RU"/>
        </w:rPr>
        <w:t> </w:t>
      </w:r>
    </w:p>
    <w:p w14:paraId="5C679AE6" w14:textId="77777777" w:rsidR="00F2647D" w:rsidRPr="00856E34" w:rsidRDefault="00F2647D" w:rsidP="00856E34">
      <w:pPr>
        <w:spacing w:after="0" w:line="240" w:lineRule="auto"/>
        <w:ind w:firstLine="567"/>
        <w:jc w:val="center"/>
        <w:rPr>
          <w:rFonts w:ascii="Times New Roman" w:eastAsia="Times New Roman" w:hAnsi="Times New Roman" w:cs="Times New Roman"/>
          <w:sz w:val="28"/>
          <w:szCs w:val="28"/>
          <w:lang w:val="ro-RO" w:eastAsia="ru-RU"/>
        </w:rPr>
      </w:pPr>
      <w:r w:rsidRPr="00856E34">
        <w:rPr>
          <w:rFonts w:ascii="Times New Roman" w:eastAsia="Times New Roman" w:hAnsi="Times New Roman" w:cs="Times New Roman"/>
          <w:b/>
          <w:bCs/>
          <w:sz w:val="28"/>
          <w:szCs w:val="28"/>
          <w:lang w:val="ro-RO" w:eastAsia="ru-RU"/>
        </w:rPr>
        <w:t>Determinarea cuantumului minim al chiriei</w:t>
      </w:r>
    </w:p>
    <w:p w14:paraId="0DAE590D" w14:textId="77777777" w:rsidR="00F2647D" w:rsidRPr="00856E34" w:rsidRDefault="00F2647D" w:rsidP="00856E34">
      <w:pPr>
        <w:spacing w:after="0" w:line="240" w:lineRule="auto"/>
        <w:ind w:firstLine="567"/>
        <w:jc w:val="center"/>
        <w:rPr>
          <w:rFonts w:ascii="Times New Roman" w:eastAsia="Times New Roman" w:hAnsi="Times New Roman" w:cs="Times New Roman"/>
          <w:sz w:val="28"/>
          <w:szCs w:val="28"/>
          <w:lang w:val="ro-RO" w:eastAsia="ru-RU"/>
        </w:rPr>
      </w:pPr>
      <w:r w:rsidRPr="00856E34">
        <w:rPr>
          <w:rFonts w:ascii="Times New Roman" w:eastAsia="Times New Roman" w:hAnsi="Times New Roman" w:cs="Times New Roman"/>
          <w:b/>
          <w:bCs/>
          <w:sz w:val="28"/>
          <w:szCs w:val="28"/>
          <w:lang w:val="ro-RO" w:eastAsia="ru-RU"/>
        </w:rPr>
        <w:t>bunurilor proprietate publică</w:t>
      </w:r>
    </w:p>
    <w:p w14:paraId="749B05FC"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7A419293"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b/>
          <w:bCs/>
          <w:sz w:val="24"/>
          <w:szCs w:val="24"/>
          <w:lang w:val="ro-RO" w:eastAsia="ru-RU"/>
        </w:rPr>
        <w:t>1.</w:t>
      </w:r>
      <w:r w:rsidRPr="00856E34">
        <w:rPr>
          <w:rFonts w:ascii="Times New Roman" w:eastAsia="Times New Roman" w:hAnsi="Times New Roman" w:cs="Times New Roman"/>
          <w:sz w:val="24"/>
          <w:szCs w:val="24"/>
          <w:lang w:val="ro-RO" w:eastAsia="ru-RU"/>
        </w:rPr>
        <w:t xml:space="preserve"> Cuantumul minim al chiriei anuale pentru folosirea încăperilor şi suprafeţelor amenajate se calculează după formula:</w:t>
      </w:r>
    </w:p>
    <w:p w14:paraId="40A0FF53" w14:textId="77777777" w:rsidR="00F2647D" w:rsidRPr="00856E34" w:rsidRDefault="00F2647D" w:rsidP="00856E34">
      <w:pPr>
        <w:spacing w:after="0" w:line="240" w:lineRule="auto"/>
        <w:ind w:firstLine="567"/>
        <w:jc w:val="center"/>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7B6FD89C" w14:textId="77777777" w:rsidR="00F2647D" w:rsidRPr="00856E34" w:rsidRDefault="00F2647D" w:rsidP="00856E34">
      <w:pPr>
        <w:spacing w:after="0" w:line="240" w:lineRule="auto"/>
        <w:ind w:firstLine="567"/>
        <w:jc w:val="center"/>
        <w:rPr>
          <w:rFonts w:ascii="Times New Roman" w:eastAsia="Times New Roman" w:hAnsi="Times New Roman" w:cs="Times New Roman"/>
          <w:b/>
          <w:sz w:val="24"/>
          <w:szCs w:val="24"/>
          <w:lang w:val="ro-RO" w:eastAsia="ru-RU"/>
        </w:rPr>
      </w:pPr>
      <w:r w:rsidRPr="00856E34">
        <w:rPr>
          <w:rFonts w:ascii="Times New Roman" w:eastAsia="Times New Roman" w:hAnsi="Times New Roman" w:cs="Times New Roman"/>
          <w:b/>
          <w:i/>
          <w:iCs/>
          <w:sz w:val="24"/>
          <w:szCs w:val="24"/>
          <w:lang w:val="ro-RO" w:eastAsia="ru-RU"/>
        </w:rPr>
        <w:t>P</w:t>
      </w:r>
      <w:r w:rsidRPr="00856E34">
        <w:rPr>
          <w:rFonts w:ascii="Times New Roman" w:eastAsia="Times New Roman" w:hAnsi="Times New Roman" w:cs="Times New Roman"/>
          <w:b/>
          <w:i/>
          <w:iCs/>
          <w:sz w:val="24"/>
          <w:szCs w:val="24"/>
          <w:vertAlign w:val="subscript"/>
          <w:lang w:val="ro-RO" w:eastAsia="ru-RU"/>
        </w:rPr>
        <w:t>ai</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T</w:t>
      </w:r>
      <w:r w:rsidRPr="00856E34">
        <w:rPr>
          <w:rFonts w:ascii="Times New Roman" w:eastAsia="Times New Roman" w:hAnsi="Times New Roman" w:cs="Times New Roman"/>
          <w:b/>
          <w:i/>
          <w:iCs/>
          <w:sz w:val="24"/>
          <w:szCs w:val="24"/>
          <w:vertAlign w:val="subscript"/>
          <w:lang w:val="ro-RO" w:eastAsia="ru-RU"/>
        </w:rPr>
        <w:t>b</w:t>
      </w:r>
      <w:r w:rsidRPr="00856E34">
        <w:rPr>
          <w:rFonts w:ascii="Times New Roman" w:eastAsia="Times New Roman" w:hAnsi="Times New Roman" w:cs="Times New Roman"/>
          <w:b/>
          <w:sz w:val="24"/>
          <w:szCs w:val="24"/>
          <w:lang w:val="ro-RO" w:eastAsia="ru-RU"/>
        </w:rPr>
        <w:t xml:space="preserve"> ×</w:t>
      </w:r>
      <w:r w:rsidRPr="00856E34">
        <w:rPr>
          <w:rFonts w:ascii="Times New Roman" w:eastAsia="Times New Roman" w:hAnsi="Times New Roman" w:cs="Times New Roman"/>
          <w:b/>
          <w:i/>
          <w:iCs/>
          <w:sz w:val="24"/>
          <w:szCs w:val="24"/>
          <w:lang w:val="ro-RO" w:eastAsia="ru-RU"/>
        </w:rPr>
        <w:t>(1</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K</w:t>
      </w:r>
      <w:r w:rsidRPr="00856E34">
        <w:rPr>
          <w:rFonts w:ascii="Times New Roman" w:eastAsia="Times New Roman" w:hAnsi="Times New Roman" w:cs="Times New Roman"/>
          <w:b/>
          <w:i/>
          <w:iCs/>
          <w:sz w:val="24"/>
          <w:szCs w:val="24"/>
          <w:vertAlign w:val="subscript"/>
          <w:lang w:val="ro-RO" w:eastAsia="ru-RU"/>
        </w:rPr>
        <w:t>1</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K</w:t>
      </w:r>
      <w:r w:rsidRPr="00856E34">
        <w:rPr>
          <w:rFonts w:ascii="Times New Roman" w:eastAsia="Times New Roman" w:hAnsi="Times New Roman" w:cs="Times New Roman"/>
          <w:b/>
          <w:i/>
          <w:iCs/>
          <w:sz w:val="24"/>
          <w:szCs w:val="24"/>
          <w:vertAlign w:val="subscript"/>
          <w:lang w:val="ro-RO" w:eastAsia="ru-RU"/>
        </w:rPr>
        <w:t>2</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K</w:t>
      </w:r>
      <w:r w:rsidRPr="00856E34">
        <w:rPr>
          <w:rFonts w:ascii="Times New Roman" w:eastAsia="Times New Roman" w:hAnsi="Times New Roman" w:cs="Times New Roman"/>
          <w:b/>
          <w:i/>
          <w:iCs/>
          <w:sz w:val="24"/>
          <w:szCs w:val="24"/>
          <w:vertAlign w:val="subscript"/>
          <w:lang w:val="ro-RO" w:eastAsia="ru-RU"/>
        </w:rPr>
        <w:t>3</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K</w:t>
      </w:r>
      <w:r w:rsidRPr="00856E34">
        <w:rPr>
          <w:rFonts w:ascii="Times New Roman" w:eastAsia="Times New Roman" w:hAnsi="Times New Roman" w:cs="Times New Roman"/>
          <w:b/>
          <w:i/>
          <w:iCs/>
          <w:sz w:val="24"/>
          <w:szCs w:val="24"/>
          <w:vertAlign w:val="subscript"/>
          <w:lang w:val="ro-RO" w:eastAsia="ru-RU"/>
        </w:rPr>
        <w:t>4</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S</w:t>
      </w:r>
      <w:r w:rsidRPr="00856E34">
        <w:rPr>
          <w:rFonts w:ascii="Times New Roman" w:eastAsia="Times New Roman" w:hAnsi="Times New Roman" w:cs="Times New Roman"/>
          <w:b/>
          <w:sz w:val="24"/>
          <w:szCs w:val="24"/>
          <w:lang w:val="ro-RO" w:eastAsia="ru-RU"/>
        </w:rPr>
        <w:t xml:space="preserve"> ,</w:t>
      </w:r>
    </w:p>
    <w:p w14:paraId="0CD5C120" w14:textId="77777777" w:rsidR="00F2647D" w:rsidRPr="00856E34" w:rsidRDefault="00F2647D" w:rsidP="00856E34">
      <w:pPr>
        <w:spacing w:after="0" w:line="240" w:lineRule="auto"/>
        <w:ind w:firstLine="567"/>
        <w:jc w:val="center"/>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7F5EA431"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în care:</w:t>
      </w:r>
    </w:p>
    <w:p w14:paraId="6CCDD526"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P</w:t>
      </w:r>
      <w:r w:rsidRPr="00856E34">
        <w:rPr>
          <w:rFonts w:ascii="Times New Roman" w:eastAsia="Times New Roman" w:hAnsi="Times New Roman" w:cs="Times New Roman"/>
          <w:i/>
          <w:iCs/>
          <w:sz w:val="24"/>
          <w:szCs w:val="24"/>
          <w:vertAlign w:val="subscript"/>
          <w:lang w:val="ro-RO" w:eastAsia="ru-RU"/>
        </w:rPr>
        <w:t>ai</w:t>
      </w:r>
      <w:r w:rsidRPr="00856E34">
        <w:rPr>
          <w:rFonts w:ascii="Times New Roman" w:eastAsia="Times New Roman" w:hAnsi="Times New Roman" w:cs="Times New Roman"/>
          <w:i/>
          <w:iCs/>
          <w:sz w:val="24"/>
          <w:szCs w:val="24"/>
          <w:lang w:val="ro-RO" w:eastAsia="ru-RU"/>
        </w:rPr>
        <w:t xml:space="preserve"> –</w:t>
      </w:r>
      <w:r w:rsidRPr="00856E34">
        <w:rPr>
          <w:rFonts w:ascii="Times New Roman" w:eastAsia="Times New Roman" w:hAnsi="Times New Roman" w:cs="Times New Roman"/>
          <w:sz w:val="24"/>
          <w:szCs w:val="24"/>
          <w:lang w:val="ro-RO" w:eastAsia="ru-RU"/>
        </w:rPr>
        <w:t xml:space="preserve"> cuantumul chiriei anuale;</w:t>
      </w:r>
    </w:p>
    <w:p w14:paraId="2F76FBA1"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T</w:t>
      </w:r>
      <w:r w:rsidRPr="00856E34">
        <w:rPr>
          <w:rFonts w:ascii="Times New Roman" w:eastAsia="Times New Roman" w:hAnsi="Times New Roman" w:cs="Times New Roman"/>
          <w:i/>
          <w:iCs/>
          <w:sz w:val="24"/>
          <w:szCs w:val="24"/>
          <w:vertAlign w:val="subscript"/>
          <w:lang w:val="ro-RO" w:eastAsia="ru-RU"/>
        </w:rPr>
        <w:t>b</w:t>
      </w:r>
      <w:r w:rsidRPr="00856E34">
        <w:rPr>
          <w:rFonts w:ascii="Times New Roman" w:eastAsia="Times New Roman" w:hAnsi="Times New Roman" w:cs="Times New Roman"/>
          <w:sz w:val="24"/>
          <w:szCs w:val="24"/>
          <w:lang w:val="ro-RO" w:eastAsia="ru-RU"/>
        </w:rPr>
        <w:t xml:space="preserve"> – tariful de bază pentru chiria anuală a unui metru pătrat de spaţiu;</w:t>
      </w:r>
    </w:p>
    <w:p w14:paraId="02A02DD4"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1</w:t>
      </w:r>
      <w:r w:rsidRPr="00856E34">
        <w:rPr>
          <w:rFonts w:ascii="Times New Roman" w:eastAsia="Times New Roman" w:hAnsi="Times New Roman" w:cs="Times New Roman"/>
          <w:sz w:val="24"/>
          <w:szCs w:val="24"/>
          <w:lang w:val="ro-RO" w:eastAsia="ru-RU"/>
        </w:rPr>
        <w:t xml:space="preserve"> – coeficientul de amplasare a încăperii/suprafeţei amenajate;</w:t>
      </w:r>
    </w:p>
    <w:p w14:paraId="560AC56D"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2</w:t>
      </w:r>
      <w:r w:rsidRPr="00856E34">
        <w:rPr>
          <w:rFonts w:ascii="Times New Roman" w:eastAsia="Times New Roman" w:hAnsi="Times New Roman" w:cs="Times New Roman"/>
          <w:i/>
          <w:iCs/>
          <w:sz w:val="24"/>
          <w:szCs w:val="24"/>
          <w:lang w:val="ro-RO" w:eastAsia="ru-RU"/>
        </w:rPr>
        <w:t xml:space="preserve"> –</w:t>
      </w:r>
      <w:r w:rsidRPr="00856E34">
        <w:rPr>
          <w:rFonts w:ascii="Times New Roman" w:eastAsia="Times New Roman" w:hAnsi="Times New Roman" w:cs="Times New Roman"/>
          <w:sz w:val="24"/>
          <w:szCs w:val="24"/>
          <w:lang w:val="ro-RO" w:eastAsia="ru-RU"/>
        </w:rPr>
        <w:t xml:space="preserve"> coeficientul de amenajare tehnică;</w:t>
      </w:r>
    </w:p>
    <w:p w14:paraId="7644D544"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3</w:t>
      </w:r>
      <w:r w:rsidRPr="00856E34">
        <w:rPr>
          <w:rFonts w:ascii="Times New Roman" w:eastAsia="Times New Roman" w:hAnsi="Times New Roman" w:cs="Times New Roman"/>
          <w:sz w:val="24"/>
          <w:szCs w:val="24"/>
          <w:lang w:val="ro-RO" w:eastAsia="ru-RU"/>
        </w:rPr>
        <w:t xml:space="preserve"> – coeficientul de ramură privind utilizarea încăperii/suprafeţei amenajate;</w:t>
      </w:r>
    </w:p>
    <w:p w14:paraId="49B68D69"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4</w:t>
      </w:r>
      <w:r w:rsidRPr="00856E34">
        <w:rPr>
          <w:rFonts w:ascii="Times New Roman" w:eastAsia="Times New Roman" w:hAnsi="Times New Roman" w:cs="Times New Roman"/>
          <w:sz w:val="24"/>
          <w:szCs w:val="24"/>
          <w:lang w:val="ro-RO" w:eastAsia="ru-RU"/>
        </w:rPr>
        <w:t xml:space="preserve"> – coeficientul de piaţă;</w:t>
      </w:r>
    </w:p>
    <w:p w14:paraId="7B5BCAC9"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S</w:t>
      </w:r>
      <w:r w:rsidRPr="00856E34">
        <w:rPr>
          <w:rFonts w:ascii="Times New Roman" w:eastAsia="Times New Roman" w:hAnsi="Times New Roman" w:cs="Times New Roman"/>
          <w:sz w:val="24"/>
          <w:szCs w:val="24"/>
          <w:lang w:val="ro-RO" w:eastAsia="ru-RU"/>
        </w:rPr>
        <w:t xml:space="preserve"> – suprafaţa închiriată.</w:t>
      </w:r>
    </w:p>
    <w:p w14:paraId="0B7F7277"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3356F302"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Valoarea coeficienţilor folosiţi în calcule se determină după următoarele criterii:</w:t>
      </w:r>
    </w:p>
    <w:tbl>
      <w:tblPr>
        <w:tblW w:w="4774" w:type="pct"/>
        <w:jc w:val="center"/>
        <w:tblCellMar>
          <w:top w:w="15" w:type="dxa"/>
          <w:left w:w="15" w:type="dxa"/>
          <w:bottom w:w="15" w:type="dxa"/>
          <w:right w:w="15" w:type="dxa"/>
        </w:tblCellMar>
        <w:tblLook w:val="04A0" w:firstRow="1" w:lastRow="0" w:firstColumn="1" w:lastColumn="0" w:noHBand="0" w:noVBand="1"/>
      </w:tblPr>
      <w:tblGrid>
        <w:gridCol w:w="7372"/>
        <w:gridCol w:w="1559"/>
      </w:tblGrid>
      <w:tr w:rsidR="00F2647D" w:rsidRPr="004926B6" w14:paraId="58DDA1F2" w14:textId="77777777" w:rsidTr="00856E34">
        <w:trPr>
          <w:jc w:val="center"/>
        </w:trPr>
        <w:tc>
          <w:tcPr>
            <w:tcW w:w="5000" w:type="pct"/>
            <w:gridSpan w:val="2"/>
            <w:tcBorders>
              <w:top w:val="nil"/>
              <w:left w:val="nil"/>
              <w:bottom w:val="single" w:sz="6" w:space="0" w:color="000000"/>
              <w:right w:val="nil"/>
            </w:tcBorders>
            <w:tcMar>
              <w:top w:w="24" w:type="dxa"/>
              <w:left w:w="48" w:type="dxa"/>
              <w:bottom w:w="24" w:type="dxa"/>
              <w:right w:w="48" w:type="dxa"/>
            </w:tcMar>
            <w:hideMark/>
          </w:tcPr>
          <w:p w14:paraId="29B55AE9" w14:textId="77777777" w:rsidR="00F2647D" w:rsidRPr="00856E34" w:rsidRDefault="00F2647D" w:rsidP="00856E34">
            <w:pPr>
              <w:spacing w:after="0" w:line="240" w:lineRule="auto"/>
              <w:ind w:firstLine="567"/>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xml:space="preserve">  </w:t>
            </w:r>
          </w:p>
          <w:p w14:paraId="78E1E74C"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a) tariful de bază pentru chiria anuală a unui metru pătrat de spaţiu (</w:t>
            </w:r>
            <w:r w:rsidRPr="00856E34">
              <w:rPr>
                <w:rFonts w:ascii="Times New Roman" w:eastAsia="Times New Roman" w:hAnsi="Times New Roman" w:cs="Times New Roman"/>
                <w:i/>
                <w:iCs/>
                <w:sz w:val="24"/>
                <w:szCs w:val="24"/>
                <w:lang w:val="ro-RO" w:eastAsia="ru-RU"/>
              </w:rPr>
              <w:t>T</w:t>
            </w:r>
            <w:r w:rsidRPr="00856E34">
              <w:rPr>
                <w:rFonts w:ascii="Times New Roman" w:eastAsia="Times New Roman" w:hAnsi="Times New Roman" w:cs="Times New Roman"/>
                <w:i/>
                <w:iCs/>
                <w:sz w:val="24"/>
                <w:szCs w:val="24"/>
                <w:vertAlign w:val="subscript"/>
                <w:lang w:val="ro-RO" w:eastAsia="ru-RU"/>
              </w:rPr>
              <w:t>b</w:t>
            </w:r>
            <w:r w:rsidRPr="00856E34">
              <w:rPr>
                <w:rFonts w:ascii="Times New Roman" w:eastAsia="Times New Roman" w:hAnsi="Times New Roman" w:cs="Times New Roman"/>
                <w:sz w:val="24"/>
                <w:szCs w:val="24"/>
                <w:lang w:val="ro-RO" w:eastAsia="ru-RU"/>
              </w:rPr>
              <w:t>):</w:t>
            </w:r>
          </w:p>
          <w:p w14:paraId="2D6D658D" w14:textId="4096EBD3" w:rsidR="00691592" w:rsidRPr="00856E34" w:rsidRDefault="00691592" w:rsidP="00856E34">
            <w:pPr>
              <w:spacing w:after="0" w:line="240" w:lineRule="auto"/>
              <w:ind w:firstLine="567"/>
              <w:jc w:val="both"/>
              <w:rPr>
                <w:rFonts w:ascii="Times New Roman" w:eastAsia="Times New Roman" w:hAnsi="Times New Roman" w:cs="Times New Roman"/>
                <w:sz w:val="24"/>
                <w:szCs w:val="24"/>
                <w:lang w:val="ro-RO" w:eastAsia="ru-RU"/>
              </w:rPr>
            </w:pPr>
          </w:p>
        </w:tc>
      </w:tr>
      <w:tr w:rsidR="00F2647D" w:rsidRPr="00856E34" w14:paraId="14DFCC8B"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99AA4F1"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municipiul Chişinău</w:t>
            </w:r>
          </w:p>
        </w:tc>
        <w:tc>
          <w:tcPr>
            <w:tcW w:w="873" w:type="pct"/>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14:paraId="4CB69E32" w14:textId="1BBA0E2F"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373,1 lei</w:t>
            </w:r>
          </w:p>
        </w:tc>
      </w:tr>
      <w:tr w:rsidR="00F2647D" w:rsidRPr="00856E34" w14:paraId="31A480F5"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8B6A4F2"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municipiul Bălţi</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1E2B773" w14:textId="4BBEEA94"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264,6 lei</w:t>
            </w:r>
          </w:p>
        </w:tc>
      </w:tr>
      <w:tr w:rsidR="00F2647D" w:rsidRPr="00856E34" w14:paraId="484C044F"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EF40A1A"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celelalte municipii, oraşele-reşedinţă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3344BC8" w14:textId="763A10DF"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192,4 lei</w:t>
            </w:r>
          </w:p>
        </w:tc>
      </w:tr>
      <w:tr w:rsidR="00F2647D" w:rsidRPr="00856E34" w14:paraId="488AA765"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74E1D92"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oraşele şi localităţile suburbane din componenţa municipiilor</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AD13FD4" w14:textId="2CA62470"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144,4 lei</w:t>
            </w:r>
          </w:p>
        </w:tc>
      </w:tr>
      <w:tr w:rsidR="00F2647D" w:rsidRPr="00856E34" w14:paraId="362ED277"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A449F71"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localităţile săteşti</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5A56C0D" w14:textId="7CD0A60A"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48,2 lei</w:t>
            </w:r>
          </w:p>
        </w:tc>
      </w:tr>
      <w:tr w:rsidR="00F2647D" w:rsidRPr="004926B6" w14:paraId="253EB404" w14:textId="77777777" w:rsidTr="00856E34">
        <w:trPr>
          <w:jc w:val="center"/>
        </w:trPr>
        <w:tc>
          <w:tcPr>
            <w:tcW w:w="5000" w:type="pct"/>
            <w:gridSpan w:val="2"/>
            <w:tcBorders>
              <w:top w:val="single" w:sz="6" w:space="0" w:color="000000"/>
              <w:left w:val="nil"/>
              <w:bottom w:val="single" w:sz="6" w:space="0" w:color="000000"/>
              <w:right w:val="nil"/>
            </w:tcBorders>
            <w:tcMar>
              <w:top w:w="24" w:type="dxa"/>
              <w:left w:w="48" w:type="dxa"/>
              <w:bottom w:w="24" w:type="dxa"/>
              <w:right w:w="48" w:type="dxa"/>
            </w:tcMar>
            <w:hideMark/>
          </w:tcPr>
          <w:p w14:paraId="3D4CEB5C" w14:textId="77777777" w:rsidR="00F2647D" w:rsidRPr="00856E34" w:rsidRDefault="00F2647D" w:rsidP="00856E34">
            <w:pPr>
              <w:spacing w:after="0" w:line="240" w:lineRule="auto"/>
              <w:ind w:firstLine="567"/>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xml:space="preserve">  </w:t>
            </w:r>
          </w:p>
          <w:p w14:paraId="1C4A0BD0" w14:textId="77777777" w:rsidR="00F2647D" w:rsidRPr="00856E34" w:rsidRDefault="00F2647D" w:rsidP="00856E34">
            <w:pPr>
              <w:spacing w:after="0" w:line="240" w:lineRule="auto"/>
              <w:ind w:firstLine="567"/>
              <w:jc w:val="both"/>
              <w:rPr>
                <w:rFonts w:ascii="Times New Roman" w:eastAsia="Times New Roman" w:hAnsi="Times New Roman" w:cs="Times New Roman"/>
                <w:i/>
                <w:iCs/>
                <w:sz w:val="24"/>
                <w:szCs w:val="24"/>
                <w:lang w:val="ro-RO" w:eastAsia="ru-RU"/>
              </w:rPr>
            </w:pPr>
            <w:r w:rsidRPr="00856E34">
              <w:rPr>
                <w:rFonts w:ascii="Times New Roman" w:eastAsia="Times New Roman" w:hAnsi="Times New Roman" w:cs="Times New Roman"/>
                <w:sz w:val="24"/>
                <w:szCs w:val="24"/>
                <w:lang w:val="ro-RO" w:eastAsia="ru-RU"/>
              </w:rPr>
              <w:t xml:space="preserve">b) coeficientul de amplasare a încăperii/suprafeţei amenajate </w:t>
            </w: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1</w:t>
            </w:r>
            <w:r w:rsidRPr="00856E34">
              <w:rPr>
                <w:rFonts w:ascii="Times New Roman" w:eastAsia="Times New Roman" w:hAnsi="Times New Roman" w:cs="Times New Roman"/>
                <w:i/>
                <w:iCs/>
                <w:sz w:val="24"/>
                <w:szCs w:val="24"/>
                <w:lang w:val="ro-RO" w:eastAsia="ru-RU"/>
              </w:rPr>
              <w:t>):</w:t>
            </w:r>
          </w:p>
          <w:p w14:paraId="4AEDF0E1" w14:textId="0D735329" w:rsidR="00691592" w:rsidRPr="00856E34" w:rsidRDefault="00691592" w:rsidP="00856E34">
            <w:pPr>
              <w:spacing w:after="0" w:line="240" w:lineRule="auto"/>
              <w:ind w:firstLine="567"/>
              <w:jc w:val="both"/>
              <w:rPr>
                <w:rFonts w:ascii="Times New Roman" w:eastAsia="Times New Roman" w:hAnsi="Times New Roman" w:cs="Times New Roman"/>
                <w:sz w:val="24"/>
                <w:szCs w:val="24"/>
                <w:lang w:val="ro-RO" w:eastAsia="ru-RU"/>
              </w:rPr>
            </w:pPr>
          </w:p>
        </w:tc>
      </w:tr>
      <w:tr w:rsidR="00F2647D" w:rsidRPr="00856E34" w14:paraId="3FA9EECA"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18CD3D8"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clădire separată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2A7EFDE"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0,5</w:t>
            </w:r>
          </w:p>
        </w:tc>
      </w:tr>
      <w:tr w:rsidR="00F2647D" w:rsidRPr="00856E34" w14:paraId="487453D1"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53A9EBC"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construcţie încorporată sau anexată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4E88CF4"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0,45</w:t>
            </w:r>
          </w:p>
        </w:tc>
      </w:tr>
      <w:tr w:rsidR="00F2647D" w:rsidRPr="00856E34" w14:paraId="3DF37818"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1C05756"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încăpere supraterană, inclusiv parter</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AE352FD"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0,4</w:t>
            </w:r>
          </w:p>
        </w:tc>
      </w:tr>
      <w:tr w:rsidR="00F2647D" w:rsidRPr="00856E34" w14:paraId="6EC675C0"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05315CC"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soclu</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E780E39"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0,35</w:t>
            </w:r>
          </w:p>
        </w:tc>
      </w:tr>
      <w:tr w:rsidR="00F2647D" w:rsidRPr="00856E34" w14:paraId="4E20B319"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EA026CF"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demisol</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0FDA7F1"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0,3</w:t>
            </w:r>
          </w:p>
        </w:tc>
      </w:tr>
      <w:tr w:rsidR="00F2647D" w:rsidRPr="00856E34" w14:paraId="2021388E"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783AB4F" w14:textId="7B23E1C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subsol cu geamuri, etaj tehnic, acoperiş</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14FDEBF"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0,2</w:t>
            </w:r>
          </w:p>
        </w:tc>
      </w:tr>
      <w:tr w:rsidR="00F2647D" w:rsidRPr="00856E34" w14:paraId="150E7629"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5835A1B"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alte subsoluri, suprafață amenajată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B249255"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0,0</w:t>
            </w:r>
          </w:p>
        </w:tc>
      </w:tr>
      <w:tr w:rsidR="00F2647D" w:rsidRPr="004926B6" w14:paraId="735C2C05" w14:textId="77777777" w:rsidTr="00856E34">
        <w:trPr>
          <w:jc w:val="center"/>
        </w:trPr>
        <w:tc>
          <w:tcPr>
            <w:tcW w:w="5000" w:type="pct"/>
            <w:gridSpan w:val="2"/>
            <w:tcBorders>
              <w:top w:val="single" w:sz="6" w:space="0" w:color="000000"/>
              <w:left w:val="nil"/>
              <w:bottom w:val="single" w:sz="6" w:space="0" w:color="000000"/>
              <w:right w:val="nil"/>
            </w:tcBorders>
            <w:tcMar>
              <w:top w:w="24" w:type="dxa"/>
              <w:left w:w="48" w:type="dxa"/>
              <w:bottom w:w="24" w:type="dxa"/>
              <w:right w:w="48" w:type="dxa"/>
            </w:tcMar>
            <w:hideMark/>
          </w:tcPr>
          <w:p w14:paraId="66D7CDF8" w14:textId="77777777" w:rsidR="00F2647D" w:rsidRPr="00856E34" w:rsidRDefault="00F2647D" w:rsidP="00856E34">
            <w:pPr>
              <w:spacing w:after="0" w:line="240" w:lineRule="auto"/>
              <w:ind w:firstLine="567"/>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xml:space="preserve">  </w:t>
            </w:r>
          </w:p>
          <w:p w14:paraId="1200DB51"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c) coeficientul de amenajare tehnică (</w:t>
            </w: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2</w:t>
            </w:r>
            <w:r w:rsidRPr="00856E34">
              <w:rPr>
                <w:rFonts w:ascii="Times New Roman" w:eastAsia="Times New Roman" w:hAnsi="Times New Roman" w:cs="Times New Roman"/>
                <w:sz w:val="24"/>
                <w:szCs w:val="24"/>
                <w:lang w:val="ro-RO" w:eastAsia="ru-RU"/>
              </w:rPr>
              <w:t>):</w:t>
            </w:r>
          </w:p>
          <w:p w14:paraId="0005A373" w14:textId="5FB3DBB7" w:rsidR="00691592" w:rsidRPr="00856E34" w:rsidRDefault="00691592" w:rsidP="00856E34">
            <w:pPr>
              <w:spacing w:after="0" w:line="240" w:lineRule="auto"/>
              <w:ind w:firstLine="567"/>
              <w:jc w:val="both"/>
              <w:rPr>
                <w:rFonts w:ascii="Times New Roman" w:eastAsia="Times New Roman" w:hAnsi="Times New Roman" w:cs="Times New Roman"/>
                <w:sz w:val="24"/>
                <w:szCs w:val="24"/>
                <w:lang w:val="ro-RO" w:eastAsia="ru-RU"/>
              </w:rPr>
            </w:pPr>
          </w:p>
        </w:tc>
      </w:tr>
      <w:tr w:rsidR="00F2647D" w:rsidRPr="00856E34" w14:paraId="2877AA8F"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211B354"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apeduct, canalizare, apă caldă, încălzire centrală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C197A59"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0,5</w:t>
            </w:r>
          </w:p>
        </w:tc>
      </w:tr>
      <w:tr w:rsidR="00F2647D" w:rsidRPr="00856E34" w14:paraId="26B2D789"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1D6FE1A"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apeduct, canalizare, încălzire centrală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FDEF03A"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0,4</w:t>
            </w:r>
          </w:p>
        </w:tc>
      </w:tr>
      <w:tr w:rsidR="00F2647D" w:rsidRPr="00856E34" w14:paraId="0DE20180"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6035CFD"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apeduct, canalizare, apă caldă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A1334EB"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0,3</w:t>
            </w:r>
          </w:p>
        </w:tc>
      </w:tr>
      <w:tr w:rsidR="00F2647D" w:rsidRPr="00856E34" w14:paraId="638E96E8"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2605515"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apeduct, canalizare</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4ACC858"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0,2</w:t>
            </w:r>
          </w:p>
        </w:tc>
      </w:tr>
      <w:tr w:rsidR="00F2647D" w:rsidRPr="00856E34" w14:paraId="6478F3FF"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040324C"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lastRenderedPageBreak/>
              <w:t>încălzire centrală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9D67CA7"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0,2</w:t>
            </w:r>
          </w:p>
        </w:tc>
      </w:tr>
      <w:tr w:rsidR="00F2647D" w:rsidRPr="00856E34" w14:paraId="1644BE6B" w14:textId="77777777" w:rsidTr="00856E34">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F357BF8" w14:textId="77777777" w:rsidR="00F2647D" w:rsidRPr="00856E34" w:rsidRDefault="00F2647D" w:rsidP="00856E34">
            <w:pPr>
              <w:spacing w:after="0" w:line="240" w:lineRule="auto"/>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lipseşte amenajarea tehnică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1E19603" w14:textId="77777777"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0,0</w:t>
            </w:r>
          </w:p>
        </w:tc>
      </w:tr>
      <w:tr w:rsidR="00F2647D" w:rsidRPr="004926B6" w14:paraId="4770D063" w14:textId="77777777" w:rsidTr="00856E34">
        <w:trPr>
          <w:jc w:val="center"/>
        </w:trPr>
        <w:tc>
          <w:tcPr>
            <w:tcW w:w="5000" w:type="pct"/>
            <w:gridSpan w:val="2"/>
            <w:tcBorders>
              <w:top w:val="single" w:sz="6" w:space="0" w:color="000000"/>
              <w:left w:val="nil"/>
              <w:bottom w:val="single" w:sz="6" w:space="0" w:color="auto"/>
              <w:right w:val="nil"/>
            </w:tcBorders>
            <w:tcMar>
              <w:top w:w="24" w:type="dxa"/>
              <w:left w:w="48" w:type="dxa"/>
              <w:bottom w:w="24" w:type="dxa"/>
              <w:right w:w="48" w:type="dxa"/>
            </w:tcMar>
            <w:hideMark/>
          </w:tcPr>
          <w:p w14:paraId="6649D3BA" w14:textId="77777777" w:rsidR="00F2647D" w:rsidRPr="00856E34" w:rsidRDefault="00F2647D" w:rsidP="00856E34">
            <w:pPr>
              <w:spacing w:after="0" w:line="240" w:lineRule="auto"/>
              <w:ind w:firstLine="567"/>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xml:space="preserve">  </w:t>
            </w:r>
          </w:p>
          <w:p w14:paraId="4E28AB82"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d) coeficientul de ramură privind utilizarea încăperii/suprafeţei amenajate (</w:t>
            </w: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3</w:t>
            </w:r>
            <w:r w:rsidRPr="00856E34">
              <w:rPr>
                <w:rFonts w:ascii="Times New Roman" w:eastAsia="Times New Roman" w:hAnsi="Times New Roman" w:cs="Times New Roman"/>
                <w:sz w:val="24"/>
                <w:szCs w:val="24"/>
                <w:lang w:val="ro-RO" w:eastAsia="ru-RU"/>
              </w:rPr>
              <w:t>):</w:t>
            </w:r>
          </w:p>
          <w:p w14:paraId="394C8400" w14:textId="45EA721D" w:rsidR="00691592" w:rsidRPr="00856E34" w:rsidRDefault="00691592" w:rsidP="00856E34">
            <w:pPr>
              <w:spacing w:after="0" w:line="240" w:lineRule="auto"/>
              <w:ind w:firstLine="567"/>
              <w:jc w:val="both"/>
              <w:rPr>
                <w:rFonts w:ascii="Times New Roman" w:eastAsia="Times New Roman" w:hAnsi="Times New Roman" w:cs="Times New Roman"/>
                <w:sz w:val="24"/>
                <w:szCs w:val="24"/>
                <w:lang w:val="ro-RO" w:eastAsia="ru-RU"/>
              </w:rPr>
            </w:pPr>
          </w:p>
        </w:tc>
      </w:tr>
      <w:tr w:rsidR="00F2647D" w:rsidRPr="00856E34" w14:paraId="0888DFB2"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DF73E61" w14:textId="52AD0D26"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xml:space="preserve">1) ateliere de creaţie ale pictorilor, sculptorilor, arhitecţilor, meşterilor populari; spaţii utilizate de chiriaşi în scopuri medicale şi farmaceutice şi </w:t>
            </w:r>
            <w:r w:rsidR="000D271C">
              <w:rPr>
                <w:rFonts w:ascii="Times New Roman" w:eastAsia="Times New Roman" w:hAnsi="Times New Roman" w:cs="Times New Roman"/>
                <w:sz w:val="24"/>
                <w:szCs w:val="24"/>
                <w:lang w:val="ro-RO" w:eastAsia="ru-RU"/>
              </w:rPr>
              <w:t xml:space="preserve">de </w:t>
            </w:r>
            <w:r w:rsidRPr="00856E34">
              <w:rPr>
                <w:rFonts w:ascii="Times New Roman" w:eastAsia="Times New Roman" w:hAnsi="Times New Roman" w:cs="Times New Roman"/>
                <w:sz w:val="24"/>
                <w:szCs w:val="24"/>
                <w:lang w:val="ro-RO" w:eastAsia="ru-RU"/>
              </w:rPr>
              <w:t>organizaţiile obşteşti ale persoanelor cu dizabilităţi şi întreprinderile lor; spaţii utilizate pentru realizarea acţiunilor în masă din cadrul proiectelor şi programelor finanţate de la bugetul public naţional</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2120F5F8"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0,05</w:t>
            </w:r>
          </w:p>
        </w:tc>
      </w:tr>
      <w:tr w:rsidR="00F2647D" w:rsidRPr="00856E34" w14:paraId="6A8A577E"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5FA76C6" w14:textId="2CE8A17F"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2) instituţii finanţate de la bugetul de stat, de la bugetele unităţilor administrativ-teritoriale, de la bugetul asigurărilor sociale de stat şi din fondurile asigurării obligatorii de asistenţă medicală, alte persoane juridice de drept public; patronate, fundaţii, asociaţii obşteşti</w:t>
            </w:r>
            <w:r w:rsidR="00E5515A" w:rsidRPr="00856E34">
              <w:rPr>
                <w:rFonts w:ascii="Times New Roman" w:eastAsia="Times New Roman" w:hAnsi="Times New Roman" w:cs="Times New Roman"/>
                <w:sz w:val="24"/>
                <w:szCs w:val="24"/>
                <w:lang w:val="ro-RO" w:eastAsia="ru-RU"/>
              </w:rPr>
              <w:t>, suprafețe amenajate</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74AB4BDD"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0,1</w:t>
            </w:r>
          </w:p>
        </w:tc>
      </w:tr>
      <w:tr w:rsidR="00F2647D" w:rsidRPr="00856E34" w14:paraId="545F10B6"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84B6080"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3) spaţii pentru laboratoare, pentru instruire, pentru efectuarea de lucrări de cercetare şi proiectare; spaţii pentru prestarea de servicii poştale, sportive şi de întremare a sănătăţii</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5EC205A2"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0,2</w:t>
            </w:r>
          </w:p>
        </w:tc>
      </w:tr>
      <w:tr w:rsidR="00F2647D" w:rsidRPr="00856E34" w14:paraId="7F26F000"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E10EF6E"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4) garaje, depozite, spaţii tehnice (cu excepţia celor menţionate la poziţia 6) şi alte încăperi auxiliare; spaţii pentru prestarea de servicii către populaţie (ateliere de reparaţie a încălţămintei, a îmbrăcămintei şi a obiectelor de uz casnic, frizerii, curăţătorii chimice, puncte de închiriere a obiectelor, băi, birouri de avocaţi)</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4ABE3C95"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0,4</w:t>
            </w:r>
          </w:p>
        </w:tc>
      </w:tr>
      <w:tr w:rsidR="00F2647D" w:rsidRPr="00856E34" w14:paraId="35FF1259"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3D221F8"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5) spaţii folosite pentru comercializarea produselor de panificaţie, a produselor lactate, alimentare şi de cofetărie, a băuturilor nealcoolice; unităţi de alimentaţie publică cu preparare şi comercializare a bucatelor; spaţii de producţie; sedii (încăperi) folosite de organele mijloacelor de informare în masă</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7F6DE535"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0,5</w:t>
            </w:r>
          </w:p>
        </w:tc>
      </w:tr>
      <w:tr w:rsidR="00F2647D" w:rsidRPr="00856E34" w14:paraId="546BF44A"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56FAFFC"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6) încăperi pentru reparaţia şi deservirea tehnică a automobilelor, a tehnicii de calcul şi a altor utilaje</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78BF0D3E"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0,7</w:t>
            </w:r>
          </w:p>
        </w:tc>
      </w:tr>
      <w:tr w:rsidR="00F2647D" w:rsidRPr="00856E34" w14:paraId="705E7E5A"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C87A2F5" w14:textId="09CB3963"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7) spaţii folosite în scopuri de comerţ, altele dec</w:t>
            </w:r>
            <w:r w:rsidR="007A3D50" w:rsidRPr="00856E34">
              <w:rPr>
                <w:rFonts w:ascii="Times New Roman" w:eastAsia="Times New Roman" w:hAnsi="Times New Roman" w:cs="Times New Roman"/>
                <w:sz w:val="24"/>
                <w:szCs w:val="24"/>
                <w:lang w:val="ro-RO" w:eastAsia="ru-RU"/>
              </w:rPr>
              <w:t>â</w:t>
            </w:r>
            <w:r w:rsidRPr="00856E34">
              <w:rPr>
                <w:rFonts w:ascii="Times New Roman" w:eastAsia="Times New Roman" w:hAnsi="Times New Roman" w:cs="Times New Roman"/>
                <w:sz w:val="24"/>
                <w:szCs w:val="24"/>
                <w:lang w:val="ro-RO" w:eastAsia="ru-RU"/>
              </w:rPr>
              <w:t>t cele prevăzute la</w:t>
            </w:r>
            <w:r w:rsidR="007A3D50" w:rsidRPr="00856E34">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 xml:space="preserve"> poziţia 5)</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0A83764F"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0,8</w:t>
            </w:r>
          </w:p>
        </w:tc>
      </w:tr>
      <w:tr w:rsidR="00F2647D" w:rsidRPr="00856E34" w14:paraId="12C1E851"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42231BC"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8) încăperi folosite pentru jocuri electronice, jocuri computerizate şi alte jocuri distractive pentru copii</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5EDB00FE"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1,2</w:t>
            </w:r>
          </w:p>
        </w:tc>
      </w:tr>
      <w:tr w:rsidR="00F2647D" w:rsidRPr="00856E34" w14:paraId="359CF14D"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3FA2F50"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9) încăperi utilizate în calitate de oficii</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1FF5D945"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1,5</w:t>
            </w:r>
          </w:p>
        </w:tc>
      </w:tr>
      <w:tr w:rsidR="00F2647D" w:rsidRPr="00856E34" w14:paraId="4219715F"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0E1EA84"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10) instituţii financiare, burse, companii de asigurare</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55EEB819"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2,0</w:t>
            </w:r>
          </w:p>
        </w:tc>
      </w:tr>
      <w:tr w:rsidR="00F2647D" w:rsidRPr="00856E34" w14:paraId="3732B16D"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51F1EA1"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11) restaurante, baruri, cafenele cu servire a băuturilor alcoolice</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75E6ED83"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2,5</w:t>
            </w:r>
          </w:p>
        </w:tc>
      </w:tr>
      <w:tr w:rsidR="00F2647D" w:rsidRPr="00856E34" w14:paraId="45B42400"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ECD7FBC"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12) case de schimb valutar, puncte de înregistrare video şi de închiriere a producţiei video</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1CAA20AC"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3,0</w:t>
            </w:r>
          </w:p>
        </w:tc>
      </w:tr>
      <w:tr w:rsidR="00F2647D" w:rsidRPr="00856E34" w14:paraId="0EADE894"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AD5F2B6" w14:textId="77777777"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13) încăperi folosite pentru jocuri de noroc</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6CCCFA5E"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4,0</w:t>
            </w:r>
          </w:p>
        </w:tc>
      </w:tr>
      <w:tr w:rsidR="00F2647D" w:rsidRPr="00856E34" w14:paraId="1DB8D9C0" w14:textId="77777777" w:rsidTr="006B264D">
        <w:trPr>
          <w:jc w:val="center"/>
        </w:trPr>
        <w:tc>
          <w:tcPr>
            <w:tcW w:w="41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0C03621" w14:textId="01B53BFC" w:rsidR="00F2647D" w:rsidRPr="00856E34" w:rsidRDefault="00F2647D" w:rsidP="00862132">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14) încăperi cu altă destinaţie dec</w:t>
            </w:r>
            <w:r w:rsidR="006B264D">
              <w:rPr>
                <w:rFonts w:ascii="Times New Roman" w:eastAsia="Times New Roman" w:hAnsi="Times New Roman" w:cs="Times New Roman"/>
                <w:sz w:val="24"/>
                <w:szCs w:val="24"/>
                <w:lang w:val="ro-RO" w:eastAsia="ru-RU"/>
              </w:rPr>
              <w:t>â</w:t>
            </w:r>
            <w:r w:rsidRPr="00856E34">
              <w:rPr>
                <w:rFonts w:ascii="Times New Roman" w:eastAsia="Times New Roman" w:hAnsi="Times New Roman" w:cs="Times New Roman"/>
                <w:sz w:val="24"/>
                <w:szCs w:val="24"/>
                <w:lang w:val="ro-RO" w:eastAsia="ru-RU"/>
              </w:rPr>
              <w:t>t cele enumerate la poziţiile 1)–13)</w:t>
            </w:r>
          </w:p>
        </w:tc>
        <w:tc>
          <w:tcPr>
            <w:tcW w:w="87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14:paraId="28E96AF4" w14:textId="77777777" w:rsidR="00F2647D" w:rsidRPr="00856E34" w:rsidRDefault="00F2647D" w:rsidP="006B264D">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1,0</w:t>
            </w:r>
          </w:p>
        </w:tc>
      </w:tr>
    </w:tbl>
    <w:p w14:paraId="53DE5102" w14:textId="77777777" w:rsidR="000D271C" w:rsidRPr="000D271C" w:rsidRDefault="000D271C">
      <w:pPr>
        <w:rPr>
          <w:rFonts w:ascii="Times New Roman" w:hAnsi="Times New Roman" w:cs="Times New Roman"/>
          <w:sz w:val="16"/>
          <w:szCs w:val="16"/>
        </w:rPr>
      </w:pPr>
    </w:p>
    <w:tbl>
      <w:tblPr>
        <w:tblW w:w="4774" w:type="pct"/>
        <w:jc w:val="center"/>
        <w:tblCellMar>
          <w:top w:w="15" w:type="dxa"/>
          <w:left w:w="15" w:type="dxa"/>
          <w:bottom w:w="15" w:type="dxa"/>
          <w:right w:w="15" w:type="dxa"/>
        </w:tblCellMar>
        <w:tblLook w:val="04A0" w:firstRow="1" w:lastRow="0" w:firstColumn="1" w:lastColumn="0" w:noHBand="0" w:noVBand="1"/>
      </w:tblPr>
      <w:tblGrid>
        <w:gridCol w:w="8931"/>
      </w:tblGrid>
      <w:tr w:rsidR="00F2647D" w:rsidRPr="004926B6" w14:paraId="4FFC9B50" w14:textId="77777777" w:rsidTr="000D271C">
        <w:trPr>
          <w:jc w:val="center"/>
        </w:trPr>
        <w:tc>
          <w:tcPr>
            <w:tcW w:w="5000" w:type="pct"/>
            <w:tcBorders>
              <w:left w:val="nil"/>
              <w:bottom w:val="nil"/>
              <w:right w:val="nil"/>
            </w:tcBorders>
            <w:tcMar>
              <w:top w:w="24" w:type="dxa"/>
              <w:left w:w="48" w:type="dxa"/>
              <w:bottom w:w="24" w:type="dxa"/>
              <w:right w:w="48" w:type="dxa"/>
            </w:tcMar>
            <w:hideMark/>
          </w:tcPr>
          <w:p w14:paraId="71F5E043" w14:textId="54653479"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e) coeficientul de piaţă (</w:t>
            </w: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4</w:t>
            </w:r>
            <w:r w:rsidRPr="00856E34">
              <w:rPr>
                <w:rFonts w:ascii="Times New Roman" w:eastAsia="Times New Roman" w:hAnsi="Times New Roman" w:cs="Times New Roman"/>
                <w:sz w:val="24"/>
                <w:szCs w:val="24"/>
                <w:lang w:val="ro-RO" w:eastAsia="ru-RU"/>
              </w:rPr>
              <w:t>) se stabileşte prin înţelegere a părţilor şi nu poate fi mai mic de 1,0, iar pentru genurile de activitate desfăşurate în încăperile menţionate la lit.</w:t>
            </w:r>
            <w:r w:rsidR="007A3D50" w:rsidRPr="00856E34">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d) poziţiile 1)–6), el nu poate fi mai mic de 0,5, excepţie făc</w:t>
            </w:r>
            <w:r w:rsidR="007A3D50" w:rsidRPr="00856E34">
              <w:rPr>
                <w:rFonts w:ascii="Times New Roman" w:eastAsia="Times New Roman" w:hAnsi="Times New Roman" w:cs="Times New Roman"/>
                <w:sz w:val="24"/>
                <w:szCs w:val="24"/>
                <w:lang w:val="ro-RO" w:eastAsia="ru-RU"/>
              </w:rPr>
              <w:t>â</w:t>
            </w:r>
            <w:r w:rsidRPr="00856E34">
              <w:rPr>
                <w:rFonts w:ascii="Times New Roman" w:eastAsia="Times New Roman" w:hAnsi="Times New Roman" w:cs="Times New Roman"/>
                <w:sz w:val="24"/>
                <w:szCs w:val="24"/>
                <w:lang w:val="ro-RO" w:eastAsia="ru-RU"/>
              </w:rPr>
              <w:t>nd:</w:t>
            </w:r>
          </w:p>
          <w:p w14:paraId="00A969A6"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lastRenderedPageBreak/>
              <w:t>– încăperile folosite de organele mijloacelor de informare în masă, pentru care coeficientul de piaţă se stabileşte în intervalul de la 1,0 la 1,5;</w:t>
            </w:r>
          </w:p>
          <w:p w14:paraId="7E46A9CB" w14:textId="20CAE4AD"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xml:space="preserve">– spaţiile utilizate pentru realizarea acţiunilor în masă din cadrul proiectelor şi programelor finanţate de la bugetul public naţional şi spaţiile folosite de către </w:t>
            </w:r>
            <w:r w:rsidR="00E5515A" w:rsidRPr="00856E34">
              <w:rPr>
                <w:rFonts w:ascii="Times New Roman" w:eastAsia="Times New Roman" w:hAnsi="Times New Roman" w:cs="Times New Roman"/>
                <w:sz w:val="24"/>
                <w:szCs w:val="24"/>
                <w:lang w:val="ro-RO" w:eastAsia="ru-RU"/>
              </w:rPr>
              <w:t xml:space="preserve">atelierele </w:t>
            </w:r>
            <w:r w:rsidRPr="00856E34">
              <w:rPr>
                <w:rFonts w:ascii="Times New Roman" w:eastAsia="Times New Roman" w:hAnsi="Times New Roman" w:cs="Times New Roman"/>
                <w:sz w:val="24"/>
                <w:szCs w:val="24"/>
                <w:lang w:val="ro-RO" w:eastAsia="ru-RU"/>
              </w:rPr>
              <w:t>de creaţie, organizaţiile obşteşti ale persoanelor cu dizabilităţi şi întreprinderile lor, precum şi spaţiile din clădirea Parlamentului utilizate de unitatea de alimentaţie publică cu preparare şi comercializare a bucatelor, pentru care coeficientul de piaţă se stabileşte în mărime de 0,1.</w:t>
            </w:r>
          </w:p>
          <w:p w14:paraId="77ECBC31" w14:textId="499AF7EC"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La stabilirea acestui coeficient trebuie să se ţină cont de cererea şi de oferta spaţiilor ce ar putea fi date în</w:t>
            </w:r>
            <w:r w:rsidR="00647544" w:rsidRPr="00856E34">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chirie, de posibilitatea utilizării terenului aferent, de caracteristicile teritorial-economice ale zonei şi de alte criterii calitative, necuprinse în coeficienţii aplicaţi, ale încăperilor/suprafeţelor amenajate.</w:t>
            </w:r>
          </w:p>
        </w:tc>
      </w:tr>
    </w:tbl>
    <w:p w14:paraId="121FF337"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lastRenderedPageBreak/>
        <w:t>În cazul în care se dau în locaţiune mai multe încăperi cu diferite condiţii de amplasare şi de amenajare tehnică sau încăperi care vor fi utilizate în diverse scopuri, cuantumul total al chiriei se constituie din suma chiriilor calculate pentru fiecare încăpere sau grup de încăperi.</w:t>
      </w:r>
    </w:p>
    <w:p w14:paraId="4ED47A4C" w14:textId="77777777" w:rsidR="00A04647" w:rsidRPr="00856E34" w:rsidRDefault="00A04647" w:rsidP="00856E34">
      <w:pPr>
        <w:spacing w:after="0" w:line="240" w:lineRule="auto"/>
        <w:ind w:firstLine="567"/>
        <w:jc w:val="both"/>
        <w:rPr>
          <w:rFonts w:ascii="Times New Roman" w:eastAsia="Times New Roman" w:hAnsi="Times New Roman" w:cs="Times New Roman"/>
          <w:b/>
          <w:bCs/>
          <w:i/>
          <w:sz w:val="24"/>
          <w:szCs w:val="24"/>
          <w:lang w:val="ro-RO" w:eastAsia="ru-RU"/>
        </w:rPr>
      </w:pPr>
    </w:p>
    <w:p w14:paraId="2E9D53EA" w14:textId="19D9AD2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b/>
          <w:bCs/>
          <w:sz w:val="24"/>
          <w:szCs w:val="24"/>
          <w:lang w:val="ro-RO" w:eastAsia="ru-RU"/>
        </w:rPr>
        <w:t>Notă.</w:t>
      </w:r>
      <w:r w:rsidRPr="00856E34">
        <w:rPr>
          <w:rFonts w:ascii="Times New Roman" w:eastAsia="Times New Roman" w:hAnsi="Times New Roman" w:cs="Times New Roman"/>
          <w:sz w:val="24"/>
          <w:szCs w:val="24"/>
          <w:lang w:val="ro-RO" w:eastAsia="ru-RU"/>
        </w:rPr>
        <w:t xml:space="preserve"> În sensul prezentei legi, suprafaţă amenajată presupune suprafaţa terenului amenajată (asfaltată</w:t>
      </w:r>
      <w:r w:rsidR="007F2939" w:rsidRPr="00856E34">
        <w:rPr>
          <w:rFonts w:ascii="Times New Roman" w:eastAsia="Times New Roman" w:hAnsi="Times New Roman" w:cs="Times New Roman"/>
          <w:sz w:val="24"/>
          <w:szCs w:val="24"/>
          <w:lang w:val="ro-RO" w:eastAsia="ru-RU"/>
        </w:rPr>
        <w:t>, pavată etc.</w:t>
      </w:r>
      <w:r w:rsidRPr="00856E34">
        <w:rPr>
          <w:rFonts w:ascii="Times New Roman" w:eastAsia="Times New Roman" w:hAnsi="Times New Roman" w:cs="Times New Roman"/>
          <w:sz w:val="24"/>
          <w:szCs w:val="24"/>
          <w:lang w:val="ro-RO" w:eastAsia="ru-RU"/>
        </w:rPr>
        <w:t xml:space="preserve">), </w:t>
      </w:r>
      <w:r w:rsidR="007F2939" w:rsidRPr="00856E34">
        <w:rPr>
          <w:rFonts w:ascii="Times New Roman" w:eastAsia="Times New Roman" w:hAnsi="Times New Roman" w:cs="Times New Roman"/>
          <w:sz w:val="24"/>
          <w:szCs w:val="24"/>
          <w:lang w:val="ro-RO" w:eastAsia="ru-RU"/>
        </w:rPr>
        <w:t xml:space="preserve">inclusiv aferentă clădirii, </w:t>
      </w:r>
      <w:r w:rsidRPr="00856E34">
        <w:rPr>
          <w:rFonts w:ascii="Times New Roman" w:eastAsia="Times New Roman" w:hAnsi="Times New Roman" w:cs="Times New Roman"/>
          <w:sz w:val="24"/>
          <w:szCs w:val="24"/>
          <w:lang w:val="ro-RO" w:eastAsia="ru-RU"/>
        </w:rPr>
        <w:t>care poate fi dată în chirie.</w:t>
      </w:r>
    </w:p>
    <w:p w14:paraId="567DEDD3" w14:textId="216D10D7" w:rsidR="00A04647" w:rsidRPr="00856E34" w:rsidRDefault="00F2647D" w:rsidP="00856E34">
      <w:pPr>
        <w:spacing w:after="0" w:line="240" w:lineRule="auto"/>
        <w:ind w:firstLine="567"/>
        <w:jc w:val="both"/>
        <w:rPr>
          <w:rFonts w:ascii="Times New Roman" w:eastAsia="Times New Roman" w:hAnsi="Times New Roman" w:cs="Times New Roman"/>
          <w:sz w:val="28"/>
          <w:szCs w:val="24"/>
          <w:lang w:val="ro-RO" w:eastAsia="ru-RU"/>
        </w:rPr>
      </w:pPr>
      <w:r w:rsidRPr="00856E34">
        <w:rPr>
          <w:rFonts w:ascii="Times New Roman" w:eastAsia="Times New Roman" w:hAnsi="Times New Roman" w:cs="Times New Roman"/>
          <w:sz w:val="28"/>
          <w:szCs w:val="24"/>
          <w:lang w:val="ro-RO" w:eastAsia="ru-RU"/>
        </w:rPr>
        <w:t> </w:t>
      </w:r>
    </w:p>
    <w:p w14:paraId="44440D55" w14:textId="553084FF"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b/>
          <w:bCs/>
          <w:sz w:val="24"/>
          <w:szCs w:val="24"/>
          <w:lang w:val="ro-RO" w:eastAsia="ru-RU"/>
        </w:rPr>
        <w:t>2.</w:t>
      </w:r>
      <w:r w:rsidRPr="00856E34">
        <w:rPr>
          <w:rFonts w:ascii="Times New Roman" w:eastAsia="Times New Roman" w:hAnsi="Times New Roman" w:cs="Times New Roman"/>
          <w:sz w:val="24"/>
          <w:szCs w:val="24"/>
          <w:lang w:val="ro-RO" w:eastAsia="ru-RU"/>
        </w:rPr>
        <w:t xml:space="preserve"> Cuantumul chiriei anuale pentru utilajul, mijloacele de transport</w:t>
      </w:r>
      <w:r w:rsidR="002552D6" w:rsidRPr="00856E34">
        <w:rPr>
          <w:rFonts w:ascii="Times New Roman" w:eastAsia="Times New Roman" w:hAnsi="Times New Roman" w:cs="Times New Roman"/>
          <w:sz w:val="24"/>
          <w:szCs w:val="24"/>
          <w:lang w:val="ro-RO" w:eastAsia="ru-RU"/>
        </w:rPr>
        <w:t>, inclusiv bunurile agricole (cu excepția terenurilor agricole)</w:t>
      </w:r>
      <w:r w:rsidR="006B264D">
        <w:rPr>
          <w:rFonts w:ascii="Times New Roman" w:eastAsia="Times New Roman" w:hAnsi="Times New Roman" w:cs="Times New Roman"/>
          <w:sz w:val="24"/>
          <w:szCs w:val="24"/>
          <w:lang w:val="ro-RO" w:eastAsia="ru-RU"/>
        </w:rPr>
        <w:t>,</w:t>
      </w:r>
      <w:r w:rsidRPr="00856E34">
        <w:rPr>
          <w:rFonts w:ascii="Times New Roman" w:eastAsia="Times New Roman" w:hAnsi="Times New Roman" w:cs="Times New Roman"/>
          <w:sz w:val="24"/>
          <w:szCs w:val="24"/>
          <w:lang w:val="ro-RO" w:eastAsia="ru-RU"/>
        </w:rPr>
        <w:t xml:space="preserve"> şi </w:t>
      </w:r>
      <w:r w:rsidR="006B264D">
        <w:rPr>
          <w:rFonts w:ascii="Times New Roman" w:eastAsia="Times New Roman" w:hAnsi="Times New Roman" w:cs="Times New Roman"/>
          <w:sz w:val="24"/>
          <w:szCs w:val="24"/>
          <w:lang w:val="ro-RO" w:eastAsia="ru-RU"/>
        </w:rPr>
        <w:t xml:space="preserve">pentru </w:t>
      </w:r>
      <w:r w:rsidRPr="00856E34">
        <w:rPr>
          <w:rFonts w:ascii="Times New Roman" w:eastAsia="Times New Roman" w:hAnsi="Times New Roman" w:cs="Times New Roman"/>
          <w:sz w:val="24"/>
          <w:szCs w:val="24"/>
          <w:lang w:val="ro-RO" w:eastAsia="ru-RU"/>
        </w:rPr>
        <w:t xml:space="preserve">alte mijloace fixe (denumite în continuare </w:t>
      </w:r>
      <w:r w:rsidRPr="00856E34">
        <w:rPr>
          <w:rFonts w:ascii="Times New Roman" w:eastAsia="Times New Roman" w:hAnsi="Times New Roman" w:cs="Times New Roman"/>
          <w:i/>
          <w:iCs/>
          <w:sz w:val="24"/>
          <w:szCs w:val="24"/>
          <w:lang w:val="ro-RO" w:eastAsia="ru-RU"/>
        </w:rPr>
        <w:t>utilaj</w:t>
      </w:r>
      <w:r w:rsidRPr="00856E34">
        <w:rPr>
          <w:rFonts w:ascii="Times New Roman" w:eastAsia="Times New Roman" w:hAnsi="Times New Roman" w:cs="Times New Roman"/>
          <w:sz w:val="24"/>
          <w:szCs w:val="24"/>
          <w:lang w:val="ro-RO" w:eastAsia="ru-RU"/>
        </w:rPr>
        <w:t>) date în locaţiune</w:t>
      </w:r>
      <w:r w:rsidR="002552D6" w:rsidRPr="00856E34">
        <w:rPr>
          <w:rFonts w:ascii="Times New Roman" w:eastAsia="Times New Roman" w:hAnsi="Times New Roman" w:cs="Times New Roman"/>
          <w:sz w:val="24"/>
          <w:szCs w:val="24"/>
          <w:lang w:val="ro-RO" w:eastAsia="ru-RU"/>
        </w:rPr>
        <w:t>/arendă</w:t>
      </w:r>
      <w:r w:rsidRPr="00856E34">
        <w:rPr>
          <w:rFonts w:ascii="Times New Roman" w:eastAsia="Times New Roman" w:hAnsi="Times New Roman" w:cs="Times New Roman"/>
          <w:sz w:val="24"/>
          <w:szCs w:val="24"/>
          <w:lang w:val="ro-RO" w:eastAsia="ru-RU"/>
        </w:rPr>
        <w:t xml:space="preserve"> se calculează după formula:</w:t>
      </w:r>
    </w:p>
    <w:p w14:paraId="01C05591"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4A9F4D6E" w14:textId="77777777" w:rsidR="00F2647D" w:rsidRPr="00856E34" w:rsidRDefault="00F2647D" w:rsidP="00856E34">
      <w:pPr>
        <w:spacing w:after="0" w:line="240" w:lineRule="auto"/>
        <w:ind w:firstLine="567"/>
        <w:jc w:val="center"/>
        <w:rPr>
          <w:rFonts w:ascii="Times New Roman" w:eastAsia="Times New Roman" w:hAnsi="Times New Roman" w:cs="Times New Roman"/>
          <w:b/>
          <w:sz w:val="24"/>
          <w:szCs w:val="24"/>
          <w:lang w:val="ro-RO" w:eastAsia="ru-RU"/>
        </w:rPr>
      </w:pPr>
      <w:r w:rsidRPr="00856E34">
        <w:rPr>
          <w:rFonts w:ascii="Times New Roman" w:eastAsia="Times New Roman" w:hAnsi="Times New Roman" w:cs="Times New Roman"/>
          <w:b/>
          <w:i/>
          <w:iCs/>
          <w:sz w:val="24"/>
          <w:szCs w:val="24"/>
          <w:lang w:val="ro-RO" w:eastAsia="ru-RU"/>
        </w:rPr>
        <w:t>P</w:t>
      </w:r>
      <w:r w:rsidRPr="00856E34">
        <w:rPr>
          <w:rFonts w:ascii="Times New Roman" w:eastAsia="Times New Roman" w:hAnsi="Times New Roman" w:cs="Times New Roman"/>
          <w:b/>
          <w:i/>
          <w:iCs/>
          <w:sz w:val="24"/>
          <w:szCs w:val="24"/>
          <w:vertAlign w:val="subscript"/>
          <w:lang w:val="ro-RO" w:eastAsia="ru-RU"/>
        </w:rPr>
        <w:t>au</w:t>
      </w:r>
      <w:r w:rsidRPr="00856E34">
        <w:rPr>
          <w:rFonts w:ascii="Times New Roman" w:eastAsia="Times New Roman" w:hAnsi="Times New Roman" w:cs="Times New Roman"/>
          <w:b/>
          <w:i/>
          <w:iCs/>
          <w:sz w:val="24"/>
          <w:szCs w:val="24"/>
          <w:lang w:val="ro-RO" w:eastAsia="ru-RU"/>
        </w:rPr>
        <w:t xml:space="preserve"> = U</w:t>
      </w:r>
      <w:r w:rsidRPr="00856E34">
        <w:rPr>
          <w:rFonts w:ascii="Times New Roman" w:eastAsia="Times New Roman" w:hAnsi="Times New Roman" w:cs="Times New Roman"/>
          <w:b/>
          <w:i/>
          <w:iCs/>
          <w:sz w:val="24"/>
          <w:szCs w:val="24"/>
          <w:vertAlign w:val="subscript"/>
          <w:lang w:val="ro-RO" w:eastAsia="ru-RU"/>
        </w:rPr>
        <w:t>a</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K</w:t>
      </w:r>
      <w:r w:rsidRPr="00856E34">
        <w:rPr>
          <w:rFonts w:ascii="Times New Roman" w:eastAsia="Times New Roman" w:hAnsi="Times New Roman" w:cs="Times New Roman"/>
          <w:b/>
          <w:i/>
          <w:iCs/>
          <w:sz w:val="24"/>
          <w:szCs w:val="24"/>
          <w:vertAlign w:val="subscript"/>
          <w:lang w:val="ro-RO" w:eastAsia="ru-RU"/>
        </w:rPr>
        <w:t>1</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K</w:t>
      </w:r>
      <w:r w:rsidRPr="00856E34">
        <w:rPr>
          <w:rFonts w:ascii="Times New Roman" w:eastAsia="Times New Roman" w:hAnsi="Times New Roman" w:cs="Times New Roman"/>
          <w:b/>
          <w:i/>
          <w:iCs/>
          <w:sz w:val="24"/>
          <w:szCs w:val="24"/>
          <w:vertAlign w:val="subscript"/>
          <w:lang w:val="ro-RO" w:eastAsia="ru-RU"/>
        </w:rPr>
        <w:t>2</w:t>
      </w:r>
      <w:r w:rsidRPr="00856E34">
        <w:rPr>
          <w:rFonts w:ascii="Times New Roman" w:eastAsia="Times New Roman" w:hAnsi="Times New Roman" w:cs="Times New Roman"/>
          <w:b/>
          <w:i/>
          <w:iCs/>
          <w:sz w:val="24"/>
          <w:szCs w:val="24"/>
          <w:lang w:val="ro-RO" w:eastAsia="ru-RU"/>
        </w:rPr>
        <w:t xml:space="preserve"> + Q ,</w:t>
      </w:r>
    </w:p>
    <w:p w14:paraId="5C6A3FD1"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în care:</w:t>
      </w:r>
    </w:p>
    <w:p w14:paraId="731F1103" w14:textId="7F82423E"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P</w:t>
      </w:r>
      <w:r w:rsidRPr="00856E34">
        <w:rPr>
          <w:rFonts w:ascii="Times New Roman" w:eastAsia="Times New Roman" w:hAnsi="Times New Roman" w:cs="Times New Roman"/>
          <w:i/>
          <w:iCs/>
          <w:sz w:val="24"/>
          <w:szCs w:val="24"/>
          <w:vertAlign w:val="subscript"/>
          <w:lang w:val="ro-RO" w:eastAsia="ru-RU"/>
        </w:rPr>
        <w:t>au</w:t>
      </w:r>
      <w:r w:rsidRPr="00856E34">
        <w:rPr>
          <w:rFonts w:ascii="Times New Roman" w:eastAsia="Times New Roman" w:hAnsi="Times New Roman" w:cs="Times New Roman"/>
          <w:sz w:val="24"/>
          <w:szCs w:val="24"/>
          <w:lang w:val="ro-RO" w:eastAsia="ru-RU"/>
        </w:rPr>
        <w:t xml:space="preserve"> – cuantumul chiriei anuale pentru utilajul dat în locaţiune</w:t>
      </w:r>
      <w:r w:rsidR="00C5285E" w:rsidRPr="00856E34">
        <w:rPr>
          <w:rFonts w:ascii="Times New Roman" w:eastAsia="Times New Roman" w:hAnsi="Times New Roman" w:cs="Times New Roman"/>
          <w:sz w:val="24"/>
          <w:szCs w:val="24"/>
          <w:lang w:val="ro-RO" w:eastAsia="ru-RU"/>
        </w:rPr>
        <w:t>/arendă</w:t>
      </w:r>
      <w:r w:rsidRPr="00856E34">
        <w:rPr>
          <w:rFonts w:ascii="Times New Roman" w:eastAsia="Times New Roman" w:hAnsi="Times New Roman" w:cs="Times New Roman"/>
          <w:sz w:val="24"/>
          <w:szCs w:val="24"/>
          <w:lang w:val="ro-RO" w:eastAsia="ru-RU"/>
        </w:rPr>
        <w:t>;</w:t>
      </w:r>
    </w:p>
    <w:p w14:paraId="09DC8300" w14:textId="43E38491"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U</w:t>
      </w:r>
      <w:r w:rsidRPr="00856E34">
        <w:rPr>
          <w:rFonts w:ascii="Times New Roman" w:eastAsia="Times New Roman" w:hAnsi="Times New Roman" w:cs="Times New Roman"/>
          <w:i/>
          <w:iCs/>
          <w:sz w:val="24"/>
          <w:szCs w:val="24"/>
          <w:vertAlign w:val="subscript"/>
          <w:lang w:val="ro-RO" w:eastAsia="ru-RU"/>
        </w:rPr>
        <w:t>a</w:t>
      </w:r>
      <w:r w:rsidRPr="00856E34">
        <w:rPr>
          <w:rFonts w:ascii="Times New Roman" w:eastAsia="Times New Roman" w:hAnsi="Times New Roman" w:cs="Times New Roman"/>
          <w:sz w:val="24"/>
          <w:szCs w:val="24"/>
          <w:lang w:val="ro-RO" w:eastAsia="ru-RU"/>
        </w:rPr>
        <w:t xml:space="preserve"> – amortizarea/uzura anuală a utilajului dat în locaţiune</w:t>
      </w:r>
      <w:r w:rsidR="0091794F" w:rsidRPr="00856E34">
        <w:rPr>
          <w:rFonts w:ascii="Times New Roman" w:eastAsia="Times New Roman" w:hAnsi="Times New Roman" w:cs="Times New Roman"/>
          <w:sz w:val="24"/>
          <w:szCs w:val="24"/>
          <w:lang w:val="ro-RO" w:eastAsia="ru-RU"/>
        </w:rPr>
        <w:t>/arendă</w:t>
      </w:r>
      <w:r w:rsidRPr="00856E34">
        <w:rPr>
          <w:rFonts w:ascii="Times New Roman" w:eastAsia="Times New Roman" w:hAnsi="Times New Roman" w:cs="Times New Roman"/>
          <w:sz w:val="24"/>
          <w:szCs w:val="24"/>
          <w:lang w:val="ro-RO" w:eastAsia="ru-RU"/>
        </w:rPr>
        <w:t>;</w:t>
      </w:r>
    </w:p>
    <w:p w14:paraId="6B9A417B"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1</w:t>
      </w:r>
      <w:r w:rsidRPr="00856E34">
        <w:rPr>
          <w:rFonts w:ascii="Times New Roman" w:eastAsia="Times New Roman" w:hAnsi="Times New Roman" w:cs="Times New Roman"/>
          <w:sz w:val="24"/>
          <w:szCs w:val="24"/>
          <w:lang w:val="ro-RO" w:eastAsia="ru-RU"/>
        </w:rPr>
        <w:t xml:space="preserve"> – coeficientul de calcul;</w:t>
      </w:r>
    </w:p>
    <w:p w14:paraId="17CF0B84"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2</w:t>
      </w:r>
      <w:r w:rsidRPr="00856E34">
        <w:rPr>
          <w:rFonts w:ascii="Times New Roman" w:eastAsia="Times New Roman" w:hAnsi="Times New Roman" w:cs="Times New Roman"/>
          <w:sz w:val="24"/>
          <w:szCs w:val="24"/>
          <w:lang w:val="ro-RO" w:eastAsia="ru-RU"/>
        </w:rPr>
        <w:t xml:space="preserve"> – coeficientul de piaţă;</w:t>
      </w:r>
    </w:p>
    <w:p w14:paraId="7CF975EE" w14:textId="4787A47D"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Q</w:t>
      </w:r>
      <w:r w:rsidRPr="00856E34">
        <w:rPr>
          <w:rFonts w:ascii="Times New Roman" w:eastAsia="Times New Roman" w:hAnsi="Times New Roman" w:cs="Times New Roman"/>
          <w:sz w:val="24"/>
          <w:szCs w:val="24"/>
          <w:lang w:val="ro-RO" w:eastAsia="ru-RU"/>
        </w:rPr>
        <w:t xml:space="preserve"> – cheltuielile de întreţinere şi de exploatare a utilajului dat în locaţiune</w:t>
      </w:r>
      <w:r w:rsidR="0091794F" w:rsidRPr="00856E34">
        <w:rPr>
          <w:rFonts w:ascii="Times New Roman" w:eastAsia="Times New Roman" w:hAnsi="Times New Roman" w:cs="Times New Roman"/>
          <w:sz w:val="24"/>
          <w:szCs w:val="24"/>
          <w:lang w:val="ro-RO" w:eastAsia="ru-RU"/>
        </w:rPr>
        <w:t>/arendă</w:t>
      </w:r>
      <w:r w:rsidRPr="00856E34">
        <w:rPr>
          <w:rFonts w:ascii="Times New Roman" w:eastAsia="Times New Roman" w:hAnsi="Times New Roman" w:cs="Times New Roman"/>
          <w:sz w:val="24"/>
          <w:szCs w:val="24"/>
          <w:lang w:val="ro-RO" w:eastAsia="ru-RU"/>
        </w:rPr>
        <w:t>, suportate de locator</w:t>
      </w:r>
      <w:r w:rsidR="00551503" w:rsidRPr="00856E34">
        <w:rPr>
          <w:rFonts w:ascii="Times New Roman" w:eastAsia="Times New Roman" w:hAnsi="Times New Roman" w:cs="Times New Roman"/>
          <w:sz w:val="24"/>
          <w:szCs w:val="24"/>
          <w:lang w:val="ro-RO" w:eastAsia="ru-RU"/>
        </w:rPr>
        <w:t>/arendator</w:t>
      </w:r>
      <w:r w:rsidRPr="00856E34">
        <w:rPr>
          <w:rFonts w:ascii="Times New Roman" w:eastAsia="Times New Roman" w:hAnsi="Times New Roman" w:cs="Times New Roman"/>
          <w:sz w:val="24"/>
          <w:szCs w:val="24"/>
          <w:lang w:val="ro-RO" w:eastAsia="ru-RU"/>
        </w:rPr>
        <w:t>.</w:t>
      </w:r>
    </w:p>
    <w:p w14:paraId="092E2765"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4AAA11F3"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Valoarea coeficienţilor folosiţi în calcule se determină după următoarele criterii:</w:t>
      </w:r>
    </w:p>
    <w:p w14:paraId="4FF34061" w14:textId="71F0E3B7" w:rsid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a) amortizarea/uzura anuală a utilajului (</w:t>
      </w:r>
      <w:r w:rsidRPr="00856E34">
        <w:rPr>
          <w:rFonts w:ascii="Times New Roman" w:eastAsia="Times New Roman" w:hAnsi="Times New Roman" w:cs="Times New Roman"/>
          <w:i/>
          <w:iCs/>
          <w:sz w:val="24"/>
          <w:szCs w:val="24"/>
          <w:lang w:val="ro-RO" w:eastAsia="ru-RU"/>
        </w:rPr>
        <w:t>U</w:t>
      </w:r>
      <w:r w:rsidRPr="00856E34">
        <w:rPr>
          <w:rFonts w:ascii="Times New Roman" w:eastAsia="Times New Roman" w:hAnsi="Times New Roman" w:cs="Times New Roman"/>
          <w:i/>
          <w:iCs/>
          <w:sz w:val="24"/>
          <w:szCs w:val="24"/>
          <w:vertAlign w:val="subscript"/>
          <w:lang w:val="ro-RO" w:eastAsia="ru-RU"/>
        </w:rPr>
        <w:t>a</w:t>
      </w:r>
      <w:r w:rsidRPr="00856E34">
        <w:rPr>
          <w:rFonts w:ascii="Times New Roman" w:eastAsia="Times New Roman" w:hAnsi="Times New Roman" w:cs="Times New Roman"/>
          <w:sz w:val="24"/>
          <w:szCs w:val="24"/>
          <w:lang w:val="ro-RO" w:eastAsia="ru-RU"/>
        </w:rPr>
        <w:t>) se calculează pentru fiecare obiect de evidenţă potrivit prevederilor Catalogului mijloacelor fixe şi activelor nemateriale, aprobat prin Hotăr</w:t>
      </w:r>
      <w:r w:rsidR="007A3D50" w:rsidRPr="00856E34">
        <w:rPr>
          <w:rFonts w:ascii="Times New Roman" w:eastAsia="Times New Roman" w:hAnsi="Times New Roman" w:cs="Times New Roman"/>
          <w:sz w:val="24"/>
          <w:szCs w:val="24"/>
          <w:lang w:val="ro-RO" w:eastAsia="ru-RU"/>
        </w:rPr>
        <w:t>â</w:t>
      </w:r>
      <w:r w:rsidRPr="00856E34">
        <w:rPr>
          <w:rFonts w:ascii="Times New Roman" w:eastAsia="Times New Roman" w:hAnsi="Times New Roman" w:cs="Times New Roman"/>
          <w:sz w:val="24"/>
          <w:szCs w:val="24"/>
          <w:lang w:val="ro-RO" w:eastAsia="ru-RU"/>
        </w:rPr>
        <w:t>rea Guvernului nr.</w:t>
      </w:r>
      <w:r w:rsidR="00C5285E" w:rsidRPr="00856E34">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338/2003, conform tabelului nr.</w:t>
      </w:r>
      <w:r w:rsidR="00C5285E" w:rsidRPr="00856E34">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1:</w:t>
      </w:r>
    </w:p>
    <w:p w14:paraId="20EF2812" w14:textId="11E0F1B0" w:rsidR="00856E34" w:rsidRDefault="00856E34" w:rsidP="00856E34">
      <w:pPr>
        <w:spacing w:after="0" w:line="240" w:lineRule="auto"/>
        <w:ind w:firstLine="567"/>
        <w:jc w:val="both"/>
        <w:rPr>
          <w:rFonts w:ascii="Times New Roman" w:eastAsia="Times New Roman" w:hAnsi="Times New Roman" w:cs="Times New Roman"/>
          <w:sz w:val="24"/>
          <w:szCs w:val="24"/>
          <w:lang w:val="ro-RO" w:eastAsia="ru-RU"/>
        </w:rPr>
      </w:pPr>
    </w:p>
    <w:p w14:paraId="7DA4BAC9" w14:textId="77777777" w:rsidR="00856E34" w:rsidRPr="00856E34" w:rsidRDefault="00856E34" w:rsidP="00856E34">
      <w:pPr>
        <w:spacing w:after="0" w:line="240" w:lineRule="auto"/>
        <w:ind w:firstLine="567"/>
        <w:jc w:val="both"/>
        <w:rPr>
          <w:rFonts w:ascii="Times New Roman" w:eastAsia="Times New Roman" w:hAnsi="Times New Roman" w:cs="Times New Roman"/>
          <w:sz w:val="24"/>
          <w:szCs w:val="24"/>
          <w:lang w:val="ro-RO" w:eastAsia="ru-RU"/>
        </w:rPr>
      </w:pPr>
    </w:p>
    <w:tbl>
      <w:tblPr>
        <w:tblW w:w="5152" w:type="pct"/>
        <w:jc w:val="center"/>
        <w:tblLayout w:type="fixed"/>
        <w:tblCellMar>
          <w:top w:w="15" w:type="dxa"/>
          <w:left w:w="15" w:type="dxa"/>
          <w:bottom w:w="15" w:type="dxa"/>
          <w:right w:w="15" w:type="dxa"/>
        </w:tblCellMar>
        <w:tblLook w:val="04A0" w:firstRow="1" w:lastRow="0" w:firstColumn="1" w:lastColumn="0" w:noHBand="0" w:noVBand="1"/>
      </w:tblPr>
      <w:tblGrid>
        <w:gridCol w:w="711"/>
        <w:gridCol w:w="707"/>
        <w:gridCol w:w="846"/>
        <w:gridCol w:w="995"/>
        <w:gridCol w:w="995"/>
        <w:gridCol w:w="995"/>
        <w:gridCol w:w="846"/>
        <w:gridCol w:w="850"/>
        <w:gridCol w:w="850"/>
        <w:gridCol w:w="852"/>
        <w:gridCol w:w="991"/>
      </w:tblGrid>
      <w:tr w:rsidR="00F2647D" w:rsidRPr="00856E34" w14:paraId="539592BF" w14:textId="77777777" w:rsidTr="00171CE8">
        <w:trPr>
          <w:jc w:val="center"/>
        </w:trPr>
        <w:tc>
          <w:tcPr>
            <w:tcW w:w="5000" w:type="pct"/>
            <w:gridSpan w:val="11"/>
            <w:tcBorders>
              <w:top w:val="nil"/>
              <w:left w:val="nil"/>
              <w:bottom w:val="single" w:sz="6" w:space="0" w:color="000000"/>
              <w:right w:val="nil"/>
            </w:tcBorders>
            <w:tcMar>
              <w:top w:w="24" w:type="dxa"/>
              <w:left w:w="48" w:type="dxa"/>
              <w:bottom w:w="24" w:type="dxa"/>
              <w:right w:w="48" w:type="dxa"/>
            </w:tcMar>
            <w:hideMark/>
          </w:tcPr>
          <w:p w14:paraId="79A006EE" w14:textId="131FE962" w:rsidR="00F2647D" w:rsidRPr="00856E34" w:rsidRDefault="00F2647D" w:rsidP="00856E34">
            <w:pPr>
              <w:spacing w:after="0" w:line="240" w:lineRule="auto"/>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Tabelul nr.</w:t>
            </w:r>
            <w:r w:rsidR="00922630">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1</w:t>
            </w:r>
          </w:p>
          <w:p w14:paraId="0B36E255" w14:textId="77777777" w:rsidR="00F2647D" w:rsidRPr="00856E34" w:rsidRDefault="00F2647D" w:rsidP="00856E34">
            <w:pPr>
              <w:spacing w:after="0" w:line="240" w:lineRule="auto"/>
              <w:ind w:firstLine="567"/>
              <w:jc w:val="both"/>
              <w:rPr>
                <w:rFonts w:ascii="Times New Roman" w:eastAsia="Times New Roman" w:hAnsi="Times New Roman" w:cs="Times New Roman"/>
                <w:sz w:val="28"/>
                <w:lang w:val="ro-RO" w:eastAsia="ru-RU"/>
              </w:rPr>
            </w:pPr>
            <w:r w:rsidRPr="00856E34">
              <w:rPr>
                <w:rFonts w:ascii="Times New Roman" w:eastAsia="Times New Roman" w:hAnsi="Times New Roman" w:cs="Times New Roman"/>
                <w:sz w:val="28"/>
                <w:lang w:val="ro-RO" w:eastAsia="ru-RU"/>
              </w:rPr>
              <w:t> </w:t>
            </w:r>
          </w:p>
        </w:tc>
      </w:tr>
      <w:tr w:rsidR="00171CE8" w:rsidRPr="00856E34" w14:paraId="06155195" w14:textId="77777777" w:rsidTr="006B264D">
        <w:trPr>
          <w:jc w:val="center"/>
        </w:trPr>
        <w:tc>
          <w:tcPr>
            <w:tcW w:w="369"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C2B883F" w14:textId="77777777" w:rsidR="00F2647D" w:rsidRPr="00094806" w:rsidRDefault="00F2647D" w:rsidP="00171CE8">
            <w:pPr>
              <w:spacing w:after="0" w:line="240" w:lineRule="auto"/>
              <w:ind w:left="90" w:right="-215" w:hanging="2"/>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Nr. crt.</w:t>
            </w:r>
          </w:p>
        </w:tc>
        <w:tc>
          <w:tcPr>
            <w:tcW w:w="367"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1D16B114" w14:textId="156DA8EC" w:rsidR="00F2647D" w:rsidRPr="00094806" w:rsidRDefault="00F2647D" w:rsidP="00171CE8">
            <w:pPr>
              <w:spacing w:after="0" w:line="240" w:lineRule="auto"/>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Denu</w:t>
            </w:r>
            <w:r w:rsidR="00171CE8" w:rsidRPr="00094806">
              <w:rPr>
                <w:rFonts w:ascii="Times New Roman" w:eastAsia="Times New Roman" w:hAnsi="Times New Roman" w:cs="Times New Roman"/>
                <w:b/>
                <w:bCs/>
                <w:sz w:val="16"/>
                <w:szCs w:val="16"/>
                <w:lang w:val="ro-RO" w:eastAsia="ru-RU"/>
              </w:rPr>
              <w:t>-</w:t>
            </w:r>
            <w:r w:rsidRPr="00094806">
              <w:rPr>
                <w:rFonts w:ascii="Times New Roman" w:eastAsia="Times New Roman" w:hAnsi="Times New Roman" w:cs="Times New Roman"/>
                <w:b/>
                <w:bCs/>
                <w:sz w:val="16"/>
                <w:szCs w:val="16"/>
                <w:lang w:val="ro-RO" w:eastAsia="ru-RU"/>
              </w:rPr>
              <w:t>mirea utilaju</w:t>
            </w:r>
            <w:r w:rsidR="00171CE8" w:rsidRPr="00094806">
              <w:rPr>
                <w:rFonts w:ascii="Times New Roman" w:eastAsia="Times New Roman" w:hAnsi="Times New Roman" w:cs="Times New Roman"/>
                <w:b/>
                <w:bCs/>
                <w:sz w:val="16"/>
                <w:szCs w:val="16"/>
                <w:lang w:val="ro-RO" w:eastAsia="ru-RU"/>
              </w:rPr>
              <w:t>-</w:t>
            </w:r>
            <w:r w:rsidRPr="00094806">
              <w:rPr>
                <w:rFonts w:ascii="Times New Roman" w:eastAsia="Times New Roman" w:hAnsi="Times New Roman" w:cs="Times New Roman"/>
                <w:b/>
                <w:bCs/>
                <w:sz w:val="16"/>
                <w:szCs w:val="16"/>
                <w:lang w:val="ro-RO" w:eastAsia="ru-RU"/>
              </w:rPr>
              <w:t>lui</w:t>
            </w:r>
          </w:p>
        </w:tc>
        <w:tc>
          <w:tcPr>
            <w:tcW w:w="439"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A941E17" w14:textId="432A8206" w:rsidR="00F2647D" w:rsidRPr="00094806" w:rsidRDefault="00F2647D" w:rsidP="00171CE8">
            <w:pPr>
              <w:spacing w:after="0" w:line="240" w:lineRule="auto"/>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Nr. de</w:t>
            </w:r>
            <w:r w:rsidRPr="00094806">
              <w:rPr>
                <w:rFonts w:ascii="Times New Roman" w:eastAsia="Times New Roman" w:hAnsi="Times New Roman" w:cs="Times New Roman"/>
                <w:b/>
                <w:bCs/>
                <w:sz w:val="16"/>
                <w:szCs w:val="16"/>
                <w:lang w:val="ro-RO" w:eastAsia="ru-RU"/>
              </w:rPr>
              <w:br/>
              <w:t>inventar</w:t>
            </w:r>
          </w:p>
        </w:tc>
        <w:tc>
          <w:tcPr>
            <w:tcW w:w="516"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6F531951" w14:textId="77777777" w:rsidR="00F2647D" w:rsidRPr="00094806" w:rsidRDefault="00F2647D" w:rsidP="00171CE8">
            <w:pPr>
              <w:spacing w:after="0" w:line="240" w:lineRule="auto"/>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Durata de</w:t>
            </w:r>
            <w:r w:rsidRPr="00094806">
              <w:rPr>
                <w:rFonts w:ascii="Times New Roman" w:eastAsia="Times New Roman" w:hAnsi="Times New Roman" w:cs="Times New Roman"/>
                <w:b/>
                <w:bCs/>
                <w:sz w:val="16"/>
                <w:szCs w:val="16"/>
                <w:lang w:val="ro-RO" w:eastAsia="ru-RU"/>
              </w:rPr>
              <w:br/>
              <w:t>utilizare/</w:t>
            </w:r>
            <w:r w:rsidRPr="00094806">
              <w:rPr>
                <w:rFonts w:ascii="Times New Roman" w:eastAsia="Times New Roman" w:hAnsi="Times New Roman" w:cs="Times New Roman"/>
                <w:b/>
                <w:bCs/>
                <w:sz w:val="16"/>
                <w:szCs w:val="16"/>
                <w:lang w:val="ro-RO" w:eastAsia="ru-RU"/>
              </w:rPr>
              <w:br/>
              <w:t>durata de</w:t>
            </w:r>
            <w:r w:rsidRPr="00094806">
              <w:rPr>
                <w:rFonts w:ascii="Times New Roman" w:eastAsia="Times New Roman" w:hAnsi="Times New Roman" w:cs="Times New Roman"/>
                <w:b/>
                <w:bCs/>
                <w:sz w:val="16"/>
                <w:szCs w:val="16"/>
                <w:lang w:val="ro-RO" w:eastAsia="ru-RU"/>
              </w:rPr>
              <w:br/>
              <w:t>funcţiona-</w:t>
            </w:r>
            <w:r w:rsidRPr="00094806">
              <w:rPr>
                <w:rFonts w:ascii="Times New Roman" w:eastAsia="Times New Roman" w:hAnsi="Times New Roman" w:cs="Times New Roman"/>
                <w:b/>
                <w:bCs/>
                <w:sz w:val="16"/>
                <w:szCs w:val="16"/>
                <w:lang w:val="ro-RO" w:eastAsia="ru-RU"/>
              </w:rPr>
              <w:br/>
              <w:t>re utilă,</w:t>
            </w:r>
            <w:r w:rsidRPr="00094806">
              <w:rPr>
                <w:rFonts w:ascii="Times New Roman" w:eastAsia="Times New Roman" w:hAnsi="Times New Roman" w:cs="Times New Roman"/>
                <w:b/>
                <w:bCs/>
                <w:sz w:val="16"/>
                <w:szCs w:val="16"/>
                <w:lang w:val="ro-RO" w:eastAsia="ru-RU"/>
              </w:rPr>
              <w:br/>
              <w:t>în ani.</w:t>
            </w:r>
            <w:r w:rsidRPr="00094806">
              <w:rPr>
                <w:rFonts w:ascii="Times New Roman" w:eastAsia="Times New Roman" w:hAnsi="Times New Roman" w:cs="Times New Roman"/>
                <w:b/>
                <w:bCs/>
                <w:sz w:val="16"/>
                <w:szCs w:val="16"/>
                <w:lang w:val="ro-RO" w:eastAsia="ru-RU"/>
              </w:rPr>
              <w:br/>
              <w:t>Distanţa,</w:t>
            </w:r>
            <w:r w:rsidRPr="00094806">
              <w:rPr>
                <w:rFonts w:ascii="Times New Roman" w:eastAsia="Times New Roman" w:hAnsi="Times New Roman" w:cs="Times New Roman"/>
                <w:b/>
                <w:bCs/>
                <w:sz w:val="16"/>
                <w:szCs w:val="16"/>
                <w:lang w:val="ro-RO" w:eastAsia="ru-RU"/>
              </w:rPr>
              <w:br/>
              <w:t>km</w:t>
            </w:r>
          </w:p>
        </w:tc>
        <w:tc>
          <w:tcPr>
            <w:tcW w:w="516"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61FF24C5" w14:textId="77777777" w:rsidR="00F2647D" w:rsidRPr="00094806" w:rsidRDefault="00F2647D" w:rsidP="00171CE8">
            <w:pPr>
              <w:spacing w:after="0" w:line="240" w:lineRule="auto"/>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Costul de</w:t>
            </w:r>
            <w:r w:rsidRPr="00094806">
              <w:rPr>
                <w:rFonts w:ascii="Times New Roman" w:eastAsia="Times New Roman" w:hAnsi="Times New Roman" w:cs="Times New Roman"/>
                <w:b/>
                <w:bCs/>
                <w:sz w:val="16"/>
                <w:szCs w:val="16"/>
                <w:lang w:val="ro-RO" w:eastAsia="ru-RU"/>
              </w:rPr>
              <w:br/>
              <w:t>intrare/</w:t>
            </w:r>
            <w:r w:rsidRPr="00094806">
              <w:rPr>
                <w:rFonts w:ascii="Times New Roman" w:eastAsia="Times New Roman" w:hAnsi="Times New Roman" w:cs="Times New Roman"/>
                <w:b/>
                <w:bCs/>
                <w:sz w:val="16"/>
                <w:szCs w:val="16"/>
                <w:lang w:val="ro-RO" w:eastAsia="ru-RU"/>
              </w:rPr>
              <w:br/>
              <w:t>valoarea</w:t>
            </w:r>
            <w:r w:rsidRPr="00094806">
              <w:rPr>
                <w:rFonts w:ascii="Times New Roman" w:eastAsia="Times New Roman" w:hAnsi="Times New Roman" w:cs="Times New Roman"/>
                <w:b/>
                <w:bCs/>
                <w:sz w:val="16"/>
                <w:szCs w:val="16"/>
                <w:lang w:val="ro-RO" w:eastAsia="ru-RU"/>
              </w:rPr>
              <w:br/>
              <w:t>iniţială sau</w:t>
            </w:r>
            <w:r w:rsidRPr="00094806">
              <w:rPr>
                <w:rFonts w:ascii="Times New Roman" w:eastAsia="Times New Roman" w:hAnsi="Times New Roman" w:cs="Times New Roman"/>
                <w:b/>
                <w:bCs/>
                <w:sz w:val="16"/>
                <w:szCs w:val="16"/>
                <w:lang w:val="ro-RO" w:eastAsia="ru-RU"/>
              </w:rPr>
              <w:br/>
              <w:t>valoarea</w:t>
            </w:r>
            <w:r w:rsidRPr="00094806">
              <w:rPr>
                <w:rFonts w:ascii="Times New Roman" w:eastAsia="Times New Roman" w:hAnsi="Times New Roman" w:cs="Times New Roman"/>
                <w:b/>
                <w:bCs/>
                <w:sz w:val="16"/>
                <w:szCs w:val="16"/>
                <w:lang w:val="ro-RO" w:eastAsia="ru-RU"/>
              </w:rPr>
              <w:br/>
              <w:t>reevaluată,</w:t>
            </w:r>
            <w:r w:rsidRPr="00094806">
              <w:rPr>
                <w:rFonts w:ascii="Times New Roman" w:eastAsia="Times New Roman" w:hAnsi="Times New Roman" w:cs="Times New Roman"/>
                <w:b/>
                <w:bCs/>
                <w:sz w:val="16"/>
                <w:szCs w:val="16"/>
                <w:lang w:val="ro-RO" w:eastAsia="ru-RU"/>
              </w:rPr>
              <w:br/>
              <w:t>în lei</w:t>
            </w:r>
          </w:p>
        </w:tc>
        <w:tc>
          <w:tcPr>
            <w:tcW w:w="516" w:type="pct"/>
            <w:tcBorders>
              <w:top w:val="single" w:sz="6" w:space="0" w:color="000000"/>
              <w:left w:val="single" w:sz="6" w:space="0" w:color="000000"/>
              <w:bottom w:val="single" w:sz="6" w:space="0" w:color="000000"/>
              <w:right w:val="single" w:sz="6" w:space="0" w:color="000000"/>
            </w:tcBorders>
            <w:shd w:val="clear" w:color="auto" w:fill="auto"/>
            <w:noWrap/>
            <w:tcMar>
              <w:top w:w="24" w:type="dxa"/>
              <w:left w:w="48" w:type="dxa"/>
              <w:bottom w:w="24" w:type="dxa"/>
              <w:right w:w="48" w:type="dxa"/>
            </w:tcMar>
            <w:hideMark/>
          </w:tcPr>
          <w:p w14:paraId="14328C96" w14:textId="77777777" w:rsidR="00F2647D" w:rsidRPr="00094806" w:rsidRDefault="00F2647D" w:rsidP="00171CE8">
            <w:pPr>
              <w:spacing w:after="0" w:line="240" w:lineRule="auto"/>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Amorti-</w:t>
            </w:r>
            <w:r w:rsidRPr="00094806">
              <w:rPr>
                <w:rFonts w:ascii="Times New Roman" w:eastAsia="Times New Roman" w:hAnsi="Times New Roman" w:cs="Times New Roman"/>
                <w:b/>
                <w:bCs/>
                <w:sz w:val="16"/>
                <w:szCs w:val="16"/>
                <w:lang w:val="ro-RO" w:eastAsia="ru-RU"/>
              </w:rPr>
              <w:br/>
              <w:t>zarea/</w:t>
            </w:r>
            <w:r w:rsidRPr="00094806">
              <w:rPr>
                <w:rFonts w:ascii="Times New Roman" w:eastAsia="Times New Roman" w:hAnsi="Times New Roman" w:cs="Times New Roman"/>
                <w:b/>
                <w:bCs/>
                <w:sz w:val="16"/>
                <w:szCs w:val="16"/>
                <w:lang w:val="ro-RO" w:eastAsia="ru-RU"/>
              </w:rPr>
              <w:br/>
              <w:t>uzura la</w:t>
            </w:r>
            <w:r w:rsidRPr="00094806">
              <w:rPr>
                <w:rFonts w:ascii="Times New Roman" w:eastAsia="Times New Roman" w:hAnsi="Times New Roman" w:cs="Times New Roman"/>
                <w:b/>
                <w:bCs/>
                <w:sz w:val="16"/>
                <w:szCs w:val="16"/>
                <w:lang w:val="ro-RO" w:eastAsia="ru-RU"/>
              </w:rPr>
              <w:br/>
              <w:t>data dării</w:t>
            </w:r>
            <w:r w:rsidRPr="00094806">
              <w:rPr>
                <w:rFonts w:ascii="Times New Roman" w:eastAsia="Times New Roman" w:hAnsi="Times New Roman" w:cs="Times New Roman"/>
                <w:b/>
                <w:bCs/>
                <w:sz w:val="16"/>
                <w:szCs w:val="16"/>
                <w:lang w:val="ro-RO" w:eastAsia="ru-RU"/>
              </w:rPr>
              <w:br/>
              <w:t>în lo-</w:t>
            </w:r>
            <w:r w:rsidRPr="00094806">
              <w:rPr>
                <w:rFonts w:ascii="Times New Roman" w:eastAsia="Times New Roman" w:hAnsi="Times New Roman" w:cs="Times New Roman"/>
                <w:b/>
                <w:bCs/>
                <w:sz w:val="16"/>
                <w:szCs w:val="16"/>
                <w:lang w:val="ro-RO" w:eastAsia="ru-RU"/>
              </w:rPr>
              <w:br/>
              <w:t>caţiune,</w:t>
            </w:r>
            <w:r w:rsidRPr="00094806">
              <w:rPr>
                <w:rFonts w:ascii="Times New Roman" w:eastAsia="Times New Roman" w:hAnsi="Times New Roman" w:cs="Times New Roman"/>
                <w:b/>
                <w:bCs/>
                <w:sz w:val="16"/>
                <w:szCs w:val="16"/>
                <w:lang w:val="ro-RO" w:eastAsia="ru-RU"/>
              </w:rPr>
              <w:br/>
              <w:t>în lei</w:t>
            </w:r>
          </w:p>
        </w:tc>
        <w:tc>
          <w:tcPr>
            <w:tcW w:w="439"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D7D837E" w14:textId="77777777" w:rsidR="00171CE8" w:rsidRPr="00094806" w:rsidRDefault="00F2647D" w:rsidP="00171CE8">
            <w:pPr>
              <w:spacing w:after="0" w:line="240" w:lineRule="auto"/>
              <w:rPr>
                <w:rFonts w:ascii="Times New Roman" w:eastAsia="Times New Roman" w:hAnsi="Times New Roman" w:cs="Times New Roman"/>
                <w:b/>
                <w:bCs/>
                <w:sz w:val="16"/>
                <w:szCs w:val="16"/>
                <w:lang w:val="ro-RO" w:eastAsia="ru-RU"/>
              </w:rPr>
            </w:pPr>
            <w:r w:rsidRPr="00094806">
              <w:rPr>
                <w:rFonts w:ascii="Times New Roman" w:eastAsia="Times New Roman" w:hAnsi="Times New Roman" w:cs="Times New Roman"/>
                <w:b/>
                <w:bCs/>
                <w:sz w:val="16"/>
                <w:szCs w:val="16"/>
                <w:lang w:val="ro-RO" w:eastAsia="ru-RU"/>
              </w:rPr>
              <w:t>Amorti-</w:t>
            </w:r>
            <w:r w:rsidRPr="00094806">
              <w:rPr>
                <w:rFonts w:ascii="Times New Roman" w:eastAsia="Times New Roman" w:hAnsi="Times New Roman" w:cs="Times New Roman"/>
                <w:b/>
                <w:bCs/>
                <w:sz w:val="16"/>
                <w:szCs w:val="16"/>
                <w:lang w:val="ro-RO" w:eastAsia="ru-RU"/>
              </w:rPr>
              <w:br/>
              <w:t>zarea/</w:t>
            </w:r>
            <w:r w:rsidRPr="00094806">
              <w:rPr>
                <w:rFonts w:ascii="Times New Roman" w:eastAsia="Times New Roman" w:hAnsi="Times New Roman" w:cs="Times New Roman"/>
                <w:b/>
                <w:bCs/>
                <w:sz w:val="16"/>
                <w:szCs w:val="16"/>
                <w:lang w:val="ro-RO" w:eastAsia="ru-RU"/>
              </w:rPr>
              <w:br/>
              <w:t>uzura</w:t>
            </w:r>
            <w:r w:rsidRPr="00094806">
              <w:rPr>
                <w:rFonts w:ascii="Times New Roman" w:eastAsia="Times New Roman" w:hAnsi="Times New Roman" w:cs="Times New Roman"/>
                <w:b/>
                <w:bCs/>
                <w:sz w:val="16"/>
                <w:szCs w:val="16"/>
                <w:lang w:val="ro-RO" w:eastAsia="ru-RU"/>
              </w:rPr>
              <w:br/>
              <w:t xml:space="preserve">anuală </w:t>
            </w:r>
            <w:r w:rsidRPr="00094806">
              <w:rPr>
                <w:rFonts w:ascii="Times New Roman" w:eastAsia="Times New Roman" w:hAnsi="Times New Roman" w:cs="Times New Roman"/>
                <w:b/>
                <w:bCs/>
                <w:i/>
                <w:iCs/>
                <w:sz w:val="16"/>
                <w:szCs w:val="16"/>
                <w:lang w:val="ro-RO" w:eastAsia="ru-RU"/>
              </w:rPr>
              <w:br/>
              <w:t>(Ua)</w:t>
            </w:r>
            <w:r w:rsidRPr="00094806">
              <w:rPr>
                <w:rFonts w:ascii="Times New Roman" w:eastAsia="Times New Roman" w:hAnsi="Times New Roman" w:cs="Times New Roman"/>
                <w:b/>
                <w:bCs/>
                <w:sz w:val="16"/>
                <w:szCs w:val="16"/>
                <w:lang w:val="ro-RO" w:eastAsia="ru-RU"/>
              </w:rPr>
              <w:t xml:space="preserve">, </w:t>
            </w:r>
          </w:p>
          <w:p w14:paraId="724802FF" w14:textId="42274787" w:rsidR="00F2647D" w:rsidRPr="00094806" w:rsidRDefault="006B264D" w:rsidP="00171CE8">
            <w:pPr>
              <w:spacing w:after="0" w:line="240" w:lineRule="auto"/>
              <w:rPr>
                <w:rFonts w:ascii="Times New Roman" w:eastAsia="Times New Roman" w:hAnsi="Times New Roman" w:cs="Times New Roman"/>
                <w:sz w:val="16"/>
                <w:szCs w:val="16"/>
                <w:lang w:val="ro-RO" w:eastAsia="ru-RU"/>
              </w:rPr>
            </w:pPr>
            <w:r>
              <w:rPr>
                <w:rFonts w:ascii="Times New Roman" w:eastAsia="Times New Roman" w:hAnsi="Times New Roman" w:cs="Times New Roman"/>
                <w:b/>
                <w:bCs/>
                <w:sz w:val="16"/>
                <w:szCs w:val="16"/>
                <w:lang w:val="ro-RO" w:eastAsia="ru-RU"/>
              </w:rPr>
              <w:t>î</w:t>
            </w:r>
            <w:r w:rsidR="00F2647D" w:rsidRPr="00094806">
              <w:rPr>
                <w:rFonts w:ascii="Times New Roman" w:eastAsia="Times New Roman" w:hAnsi="Times New Roman" w:cs="Times New Roman"/>
                <w:b/>
                <w:bCs/>
                <w:sz w:val="16"/>
                <w:szCs w:val="16"/>
                <w:lang w:val="ro-RO" w:eastAsia="ru-RU"/>
              </w:rPr>
              <w:t>n</w:t>
            </w:r>
            <w:r w:rsidR="00171CE8" w:rsidRPr="00094806">
              <w:rPr>
                <w:rFonts w:ascii="Times New Roman" w:eastAsia="Times New Roman" w:hAnsi="Times New Roman" w:cs="Times New Roman"/>
                <w:b/>
                <w:bCs/>
                <w:sz w:val="16"/>
                <w:szCs w:val="16"/>
                <w:lang w:val="ro-RO" w:eastAsia="ru-RU"/>
              </w:rPr>
              <w:t xml:space="preserve"> </w:t>
            </w:r>
            <w:r w:rsidR="00F2647D" w:rsidRPr="00094806">
              <w:rPr>
                <w:rFonts w:ascii="Times New Roman" w:eastAsia="Times New Roman" w:hAnsi="Times New Roman" w:cs="Times New Roman"/>
                <w:b/>
                <w:bCs/>
                <w:sz w:val="16"/>
                <w:szCs w:val="16"/>
                <w:lang w:val="ro-RO" w:eastAsia="ru-RU"/>
              </w:rPr>
              <w:t>lei</w:t>
            </w:r>
          </w:p>
        </w:tc>
        <w:tc>
          <w:tcPr>
            <w:tcW w:w="44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FA7ECCB" w14:textId="77777777" w:rsidR="00F2647D" w:rsidRPr="00094806" w:rsidRDefault="00F2647D" w:rsidP="00171CE8">
            <w:pPr>
              <w:spacing w:after="0" w:line="240" w:lineRule="auto"/>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Coefi-</w:t>
            </w:r>
            <w:r w:rsidRPr="00094806">
              <w:rPr>
                <w:rFonts w:ascii="Times New Roman" w:eastAsia="Times New Roman" w:hAnsi="Times New Roman" w:cs="Times New Roman"/>
                <w:b/>
                <w:bCs/>
                <w:sz w:val="16"/>
                <w:szCs w:val="16"/>
                <w:lang w:val="ro-RO" w:eastAsia="ru-RU"/>
              </w:rPr>
              <w:br/>
              <w:t xml:space="preserve">cientul de calcul </w:t>
            </w:r>
            <w:r w:rsidRPr="00094806">
              <w:rPr>
                <w:rFonts w:ascii="Times New Roman" w:eastAsia="Times New Roman" w:hAnsi="Times New Roman" w:cs="Times New Roman"/>
                <w:b/>
                <w:bCs/>
                <w:i/>
                <w:iCs/>
                <w:sz w:val="16"/>
                <w:szCs w:val="16"/>
                <w:lang w:val="ro-RO" w:eastAsia="ru-RU"/>
              </w:rPr>
              <w:t>(K</w:t>
            </w:r>
            <w:r w:rsidRPr="00094806">
              <w:rPr>
                <w:rFonts w:ascii="Times New Roman" w:eastAsia="Times New Roman" w:hAnsi="Times New Roman" w:cs="Times New Roman"/>
                <w:b/>
                <w:bCs/>
                <w:i/>
                <w:iCs/>
                <w:sz w:val="16"/>
                <w:szCs w:val="16"/>
                <w:vertAlign w:val="subscript"/>
                <w:lang w:val="ro-RO" w:eastAsia="ru-RU"/>
              </w:rPr>
              <w:t>1</w:t>
            </w:r>
            <w:r w:rsidRPr="00094806">
              <w:rPr>
                <w:rFonts w:ascii="Times New Roman" w:eastAsia="Times New Roman" w:hAnsi="Times New Roman" w:cs="Times New Roman"/>
                <w:b/>
                <w:bCs/>
                <w:i/>
                <w:iCs/>
                <w:sz w:val="16"/>
                <w:szCs w:val="16"/>
                <w:lang w:val="ro-RO" w:eastAsia="ru-RU"/>
              </w:rPr>
              <w:t>)</w:t>
            </w:r>
          </w:p>
        </w:tc>
        <w:tc>
          <w:tcPr>
            <w:tcW w:w="44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83400D5" w14:textId="77777777" w:rsidR="00F2647D" w:rsidRPr="00094806" w:rsidRDefault="00F2647D" w:rsidP="00171CE8">
            <w:pPr>
              <w:spacing w:after="0" w:line="240" w:lineRule="auto"/>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Coefi-</w:t>
            </w:r>
            <w:r w:rsidRPr="00094806">
              <w:rPr>
                <w:rFonts w:ascii="Times New Roman" w:eastAsia="Times New Roman" w:hAnsi="Times New Roman" w:cs="Times New Roman"/>
                <w:b/>
                <w:bCs/>
                <w:sz w:val="16"/>
                <w:szCs w:val="16"/>
                <w:lang w:val="ro-RO" w:eastAsia="ru-RU"/>
              </w:rPr>
              <w:br/>
              <w:t>cientul de piaţă</w:t>
            </w:r>
            <w:r w:rsidRPr="00094806">
              <w:rPr>
                <w:rFonts w:ascii="Times New Roman" w:eastAsia="Times New Roman" w:hAnsi="Times New Roman" w:cs="Times New Roman"/>
                <w:b/>
                <w:bCs/>
                <w:i/>
                <w:iCs/>
                <w:sz w:val="16"/>
                <w:szCs w:val="16"/>
                <w:lang w:val="ro-RO" w:eastAsia="ru-RU"/>
              </w:rPr>
              <w:t>(K</w:t>
            </w:r>
            <w:r w:rsidRPr="00094806">
              <w:rPr>
                <w:rFonts w:ascii="Times New Roman" w:eastAsia="Times New Roman" w:hAnsi="Times New Roman" w:cs="Times New Roman"/>
                <w:b/>
                <w:bCs/>
                <w:i/>
                <w:iCs/>
                <w:sz w:val="16"/>
                <w:szCs w:val="16"/>
                <w:vertAlign w:val="subscript"/>
                <w:lang w:val="ro-RO" w:eastAsia="ru-RU"/>
              </w:rPr>
              <w:t>2</w:t>
            </w:r>
            <w:r w:rsidRPr="00094806">
              <w:rPr>
                <w:rFonts w:ascii="Times New Roman" w:eastAsia="Times New Roman" w:hAnsi="Times New Roman" w:cs="Times New Roman"/>
                <w:b/>
                <w:bCs/>
                <w:i/>
                <w:iCs/>
                <w:sz w:val="16"/>
                <w:szCs w:val="16"/>
                <w:lang w:val="ro-RO" w:eastAsia="ru-RU"/>
              </w:rPr>
              <w:t>)</w:t>
            </w:r>
          </w:p>
        </w:tc>
        <w:tc>
          <w:tcPr>
            <w:tcW w:w="442"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E10EA74" w14:textId="4368D17E" w:rsidR="00F2647D" w:rsidRPr="00094806" w:rsidRDefault="00F2647D" w:rsidP="00171CE8">
            <w:pPr>
              <w:spacing w:after="0" w:line="240" w:lineRule="auto"/>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Cheltuie</w:t>
            </w:r>
            <w:r w:rsidR="00171CE8" w:rsidRPr="00094806">
              <w:rPr>
                <w:rFonts w:ascii="Times New Roman" w:eastAsia="Times New Roman" w:hAnsi="Times New Roman" w:cs="Times New Roman"/>
                <w:b/>
                <w:bCs/>
                <w:sz w:val="16"/>
                <w:szCs w:val="16"/>
                <w:lang w:val="ro-RO" w:eastAsia="ru-RU"/>
              </w:rPr>
              <w:t>-</w:t>
            </w:r>
            <w:r w:rsidRPr="00094806">
              <w:rPr>
                <w:rFonts w:ascii="Times New Roman" w:eastAsia="Times New Roman" w:hAnsi="Times New Roman" w:cs="Times New Roman"/>
                <w:b/>
                <w:bCs/>
                <w:sz w:val="16"/>
                <w:szCs w:val="16"/>
                <w:lang w:val="ro-RO" w:eastAsia="ru-RU"/>
              </w:rPr>
              <w:br/>
              <w:t>lile de</w:t>
            </w:r>
            <w:r w:rsidRPr="00094806">
              <w:rPr>
                <w:rFonts w:ascii="Times New Roman" w:eastAsia="Times New Roman" w:hAnsi="Times New Roman" w:cs="Times New Roman"/>
                <w:b/>
                <w:bCs/>
                <w:sz w:val="16"/>
                <w:szCs w:val="16"/>
                <w:lang w:val="ro-RO" w:eastAsia="ru-RU"/>
              </w:rPr>
              <w:br/>
              <w:t>întreţi-</w:t>
            </w:r>
            <w:r w:rsidRPr="00094806">
              <w:rPr>
                <w:rFonts w:ascii="Times New Roman" w:eastAsia="Times New Roman" w:hAnsi="Times New Roman" w:cs="Times New Roman"/>
                <w:b/>
                <w:bCs/>
                <w:sz w:val="16"/>
                <w:szCs w:val="16"/>
                <w:lang w:val="ro-RO" w:eastAsia="ru-RU"/>
              </w:rPr>
              <w:br/>
              <w:t>nere şi</w:t>
            </w:r>
            <w:r w:rsidR="006B264D">
              <w:rPr>
                <w:rFonts w:ascii="Times New Roman" w:eastAsia="Times New Roman" w:hAnsi="Times New Roman" w:cs="Times New Roman"/>
                <w:b/>
                <w:bCs/>
                <w:sz w:val="16"/>
                <w:szCs w:val="16"/>
                <w:lang w:val="ro-RO" w:eastAsia="ru-RU"/>
              </w:rPr>
              <w:t xml:space="preserve"> de</w:t>
            </w:r>
            <w:r w:rsidRPr="00094806">
              <w:rPr>
                <w:rFonts w:ascii="Times New Roman" w:eastAsia="Times New Roman" w:hAnsi="Times New Roman" w:cs="Times New Roman"/>
                <w:b/>
                <w:bCs/>
                <w:sz w:val="16"/>
                <w:szCs w:val="16"/>
                <w:lang w:val="ro-RO" w:eastAsia="ru-RU"/>
              </w:rPr>
              <w:br/>
              <w:t>exploa-</w:t>
            </w:r>
            <w:r w:rsidRPr="00094806">
              <w:rPr>
                <w:rFonts w:ascii="Times New Roman" w:eastAsia="Times New Roman" w:hAnsi="Times New Roman" w:cs="Times New Roman"/>
                <w:b/>
                <w:bCs/>
                <w:sz w:val="16"/>
                <w:szCs w:val="16"/>
                <w:lang w:val="ro-RO" w:eastAsia="ru-RU"/>
              </w:rPr>
              <w:br/>
              <w:t>tare (</w:t>
            </w:r>
            <w:r w:rsidRPr="00094806">
              <w:rPr>
                <w:rFonts w:ascii="Times New Roman" w:eastAsia="Times New Roman" w:hAnsi="Times New Roman" w:cs="Times New Roman"/>
                <w:b/>
                <w:bCs/>
                <w:i/>
                <w:iCs/>
                <w:sz w:val="16"/>
                <w:szCs w:val="16"/>
                <w:lang w:val="ro-RO" w:eastAsia="ru-RU"/>
              </w:rPr>
              <w:t>Q)</w:t>
            </w:r>
            <w:r w:rsidRPr="00094806">
              <w:rPr>
                <w:rFonts w:ascii="Times New Roman" w:eastAsia="Times New Roman" w:hAnsi="Times New Roman" w:cs="Times New Roman"/>
                <w:b/>
                <w:bCs/>
                <w:sz w:val="16"/>
                <w:szCs w:val="16"/>
                <w:lang w:val="ro-RO" w:eastAsia="ru-RU"/>
              </w:rPr>
              <w:t>,</w:t>
            </w:r>
            <w:r w:rsidRPr="00094806">
              <w:rPr>
                <w:rFonts w:ascii="Times New Roman" w:eastAsia="Times New Roman" w:hAnsi="Times New Roman" w:cs="Times New Roman"/>
                <w:b/>
                <w:bCs/>
                <w:sz w:val="16"/>
                <w:szCs w:val="16"/>
                <w:lang w:val="ro-RO" w:eastAsia="ru-RU"/>
              </w:rPr>
              <w:br/>
              <w:t>în lei</w:t>
            </w:r>
          </w:p>
        </w:tc>
        <w:tc>
          <w:tcPr>
            <w:tcW w:w="514"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331B87CC" w14:textId="46394C1F" w:rsidR="00171CE8" w:rsidRPr="00094806" w:rsidRDefault="00F2647D" w:rsidP="00171CE8">
            <w:pPr>
              <w:spacing w:after="0" w:line="240" w:lineRule="auto"/>
              <w:ind w:right="233"/>
              <w:jc w:val="both"/>
              <w:rPr>
                <w:rFonts w:ascii="Times New Roman" w:eastAsia="Times New Roman" w:hAnsi="Times New Roman" w:cs="Times New Roman"/>
                <w:b/>
                <w:bCs/>
                <w:sz w:val="16"/>
                <w:szCs w:val="16"/>
                <w:lang w:val="ro-RO" w:eastAsia="ru-RU"/>
              </w:rPr>
            </w:pPr>
            <w:r w:rsidRPr="00094806">
              <w:rPr>
                <w:rFonts w:ascii="Times New Roman" w:eastAsia="Times New Roman" w:hAnsi="Times New Roman" w:cs="Times New Roman"/>
                <w:b/>
                <w:bCs/>
                <w:sz w:val="16"/>
                <w:szCs w:val="16"/>
                <w:lang w:val="ro-RO" w:eastAsia="ru-RU"/>
              </w:rPr>
              <w:t>Cuantu</w:t>
            </w:r>
            <w:r w:rsidR="006B264D">
              <w:rPr>
                <w:rFonts w:ascii="Times New Roman" w:eastAsia="Times New Roman" w:hAnsi="Times New Roman" w:cs="Times New Roman"/>
                <w:b/>
                <w:bCs/>
                <w:sz w:val="16"/>
                <w:szCs w:val="16"/>
                <w:lang w:val="ro-RO" w:eastAsia="ru-RU"/>
              </w:rPr>
              <w:t>-</w:t>
            </w:r>
            <w:r w:rsidRPr="00094806">
              <w:rPr>
                <w:rFonts w:ascii="Times New Roman" w:eastAsia="Times New Roman" w:hAnsi="Times New Roman" w:cs="Times New Roman"/>
                <w:b/>
                <w:bCs/>
                <w:sz w:val="16"/>
                <w:szCs w:val="16"/>
                <w:lang w:val="ro-RO" w:eastAsia="ru-RU"/>
              </w:rPr>
              <w:t xml:space="preserve">mul chiriei anuale </w:t>
            </w:r>
            <w:r w:rsidRPr="00094806">
              <w:rPr>
                <w:rFonts w:ascii="Times New Roman" w:eastAsia="Times New Roman" w:hAnsi="Times New Roman" w:cs="Times New Roman"/>
                <w:b/>
                <w:bCs/>
                <w:i/>
                <w:iCs/>
                <w:sz w:val="16"/>
                <w:szCs w:val="16"/>
                <w:lang w:val="ro-RO" w:eastAsia="ru-RU"/>
              </w:rPr>
              <w:t>(P</w:t>
            </w:r>
            <w:r w:rsidRPr="00094806">
              <w:rPr>
                <w:rFonts w:ascii="Times New Roman" w:eastAsia="Times New Roman" w:hAnsi="Times New Roman" w:cs="Times New Roman"/>
                <w:b/>
                <w:bCs/>
                <w:i/>
                <w:iCs/>
                <w:sz w:val="16"/>
                <w:szCs w:val="16"/>
                <w:vertAlign w:val="subscript"/>
                <w:lang w:val="ro-RO" w:eastAsia="ru-RU"/>
              </w:rPr>
              <w:t>au</w:t>
            </w:r>
            <w:r w:rsidRPr="00094806">
              <w:rPr>
                <w:rFonts w:ascii="Times New Roman" w:eastAsia="Times New Roman" w:hAnsi="Times New Roman" w:cs="Times New Roman"/>
                <w:b/>
                <w:bCs/>
                <w:sz w:val="16"/>
                <w:szCs w:val="16"/>
                <w:lang w:val="ro-RO" w:eastAsia="ru-RU"/>
              </w:rPr>
              <w:t xml:space="preserve">), </w:t>
            </w:r>
          </w:p>
          <w:p w14:paraId="69FF66BD" w14:textId="64051C4C" w:rsidR="00F2647D" w:rsidRPr="00856E34" w:rsidRDefault="00F2647D" w:rsidP="00171CE8">
            <w:pPr>
              <w:spacing w:after="0" w:line="240" w:lineRule="auto"/>
              <w:ind w:right="233"/>
              <w:jc w:val="both"/>
              <w:rPr>
                <w:rFonts w:ascii="Times New Roman" w:eastAsia="Times New Roman" w:hAnsi="Times New Roman" w:cs="Times New Roman"/>
                <w:sz w:val="16"/>
                <w:szCs w:val="16"/>
                <w:lang w:val="ro-RO" w:eastAsia="ru-RU"/>
              </w:rPr>
            </w:pPr>
            <w:r w:rsidRPr="00094806">
              <w:rPr>
                <w:rFonts w:ascii="Times New Roman" w:eastAsia="Times New Roman" w:hAnsi="Times New Roman" w:cs="Times New Roman"/>
                <w:b/>
                <w:bCs/>
                <w:sz w:val="16"/>
                <w:szCs w:val="16"/>
                <w:lang w:val="ro-RO" w:eastAsia="ru-RU"/>
              </w:rPr>
              <w:t>în lei</w:t>
            </w:r>
          </w:p>
        </w:tc>
      </w:tr>
      <w:tr w:rsidR="00171CE8" w:rsidRPr="00171CE8" w14:paraId="3997ADB2" w14:textId="77777777" w:rsidTr="006B264D">
        <w:trPr>
          <w:jc w:val="center"/>
        </w:trPr>
        <w:tc>
          <w:tcPr>
            <w:tcW w:w="369"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AE76A56"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1</w:t>
            </w:r>
          </w:p>
        </w:tc>
        <w:tc>
          <w:tcPr>
            <w:tcW w:w="36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AE761B3" w14:textId="77777777" w:rsidR="00F2647D" w:rsidRPr="00171CE8" w:rsidRDefault="00F2647D" w:rsidP="00171CE8">
            <w:pPr>
              <w:spacing w:after="0" w:line="240" w:lineRule="auto"/>
              <w:ind w:hanging="56"/>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2</w:t>
            </w:r>
          </w:p>
        </w:tc>
        <w:tc>
          <w:tcPr>
            <w:tcW w:w="439"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99BDEA1"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3</w:t>
            </w:r>
          </w:p>
        </w:tc>
        <w:tc>
          <w:tcPr>
            <w:tcW w:w="51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BB88EB9"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4</w:t>
            </w:r>
          </w:p>
        </w:tc>
        <w:tc>
          <w:tcPr>
            <w:tcW w:w="51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2480694"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5</w:t>
            </w:r>
          </w:p>
        </w:tc>
        <w:tc>
          <w:tcPr>
            <w:tcW w:w="51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0313E86"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6</w:t>
            </w:r>
          </w:p>
        </w:tc>
        <w:tc>
          <w:tcPr>
            <w:tcW w:w="439"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C385D96"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7</w:t>
            </w:r>
          </w:p>
        </w:tc>
        <w:tc>
          <w:tcPr>
            <w:tcW w:w="44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96B4B91"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8</w:t>
            </w:r>
          </w:p>
        </w:tc>
        <w:tc>
          <w:tcPr>
            <w:tcW w:w="44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43EB625"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9</w:t>
            </w:r>
          </w:p>
        </w:tc>
        <w:tc>
          <w:tcPr>
            <w:tcW w:w="442"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4DE7352"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10</w:t>
            </w:r>
          </w:p>
        </w:tc>
        <w:tc>
          <w:tcPr>
            <w:tcW w:w="5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4FAEE60" w14:textId="77777777" w:rsidR="00F2647D" w:rsidRPr="00171CE8" w:rsidRDefault="00F2647D" w:rsidP="00171CE8">
            <w:pPr>
              <w:spacing w:after="0" w:line="240" w:lineRule="auto"/>
              <w:jc w:val="center"/>
              <w:rPr>
                <w:rFonts w:ascii="Times New Roman" w:eastAsia="Times New Roman" w:hAnsi="Times New Roman" w:cs="Times New Roman"/>
                <w:b/>
                <w:bCs/>
                <w:sz w:val="16"/>
                <w:szCs w:val="16"/>
                <w:lang w:val="ro-RO" w:eastAsia="ru-RU"/>
              </w:rPr>
            </w:pPr>
            <w:r w:rsidRPr="00171CE8">
              <w:rPr>
                <w:rFonts w:ascii="Times New Roman" w:eastAsia="Times New Roman" w:hAnsi="Times New Roman" w:cs="Times New Roman"/>
                <w:b/>
                <w:bCs/>
                <w:sz w:val="16"/>
                <w:szCs w:val="16"/>
                <w:lang w:val="ro-RO" w:eastAsia="ru-RU"/>
              </w:rPr>
              <w:t>11</w:t>
            </w:r>
          </w:p>
        </w:tc>
      </w:tr>
    </w:tbl>
    <w:p w14:paraId="0AEF50D2" w14:textId="77777777" w:rsidR="00F2647D" w:rsidRPr="00856E34" w:rsidRDefault="00F2647D" w:rsidP="00856E34">
      <w:pPr>
        <w:spacing w:after="0" w:line="240" w:lineRule="auto"/>
        <w:ind w:firstLine="567"/>
        <w:jc w:val="center"/>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19FC42E3" w14:textId="21322250"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b) coeficientul de calcul (</w:t>
      </w: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1</w:t>
      </w:r>
      <w:r w:rsidRPr="00856E34">
        <w:rPr>
          <w:rFonts w:ascii="Times New Roman" w:eastAsia="Times New Roman" w:hAnsi="Times New Roman" w:cs="Times New Roman"/>
          <w:sz w:val="24"/>
          <w:szCs w:val="24"/>
          <w:lang w:val="ro-RO" w:eastAsia="ru-RU"/>
        </w:rPr>
        <w:t>) se va stabili în funcţie de amortizarea/uzura de la data dării în locaţiune</w:t>
      </w:r>
      <w:r w:rsidR="00551503" w:rsidRPr="00856E34">
        <w:rPr>
          <w:rFonts w:ascii="Times New Roman" w:eastAsia="Times New Roman" w:hAnsi="Times New Roman" w:cs="Times New Roman"/>
          <w:sz w:val="24"/>
          <w:szCs w:val="24"/>
          <w:lang w:val="ro-RO" w:eastAsia="ru-RU"/>
        </w:rPr>
        <w:t>/arendă</w:t>
      </w:r>
      <w:r w:rsidRPr="00856E34">
        <w:rPr>
          <w:rFonts w:ascii="Times New Roman" w:eastAsia="Times New Roman" w:hAnsi="Times New Roman" w:cs="Times New Roman"/>
          <w:sz w:val="24"/>
          <w:szCs w:val="24"/>
          <w:lang w:val="ro-RO" w:eastAsia="ru-RU"/>
        </w:rPr>
        <w:t xml:space="preserve"> a utilajului (tabelul nr.</w:t>
      </w:r>
      <w:r w:rsidR="00C5285E" w:rsidRPr="00856E34">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2).</w:t>
      </w:r>
    </w:p>
    <w:p w14:paraId="7D9EB396" w14:textId="77777777" w:rsidR="00F2647D" w:rsidRPr="00856E34" w:rsidRDefault="00F2647D" w:rsidP="00856E34">
      <w:pPr>
        <w:spacing w:after="0" w:line="240" w:lineRule="auto"/>
        <w:ind w:firstLine="567"/>
        <w:jc w:val="both"/>
        <w:rPr>
          <w:rFonts w:ascii="Times New Roman" w:eastAsia="Times New Roman" w:hAnsi="Times New Roman" w:cs="Times New Roman"/>
          <w:sz w:val="28"/>
          <w:szCs w:val="24"/>
          <w:lang w:val="ro-RO" w:eastAsia="ru-RU"/>
        </w:rPr>
      </w:pPr>
      <w:r w:rsidRPr="00856E34">
        <w:rPr>
          <w:rFonts w:ascii="Times New Roman" w:eastAsia="Times New Roman" w:hAnsi="Times New Roman" w:cs="Times New Roman"/>
          <w:sz w:val="28"/>
          <w:szCs w:val="24"/>
          <w:lang w:val="ro-RO" w:eastAsia="ru-RU"/>
        </w:rPr>
        <w:lastRenderedPageBreak/>
        <w:t> </w:t>
      </w:r>
    </w:p>
    <w:tbl>
      <w:tblPr>
        <w:tblW w:w="5228" w:type="pct"/>
        <w:jc w:val="center"/>
        <w:tblLayout w:type="fixed"/>
        <w:tblCellMar>
          <w:top w:w="15" w:type="dxa"/>
          <w:left w:w="15" w:type="dxa"/>
          <w:bottom w:w="15" w:type="dxa"/>
          <w:right w:w="15" w:type="dxa"/>
        </w:tblCellMar>
        <w:tblLook w:val="04A0" w:firstRow="1" w:lastRow="0" w:firstColumn="1" w:lastColumn="0" w:noHBand="0" w:noVBand="1"/>
      </w:tblPr>
      <w:tblGrid>
        <w:gridCol w:w="1062"/>
        <w:gridCol w:w="640"/>
        <w:gridCol w:w="708"/>
        <w:gridCol w:w="710"/>
        <w:gridCol w:w="849"/>
        <w:gridCol w:w="710"/>
        <w:gridCol w:w="853"/>
        <w:gridCol w:w="851"/>
        <w:gridCol w:w="851"/>
        <w:gridCol w:w="851"/>
        <w:gridCol w:w="859"/>
        <w:gridCol w:w="837"/>
      </w:tblGrid>
      <w:tr w:rsidR="00F2647D" w:rsidRPr="00856E34" w14:paraId="037CE1C6" w14:textId="77777777" w:rsidTr="00A3436B">
        <w:trPr>
          <w:jc w:val="center"/>
        </w:trPr>
        <w:tc>
          <w:tcPr>
            <w:tcW w:w="5000" w:type="pct"/>
            <w:gridSpan w:val="12"/>
            <w:tcBorders>
              <w:top w:val="nil"/>
              <w:left w:val="nil"/>
              <w:bottom w:val="single" w:sz="6" w:space="0" w:color="000000"/>
              <w:right w:val="nil"/>
            </w:tcBorders>
            <w:tcMar>
              <w:top w:w="24" w:type="dxa"/>
              <w:left w:w="48" w:type="dxa"/>
              <w:bottom w:w="24" w:type="dxa"/>
              <w:right w:w="48" w:type="dxa"/>
            </w:tcMar>
            <w:hideMark/>
          </w:tcPr>
          <w:p w14:paraId="4C5C7961" w14:textId="5D3FE839"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Tabelul nr.</w:t>
            </w:r>
            <w:r w:rsidR="00171CE8">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2</w:t>
            </w:r>
          </w:p>
          <w:p w14:paraId="12A949B2"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tc>
      </w:tr>
      <w:tr w:rsidR="00A3436B" w:rsidRPr="00171CE8" w14:paraId="3D90D9E7" w14:textId="77777777" w:rsidTr="00094806">
        <w:trPr>
          <w:jc w:val="center"/>
        </w:trPr>
        <w:tc>
          <w:tcPr>
            <w:tcW w:w="543"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68EE0D91" w14:textId="77777777" w:rsidR="00F2647D" w:rsidRPr="000D271C" w:rsidRDefault="00F2647D" w:rsidP="00856E34">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 xml:space="preserve">Mărimea de amortizare/de uzură </w:t>
            </w:r>
            <w:r w:rsidRPr="000D271C">
              <w:rPr>
                <w:rFonts w:ascii="Times New Roman" w:eastAsia="Times New Roman" w:hAnsi="Times New Roman" w:cs="Times New Roman"/>
                <w:b/>
                <w:bCs/>
                <w:i/>
                <w:iCs/>
                <w:sz w:val="16"/>
                <w:szCs w:val="16"/>
                <w:lang w:val="ro-RO" w:eastAsia="ru-RU"/>
              </w:rPr>
              <w:t>U</w:t>
            </w:r>
            <w:r w:rsidRPr="000D271C">
              <w:rPr>
                <w:rFonts w:ascii="Times New Roman" w:eastAsia="Times New Roman" w:hAnsi="Times New Roman" w:cs="Times New Roman"/>
                <w:b/>
                <w:bCs/>
                <w:i/>
                <w:iCs/>
                <w:sz w:val="16"/>
                <w:szCs w:val="16"/>
                <w:vertAlign w:val="subscript"/>
                <w:lang w:val="ro-RO" w:eastAsia="ru-RU"/>
              </w:rPr>
              <w:t>a</w:t>
            </w:r>
            <w:r w:rsidRPr="000D271C">
              <w:rPr>
                <w:rFonts w:ascii="Times New Roman" w:eastAsia="Times New Roman" w:hAnsi="Times New Roman" w:cs="Times New Roman"/>
                <w:b/>
                <w:bCs/>
                <w:sz w:val="16"/>
                <w:szCs w:val="16"/>
                <w:lang w:val="ro-RO" w:eastAsia="ru-RU"/>
              </w:rPr>
              <w:t xml:space="preserve"> (%)</w:t>
            </w:r>
          </w:p>
        </w:tc>
        <w:tc>
          <w:tcPr>
            <w:tcW w:w="327"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0F8B6D10" w14:textId="77777777" w:rsidR="00F2647D" w:rsidRPr="000D271C" w:rsidRDefault="00F2647D" w:rsidP="00171CE8">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0</w:t>
            </w:r>
          </w:p>
        </w:tc>
        <w:tc>
          <w:tcPr>
            <w:tcW w:w="362"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2E3BC2D" w14:textId="77777777" w:rsidR="00F2647D" w:rsidRPr="000D271C" w:rsidRDefault="00F2647D" w:rsidP="00171CE8">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10</w:t>
            </w:r>
          </w:p>
        </w:tc>
        <w:tc>
          <w:tcPr>
            <w:tcW w:w="363"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5B7017C" w14:textId="77777777" w:rsidR="00F2647D" w:rsidRPr="000D271C" w:rsidRDefault="00F2647D" w:rsidP="00171CE8">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20</w:t>
            </w:r>
          </w:p>
        </w:tc>
        <w:tc>
          <w:tcPr>
            <w:tcW w:w="434"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8C0C4B1" w14:textId="77777777" w:rsidR="00F2647D" w:rsidRPr="000D271C" w:rsidRDefault="00F2647D" w:rsidP="00171CE8">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30</w:t>
            </w:r>
          </w:p>
        </w:tc>
        <w:tc>
          <w:tcPr>
            <w:tcW w:w="363"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1646A18E" w14:textId="77777777" w:rsidR="00F2647D" w:rsidRPr="000D271C" w:rsidRDefault="00F2647D" w:rsidP="00171CE8">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40</w:t>
            </w:r>
          </w:p>
        </w:tc>
        <w:tc>
          <w:tcPr>
            <w:tcW w:w="436"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2EB083C0" w14:textId="77777777" w:rsidR="00F2647D" w:rsidRPr="000D271C" w:rsidRDefault="00F2647D" w:rsidP="00171CE8">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50</w:t>
            </w:r>
          </w:p>
        </w:tc>
        <w:tc>
          <w:tcPr>
            <w:tcW w:w="435"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4BB3B4F" w14:textId="77777777" w:rsidR="00F2647D" w:rsidRPr="000D271C" w:rsidRDefault="00F2647D" w:rsidP="00171CE8">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60</w:t>
            </w:r>
          </w:p>
        </w:tc>
        <w:tc>
          <w:tcPr>
            <w:tcW w:w="435"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DDF2861" w14:textId="77777777" w:rsidR="00F2647D" w:rsidRPr="000D271C" w:rsidRDefault="00F2647D" w:rsidP="00171CE8">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70</w:t>
            </w:r>
          </w:p>
        </w:tc>
        <w:tc>
          <w:tcPr>
            <w:tcW w:w="435"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51CF38B" w14:textId="77777777" w:rsidR="00F2647D" w:rsidRPr="000D271C" w:rsidRDefault="00F2647D" w:rsidP="00171CE8">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80</w:t>
            </w:r>
          </w:p>
        </w:tc>
        <w:tc>
          <w:tcPr>
            <w:tcW w:w="439"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52B80153" w14:textId="77777777" w:rsidR="00F2647D" w:rsidRPr="000D271C" w:rsidRDefault="00F2647D" w:rsidP="00171CE8">
            <w:pPr>
              <w:spacing w:after="0" w:line="240" w:lineRule="auto"/>
              <w:ind w:firstLine="12"/>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90</w:t>
            </w:r>
          </w:p>
        </w:tc>
        <w:tc>
          <w:tcPr>
            <w:tcW w:w="428"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817A138" w14:textId="77777777" w:rsidR="00F2647D" w:rsidRPr="00171CE8" w:rsidRDefault="00F2647D" w:rsidP="00856E34">
            <w:pPr>
              <w:spacing w:after="0" w:line="240" w:lineRule="auto"/>
              <w:jc w:val="center"/>
              <w:rPr>
                <w:rFonts w:ascii="Times New Roman" w:eastAsia="Times New Roman" w:hAnsi="Times New Roman" w:cs="Times New Roman"/>
                <w:sz w:val="16"/>
                <w:szCs w:val="16"/>
                <w:lang w:val="ro-RO" w:eastAsia="ru-RU"/>
              </w:rPr>
            </w:pPr>
            <w:r w:rsidRPr="000D271C">
              <w:rPr>
                <w:rFonts w:ascii="Times New Roman" w:eastAsia="Times New Roman" w:hAnsi="Times New Roman" w:cs="Times New Roman"/>
                <w:b/>
                <w:bCs/>
                <w:sz w:val="16"/>
                <w:szCs w:val="16"/>
                <w:lang w:val="ro-RO" w:eastAsia="ru-RU"/>
              </w:rPr>
              <w:t>100</w:t>
            </w:r>
          </w:p>
        </w:tc>
      </w:tr>
      <w:tr w:rsidR="00A3436B" w:rsidRPr="00171CE8" w14:paraId="79932217" w14:textId="77777777" w:rsidTr="00A3436B">
        <w:trPr>
          <w:jc w:val="center"/>
        </w:trPr>
        <w:tc>
          <w:tcPr>
            <w:tcW w:w="54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90456CB" w14:textId="77777777" w:rsidR="00F2647D" w:rsidRPr="00171CE8" w:rsidRDefault="00F2647D" w:rsidP="00171CE8">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i/>
                <w:iCs/>
                <w:sz w:val="16"/>
                <w:szCs w:val="16"/>
                <w:lang w:val="ro-RO" w:eastAsia="ru-RU"/>
              </w:rPr>
              <w:t>K</w:t>
            </w:r>
            <w:r w:rsidRPr="00171CE8">
              <w:rPr>
                <w:rFonts w:ascii="Times New Roman" w:eastAsia="Times New Roman" w:hAnsi="Times New Roman" w:cs="Times New Roman"/>
                <w:i/>
                <w:iCs/>
                <w:sz w:val="16"/>
                <w:szCs w:val="16"/>
                <w:vertAlign w:val="subscript"/>
                <w:lang w:val="ro-RO" w:eastAsia="ru-RU"/>
              </w:rPr>
              <w:t>1</w:t>
            </w:r>
          </w:p>
        </w:tc>
        <w:tc>
          <w:tcPr>
            <w:tcW w:w="327"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3682AED2" w14:textId="77777777" w:rsidR="00F2647D" w:rsidRPr="00171CE8" w:rsidRDefault="00F2647D" w:rsidP="00171CE8">
            <w:pPr>
              <w:spacing w:after="0" w:line="240" w:lineRule="auto"/>
              <w:ind w:right="-13"/>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1,88</w:t>
            </w:r>
          </w:p>
        </w:tc>
        <w:tc>
          <w:tcPr>
            <w:tcW w:w="362"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E79788B"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1,79</w:t>
            </w:r>
          </w:p>
        </w:tc>
        <w:tc>
          <w:tcPr>
            <w:tcW w:w="36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5124690"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1,71</w:t>
            </w:r>
          </w:p>
        </w:tc>
        <w:tc>
          <w:tcPr>
            <w:tcW w:w="43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4929C287"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1,62</w:t>
            </w:r>
          </w:p>
        </w:tc>
        <w:tc>
          <w:tcPr>
            <w:tcW w:w="36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2188211"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1,53</w:t>
            </w:r>
          </w:p>
        </w:tc>
        <w:tc>
          <w:tcPr>
            <w:tcW w:w="43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142BBE3"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1,44</w:t>
            </w:r>
          </w:p>
        </w:tc>
        <w:tc>
          <w:tcPr>
            <w:tcW w:w="435"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82EDB04"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1,35</w:t>
            </w:r>
          </w:p>
        </w:tc>
        <w:tc>
          <w:tcPr>
            <w:tcW w:w="435"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18950358"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1,27</w:t>
            </w:r>
          </w:p>
        </w:tc>
        <w:tc>
          <w:tcPr>
            <w:tcW w:w="435"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27AE071C"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1,18</w:t>
            </w:r>
          </w:p>
        </w:tc>
        <w:tc>
          <w:tcPr>
            <w:tcW w:w="439"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A53833B"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1,09</w:t>
            </w:r>
          </w:p>
        </w:tc>
        <w:tc>
          <w:tcPr>
            <w:tcW w:w="428"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0DE41E7" w14:textId="77777777" w:rsidR="00F2647D" w:rsidRPr="00171CE8" w:rsidRDefault="00F2647D" w:rsidP="00A3436B">
            <w:pPr>
              <w:spacing w:after="0" w:line="240" w:lineRule="auto"/>
              <w:jc w:val="center"/>
              <w:rPr>
                <w:rFonts w:ascii="Times New Roman" w:eastAsia="Times New Roman" w:hAnsi="Times New Roman" w:cs="Times New Roman"/>
                <w:sz w:val="16"/>
                <w:szCs w:val="16"/>
                <w:lang w:val="ro-RO" w:eastAsia="ru-RU"/>
              </w:rPr>
            </w:pPr>
            <w:r w:rsidRPr="00171CE8">
              <w:rPr>
                <w:rFonts w:ascii="Times New Roman" w:eastAsia="Times New Roman" w:hAnsi="Times New Roman" w:cs="Times New Roman"/>
                <w:sz w:val="16"/>
                <w:szCs w:val="16"/>
                <w:lang w:val="ro-RO" w:eastAsia="ru-RU"/>
              </w:rPr>
              <w:t>1,0</w:t>
            </w:r>
          </w:p>
        </w:tc>
      </w:tr>
    </w:tbl>
    <w:p w14:paraId="1C8FD122"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5456B3BB" w14:textId="7DDC4DFE"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c) coeficientul de piaţă (</w:t>
      </w: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i/>
          <w:iCs/>
          <w:sz w:val="24"/>
          <w:szCs w:val="24"/>
          <w:vertAlign w:val="subscript"/>
          <w:lang w:val="ro-RO" w:eastAsia="ru-RU"/>
        </w:rPr>
        <w:t>2</w:t>
      </w:r>
      <w:r w:rsidRPr="00856E34">
        <w:rPr>
          <w:rFonts w:ascii="Times New Roman" w:eastAsia="Times New Roman" w:hAnsi="Times New Roman" w:cs="Times New Roman"/>
          <w:sz w:val="24"/>
          <w:szCs w:val="24"/>
          <w:lang w:val="ro-RO" w:eastAsia="ru-RU"/>
        </w:rPr>
        <w:t>) se stabileşte prin înţelegere a părţilor şi nu poate fi mai mic de 1,0. La stabilirea acestui coeficient se va ţine cont de cerere şi de ofertă, de venitul neobţinut, de diferenţa dintre valoarea contabilă/valoarea de bilanţ şi preţul de piaţă la utilajul de acelaşi tip sau cu caracteristici comparabile, precum şi de alţi factori. Excepţie fac autorităţile/instituţiile bugetare la darea în locaţiune</w:t>
      </w:r>
      <w:r w:rsidR="00551503" w:rsidRPr="00856E34">
        <w:rPr>
          <w:rFonts w:ascii="Times New Roman" w:eastAsia="Times New Roman" w:hAnsi="Times New Roman" w:cs="Times New Roman"/>
          <w:sz w:val="24"/>
          <w:szCs w:val="24"/>
          <w:lang w:val="ro-RO" w:eastAsia="ru-RU"/>
        </w:rPr>
        <w:t>/arendă</w:t>
      </w:r>
      <w:r w:rsidRPr="00856E34">
        <w:rPr>
          <w:rFonts w:ascii="Times New Roman" w:eastAsia="Times New Roman" w:hAnsi="Times New Roman" w:cs="Times New Roman"/>
          <w:sz w:val="24"/>
          <w:szCs w:val="24"/>
          <w:lang w:val="ro-RO" w:eastAsia="ru-RU"/>
        </w:rPr>
        <w:t xml:space="preserve"> a utilajului altor autorităţi/instituţii bugetare, pentru care coeficientul de piaţă se stabileşte în mărime de 1,0, precum şi unitatea de alimentaţie publică cu preparare şi comercializare a bucatelor în spaţiile din clădirea Parlamentului, pentru care coeficientul de piaţă se stabileşte în mărime de 0,2.</w:t>
      </w:r>
    </w:p>
    <w:p w14:paraId="1D39F77C"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În cazul în care mărimea cheltuielilor de întreţinere şi exploatare a utilajului (</w:t>
      </w:r>
      <w:r w:rsidRPr="00856E34">
        <w:rPr>
          <w:rFonts w:ascii="Times New Roman" w:eastAsia="Times New Roman" w:hAnsi="Times New Roman" w:cs="Times New Roman"/>
          <w:i/>
          <w:iCs/>
          <w:sz w:val="24"/>
          <w:szCs w:val="24"/>
          <w:lang w:val="ro-RO" w:eastAsia="ru-RU"/>
        </w:rPr>
        <w:t>Q</w:t>
      </w:r>
      <w:r w:rsidRPr="00856E34">
        <w:rPr>
          <w:rFonts w:ascii="Times New Roman" w:eastAsia="Times New Roman" w:hAnsi="Times New Roman" w:cs="Times New Roman"/>
          <w:sz w:val="24"/>
          <w:szCs w:val="24"/>
          <w:lang w:val="ro-RO" w:eastAsia="ru-RU"/>
        </w:rPr>
        <w:t>) variază, aceasta se recalculează şi se achită suplimentar.</w:t>
      </w:r>
    </w:p>
    <w:p w14:paraId="4AEBFE0B" w14:textId="77777777" w:rsidR="00A04647" w:rsidRPr="00856E34" w:rsidRDefault="00A04647" w:rsidP="00856E34">
      <w:pPr>
        <w:spacing w:after="0" w:line="240" w:lineRule="auto"/>
        <w:ind w:firstLine="567"/>
        <w:jc w:val="both"/>
        <w:rPr>
          <w:rFonts w:ascii="Times New Roman" w:eastAsia="Times New Roman" w:hAnsi="Times New Roman" w:cs="Times New Roman"/>
          <w:b/>
          <w:bCs/>
          <w:sz w:val="24"/>
          <w:szCs w:val="24"/>
          <w:lang w:val="ro-RO" w:eastAsia="ru-RU"/>
        </w:rPr>
      </w:pPr>
    </w:p>
    <w:p w14:paraId="53D80EC3" w14:textId="3819A56C"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b/>
          <w:bCs/>
          <w:sz w:val="24"/>
          <w:szCs w:val="24"/>
          <w:lang w:val="ro-RO" w:eastAsia="ru-RU"/>
        </w:rPr>
        <w:t>3.</w:t>
      </w:r>
      <w:r w:rsidRPr="00856E34">
        <w:rPr>
          <w:rFonts w:ascii="Times New Roman" w:eastAsia="Times New Roman" w:hAnsi="Times New Roman" w:cs="Times New Roman"/>
          <w:sz w:val="24"/>
          <w:szCs w:val="24"/>
          <w:lang w:val="ro-RO" w:eastAsia="ru-RU"/>
        </w:rPr>
        <w:t xml:space="preserve"> Cuantumul chiriei anuale pentru folosirea activelor circulante se calculează după formula:</w:t>
      </w:r>
    </w:p>
    <w:p w14:paraId="22BB29F4"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01454AB0" w14:textId="77777777" w:rsidR="00F2647D" w:rsidRPr="00856E34" w:rsidRDefault="00F2647D" w:rsidP="00856E34">
      <w:pPr>
        <w:spacing w:after="0" w:line="240" w:lineRule="auto"/>
        <w:ind w:firstLine="567"/>
        <w:jc w:val="center"/>
        <w:rPr>
          <w:rFonts w:ascii="Times New Roman" w:eastAsia="Times New Roman" w:hAnsi="Times New Roman" w:cs="Times New Roman"/>
          <w:b/>
          <w:sz w:val="24"/>
          <w:szCs w:val="24"/>
          <w:lang w:val="ro-RO" w:eastAsia="ru-RU"/>
        </w:rPr>
      </w:pPr>
      <w:r w:rsidRPr="00856E34">
        <w:rPr>
          <w:rFonts w:ascii="Times New Roman" w:eastAsia="Times New Roman" w:hAnsi="Times New Roman" w:cs="Times New Roman"/>
          <w:b/>
          <w:i/>
          <w:iCs/>
          <w:sz w:val="24"/>
          <w:szCs w:val="24"/>
          <w:lang w:val="ro-RO" w:eastAsia="ru-RU"/>
        </w:rPr>
        <w:t>P</w:t>
      </w:r>
      <w:r w:rsidRPr="00856E34">
        <w:rPr>
          <w:rFonts w:ascii="Times New Roman" w:eastAsia="Times New Roman" w:hAnsi="Times New Roman" w:cs="Times New Roman"/>
          <w:b/>
          <w:i/>
          <w:iCs/>
          <w:sz w:val="24"/>
          <w:szCs w:val="24"/>
          <w:vertAlign w:val="subscript"/>
          <w:lang w:val="ro-RO" w:eastAsia="ru-RU"/>
        </w:rPr>
        <w:t>ac</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C</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R</w:t>
      </w:r>
      <w:r w:rsidRPr="00856E34">
        <w:rPr>
          <w:rFonts w:ascii="Times New Roman" w:eastAsia="Times New Roman" w:hAnsi="Times New Roman" w:cs="Times New Roman"/>
          <w:b/>
          <w:sz w:val="24"/>
          <w:szCs w:val="24"/>
          <w:lang w:val="ro-RO" w:eastAsia="ru-RU"/>
        </w:rPr>
        <w:t xml:space="preserve"> × </w:t>
      </w:r>
      <w:r w:rsidRPr="00856E34">
        <w:rPr>
          <w:rFonts w:ascii="Times New Roman" w:eastAsia="Times New Roman" w:hAnsi="Times New Roman" w:cs="Times New Roman"/>
          <w:b/>
          <w:i/>
          <w:iCs/>
          <w:sz w:val="24"/>
          <w:szCs w:val="24"/>
          <w:lang w:val="ro-RO" w:eastAsia="ru-RU"/>
        </w:rPr>
        <w:t>K</w:t>
      </w:r>
      <w:r w:rsidRPr="00856E34">
        <w:rPr>
          <w:rFonts w:ascii="Times New Roman" w:eastAsia="Times New Roman" w:hAnsi="Times New Roman" w:cs="Times New Roman"/>
          <w:b/>
          <w:sz w:val="24"/>
          <w:szCs w:val="24"/>
          <w:lang w:val="ro-RO" w:eastAsia="ru-RU"/>
        </w:rPr>
        <w:t xml:space="preserve"> ,</w:t>
      </w:r>
    </w:p>
    <w:p w14:paraId="5A4EFBA2"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în care:</w:t>
      </w:r>
    </w:p>
    <w:p w14:paraId="23184A73"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P</w:t>
      </w:r>
      <w:r w:rsidRPr="00856E34">
        <w:rPr>
          <w:rFonts w:ascii="Times New Roman" w:eastAsia="Times New Roman" w:hAnsi="Times New Roman" w:cs="Times New Roman"/>
          <w:i/>
          <w:iCs/>
          <w:sz w:val="24"/>
          <w:szCs w:val="24"/>
          <w:vertAlign w:val="subscript"/>
          <w:lang w:val="ro-RO" w:eastAsia="ru-RU"/>
        </w:rPr>
        <w:t>ac</w:t>
      </w:r>
      <w:r w:rsidRPr="00856E34">
        <w:rPr>
          <w:rFonts w:ascii="Times New Roman" w:eastAsia="Times New Roman" w:hAnsi="Times New Roman" w:cs="Times New Roman"/>
          <w:i/>
          <w:iCs/>
          <w:sz w:val="24"/>
          <w:szCs w:val="24"/>
          <w:lang w:val="ro-RO" w:eastAsia="ru-RU"/>
        </w:rPr>
        <w:t xml:space="preserve"> –</w:t>
      </w:r>
      <w:r w:rsidRPr="00856E34">
        <w:rPr>
          <w:rFonts w:ascii="Times New Roman" w:eastAsia="Times New Roman" w:hAnsi="Times New Roman" w:cs="Times New Roman"/>
          <w:sz w:val="24"/>
          <w:szCs w:val="24"/>
          <w:lang w:val="ro-RO" w:eastAsia="ru-RU"/>
        </w:rPr>
        <w:t xml:space="preserve"> cuantumul chiriei anuale pentru folosirea activelor circulante;</w:t>
      </w:r>
    </w:p>
    <w:p w14:paraId="75ECDF7D"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C –</w:t>
      </w:r>
      <w:r w:rsidRPr="00856E34">
        <w:rPr>
          <w:rFonts w:ascii="Times New Roman" w:eastAsia="Times New Roman" w:hAnsi="Times New Roman" w:cs="Times New Roman"/>
          <w:sz w:val="24"/>
          <w:szCs w:val="24"/>
          <w:lang w:val="ro-RO" w:eastAsia="ru-RU"/>
        </w:rPr>
        <w:t xml:space="preserve"> valoarea contabilă/valoarea de bilanţ a activelor circulante la data calculării chiriei;</w:t>
      </w:r>
    </w:p>
    <w:p w14:paraId="1B46A3B7"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R –</w:t>
      </w:r>
      <w:r w:rsidRPr="00856E34">
        <w:rPr>
          <w:rFonts w:ascii="Times New Roman" w:eastAsia="Times New Roman" w:hAnsi="Times New Roman" w:cs="Times New Roman"/>
          <w:sz w:val="24"/>
          <w:szCs w:val="24"/>
          <w:lang w:val="ro-RO" w:eastAsia="ru-RU"/>
        </w:rPr>
        <w:t xml:space="preserve"> rata de bază aplicată de Banca Naţională a Moldovei la principalele operaţiuni de politică monetară pe termen scurt;</w:t>
      </w:r>
    </w:p>
    <w:p w14:paraId="00036D24"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i/>
          <w:iCs/>
          <w:sz w:val="24"/>
          <w:szCs w:val="24"/>
          <w:lang w:val="ro-RO" w:eastAsia="ru-RU"/>
        </w:rPr>
        <w:t>K</w:t>
      </w:r>
      <w:r w:rsidRPr="00856E34">
        <w:rPr>
          <w:rFonts w:ascii="Times New Roman" w:eastAsia="Times New Roman" w:hAnsi="Times New Roman" w:cs="Times New Roman"/>
          <w:sz w:val="24"/>
          <w:szCs w:val="24"/>
          <w:lang w:val="ro-RO" w:eastAsia="ru-RU"/>
        </w:rPr>
        <w:t xml:space="preserve"> – coeficientul de piaţă.</w:t>
      </w:r>
    </w:p>
    <w:p w14:paraId="1E7EA066"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7ADC23DF"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Valoarea coeficienţilor folosiţi în calcule se determină după următoarele criterii:</w:t>
      </w:r>
    </w:p>
    <w:p w14:paraId="022E37CB" w14:textId="1EC4F4BC" w:rsidR="00A3436B"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a) valoarea contabilă/valoarea de bilanţ a activelor circulante se calculează pentru fiecare obiect de evidenţă conform tabelului nr.</w:t>
      </w:r>
      <w:r w:rsidR="00670F88" w:rsidRPr="00856E34">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3:</w:t>
      </w:r>
    </w:p>
    <w:p w14:paraId="78363D30"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tbl>
      <w:tblPr>
        <w:tblW w:w="5077" w:type="pct"/>
        <w:jc w:val="center"/>
        <w:tblCellMar>
          <w:top w:w="15" w:type="dxa"/>
          <w:left w:w="15" w:type="dxa"/>
          <w:bottom w:w="15" w:type="dxa"/>
          <w:right w:w="15" w:type="dxa"/>
        </w:tblCellMar>
        <w:tblLook w:val="04A0" w:firstRow="1" w:lastRow="0" w:firstColumn="1" w:lastColumn="0" w:noHBand="0" w:noVBand="1"/>
      </w:tblPr>
      <w:tblGrid>
        <w:gridCol w:w="795"/>
        <w:gridCol w:w="1647"/>
        <w:gridCol w:w="1286"/>
        <w:gridCol w:w="1572"/>
        <w:gridCol w:w="1860"/>
        <w:gridCol w:w="1430"/>
        <w:gridCol w:w="1006"/>
      </w:tblGrid>
      <w:tr w:rsidR="00F2647D" w:rsidRPr="00856E34" w14:paraId="6F8F4B5D" w14:textId="77777777" w:rsidTr="00A3436B">
        <w:trPr>
          <w:jc w:val="center"/>
        </w:trPr>
        <w:tc>
          <w:tcPr>
            <w:tcW w:w="5000" w:type="pct"/>
            <w:gridSpan w:val="7"/>
            <w:tcBorders>
              <w:top w:val="nil"/>
              <w:left w:val="nil"/>
              <w:bottom w:val="single" w:sz="6" w:space="0" w:color="000000"/>
              <w:right w:val="nil"/>
            </w:tcBorders>
            <w:tcMar>
              <w:top w:w="24" w:type="dxa"/>
              <w:left w:w="48" w:type="dxa"/>
              <w:bottom w:w="24" w:type="dxa"/>
              <w:right w:w="48" w:type="dxa"/>
            </w:tcMar>
            <w:hideMark/>
          </w:tcPr>
          <w:p w14:paraId="53D65EC3" w14:textId="462140B0" w:rsidR="00F2647D" w:rsidRPr="00856E34" w:rsidRDefault="00F2647D" w:rsidP="00856E34">
            <w:pPr>
              <w:spacing w:after="0" w:line="240" w:lineRule="auto"/>
              <w:ind w:firstLine="567"/>
              <w:jc w:val="right"/>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Tabelul nr.</w:t>
            </w:r>
            <w:r w:rsidR="00A3436B">
              <w:rPr>
                <w:rFonts w:ascii="Times New Roman" w:eastAsia="Times New Roman" w:hAnsi="Times New Roman" w:cs="Times New Roman"/>
                <w:sz w:val="24"/>
                <w:szCs w:val="24"/>
                <w:lang w:val="ro-RO" w:eastAsia="ru-RU"/>
              </w:rPr>
              <w:t xml:space="preserve"> </w:t>
            </w:r>
            <w:r w:rsidRPr="00856E34">
              <w:rPr>
                <w:rFonts w:ascii="Times New Roman" w:eastAsia="Times New Roman" w:hAnsi="Times New Roman" w:cs="Times New Roman"/>
                <w:sz w:val="24"/>
                <w:szCs w:val="24"/>
                <w:lang w:val="ro-RO" w:eastAsia="ru-RU"/>
              </w:rPr>
              <w:t>3</w:t>
            </w:r>
          </w:p>
          <w:p w14:paraId="61FE3049"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tc>
      </w:tr>
      <w:tr w:rsidR="00A3436B" w:rsidRPr="00856E34" w14:paraId="73CC9C8B" w14:textId="77777777" w:rsidTr="00094806">
        <w:trPr>
          <w:jc w:val="center"/>
        </w:trPr>
        <w:tc>
          <w:tcPr>
            <w:tcW w:w="415"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674B2FBC" w14:textId="77777777" w:rsidR="00F2647D" w:rsidRPr="000D271C" w:rsidRDefault="00F2647D" w:rsidP="00856E34">
            <w:pPr>
              <w:spacing w:after="0" w:line="240" w:lineRule="auto"/>
              <w:jc w:val="center"/>
              <w:rPr>
                <w:rFonts w:ascii="Times New Roman" w:eastAsia="Times New Roman" w:hAnsi="Times New Roman" w:cs="Times New Roman"/>
                <w:sz w:val="24"/>
                <w:szCs w:val="24"/>
                <w:lang w:val="ro-RO" w:eastAsia="ru-RU"/>
              </w:rPr>
            </w:pPr>
            <w:r w:rsidRPr="000D271C">
              <w:rPr>
                <w:rFonts w:ascii="Times New Roman" w:eastAsia="Times New Roman" w:hAnsi="Times New Roman" w:cs="Times New Roman"/>
                <w:b/>
                <w:bCs/>
                <w:sz w:val="24"/>
                <w:szCs w:val="24"/>
                <w:lang w:val="ro-RO" w:eastAsia="ru-RU"/>
              </w:rPr>
              <w:t>Nr.</w:t>
            </w:r>
            <w:r w:rsidRPr="000D271C">
              <w:rPr>
                <w:rFonts w:ascii="Times New Roman" w:eastAsia="Times New Roman" w:hAnsi="Times New Roman" w:cs="Times New Roman"/>
                <w:b/>
                <w:bCs/>
                <w:sz w:val="24"/>
                <w:szCs w:val="24"/>
                <w:lang w:val="ro-RO" w:eastAsia="ru-RU"/>
              </w:rPr>
              <w:br/>
              <w:t>crt.</w:t>
            </w:r>
          </w:p>
        </w:tc>
        <w:tc>
          <w:tcPr>
            <w:tcW w:w="858"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A73305D" w14:textId="77777777" w:rsidR="00F2647D" w:rsidRPr="000D271C" w:rsidRDefault="00F2647D" w:rsidP="00856E34">
            <w:pPr>
              <w:spacing w:after="0" w:line="240" w:lineRule="auto"/>
              <w:jc w:val="center"/>
              <w:rPr>
                <w:rFonts w:ascii="Times New Roman" w:eastAsia="Times New Roman" w:hAnsi="Times New Roman" w:cs="Times New Roman"/>
                <w:sz w:val="24"/>
                <w:szCs w:val="24"/>
                <w:lang w:val="ro-RO" w:eastAsia="ru-RU"/>
              </w:rPr>
            </w:pPr>
            <w:r w:rsidRPr="000D271C">
              <w:rPr>
                <w:rFonts w:ascii="Times New Roman" w:eastAsia="Times New Roman" w:hAnsi="Times New Roman" w:cs="Times New Roman"/>
                <w:b/>
                <w:bCs/>
                <w:sz w:val="24"/>
                <w:szCs w:val="24"/>
                <w:lang w:val="ro-RO" w:eastAsia="ru-RU"/>
              </w:rPr>
              <w:t>Denumirea</w:t>
            </w:r>
            <w:r w:rsidRPr="000D271C">
              <w:rPr>
                <w:rFonts w:ascii="Times New Roman" w:eastAsia="Times New Roman" w:hAnsi="Times New Roman" w:cs="Times New Roman"/>
                <w:b/>
                <w:bCs/>
                <w:sz w:val="24"/>
                <w:szCs w:val="24"/>
                <w:lang w:val="ro-RO" w:eastAsia="ru-RU"/>
              </w:rPr>
              <w:br/>
              <w:t>activelor</w:t>
            </w:r>
            <w:r w:rsidRPr="000D271C">
              <w:rPr>
                <w:rFonts w:ascii="Times New Roman" w:eastAsia="Times New Roman" w:hAnsi="Times New Roman" w:cs="Times New Roman"/>
                <w:b/>
                <w:bCs/>
                <w:sz w:val="24"/>
                <w:szCs w:val="24"/>
                <w:lang w:val="ro-RO" w:eastAsia="ru-RU"/>
              </w:rPr>
              <w:br/>
              <w:t>circulante</w:t>
            </w:r>
          </w:p>
        </w:tc>
        <w:tc>
          <w:tcPr>
            <w:tcW w:w="670"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40133D4C" w14:textId="77777777" w:rsidR="00F2647D" w:rsidRPr="000D271C" w:rsidRDefault="00F2647D" w:rsidP="00856E34">
            <w:pPr>
              <w:spacing w:after="0" w:line="240" w:lineRule="auto"/>
              <w:jc w:val="center"/>
              <w:rPr>
                <w:rFonts w:ascii="Times New Roman" w:eastAsia="Times New Roman" w:hAnsi="Times New Roman" w:cs="Times New Roman"/>
                <w:sz w:val="24"/>
                <w:szCs w:val="24"/>
                <w:lang w:val="ro-RO" w:eastAsia="ru-RU"/>
              </w:rPr>
            </w:pPr>
            <w:r w:rsidRPr="000D271C">
              <w:rPr>
                <w:rFonts w:ascii="Times New Roman" w:eastAsia="Times New Roman" w:hAnsi="Times New Roman" w:cs="Times New Roman"/>
                <w:b/>
                <w:bCs/>
                <w:sz w:val="24"/>
                <w:szCs w:val="24"/>
                <w:lang w:val="ro-RO" w:eastAsia="ru-RU"/>
              </w:rPr>
              <w:t>Cantitatea</w:t>
            </w:r>
          </w:p>
        </w:tc>
        <w:tc>
          <w:tcPr>
            <w:tcW w:w="819"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3D235A76" w14:textId="77777777" w:rsidR="00F2647D" w:rsidRPr="000D271C" w:rsidRDefault="00F2647D" w:rsidP="00A3436B">
            <w:pPr>
              <w:spacing w:after="0" w:line="240" w:lineRule="auto"/>
              <w:jc w:val="center"/>
              <w:rPr>
                <w:rFonts w:ascii="Times New Roman" w:eastAsia="Times New Roman" w:hAnsi="Times New Roman" w:cs="Times New Roman"/>
                <w:sz w:val="24"/>
                <w:szCs w:val="24"/>
                <w:lang w:val="ro-RO" w:eastAsia="ru-RU"/>
              </w:rPr>
            </w:pPr>
            <w:r w:rsidRPr="000D271C">
              <w:rPr>
                <w:rFonts w:ascii="Times New Roman" w:eastAsia="Times New Roman" w:hAnsi="Times New Roman" w:cs="Times New Roman"/>
                <w:b/>
                <w:bCs/>
                <w:sz w:val="24"/>
                <w:szCs w:val="24"/>
                <w:lang w:val="ro-RO" w:eastAsia="ru-RU"/>
              </w:rPr>
              <w:t>Unitatea de măsură</w:t>
            </w:r>
          </w:p>
        </w:tc>
        <w:tc>
          <w:tcPr>
            <w:tcW w:w="969"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10523025" w14:textId="77777777" w:rsidR="00F2647D" w:rsidRPr="000D271C" w:rsidRDefault="00F2647D" w:rsidP="00856E34">
            <w:pPr>
              <w:spacing w:after="0" w:line="240" w:lineRule="auto"/>
              <w:jc w:val="center"/>
              <w:rPr>
                <w:rFonts w:ascii="Times New Roman" w:eastAsia="Times New Roman" w:hAnsi="Times New Roman" w:cs="Times New Roman"/>
                <w:sz w:val="24"/>
                <w:szCs w:val="24"/>
                <w:lang w:val="ro-RO" w:eastAsia="ru-RU"/>
              </w:rPr>
            </w:pPr>
            <w:r w:rsidRPr="000D271C">
              <w:rPr>
                <w:rFonts w:ascii="Times New Roman" w:eastAsia="Times New Roman" w:hAnsi="Times New Roman" w:cs="Times New Roman"/>
                <w:b/>
                <w:bCs/>
                <w:sz w:val="24"/>
                <w:szCs w:val="24"/>
                <w:lang w:val="ro-RO" w:eastAsia="ru-RU"/>
              </w:rPr>
              <w:t>Valoarea contabilă/ valoarea de bilanţ a unei unităţi la data calculării chiriei, în lei</w:t>
            </w:r>
          </w:p>
        </w:tc>
        <w:tc>
          <w:tcPr>
            <w:tcW w:w="745"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3C0DB5A9" w14:textId="77777777" w:rsidR="00F2647D" w:rsidRPr="000D271C" w:rsidRDefault="00F2647D" w:rsidP="00856E34">
            <w:pPr>
              <w:spacing w:after="0" w:line="240" w:lineRule="auto"/>
              <w:jc w:val="center"/>
              <w:rPr>
                <w:rFonts w:ascii="Times New Roman" w:eastAsia="Times New Roman" w:hAnsi="Times New Roman" w:cs="Times New Roman"/>
                <w:sz w:val="24"/>
                <w:szCs w:val="24"/>
                <w:lang w:val="ro-RO" w:eastAsia="ru-RU"/>
              </w:rPr>
            </w:pPr>
            <w:r w:rsidRPr="000D271C">
              <w:rPr>
                <w:rFonts w:ascii="Times New Roman" w:eastAsia="Times New Roman" w:hAnsi="Times New Roman" w:cs="Times New Roman"/>
                <w:b/>
                <w:bCs/>
                <w:sz w:val="24"/>
                <w:szCs w:val="24"/>
                <w:lang w:val="ro-RO" w:eastAsia="ru-RU"/>
              </w:rPr>
              <w:t>Valoarea contabilă/ valoarea de bilanţ totală la data calculării chiriei, în lei</w:t>
            </w:r>
          </w:p>
        </w:tc>
        <w:tc>
          <w:tcPr>
            <w:tcW w:w="523"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14:paraId="74FEF367" w14:textId="77777777" w:rsidR="00F2647D" w:rsidRPr="00856E34" w:rsidRDefault="00F2647D" w:rsidP="00A3436B">
            <w:pPr>
              <w:spacing w:after="0" w:line="240" w:lineRule="auto"/>
              <w:jc w:val="center"/>
              <w:rPr>
                <w:rFonts w:ascii="Times New Roman" w:eastAsia="Times New Roman" w:hAnsi="Times New Roman" w:cs="Times New Roman"/>
                <w:sz w:val="24"/>
                <w:szCs w:val="24"/>
                <w:lang w:val="ro-RO" w:eastAsia="ru-RU"/>
              </w:rPr>
            </w:pPr>
            <w:r w:rsidRPr="000D271C">
              <w:rPr>
                <w:rFonts w:ascii="Times New Roman" w:eastAsia="Times New Roman" w:hAnsi="Times New Roman" w:cs="Times New Roman"/>
                <w:b/>
                <w:bCs/>
                <w:sz w:val="24"/>
                <w:szCs w:val="24"/>
                <w:lang w:val="ro-RO" w:eastAsia="ru-RU"/>
              </w:rPr>
              <w:t>Note</w:t>
            </w:r>
          </w:p>
        </w:tc>
      </w:tr>
      <w:tr w:rsidR="00A3436B" w:rsidRPr="00856E34" w14:paraId="68C13E57" w14:textId="77777777" w:rsidTr="00A3436B">
        <w:trPr>
          <w:jc w:val="center"/>
        </w:trPr>
        <w:tc>
          <w:tcPr>
            <w:tcW w:w="415"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B9E7084" w14:textId="77777777" w:rsidR="00F2647D" w:rsidRPr="00856E34" w:rsidRDefault="00F2647D" w:rsidP="00A3436B">
            <w:pPr>
              <w:spacing w:after="0" w:line="240" w:lineRule="auto"/>
              <w:jc w:val="center"/>
              <w:rPr>
                <w:rFonts w:ascii="Times New Roman" w:eastAsia="Times New Roman" w:hAnsi="Times New Roman" w:cs="Times New Roman"/>
                <w:b/>
                <w:bCs/>
                <w:sz w:val="24"/>
                <w:szCs w:val="24"/>
                <w:lang w:val="ro-RO" w:eastAsia="ru-RU"/>
              </w:rPr>
            </w:pPr>
            <w:r w:rsidRPr="00856E34">
              <w:rPr>
                <w:rFonts w:ascii="Times New Roman" w:eastAsia="Times New Roman" w:hAnsi="Times New Roman" w:cs="Times New Roman"/>
                <w:b/>
                <w:bCs/>
                <w:sz w:val="24"/>
                <w:szCs w:val="24"/>
                <w:lang w:val="ro-RO" w:eastAsia="ru-RU"/>
              </w:rPr>
              <w:t>1</w:t>
            </w:r>
          </w:p>
        </w:tc>
        <w:tc>
          <w:tcPr>
            <w:tcW w:w="858"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584F40B5" w14:textId="77777777" w:rsidR="00F2647D" w:rsidRPr="00856E34" w:rsidRDefault="00F2647D" w:rsidP="00A3436B">
            <w:pPr>
              <w:spacing w:after="0" w:line="240" w:lineRule="auto"/>
              <w:jc w:val="center"/>
              <w:rPr>
                <w:rFonts w:ascii="Times New Roman" w:eastAsia="Times New Roman" w:hAnsi="Times New Roman" w:cs="Times New Roman"/>
                <w:b/>
                <w:bCs/>
                <w:sz w:val="24"/>
                <w:szCs w:val="24"/>
                <w:lang w:val="ro-RO" w:eastAsia="ru-RU"/>
              </w:rPr>
            </w:pPr>
            <w:r w:rsidRPr="00856E34">
              <w:rPr>
                <w:rFonts w:ascii="Times New Roman" w:eastAsia="Times New Roman" w:hAnsi="Times New Roman" w:cs="Times New Roman"/>
                <w:b/>
                <w:bCs/>
                <w:sz w:val="24"/>
                <w:szCs w:val="24"/>
                <w:lang w:val="ro-RO" w:eastAsia="ru-RU"/>
              </w:rPr>
              <w:t>2</w:t>
            </w:r>
          </w:p>
        </w:tc>
        <w:tc>
          <w:tcPr>
            <w:tcW w:w="67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37247E7" w14:textId="77777777" w:rsidR="00F2647D" w:rsidRPr="00856E34" w:rsidRDefault="00F2647D" w:rsidP="00A3436B">
            <w:pPr>
              <w:spacing w:after="0" w:line="240" w:lineRule="auto"/>
              <w:jc w:val="center"/>
              <w:rPr>
                <w:rFonts w:ascii="Times New Roman" w:eastAsia="Times New Roman" w:hAnsi="Times New Roman" w:cs="Times New Roman"/>
                <w:b/>
                <w:bCs/>
                <w:sz w:val="24"/>
                <w:szCs w:val="24"/>
                <w:lang w:val="ro-RO" w:eastAsia="ru-RU"/>
              </w:rPr>
            </w:pPr>
            <w:r w:rsidRPr="00856E34">
              <w:rPr>
                <w:rFonts w:ascii="Times New Roman" w:eastAsia="Times New Roman" w:hAnsi="Times New Roman" w:cs="Times New Roman"/>
                <w:b/>
                <w:bCs/>
                <w:sz w:val="24"/>
                <w:szCs w:val="24"/>
                <w:lang w:val="ro-RO" w:eastAsia="ru-RU"/>
              </w:rPr>
              <w:t>3</w:t>
            </w:r>
          </w:p>
        </w:tc>
        <w:tc>
          <w:tcPr>
            <w:tcW w:w="819"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23D5532" w14:textId="77777777" w:rsidR="00F2647D" w:rsidRPr="00856E34" w:rsidRDefault="00F2647D" w:rsidP="00A3436B">
            <w:pPr>
              <w:spacing w:after="0" w:line="240" w:lineRule="auto"/>
              <w:jc w:val="center"/>
              <w:rPr>
                <w:rFonts w:ascii="Times New Roman" w:eastAsia="Times New Roman" w:hAnsi="Times New Roman" w:cs="Times New Roman"/>
                <w:b/>
                <w:bCs/>
                <w:sz w:val="24"/>
                <w:szCs w:val="24"/>
                <w:lang w:val="ro-RO" w:eastAsia="ru-RU"/>
              </w:rPr>
            </w:pPr>
            <w:r w:rsidRPr="00856E34">
              <w:rPr>
                <w:rFonts w:ascii="Times New Roman" w:eastAsia="Times New Roman" w:hAnsi="Times New Roman" w:cs="Times New Roman"/>
                <w:b/>
                <w:bCs/>
                <w:sz w:val="24"/>
                <w:szCs w:val="24"/>
                <w:lang w:val="ro-RO" w:eastAsia="ru-RU"/>
              </w:rPr>
              <w:t>4</w:t>
            </w:r>
          </w:p>
        </w:tc>
        <w:tc>
          <w:tcPr>
            <w:tcW w:w="969"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05F9FE6A" w14:textId="77777777" w:rsidR="00F2647D" w:rsidRPr="00856E34" w:rsidRDefault="00F2647D" w:rsidP="00A3436B">
            <w:pPr>
              <w:spacing w:after="0" w:line="240" w:lineRule="auto"/>
              <w:jc w:val="center"/>
              <w:rPr>
                <w:rFonts w:ascii="Times New Roman" w:eastAsia="Times New Roman" w:hAnsi="Times New Roman" w:cs="Times New Roman"/>
                <w:b/>
                <w:bCs/>
                <w:sz w:val="24"/>
                <w:szCs w:val="24"/>
                <w:lang w:val="ro-RO" w:eastAsia="ru-RU"/>
              </w:rPr>
            </w:pPr>
            <w:r w:rsidRPr="00856E34">
              <w:rPr>
                <w:rFonts w:ascii="Times New Roman" w:eastAsia="Times New Roman" w:hAnsi="Times New Roman" w:cs="Times New Roman"/>
                <w:b/>
                <w:bCs/>
                <w:sz w:val="24"/>
                <w:szCs w:val="24"/>
                <w:lang w:val="ro-RO" w:eastAsia="ru-RU"/>
              </w:rPr>
              <w:t>5</w:t>
            </w:r>
          </w:p>
        </w:tc>
        <w:tc>
          <w:tcPr>
            <w:tcW w:w="745"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62A1D22B" w14:textId="77777777" w:rsidR="00F2647D" w:rsidRPr="00856E34" w:rsidRDefault="00F2647D" w:rsidP="00A3436B">
            <w:pPr>
              <w:spacing w:after="0" w:line="240" w:lineRule="auto"/>
              <w:jc w:val="center"/>
              <w:rPr>
                <w:rFonts w:ascii="Times New Roman" w:eastAsia="Times New Roman" w:hAnsi="Times New Roman" w:cs="Times New Roman"/>
                <w:b/>
                <w:bCs/>
                <w:sz w:val="24"/>
                <w:szCs w:val="24"/>
                <w:lang w:val="ro-RO" w:eastAsia="ru-RU"/>
              </w:rPr>
            </w:pPr>
            <w:r w:rsidRPr="00856E34">
              <w:rPr>
                <w:rFonts w:ascii="Times New Roman" w:eastAsia="Times New Roman" w:hAnsi="Times New Roman" w:cs="Times New Roman"/>
                <w:b/>
                <w:bCs/>
                <w:sz w:val="24"/>
                <w:szCs w:val="24"/>
                <w:lang w:val="ro-RO" w:eastAsia="ru-RU"/>
              </w:rPr>
              <w:t>6</w:t>
            </w:r>
          </w:p>
        </w:tc>
        <w:tc>
          <w:tcPr>
            <w:tcW w:w="523"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14:paraId="7508AC27" w14:textId="77777777" w:rsidR="00F2647D" w:rsidRPr="00856E34" w:rsidRDefault="00F2647D" w:rsidP="00A3436B">
            <w:pPr>
              <w:spacing w:after="0" w:line="240" w:lineRule="auto"/>
              <w:jc w:val="center"/>
              <w:rPr>
                <w:rFonts w:ascii="Times New Roman" w:eastAsia="Times New Roman" w:hAnsi="Times New Roman" w:cs="Times New Roman"/>
                <w:b/>
                <w:bCs/>
                <w:sz w:val="24"/>
                <w:szCs w:val="24"/>
                <w:lang w:val="ro-RO" w:eastAsia="ru-RU"/>
              </w:rPr>
            </w:pPr>
            <w:r w:rsidRPr="00856E34">
              <w:rPr>
                <w:rFonts w:ascii="Times New Roman" w:eastAsia="Times New Roman" w:hAnsi="Times New Roman" w:cs="Times New Roman"/>
                <w:b/>
                <w:bCs/>
                <w:sz w:val="24"/>
                <w:szCs w:val="24"/>
                <w:lang w:val="ro-RO" w:eastAsia="ru-RU"/>
              </w:rPr>
              <w:t>7</w:t>
            </w:r>
          </w:p>
        </w:tc>
      </w:tr>
    </w:tbl>
    <w:p w14:paraId="58817847"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79F0327A"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b) rata de bază aplicată de Banca Naţională a Moldovei la principalele operaţiuni de politică monetară pe termen scurt se publică periodic în presă. În calcule se foloseşte valoarea ratei în vigoare la data încheierii contractului de locaţiune;</w:t>
      </w:r>
    </w:p>
    <w:p w14:paraId="7911630C" w14:textId="5D9EFD0F"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c) coeficientul de piaţă se stabileşte prin înţelegerea părţilor şi nu poate fi mai mic de 1,0.</w:t>
      </w:r>
    </w:p>
    <w:p w14:paraId="2B11B5B4" w14:textId="375F1CD0"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lastRenderedPageBreak/>
        <w:t>După încetarea efectului contractului de locaţiune, locatarul restituie activele circulante în volumele fixate la data dării lor în locaţiune. În cazul imposibilităţii de restituire a activelor circulante, costul lor se recuperează la preţurile de piaţă care s</w:t>
      </w:r>
      <w:r w:rsidR="007A3D50" w:rsidRPr="00856E34">
        <w:rPr>
          <w:rFonts w:ascii="Times New Roman" w:eastAsia="Times New Roman" w:hAnsi="Times New Roman" w:cs="Times New Roman"/>
          <w:sz w:val="24"/>
          <w:szCs w:val="24"/>
          <w:lang w:val="ro-RO" w:eastAsia="ru-RU"/>
        </w:rPr>
        <w:t>u</w:t>
      </w:r>
      <w:r w:rsidRPr="00856E34">
        <w:rPr>
          <w:rFonts w:ascii="Times New Roman" w:eastAsia="Times New Roman" w:hAnsi="Times New Roman" w:cs="Times New Roman"/>
          <w:sz w:val="24"/>
          <w:szCs w:val="24"/>
          <w:lang w:val="ro-RO" w:eastAsia="ru-RU"/>
        </w:rPr>
        <w:t>nt în vigoare la data încetării efectului contractului de locaţiune.</w:t>
      </w:r>
    </w:p>
    <w:p w14:paraId="287CD900" w14:textId="56E134C6" w:rsidR="00A04647"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4BBBA2E8"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b/>
          <w:bCs/>
          <w:sz w:val="24"/>
          <w:szCs w:val="24"/>
          <w:lang w:val="ro-RO" w:eastAsia="ru-RU"/>
        </w:rPr>
        <w:t>4.</w:t>
      </w:r>
      <w:r w:rsidRPr="00856E34">
        <w:rPr>
          <w:rFonts w:ascii="Times New Roman" w:eastAsia="Times New Roman" w:hAnsi="Times New Roman" w:cs="Times New Roman"/>
          <w:sz w:val="24"/>
          <w:szCs w:val="24"/>
          <w:lang w:val="ro-RO" w:eastAsia="ru-RU"/>
        </w:rPr>
        <w:t xml:space="preserve"> Cuantumul minim al chiriei bunurilor proprietate publică se stabileşte fără taxă pe valoarea adăugată.</w:t>
      </w:r>
    </w:p>
    <w:p w14:paraId="78656BAE"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Dacă locatorul este înregistrat ca contribuabil al taxei pe valoarea adăugată, chiria va fi încasată de la locatar cu aplicarea taxei pe valoarea adăugată, calculată suplimentar la valoarea serviciilor prestate.</w:t>
      </w:r>
    </w:p>
    <w:p w14:paraId="65E0E466"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7FA7165C" w14:textId="2739B9B3" w:rsidR="00F2647D" w:rsidRPr="006B264D"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6B264D">
        <w:rPr>
          <w:rFonts w:ascii="Times New Roman" w:eastAsia="Times New Roman" w:hAnsi="Times New Roman" w:cs="Times New Roman"/>
          <w:b/>
          <w:bCs/>
          <w:sz w:val="24"/>
          <w:szCs w:val="24"/>
          <w:lang w:val="ro-RO" w:eastAsia="ru-RU"/>
        </w:rPr>
        <w:t>Notă.</w:t>
      </w:r>
      <w:r w:rsidRPr="006B264D">
        <w:rPr>
          <w:rFonts w:ascii="Times New Roman" w:eastAsia="Times New Roman" w:hAnsi="Times New Roman" w:cs="Times New Roman"/>
          <w:sz w:val="24"/>
          <w:szCs w:val="24"/>
          <w:lang w:val="ro-RO" w:eastAsia="ru-RU"/>
        </w:rPr>
        <w:t xml:space="preserve"> Prevederile prezentei anexe nu se aplică raporturilor juridice reglementate de Legea nr.</w:t>
      </w:r>
      <w:r w:rsidR="006B264D">
        <w:rPr>
          <w:rFonts w:ascii="Times New Roman" w:eastAsia="Times New Roman" w:hAnsi="Times New Roman" w:cs="Times New Roman"/>
          <w:sz w:val="24"/>
          <w:szCs w:val="24"/>
          <w:lang w:val="ro-RO" w:eastAsia="ru-RU"/>
        </w:rPr>
        <w:t xml:space="preserve"> </w:t>
      </w:r>
      <w:r w:rsidRPr="006B264D">
        <w:rPr>
          <w:rFonts w:ascii="Times New Roman" w:eastAsia="Times New Roman" w:hAnsi="Times New Roman" w:cs="Times New Roman"/>
          <w:sz w:val="24"/>
          <w:szCs w:val="24"/>
          <w:lang w:val="ro-RO" w:eastAsia="ru-RU"/>
        </w:rPr>
        <w:t>28/2016 privind accesul pe proprietăţi şi utilizarea partajată a infrastructurii asociate reţelelor publice de comunicaţii electronice.</w:t>
      </w:r>
    </w:p>
    <w:p w14:paraId="4811CA8C" w14:textId="77777777" w:rsidR="00F2647D" w:rsidRPr="00856E34" w:rsidRDefault="00F2647D" w:rsidP="00856E34">
      <w:pPr>
        <w:spacing w:after="0" w:line="240" w:lineRule="auto"/>
        <w:ind w:firstLine="567"/>
        <w:jc w:val="both"/>
        <w:rPr>
          <w:rFonts w:ascii="Times New Roman" w:eastAsia="Times New Roman" w:hAnsi="Times New Roman" w:cs="Times New Roman"/>
          <w:sz w:val="24"/>
          <w:szCs w:val="24"/>
          <w:lang w:val="ro-RO" w:eastAsia="ru-RU"/>
        </w:rPr>
      </w:pPr>
      <w:r w:rsidRPr="00856E34">
        <w:rPr>
          <w:rFonts w:ascii="Times New Roman" w:eastAsia="Times New Roman" w:hAnsi="Times New Roman" w:cs="Times New Roman"/>
          <w:sz w:val="24"/>
          <w:szCs w:val="24"/>
          <w:lang w:val="ro-RO" w:eastAsia="ru-RU"/>
        </w:rPr>
        <w:t> </w:t>
      </w:r>
    </w:p>
    <w:p w14:paraId="6D9431E7" w14:textId="77777777" w:rsidR="00F2647D" w:rsidRPr="00856E34" w:rsidRDefault="00F2647D" w:rsidP="00856E34">
      <w:pPr>
        <w:spacing w:after="0" w:line="240" w:lineRule="auto"/>
        <w:ind w:firstLine="567"/>
        <w:jc w:val="both"/>
        <w:rPr>
          <w:rFonts w:ascii="Times New Roman" w:hAnsi="Times New Roman" w:cs="Times New Roman"/>
          <w:sz w:val="24"/>
          <w:szCs w:val="24"/>
          <w:lang w:val="ro-RO"/>
        </w:rPr>
      </w:pPr>
      <w:r w:rsidRPr="00856E34">
        <w:rPr>
          <w:rFonts w:ascii="Times New Roman" w:eastAsia="Times New Roman" w:hAnsi="Times New Roman" w:cs="Times New Roman"/>
          <w:sz w:val="24"/>
          <w:szCs w:val="24"/>
          <w:lang w:val="ro-RO" w:eastAsia="ru-RU"/>
        </w:rPr>
        <w:t> </w:t>
      </w:r>
    </w:p>
    <w:sectPr w:rsidR="00F2647D" w:rsidRPr="00856E34" w:rsidSect="00856E34">
      <w:headerReference w:type="default" r:id="rId6"/>
      <w:pgSz w:w="11906" w:h="16838" w:code="9"/>
      <w:pgMar w:top="1418" w:right="567"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40A47" w14:textId="77777777" w:rsidR="00C95328" w:rsidRDefault="00C95328" w:rsidP="00856E34">
      <w:pPr>
        <w:spacing w:after="0" w:line="240" w:lineRule="auto"/>
      </w:pPr>
      <w:r>
        <w:separator/>
      </w:r>
    </w:p>
  </w:endnote>
  <w:endnote w:type="continuationSeparator" w:id="0">
    <w:p w14:paraId="7882D8EF" w14:textId="77777777" w:rsidR="00C95328" w:rsidRDefault="00C95328" w:rsidP="00856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08F56" w14:textId="77777777" w:rsidR="00C95328" w:rsidRDefault="00C95328" w:rsidP="00856E34">
      <w:pPr>
        <w:spacing w:after="0" w:line="240" w:lineRule="auto"/>
      </w:pPr>
      <w:r>
        <w:separator/>
      </w:r>
    </w:p>
  </w:footnote>
  <w:footnote w:type="continuationSeparator" w:id="0">
    <w:p w14:paraId="1E10ED83" w14:textId="77777777" w:rsidR="00C95328" w:rsidRDefault="00C95328" w:rsidP="00856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FFFFFF" w:themeColor="background1"/>
      </w:rPr>
      <w:id w:val="1057825237"/>
      <w:docPartObj>
        <w:docPartGallery w:val="Page Numbers (Top of Page)"/>
        <w:docPartUnique/>
      </w:docPartObj>
    </w:sdtPr>
    <w:sdtEndPr>
      <w:rPr>
        <w:rFonts w:ascii="Times New Roman" w:hAnsi="Times New Roman" w:cs="Times New Roman"/>
        <w:sz w:val="28"/>
        <w:szCs w:val="28"/>
      </w:rPr>
    </w:sdtEndPr>
    <w:sdtContent>
      <w:p w14:paraId="1B20A165" w14:textId="3436CFD7" w:rsidR="00856E34" w:rsidRPr="00184181" w:rsidRDefault="00856E34">
        <w:pPr>
          <w:pStyle w:val="Header"/>
          <w:jc w:val="center"/>
          <w:rPr>
            <w:rFonts w:ascii="Times New Roman" w:hAnsi="Times New Roman" w:cs="Times New Roman"/>
            <w:color w:val="FFFFFF" w:themeColor="background1"/>
            <w:sz w:val="28"/>
            <w:szCs w:val="28"/>
          </w:rPr>
        </w:pPr>
        <w:r w:rsidRPr="00184181">
          <w:rPr>
            <w:rFonts w:ascii="Times New Roman" w:hAnsi="Times New Roman" w:cs="Times New Roman"/>
            <w:color w:val="FFFFFF" w:themeColor="background1"/>
            <w:sz w:val="28"/>
            <w:szCs w:val="28"/>
          </w:rPr>
          <w:fldChar w:fldCharType="begin"/>
        </w:r>
        <w:r w:rsidRPr="00184181">
          <w:rPr>
            <w:rFonts w:ascii="Times New Roman" w:hAnsi="Times New Roman" w:cs="Times New Roman"/>
            <w:color w:val="FFFFFF" w:themeColor="background1"/>
            <w:sz w:val="28"/>
            <w:szCs w:val="28"/>
          </w:rPr>
          <w:instrText>PAGE   \* MERGEFORMAT</w:instrText>
        </w:r>
        <w:r w:rsidRPr="00184181">
          <w:rPr>
            <w:rFonts w:ascii="Times New Roman" w:hAnsi="Times New Roman" w:cs="Times New Roman"/>
            <w:color w:val="FFFFFF" w:themeColor="background1"/>
            <w:sz w:val="28"/>
            <w:szCs w:val="28"/>
          </w:rPr>
          <w:fldChar w:fldCharType="separate"/>
        </w:r>
        <w:r w:rsidR="004926B6" w:rsidRPr="004926B6">
          <w:rPr>
            <w:rFonts w:ascii="Times New Roman" w:hAnsi="Times New Roman" w:cs="Times New Roman"/>
            <w:noProof/>
            <w:color w:val="FFFFFF" w:themeColor="background1"/>
            <w:sz w:val="28"/>
            <w:szCs w:val="28"/>
            <w:lang w:val="ro-RO"/>
          </w:rPr>
          <w:t>2</w:t>
        </w:r>
        <w:r w:rsidRPr="00184181">
          <w:rPr>
            <w:rFonts w:ascii="Times New Roman" w:hAnsi="Times New Roman" w:cs="Times New Roman"/>
            <w:color w:val="FFFFFF" w:themeColor="background1"/>
            <w:sz w:val="28"/>
            <w:szCs w:val="28"/>
          </w:rPr>
          <w:fldChar w:fldCharType="end"/>
        </w:r>
      </w:p>
      <w:p w14:paraId="1A013410" w14:textId="14FEE810" w:rsidR="00856E34" w:rsidRPr="00184181" w:rsidRDefault="00856E34" w:rsidP="00856E34">
        <w:pPr>
          <w:pStyle w:val="Header"/>
          <w:jc w:val="right"/>
          <w:rPr>
            <w:rFonts w:ascii="Times New Roman" w:hAnsi="Times New Roman" w:cs="Times New Roman"/>
            <w:color w:val="FFFFFF" w:themeColor="background1"/>
            <w:sz w:val="28"/>
            <w:szCs w:val="28"/>
          </w:rPr>
        </w:pPr>
        <w:r w:rsidRPr="00184181">
          <w:rPr>
            <w:rFonts w:ascii="Times New Roman" w:hAnsi="Times New Roman" w:cs="Times New Roman"/>
            <w:color w:val="FFFFFF" w:themeColor="background1"/>
            <w:sz w:val="28"/>
            <w:szCs w:val="28"/>
          </w:rPr>
          <w:t>Anexa nr. 9 (</w:t>
        </w:r>
        <w:r w:rsidR="00897734" w:rsidRPr="00184181">
          <w:rPr>
            <w:rFonts w:ascii="Times New Roman" w:hAnsi="Times New Roman" w:cs="Times New Roman"/>
            <w:color w:val="FFFFFF" w:themeColor="background1"/>
            <w:sz w:val="28"/>
            <w:szCs w:val="28"/>
          </w:rPr>
          <w:t>continuare</w:t>
        </w:r>
        <w:r w:rsidRPr="00184181">
          <w:rPr>
            <w:rFonts w:ascii="Times New Roman" w:hAnsi="Times New Roman" w:cs="Times New Roman"/>
            <w:color w:val="FFFFFF" w:themeColor="background1"/>
            <w:sz w:val="28"/>
            <w:szCs w:val="28"/>
          </w:rPr>
          <w:t>)</w:t>
        </w:r>
      </w:p>
    </w:sdtContent>
  </w:sdt>
  <w:p w14:paraId="7DB92AEE" w14:textId="77777777" w:rsidR="00856E34" w:rsidRDefault="00856E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448"/>
    <w:rsid w:val="00094806"/>
    <w:rsid w:val="000D271C"/>
    <w:rsid w:val="000D6689"/>
    <w:rsid w:val="00171CE8"/>
    <w:rsid w:val="00184181"/>
    <w:rsid w:val="001A4426"/>
    <w:rsid w:val="001C4C25"/>
    <w:rsid w:val="001E777A"/>
    <w:rsid w:val="00212B38"/>
    <w:rsid w:val="002552D6"/>
    <w:rsid w:val="002B06EB"/>
    <w:rsid w:val="002D631A"/>
    <w:rsid w:val="002E2F97"/>
    <w:rsid w:val="00316A15"/>
    <w:rsid w:val="003B08D7"/>
    <w:rsid w:val="004050FC"/>
    <w:rsid w:val="00417231"/>
    <w:rsid w:val="004926B6"/>
    <w:rsid w:val="004A405C"/>
    <w:rsid w:val="0051117E"/>
    <w:rsid w:val="00551503"/>
    <w:rsid w:val="00647544"/>
    <w:rsid w:val="00655AA0"/>
    <w:rsid w:val="00670F88"/>
    <w:rsid w:val="00691592"/>
    <w:rsid w:val="006B264D"/>
    <w:rsid w:val="006D3675"/>
    <w:rsid w:val="006E6F88"/>
    <w:rsid w:val="00725797"/>
    <w:rsid w:val="007950FF"/>
    <w:rsid w:val="007A3D50"/>
    <w:rsid w:val="007D174B"/>
    <w:rsid w:val="007E7989"/>
    <w:rsid w:val="007F2939"/>
    <w:rsid w:val="00811ACA"/>
    <w:rsid w:val="00856E34"/>
    <w:rsid w:val="00860F35"/>
    <w:rsid w:val="00862132"/>
    <w:rsid w:val="008642F3"/>
    <w:rsid w:val="00897734"/>
    <w:rsid w:val="008B2F31"/>
    <w:rsid w:val="009067F5"/>
    <w:rsid w:val="0091794F"/>
    <w:rsid w:val="00922630"/>
    <w:rsid w:val="009B6B70"/>
    <w:rsid w:val="009D2C0D"/>
    <w:rsid w:val="00A04647"/>
    <w:rsid w:val="00A31E9E"/>
    <w:rsid w:val="00A3436B"/>
    <w:rsid w:val="00A91988"/>
    <w:rsid w:val="00B46DE8"/>
    <w:rsid w:val="00B637F1"/>
    <w:rsid w:val="00B9511A"/>
    <w:rsid w:val="00B96448"/>
    <w:rsid w:val="00BB2D7A"/>
    <w:rsid w:val="00BF4E54"/>
    <w:rsid w:val="00C00048"/>
    <w:rsid w:val="00C5285E"/>
    <w:rsid w:val="00C95328"/>
    <w:rsid w:val="00CD3E2D"/>
    <w:rsid w:val="00D2606F"/>
    <w:rsid w:val="00D36579"/>
    <w:rsid w:val="00DB092C"/>
    <w:rsid w:val="00DC0F79"/>
    <w:rsid w:val="00E03AC8"/>
    <w:rsid w:val="00E047C9"/>
    <w:rsid w:val="00E2682E"/>
    <w:rsid w:val="00E545C0"/>
    <w:rsid w:val="00E5515A"/>
    <w:rsid w:val="00F07EFB"/>
    <w:rsid w:val="00F2647D"/>
    <w:rsid w:val="00FE53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D5A3"/>
  <w15:docId w15:val="{69E3C92F-090D-4330-9C4C-DA73DFB8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4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g">
    <w:name w:val="rg"/>
    <w:basedOn w:val="Normal"/>
    <w:rsid w:val="00F264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n">
    <w:name w:val="cn"/>
    <w:basedOn w:val="Normal"/>
    <w:rsid w:val="00F264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F26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7D"/>
    <w:rPr>
      <w:rFonts w:ascii="Segoe UI" w:hAnsi="Segoe UI" w:cs="Segoe UI"/>
      <w:sz w:val="18"/>
      <w:szCs w:val="18"/>
    </w:rPr>
  </w:style>
  <w:style w:type="character" w:styleId="CommentReference">
    <w:name w:val="annotation reference"/>
    <w:basedOn w:val="DefaultParagraphFont"/>
    <w:uiPriority w:val="99"/>
    <w:semiHidden/>
    <w:unhideWhenUsed/>
    <w:rsid w:val="0051117E"/>
    <w:rPr>
      <w:sz w:val="16"/>
      <w:szCs w:val="16"/>
    </w:rPr>
  </w:style>
  <w:style w:type="paragraph" w:styleId="CommentText">
    <w:name w:val="annotation text"/>
    <w:basedOn w:val="Normal"/>
    <w:link w:val="CommentTextChar"/>
    <w:uiPriority w:val="99"/>
    <w:semiHidden/>
    <w:unhideWhenUsed/>
    <w:rsid w:val="0051117E"/>
    <w:pPr>
      <w:spacing w:line="240" w:lineRule="auto"/>
    </w:pPr>
    <w:rPr>
      <w:sz w:val="20"/>
      <w:szCs w:val="20"/>
    </w:rPr>
  </w:style>
  <w:style w:type="character" w:customStyle="1" w:styleId="CommentTextChar">
    <w:name w:val="Comment Text Char"/>
    <w:basedOn w:val="DefaultParagraphFont"/>
    <w:link w:val="CommentText"/>
    <w:uiPriority w:val="99"/>
    <w:semiHidden/>
    <w:rsid w:val="0051117E"/>
    <w:rPr>
      <w:sz w:val="20"/>
      <w:szCs w:val="20"/>
    </w:rPr>
  </w:style>
  <w:style w:type="paragraph" w:styleId="CommentSubject">
    <w:name w:val="annotation subject"/>
    <w:basedOn w:val="CommentText"/>
    <w:next w:val="CommentText"/>
    <w:link w:val="CommentSubjectChar"/>
    <w:uiPriority w:val="99"/>
    <w:semiHidden/>
    <w:unhideWhenUsed/>
    <w:rsid w:val="0051117E"/>
    <w:rPr>
      <w:b/>
      <w:bCs/>
    </w:rPr>
  </w:style>
  <w:style w:type="character" w:customStyle="1" w:styleId="CommentSubjectChar">
    <w:name w:val="Comment Subject Char"/>
    <w:basedOn w:val="CommentTextChar"/>
    <w:link w:val="CommentSubject"/>
    <w:uiPriority w:val="99"/>
    <w:semiHidden/>
    <w:rsid w:val="0051117E"/>
    <w:rPr>
      <w:b/>
      <w:bCs/>
      <w:sz w:val="20"/>
      <w:szCs w:val="20"/>
    </w:rPr>
  </w:style>
  <w:style w:type="paragraph" w:styleId="Revision">
    <w:name w:val="Revision"/>
    <w:hidden/>
    <w:uiPriority w:val="99"/>
    <w:semiHidden/>
    <w:rsid w:val="007F2939"/>
    <w:pPr>
      <w:spacing w:after="0" w:line="240" w:lineRule="auto"/>
    </w:pPr>
  </w:style>
  <w:style w:type="paragraph" w:customStyle="1" w:styleId="tt">
    <w:name w:val="tt"/>
    <w:basedOn w:val="Normal"/>
    <w:rsid w:val="00D3657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E7989"/>
    <w:pPr>
      <w:ind w:left="720"/>
      <w:contextualSpacing/>
    </w:pPr>
  </w:style>
  <w:style w:type="paragraph" w:styleId="Header">
    <w:name w:val="header"/>
    <w:basedOn w:val="Normal"/>
    <w:link w:val="HeaderChar"/>
    <w:uiPriority w:val="99"/>
    <w:unhideWhenUsed/>
    <w:rsid w:val="00856E34"/>
    <w:pPr>
      <w:tabs>
        <w:tab w:val="center" w:pos="4677"/>
        <w:tab w:val="right" w:pos="9355"/>
      </w:tabs>
      <w:spacing w:after="0" w:line="240" w:lineRule="auto"/>
    </w:pPr>
  </w:style>
  <w:style w:type="character" w:customStyle="1" w:styleId="HeaderChar">
    <w:name w:val="Header Char"/>
    <w:basedOn w:val="DefaultParagraphFont"/>
    <w:link w:val="Header"/>
    <w:uiPriority w:val="99"/>
    <w:rsid w:val="00856E34"/>
  </w:style>
  <w:style w:type="paragraph" w:styleId="Footer">
    <w:name w:val="footer"/>
    <w:basedOn w:val="Normal"/>
    <w:link w:val="FooterChar"/>
    <w:uiPriority w:val="99"/>
    <w:unhideWhenUsed/>
    <w:rsid w:val="00856E34"/>
    <w:pPr>
      <w:tabs>
        <w:tab w:val="center" w:pos="4677"/>
        <w:tab w:val="right" w:pos="9355"/>
      </w:tabs>
      <w:spacing w:after="0" w:line="240" w:lineRule="auto"/>
    </w:pPr>
  </w:style>
  <w:style w:type="character" w:customStyle="1" w:styleId="FooterChar">
    <w:name w:val="Footer Char"/>
    <w:basedOn w:val="DefaultParagraphFont"/>
    <w:link w:val="Footer"/>
    <w:uiPriority w:val="99"/>
    <w:rsid w:val="00856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32302">
      <w:bodyDiv w:val="1"/>
      <w:marLeft w:val="0"/>
      <w:marRight w:val="0"/>
      <w:marTop w:val="0"/>
      <w:marBottom w:val="0"/>
      <w:divBdr>
        <w:top w:val="none" w:sz="0" w:space="0" w:color="auto"/>
        <w:left w:val="none" w:sz="0" w:space="0" w:color="auto"/>
        <w:bottom w:val="none" w:sz="0" w:space="0" w:color="auto"/>
        <w:right w:val="none" w:sz="0" w:space="0" w:color="auto"/>
      </w:divBdr>
    </w:div>
    <w:div w:id="1458527323">
      <w:bodyDiv w:val="1"/>
      <w:marLeft w:val="0"/>
      <w:marRight w:val="0"/>
      <w:marTop w:val="0"/>
      <w:marBottom w:val="0"/>
      <w:divBdr>
        <w:top w:val="none" w:sz="0" w:space="0" w:color="auto"/>
        <w:left w:val="none" w:sz="0" w:space="0" w:color="auto"/>
        <w:bottom w:val="none" w:sz="0" w:space="0" w:color="auto"/>
        <w:right w:val="none" w:sz="0" w:space="0" w:color="auto"/>
      </w:divBdr>
    </w:div>
    <w:div w:id="1462186551">
      <w:bodyDiv w:val="1"/>
      <w:marLeft w:val="0"/>
      <w:marRight w:val="0"/>
      <w:marTop w:val="0"/>
      <w:marBottom w:val="0"/>
      <w:divBdr>
        <w:top w:val="none" w:sz="0" w:space="0" w:color="auto"/>
        <w:left w:val="none" w:sz="0" w:space="0" w:color="auto"/>
        <w:bottom w:val="none" w:sz="0" w:space="0" w:color="auto"/>
        <w:right w:val="none" w:sz="0" w:space="0" w:color="auto"/>
      </w:divBdr>
    </w:div>
    <w:div w:id="197355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A1E44471-2330-48CE-A8AE-A82FEEF1C740}"/>
</file>

<file path=customXml/itemProps2.xml><?xml version="1.0" encoding="utf-8"?>
<ds:datastoreItem xmlns:ds="http://schemas.openxmlformats.org/officeDocument/2006/customXml" ds:itemID="{E21F1762-F72E-4297-A0D8-6A64AC5FD518}"/>
</file>

<file path=customXml/itemProps3.xml><?xml version="1.0" encoding="utf-8"?>
<ds:datastoreItem xmlns:ds="http://schemas.openxmlformats.org/officeDocument/2006/customXml" ds:itemID="{260D131A-0A91-4AB9-B3DE-8D16722C4BB3}"/>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8798</Characters>
  <Application>Microsoft Office Word</Application>
  <DocSecurity>0</DocSecurity>
  <Lines>73</Lines>
  <Paragraphs>20</Paragraphs>
  <ScaleCrop>false</ScaleCrop>
  <HeadingPairs>
    <vt:vector size="6" baseType="variant">
      <vt:variant>
        <vt:lpstr>Title</vt:lpstr>
      </vt:variant>
      <vt:variant>
        <vt:i4>1</vt:i4>
      </vt:variant>
      <vt:variant>
        <vt:lpstr>Titlu</vt:lpstr>
      </vt:variant>
      <vt:variant>
        <vt:i4>1</vt:i4>
      </vt:variant>
      <vt:variant>
        <vt:lpstr>Название</vt:lpstr>
      </vt:variant>
      <vt:variant>
        <vt:i4>1</vt:i4>
      </vt:variant>
    </vt:vector>
  </HeadingPairs>
  <TitlesOfParts>
    <vt:vector size="3" baseType="lpstr">
      <vt:lpstr/>
      <vt:lpstr/>
      <vt:lpstr/>
    </vt:vector>
  </TitlesOfParts>
  <Company>Hewlett-Packard Company</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Prodan</dc:creator>
  <cp:lastModifiedBy>Chirila Veronica</cp:lastModifiedBy>
  <cp:revision>2</cp:revision>
  <cp:lastPrinted>2019-12-24T14:41:00Z</cp:lastPrinted>
  <dcterms:created xsi:type="dcterms:W3CDTF">2019-12-30T13:10:00Z</dcterms:created>
  <dcterms:modified xsi:type="dcterms:W3CDTF">2019-12-30T13:10:00Z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