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CB" w:rsidRPr="008766CB" w:rsidRDefault="008766CB" w:rsidP="008766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8766CB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val="ro-MD" w:eastAsia="ru-RU"/>
        </w:rPr>
        <w:drawing>
          <wp:inline distT="0" distB="0" distL="0" distR="0">
            <wp:extent cx="762000" cy="962025"/>
            <wp:effectExtent l="0" t="0" r="0" b="9525"/>
            <wp:docPr id="1" name="Picture 1" descr="https://www.legis.md/do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gis.md/doc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6CB" w:rsidRPr="008766CB" w:rsidRDefault="008766CB" w:rsidP="008766CB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t>Republica Moldova</w:t>
      </w:r>
    </w:p>
    <w:p w:rsidR="008766CB" w:rsidRPr="008766CB" w:rsidRDefault="008766CB" w:rsidP="008766CB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MD" w:eastAsia="ru-RU"/>
        </w:rPr>
        <w:t>PARLAMENTUL</w:t>
      </w:r>
    </w:p>
    <w:p w:rsidR="008766CB" w:rsidRPr="008766CB" w:rsidRDefault="008766CB" w:rsidP="008766CB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MD" w:eastAsia="ru-RU"/>
        </w:rPr>
        <w:t>LEGE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t> Nr. 135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br/>
        <w:t>din 14-10-2021</w:t>
      </w:r>
    </w:p>
    <w:p w:rsidR="008766CB" w:rsidRPr="008766CB" w:rsidRDefault="008766CB" w:rsidP="008766CB">
      <w:pPr>
        <w:shd w:val="clear" w:color="auto" w:fill="FFFFFF"/>
        <w:spacing w:before="165" w:after="165" w:line="240" w:lineRule="auto"/>
        <w:jc w:val="center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MD" w:eastAsia="ru-RU"/>
        </w:rPr>
        <w:t>privind modificarea Legii bugetului de stat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br/>
      </w: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ro-MD" w:eastAsia="ru-RU"/>
        </w:rPr>
        <w:t>pentru anul 2021 nr. 258/2020</w:t>
      </w:r>
    </w:p>
    <w:p w:rsidR="008766CB" w:rsidRPr="008766CB" w:rsidRDefault="008766CB" w:rsidP="008766CB">
      <w:pPr>
        <w:shd w:val="clear" w:color="auto" w:fill="FFFFFF"/>
        <w:spacing w:before="165" w:after="165" w:line="240" w:lineRule="auto"/>
        <w:outlineLvl w:val="3"/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lang w:val="ro-MD" w:eastAsia="ru-RU"/>
        </w:rPr>
        <w:t>Publicat : 20-10-2021 în Monitorul Oficial Nr. 254-255 art. 306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Parlamentul adoptă prezenta lege organică.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Art. I.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– Legea bugetului de stat pentru anul 2021 nr.258/2020 (Monitorul Oficial al Republicii Moldova, 2020, nr. 353–357, art. 290), cu modificările ulterioare, se modifică după cum urmează: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 xml:space="preserve">1. La articolul 1 alineatul (1), cifrele „41415400,0”, „56008134,7” </w:t>
      </w:r>
      <w:proofErr w:type="spellStart"/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şi</w:t>
      </w:r>
      <w:proofErr w:type="spellEnd"/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 xml:space="preserve"> „14592734,7” se substituie, respectiv, cu cifrele „45094600,0”, „57232600,0” </w:t>
      </w:r>
      <w:proofErr w:type="spellStart"/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şi</w:t>
      </w:r>
      <w:proofErr w:type="spellEnd"/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 xml:space="preserve"> „12138000,0”.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2. Articolul 2: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b), cifrele „3000,0” se substituie cu cifrele „1500,0”;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d), cifrele „220000,0” se substituie cu cifrele „183922,1”;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e), cifrele „1100000,0” se substituie cu cifrele „1535000,0”;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g), cifrele „500000,0” se substituie cu cifrele „298950,0”;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litera h) va avea următorul cuprins: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„h) pentru dezvoltarea conținuturilor curriculare la disciplinele școlare din învățământul primar, gimnazial, liceal, inclusiv extrașcolar – în sumă de 720,0 mii de lei, pentru consolidarea calității educației – în sumă de 96073,4 mii de lei, din contul împrumutului acordat de Banca Mondială în cadrul proiectului „Reforma învățământului în Moldova”;”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i), cifrele „175748,7” se substituie cu cifrele „198721,0”;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j), cifrele „709,8”, „478,8” și „593,5” se substituie, respectiv, cu cifrele „664,8”, „583,8” și „483,5”;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k), cifrele „2107,7” și „1607,6” se substituie, respectiv, cu cifrele „2152,7” și „1717,6”;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p), cifrele „1648054,3”se substituie cu cifrele „2257236,7”;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q), cifrele „5000,0” și „71874,0” se substituie, respectiv, cu cifrele „5030,0” și „56419,6”.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3. Articolul 3: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litera b) va avea următorul cuprins: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 xml:space="preserve">„b) fondul de rezervă al Guvernului – în sumă de 450000,0 mii de lei </w:t>
      </w:r>
      <w:proofErr w:type="spellStart"/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şi</w:t>
      </w:r>
      <w:proofErr w:type="spellEnd"/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 xml:space="preserve"> fondul de intervenție al Guvernului – în sumă de 323000,0 mii de lei, inclusiv din contul 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lastRenderedPageBreak/>
        <w:t>donațiilor persoanelor fizice și juridice oferite pentru combaterea pandemiei COVID-19 – 609,6 mii de lei;”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e), cifrele „30000,0” se substituie cu cifrele „23800,0”;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f), cifrele „200000,0” se substituie cu cifrele „60000,0”;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articolul se completează cu litera g) cu următorul cuprins: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„g) asigurarea prevederilor cadrului normativ privind salarizarea în sectorul bugetar – în sumă de 170000,0 mii de lei. Repartizarea acestor alocații pe autorități publice se va efectua în baza hotărârilor de Guvern.”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4. Articolul 4 alineatul (1):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a), cifrele „11063121,1” și „3687659,3” se substituie, respectiv, cu cifrele „10928988,3” și „2840042,9”;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c), cifrele „14202474,4”, „22889,0” și „2500,0” se substituie, respectiv, cu cifrele „14210051,5”, „24329,0” și „5177,3”.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5. La articolul 5, cifrele „70000,0” și „50000,0” se substituie, respectiv, cu cifrele „40000,0” și „5000,0”.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6. Articolul 6 alineatul (1):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a), cifrele „368333,9” și „17880,3” se substituie, respectiv, cu cifrele „48568,3” și „2723,97”;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litera c) va avea următorul cuprins: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„c) majorarea capitalului autorizat deținut de Republica Moldova la Banca Internațională pentru Reconstrucție și Dezvoltare – în suma de până la 38888,7 mii de lei (echivalentul a 2181,1 mii de dolari SUA).”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7. La articolul 8, cifrele „36805,3”, „48504,6”, „2668,0” și „2000,0” se substituie, respectiv, cu cifrele „34388,9”, „49625,4”, „2728,2” și „2100,0”.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8. Articolul 17: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litera b) va avea următorul cuprins: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„b) să redistribuie, la propunerea Ministerului Infrastructurii și Dezvoltării Regionale, alocațiile aprobate pentru Fondul național pentru dezvoltare regională, în baza deciziei Consiliului Național de Coordonare a Dezvoltării Regionale;”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articolul se completează cu litera b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o-MD" w:eastAsia="ru-RU"/>
        </w:rPr>
        <w:t>1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) cu următorul cuprins: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„b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o-MD" w:eastAsia="ru-RU"/>
        </w:rPr>
        <w:t>1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) să redistribuie, la propunerea Ministerului Mediului, alocațiile aprobate pentru Fondul ecologic național, în baza deciziei Consiliului de administrare;”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litera c), sintagma „Ministerului Economiei și Infrastructurii” se substituie cu sintagma „Ministerului Infrastructurii și Dezvoltării Regionale”;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la literele d) și f), sintagma „Ministerului Educației, Culturii și Cercetării” se substituie cu sintagma „Ministerului Educației și Cercetării”.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9. Anexele nr. 1–8 se substituie cu anexele nr. 1–8 la prezenta lege.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  <w:bookmarkStart w:id="0" w:name="_GoBack"/>
      <w:bookmarkEnd w:id="0"/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Art. II.</w:t>
      </w: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– Prezenta lege intră în vigoare la data publicării în Monitorul Oficial al Republicii Moldova.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PREȘEDINTELE  PARLAMENTULUI                       Igor GROSU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  <w:t> </w:t>
      </w:r>
    </w:p>
    <w:p w:rsidR="008766CB" w:rsidRPr="008766CB" w:rsidRDefault="008766CB" w:rsidP="008766CB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o-MD" w:eastAsia="ru-RU"/>
        </w:rPr>
      </w:pPr>
      <w:r w:rsidRPr="008766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o-MD" w:eastAsia="ru-RU"/>
        </w:rPr>
        <w:t>Nr. 135. Chișinău, 14 octombrie 2021.</w:t>
      </w:r>
    </w:p>
    <w:p w:rsidR="00054605" w:rsidRPr="008766CB" w:rsidRDefault="008766CB">
      <w:pPr>
        <w:rPr>
          <w:rFonts w:ascii="Times New Roman" w:hAnsi="Times New Roman" w:cs="Times New Roman"/>
          <w:sz w:val="28"/>
          <w:szCs w:val="28"/>
          <w:lang w:val="ro-MD"/>
        </w:rPr>
      </w:pPr>
    </w:p>
    <w:sectPr w:rsidR="00054605" w:rsidRPr="0087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CB"/>
    <w:rsid w:val="008766CB"/>
    <w:rsid w:val="00E01329"/>
    <w:rsid w:val="00F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3F42"/>
  <w15:chartTrackingRefBased/>
  <w15:docId w15:val="{FE478F6C-C181-4F5F-BECB-F56D1EE8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66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66C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766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6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876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4B996FAC-0C35-4C06-A7D5-52DD4EFEF3AE}"/>
</file>

<file path=customXml/itemProps2.xml><?xml version="1.0" encoding="utf-8"?>
<ds:datastoreItem xmlns:ds="http://schemas.openxmlformats.org/officeDocument/2006/customXml" ds:itemID="{04EE2202-3101-4EEE-818D-23C5C21FE181}"/>
</file>

<file path=customXml/itemProps3.xml><?xml version="1.0" encoding="utf-8"?>
<ds:datastoreItem xmlns:ds="http://schemas.openxmlformats.org/officeDocument/2006/customXml" ds:itemID="{2A4F34AC-1558-4E09-ADDD-504A2DD592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Veronica, Chirila</dc:creator>
  <cp:keywords/>
  <dc:description/>
  <cp:lastModifiedBy>Veronica, Chirila</cp:lastModifiedBy>
  <cp:revision>1</cp:revision>
  <dcterms:created xsi:type="dcterms:W3CDTF">2021-12-23T07:45:00Z</dcterms:created>
  <dcterms:modified xsi:type="dcterms:W3CDTF">2021-12-23T07:46:00Z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