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234" w:rsidRPr="00746234" w:rsidRDefault="00746234" w:rsidP="00746234">
      <w:pPr>
        <w:shd w:val="clear" w:color="auto" w:fill="FFFFFF"/>
        <w:spacing w:after="0" w:line="240" w:lineRule="auto"/>
        <w:jc w:val="center"/>
        <w:rPr>
          <w:rFonts w:ascii="Georgia" w:eastAsia="Times New Roman" w:hAnsi="Georgia" w:cs="Times New Roman"/>
          <w:color w:val="333333"/>
          <w:sz w:val="24"/>
          <w:szCs w:val="24"/>
          <w:lang w:eastAsia="ru-RU"/>
        </w:rPr>
      </w:pPr>
      <w:r w:rsidRPr="00746234">
        <w:rPr>
          <w:rFonts w:ascii="Georgia" w:eastAsia="Times New Roman" w:hAnsi="Georgia" w:cs="Times New Roman"/>
          <w:noProof/>
          <w:color w:val="333333"/>
          <w:sz w:val="24"/>
          <w:szCs w:val="24"/>
          <w:lang w:eastAsia="ru-RU"/>
        </w:rPr>
        <w:drawing>
          <wp:inline distT="0" distB="0" distL="0" distR="0">
            <wp:extent cx="762000" cy="962025"/>
            <wp:effectExtent l="0" t="0" r="0" b="9525"/>
            <wp:docPr id="1" name="Picture 1" descr="https://www.legis.md/d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gis.md/doclogo.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2000" cy="962025"/>
                    </a:xfrm>
                    <a:prstGeom prst="rect">
                      <a:avLst/>
                    </a:prstGeom>
                    <a:noFill/>
                    <a:ln>
                      <a:noFill/>
                    </a:ln>
                  </pic:spPr>
                </pic:pic>
              </a:graphicData>
            </a:graphic>
          </wp:inline>
        </w:drawing>
      </w:r>
    </w:p>
    <w:p w:rsidR="00746234" w:rsidRPr="00746234" w:rsidRDefault="00746234" w:rsidP="00746234">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746234">
        <w:rPr>
          <w:rFonts w:ascii="Times New Roman" w:eastAsia="Times New Roman" w:hAnsi="Times New Roman" w:cs="Times New Roman"/>
          <w:color w:val="333333"/>
          <w:sz w:val="28"/>
          <w:szCs w:val="28"/>
          <w:lang w:val="ro-MD" w:eastAsia="ru-RU"/>
        </w:rPr>
        <w:t>Republica Moldova</w:t>
      </w:r>
    </w:p>
    <w:p w:rsidR="00746234" w:rsidRPr="00746234" w:rsidRDefault="00746234" w:rsidP="00746234">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746234">
        <w:rPr>
          <w:rFonts w:ascii="Times New Roman" w:eastAsia="Times New Roman" w:hAnsi="Times New Roman" w:cs="Times New Roman"/>
          <w:b/>
          <w:bCs/>
          <w:color w:val="333333"/>
          <w:sz w:val="28"/>
          <w:szCs w:val="28"/>
          <w:lang w:val="ro-MD" w:eastAsia="ru-RU"/>
        </w:rPr>
        <w:t>PARLAMENTUL</w:t>
      </w:r>
    </w:p>
    <w:p w:rsidR="00746234" w:rsidRPr="00746234" w:rsidRDefault="00746234" w:rsidP="00746234">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746234">
        <w:rPr>
          <w:rFonts w:ascii="Times New Roman" w:eastAsia="Times New Roman" w:hAnsi="Times New Roman" w:cs="Times New Roman"/>
          <w:b/>
          <w:bCs/>
          <w:color w:val="333333"/>
          <w:sz w:val="28"/>
          <w:szCs w:val="28"/>
          <w:lang w:val="ro-MD" w:eastAsia="ru-RU"/>
        </w:rPr>
        <w:t>LEGE</w:t>
      </w:r>
      <w:r w:rsidRPr="00746234">
        <w:rPr>
          <w:rFonts w:ascii="Times New Roman" w:eastAsia="Times New Roman" w:hAnsi="Times New Roman" w:cs="Times New Roman"/>
          <w:color w:val="333333"/>
          <w:sz w:val="28"/>
          <w:szCs w:val="28"/>
          <w:lang w:val="ro-MD" w:eastAsia="ru-RU"/>
        </w:rPr>
        <w:t> Nr. 359</w:t>
      </w:r>
      <w:r w:rsidRPr="00746234">
        <w:rPr>
          <w:rFonts w:ascii="Times New Roman" w:eastAsia="Times New Roman" w:hAnsi="Times New Roman" w:cs="Times New Roman"/>
          <w:color w:val="333333"/>
          <w:sz w:val="28"/>
          <w:szCs w:val="28"/>
          <w:lang w:val="ro-MD" w:eastAsia="ru-RU"/>
        </w:rPr>
        <w:br/>
        <w:t>din 22-12-2022</w:t>
      </w:r>
    </w:p>
    <w:p w:rsidR="00746234" w:rsidRPr="00746234" w:rsidRDefault="00746234" w:rsidP="00746234">
      <w:pPr>
        <w:shd w:val="clear" w:color="auto" w:fill="FFFFFF"/>
        <w:spacing w:before="165" w:after="165" w:line="240" w:lineRule="auto"/>
        <w:jc w:val="center"/>
        <w:outlineLvl w:val="3"/>
        <w:rPr>
          <w:rFonts w:ascii="Times New Roman" w:eastAsia="Times New Roman" w:hAnsi="Times New Roman" w:cs="Times New Roman"/>
          <w:color w:val="333333"/>
          <w:sz w:val="28"/>
          <w:szCs w:val="28"/>
          <w:lang w:val="ro-MD" w:eastAsia="ru-RU"/>
        </w:rPr>
      </w:pPr>
      <w:r w:rsidRPr="00746234">
        <w:rPr>
          <w:rFonts w:ascii="Times New Roman" w:eastAsia="Times New Roman" w:hAnsi="Times New Roman" w:cs="Times New Roman"/>
          <w:b/>
          <w:bCs/>
          <w:color w:val="333333"/>
          <w:sz w:val="28"/>
          <w:szCs w:val="28"/>
          <w:lang w:val="ro-MD" w:eastAsia="ru-RU"/>
        </w:rPr>
        <w:t>bugetului de stat pentru anul 2023</w:t>
      </w:r>
    </w:p>
    <w:p w:rsidR="00746234" w:rsidRPr="00746234" w:rsidRDefault="00746234" w:rsidP="00746234">
      <w:pPr>
        <w:shd w:val="clear" w:color="auto" w:fill="FFFFFF"/>
        <w:spacing w:before="165" w:after="165" w:line="240" w:lineRule="auto"/>
        <w:outlineLvl w:val="3"/>
        <w:rPr>
          <w:rFonts w:ascii="Times New Roman" w:eastAsia="Times New Roman" w:hAnsi="Times New Roman" w:cs="Times New Roman"/>
          <w:color w:val="333333"/>
          <w:sz w:val="28"/>
          <w:szCs w:val="28"/>
          <w:lang w:val="ro-MD" w:eastAsia="ru-RU"/>
        </w:rPr>
      </w:pPr>
      <w:r w:rsidRPr="00746234">
        <w:rPr>
          <w:rFonts w:ascii="Times New Roman" w:eastAsia="Times New Roman" w:hAnsi="Times New Roman" w:cs="Times New Roman"/>
          <w:color w:val="333333"/>
          <w:sz w:val="28"/>
          <w:szCs w:val="28"/>
          <w:lang w:val="ro-MD" w:eastAsia="ru-RU"/>
        </w:rPr>
        <w:t>Publicat : 28-12-2022 în Monitorul Oficial Nr. 435-437 art. 807</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Parlamentul adoptă prezenta lege organică.</w:t>
      </w:r>
    </w:p>
    <w:p w:rsidR="00746234" w:rsidRPr="00746234" w:rsidRDefault="00746234" w:rsidP="00746234">
      <w:pPr>
        <w:spacing w:after="0" w:line="240" w:lineRule="auto"/>
        <w:ind w:firstLine="851"/>
        <w:jc w:val="center"/>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Capitolul I</w:t>
      </w:r>
    </w:p>
    <w:p w:rsidR="00746234" w:rsidRPr="00746234" w:rsidRDefault="00746234" w:rsidP="00746234">
      <w:pPr>
        <w:spacing w:after="0" w:line="240" w:lineRule="auto"/>
        <w:ind w:firstLine="851"/>
        <w:jc w:val="center"/>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DISPOZIȚII GENERALE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1.</w:t>
      </w:r>
      <w:r w:rsidRPr="00746234">
        <w:rPr>
          <w:rFonts w:ascii="Times New Roman" w:eastAsia="Times New Roman" w:hAnsi="Times New Roman" w:cs="Times New Roman"/>
          <w:color w:val="333333"/>
          <w:sz w:val="28"/>
          <w:szCs w:val="28"/>
          <w:shd w:val="clear" w:color="auto" w:fill="FFFFFF"/>
          <w:lang w:val="ro-MD" w:eastAsia="ru-RU"/>
        </w:rPr>
        <w:t> – (1) Bugetul de stat pentru anul 2023 se aprobă la venituri în sumă de 64868382,2 mii de lei și la cheltuieli în sumă de 83195682,2 mii de lei, cu un deficit în sumă de 18327300,0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(2) Indicatorii generali și sursele de finanțare ale bugetului de stat se prezintă în anexa nr. 1.</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(3) Componența veniturilor bugetului de stat și sursele de finanțare a soldului bugetar se prezintă în anexa nr. 2.</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(4) Bugetele autorităților finanțate de la bugetul de stat la cheltuieli și resurse se prezintă în anexa nr. 3.</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(5) Cheltuielile bugetului de stat conform clasificației funcționale se prezintă în anexa nr. 4.</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(6) Volumul cheltuielilor de personal pe autorități publice centrale se prezintă în anexa nr. 5.</w:t>
      </w:r>
    </w:p>
    <w:p w:rsidR="00746234" w:rsidRPr="00746234" w:rsidRDefault="00746234" w:rsidP="00746234">
      <w:pPr>
        <w:spacing w:after="0" w:line="240" w:lineRule="auto"/>
        <w:ind w:firstLine="851"/>
        <w:jc w:val="center"/>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Capitolul II</w:t>
      </w:r>
    </w:p>
    <w:p w:rsidR="00746234" w:rsidRPr="00746234" w:rsidRDefault="00746234" w:rsidP="00746234">
      <w:pPr>
        <w:spacing w:after="0" w:line="240" w:lineRule="auto"/>
        <w:ind w:firstLine="851"/>
        <w:jc w:val="center"/>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REGLEMENTĂRI SPECIFICE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2.</w:t>
      </w:r>
      <w:r w:rsidRPr="00746234">
        <w:rPr>
          <w:rFonts w:ascii="Times New Roman" w:eastAsia="Times New Roman" w:hAnsi="Times New Roman" w:cs="Times New Roman"/>
          <w:color w:val="333333"/>
          <w:sz w:val="28"/>
          <w:szCs w:val="28"/>
          <w:shd w:val="clear" w:color="auto" w:fill="FFFFFF"/>
          <w:lang w:val="ro-MD" w:eastAsia="ru-RU"/>
        </w:rPr>
        <w:t> – În bugetele unor autorități/instituții bugetare, conform domeniilor de competență, se aprobă alocații pentru scopuri specifice după cum urmează:</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a) pentru Fondul rutier – în sumă de 1485348,4 mii de lei. Defalcările anuale din volumul total al accizelor la produsele petroliere, cu excepția gazului lichefiat, nu vor depăși 50,67%;</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b) pentru Fondul de reducere a vulnerabilității energetice – în sumă de 5000000,0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c) pentru Fondul național pentru dezvoltare regională și locală – în sumă de 600000,0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d) pentru Fondul național de dezvoltare a agriculturii și mediului rural – în sumă de 1500000,0 mii de lei. Repartizarea acestor alocații se va efectua în modul stabilit de Guvern;</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e) pentru Fondul viei și vinului – în sumă de 40696,2 mii de lei, din care 19696,2 mii de lei din Fondul național de dezvoltare a agriculturii și mediului rural;</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lastRenderedPageBreak/>
        <w:t>f) pentru Fondul Național pentru Mediu – în sumă de 175000,0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g) pentru Fondul de amalgamare voluntară a localităților – în sumă de 250000,0 mii de lei. Repartizarea acestor alocații se va efectua în modul stabilit de Guvern;</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h) pentru formarea profesională a cadrelor didactice și de conducere din învățământul general – în sumă de 2000,0 mii de lei, pentru dezvoltarea conținuturilor curriculare la disciplinele școlare din învățământul primar, gimnazial, liceal, inclusiv extrașcolar – în sumă de 9500,0 mii de lei, pentru implementarea standardelor minime educaționale – în sumă de 2000,0 mii de lei și pentru consolidarea calității educației – în sumă de 23501,7 mii de lei, din contul împrumutului acordat de Banca Mondială în cadrul proiectului „Reforma învățământului în Moldova”;</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i) pentru susținerea activității teatrelor, a circului și a organizațiilor concertistice – în sumă de 225692,0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j) pentru compensarea parțială a contribuțiilor de asigurări sociale de stat obligatorii care se plătesc de către organizațiile și întreprinderile Asociației Obștești „Asociația Nevăzătorilor din Moldova” – în sumă de 793,0 mii de lei, ale Asociației Surzilor din Republica Moldova – în sumă de 859,6 mii de lei și ale Societății Invalizilor din Republica Moldova – în sumă de 661,9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k) pentru procurarea de utilaj și materie primă, întreprinderilor Asociației Obștești „Asociația Nevăzătorilor din Moldova” – în sumă de 2107,7 mii de lei, ale Asociației Surzilor din Republica Moldova – în sumă de 1445,5 mii de lei și ale Societății Invalizilor din Republica Moldova – în sumă de 1607,6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l) pentru crearea locurilor de muncă la întreprinderile Asociației Obștești „Asociația Nevăzătorilor din Moldova” – în sumă de 250,0 mii de lei și ale Societății Invalizilor din Republica Moldova – în sumă de 250,0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m) pentru plata de către Asociația Surzilor din Republica Moldova a serviciilor de traducere a limbajului prin semne al persoanelor surde, mute ori surdomute, acordate de interpreți la solicitarea acestor persoane – în sumă de 592,6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n) pentru Fondul de susținere a populației – în sumă de 220190,8 mii de lei, inclusiv 204190,8 mii de lei pentru finanțarea pachetului minim de servicii sociale de către autoritățile administrației publice locale de nivelul al doilea;</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o) pentru finanțarea partidelor politice – în sumă de 49980,7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p) pentru finanțarea investițiilor capitale pe autorități bugetare – în sumă de 2426686,6 mii de lei, cu repartizarea lor conform anexei nr. 6;</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q) pentru lucrări de renovare/construcție a blocurilor sanitare în instituțiile de învățământ primar, gimnazial și liceal – în sumă de 25000,0 mii de lei.</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3.</w:t>
      </w:r>
      <w:r w:rsidRPr="00746234">
        <w:rPr>
          <w:rFonts w:ascii="Times New Roman" w:eastAsia="Times New Roman" w:hAnsi="Times New Roman" w:cs="Times New Roman"/>
          <w:color w:val="333333"/>
          <w:sz w:val="28"/>
          <w:szCs w:val="28"/>
          <w:shd w:val="clear" w:color="auto" w:fill="FFFFFF"/>
          <w:lang w:val="ro-MD" w:eastAsia="ru-RU"/>
        </w:rPr>
        <w:t> – În bugetul de stat se aprobă alocații pentru:</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a) plata cotizațiilor în organizațiile internaționale al căror membru este Republica Moldova – în sumă de 66547,5 mii de lei, pentru activități de reintegrare a țării – în sumă de 15000,0 mii de lei. Repartizarea acestor alocații se va efectua în baza hotărârilor de Guvern;</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b) fondul de rezervă al Guvernului – în sumă de 500000,0 mii de lei și fondul de intervenție al Guvernului – în sumă de 540000,0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lastRenderedPageBreak/>
        <w:t>c) susținerea programului de granturi pentru inițiativele tinerilor la nivel local – în sumă de 1500,0 mii de lei. Repartizarea acestor alocații se va efectua în modul stabilit de Guvern;</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d) susținerea programului „Diaspora Acasă Reușește „DAR 1+3”” – în sumă de 10000,0 mii de lei. Repartizarea acestor alocații se va efectua în modul stabilit de Guvern;</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e) subvenționarea locurilor de muncă – în sumă de 15000,0 mii de lei. Repartizarea acestor alocații se va efectua în modul stabilit de Guvern;</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f) asigurarea prevederilor cadrului normativ privind salarizarea în sectorul bugetar – în sumă de 742000,0 mii de lei. Repartizarea acestor alocații pe autorități publice se va efectua în baza hotărârilor de Guvern.</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4.</w:t>
      </w:r>
      <w:r w:rsidRPr="00746234">
        <w:rPr>
          <w:rFonts w:ascii="Times New Roman" w:eastAsia="Times New Roman" w:hAnsi="Times New Roman" w:cs="Times New Roman"/>
          <w:color w:val="333333"/>
          <w:sz w:val="28"/>
          <w:szCs w:val="28"/>
          <w:shd w:val="clear" w:color="auto" w:fill="FFFFFF"/>
          <w:lang w:val="ro-MD" w:eastAsia="ru-RU"/>
        </w:rPr>
        <w:t> – (1) În bugetul de stat se aprobă transferuri către alte bugete și fonduri: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a) la bugetul asigurărilor sociale de stat – în sumă de 17169869,3 mii de lei, dintre care pentru acoperirea deficitului bugetului asigurărilor sociale de stat – 6166426,9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b) la fondurile asigurării obligatorii de asistență medicală – în sumă de 6847595,7 mii de lei, dintre care pentru realizarea programelor naționale în domeniul ocrotirii sănătății – 150648,1 mii de lei. Pentru asigurarea unor categorii de persoane conform legislației, prin derogare de la prevederile art. 9 din Legea nr. 1593/2002 cu privire la mărimea, modul și termenele de achitare a primelor de asigurare obligatorie de asistență medicală, se aprobă transferuri la fondurile asigurării obligatorii de asistență medicală în sumă de 6696777,6 mii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c) la bugetele locale – în sumă totală de 18539102,1 mii de lei, dintre care 675958,6 mii de lei transferuri cu destinație generală pentru bugetele locale de nivelul întâi din contul taxei pentru folosirea drumurilor de către autovehiculele înmatriculate în Republica Moldova. Repartizarea transferurilor la bugetele locale se efectuează conform anexei nr. 7.</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(2) Fondul de susținere financiară a unităților administrativ-teritoriale este suplimentat cu cota-parte de 10% din impozitul pe venitul din activitatea de întreprinzător încasat în anul 2021.</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5.</w:t>
      </w:r>
      <w:r w:rsidRPr="00746234">
        <w:rPr>
          <w:rFonts w:ascii="Times New Roman" w:eastAsia="Times New Roman" w:hAnsi="Times New Roman" w:cs="Times New Roman"/>
          <w:color w:val="333333"/>
          <w:sz w:val="28"/>
          <w:szCs w:val="28"/>
          <w:shd w:val="clear" w:color="auto" w:fill="FFFFFF"/>
          <w:lang w:val="ro-MD" w:eastAsia="ru-RU"/>
        </w:rPr>
        <w:t> – Pentru implementarea Programului de stat „Prima casă” se alocă suma de 170000,0 mii de lei, inclusiv 10000,0 mii de lei pentru onorarea garanțiilor de stat în cadrul Programului. Repartizarea acestor alocații se va efectua în modul stabilit de Guvern.</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6.</w:t>
      </w:r>
      <w:r w:rsidRPr="00746234">
        <w:rPr>
          <w:rFonts w:ascii="Times New Roman" w:eastAsia="Times New Roman" w:hAnsi="Times New Roman" w:cs="Times New Roman"/>
          <w:color w:val="333333"/>
          <w:sz w:val="28"/>
          <w:szCs w:val="28"/>
          <w:shd w:val="clear" w:color="auto" w:fill="FFFFFF"/>
          <w:lang w:val="ro-MD" w:eastAsia="ru-RU"/>
        </w:rPr>
        <w:t> – (1) Se alocă mijloace financiare pentru:</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a) majorarea capitalului social al Întreprinderii de Stat „Calea Ferată din Moldova” – în sumă de până la 363158,3 mii de lei (echivalentul a 16962,1 mii de euro) din contul împrumutului acordat de Banca Europeană de Investiții în cadrul Proiectului de achiziție a locomotivelor și de restructurare a infrastructurii feroviare;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b) majorarea capitalului social al Societății cu Răspundere Limitată „Arena Națională” – în sumă de până la 67536,9 mii de lei (echivalentul a 3154,45 mii de euro);</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lastRenderedPageBreak/>
        <w:t>c) majorarea capitalului autorizat deținut de Republica Moldova la Banca Internațională pentru Reconstrucție și Dezvoltare – în sumă de până la 43643,5 mii de lei (echivalentul a 2181,1 mii de dolari SUA) și la Corporația Financiară Internațională – în sumă de până la 19589,8 mii de lei (echivalentul a 979,0 mii de dolari SUA);</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d) majorarea capitalului social al Băncii Mării Negre pentru Comerț și Dezvoltare – în sumă  de până la 3297,1 mii de lei (echivalentul a 154,0 mii de euro).</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(2) Alocarea mijloacelor prevăzute la alin. (1) se va efectua în baza hotărârilor de Guvern.</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7.</w:t>
      </w:r>
      <w:r w:rsidRPr="00746234">
        <w:rPr>
          <w:rFonts w:ascii="Times New Roman" w:eastAsia="Times New Roman" w:hAnsi="Times New Roman" w:cs="Times New Roman"/>
          <w:color w:val="333333"/>
          <w:sz w:val="28"/>
          <w:szCs w:val="28"/>
          <w:shd w:val="clear" w:color="auto" w:fill="FFFFFF"/>
          <w:lang w:val="ro-MD" w:eastAsia="ru-RU"/>
        </w:rPr>
        <w:t xml:space="preserve"> – Mijloacele financiare primite de la bugetele componente ale bugetului public național de către autoritățile/instituțiile publice la autogestiune, întreprinderile de stat și societățile pe acțiuni ai căror fondatori sunt autoritățile publice centrale și locale, conform anexei nr. 8, se gestionează prin Contul Unic </w:t>
      </w:r>
      <w:proofErr w:type="spellStart"/>
      <w:r w:rsidRPr="00746234">
        <w:rPr>
          <w:rFonts w:ascii="Times New Roman" w:eastAsia="Times New Roman" w:hAnsi="Times New Roman" w:cs="Times New Roman"/>
          <w:color w:val="333333"/>
          <w:sz w:val="28"/>
          <w:szCs w:val="28"/>
          <w:shd w:val="clear" w:color="auto" w:fill="FFFFFF"/>
          <w:lang w:val="ro-MD" w:eastAsia="ru-RU"/>
        </w:rPr>
        <w:t>Trezorerial</w:t>
      </w:r>
      <w:proofErr w:type="spellEnd"/>
      <w:r w:rsidRPr="00746234">
        <w:rPr>
          <w:rFonts w:ascii="Times New Roman" w:eastAsia="Times New Roman" w:hAnsi="Times New Roman" w:cs="Times New Roman"/>
          <w:color w:val="333333"/>
          <w:sz w:val="28"/>
          <w:szCs w:val="28"/>
          <w:shd w:val="clear" w:color="auto" w:fill="FFFFFF"/>
          <w:lang w:val="ro-MD" w:eastAsia="ru-RU"/>
        </w:rPr>
        <w:t xml:space="preserve"> al Ministerului Finanțelor.</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8.</w:t>
      </w:r>
      <w:r w:rsidRPr="00746234">
        <w:rPr>
          <w:rFonts w:ascii="Times New Roman" w:eastAsia="Times New Roman" w:hAnsi="Times New Roman" w:cs="Times New Roman"/>
          <w:color w:val="333333"/>
          <w:sz w:val="28"/>
          <w:szCs w:val="28"/>
          <w:shd w:val="clear" w:color="auto" w:fill="FFFFFF"/>
          <w:lang w:val="ro-MD" w:eastAsia="ru-RU"/>
        </w:rPr>
        <w:t> – Se stabilește că, la situația din 31 decembrie 2023, datoria de stat internă nu va depăși 37483,9 milioane de lei, datoria de stat externă – 85021,4 milioane de lei (echivalentul a 4141,3 milioane de dolari SUA). Soldul garanțiilor de stat externe va constitui zero lei, iar soldul garanțiilor de stat interne nu va depăși 2500,0 milioane de lei.</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9.</w:t>
      </w:r>
      <w:r w:rsidRPr="00746234">
        <w:rPr>
          <w:rFonts w:ascii="Times New Roman" w:eastAsia="Times New Roman" w:hAnsi="Times New Roman" w:cs="Times New Roman"/>
          <w:color w:val="333333"/>
          <w:sz w:val="28"/>
          <w:szCs w:val="28"/>
          <w:shd w:val="clear" w:color="auto" w:fill="FFFFFF"/>
          <w:lang w:val="ro-MD" w:eastAsia="ru-RU"/>
        </w:rPr>
        <w:t> – (1) Impozitul privat reprezintă o plată unică ce se percepe la efectuarea tranzacțiilor cu bunuri proprietate publică în procesul de privatizare, indiferent de tipul mijloacelor folosite.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(2) Subiecți ai impunerii cu impozit privat sunt persoanele juridice și persoanele fizice din Republica Moldova, precum și persoanele juridice și persoanele fizice străine cărora, în procesul de privatizare, li se dau în proprietate privată bunuri proprietate publică.</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(3) Obiecte ale impunerii cu impozit privat sunt bunurile proprietate publică, inclusiv acțiunile.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(4) Cota impozitului privat se stabilește la 1% din valoarea de achiziție a bunurilor proprietate publică supuse privatizării, inclusiv din valoarea acțiunilor supuse privatizării.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(5) Impozitul privat se achită până la semnarea contractului de vânzare-cumpărare și se virează la bugetul de stat sau la bugetul local, în funcție de apartenența bunului.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(6) Impozitul privat nu se achită în cazul primirii gratuite în proprietate privată a bunurilor proprietate publică de către persoane fizice rezidente care nu desfășoară activitate de întreprinzător.</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(7) În cazul rezoluțiunii contractului de vânzare-cumpărare, determinată de neexecutarea sau de executarea necorespunzătoare a obligațiilor asumate de cumpărător, sumele plătite în calitate de impozit privat nu se restituie.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(8) Monitorizarea îndeplinirii prevederilor prezentului articol revine autorităților publice centrale sau locale, în funcție de apartenența bunului proprietate publică.</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10.</w:t>
      </w:r>
      <w:r w:rsidRPr="00746234">
        <w:rPr>
          <w:rFonts w:ascii="Times New Roman" w:eastAsia="Times New Roman" w:hAnsi="Times New Roman" w:cs="Times New Roman"/>
          <w:color w:val="333333"/>
          <w:sz w:val="28"/>
          <w:szCs w:val="28"/>
          <w:shd w:val="clear" w:color="auto" w:fill="FFFFFF"/>
          <w:lang w:val="ro-MD" w:eastAsia="ru-RU"/>
        </w:rPr>
        <w:t> – (1) Pentru calcularea, începând cu 1 ianuarie 2023, a salariilor angajaților din sectorul bugetar, în conformitate cu prevederile Legii nr.270/2018 privind sistemul unitar de salarizare în sectorul bugetar, se stabilește valoarea de referință în mărime de 1900 de lei.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(2) Prin derogare de la prevederile alin. (1), se stabilesc următoarele valori de referință:</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a) în mărime de 1400 de lei – pentru Președintele Republicii Moldova, Președintele Parlamentului, Prim-ministru și deputați;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b) în mărime de 1800 de lei pentru:</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șefii de cabinet și consilierii din cadrul cabinetului Președintelui Republicii Moldova, al Președintelui Parlamentului și al Prim-ministrului;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Secretarul general al Aparatului Președintelui Republicii Moldova, Secretarul general al Parlamentului,  Secretarul general al Guvernului;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personalul din cadrul Serviciului Fiscal de Stat și al Serviciului Vamal, inclusiv directorul Serviciului Fiscal de Stat și directorul Serviciului Vamal;</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c) în mărime de 2000 de lei pentru:</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xml:space="preserve">– personalul didactic, </w:t>
      </w:r>
      <w:proofErr w:type="spellStart"/>
      <w:r w:rsidRPr="00746234">
        <w:rPr>
          <w:rFonts w:ascii="Times New Roman" w:eastAsia="Times New Roman" w:hAnsi="Times New Roman" w:cs="Times New Roman"/>
          <w:color w:val="333333"/>
          <w:sz w:val="28"/>
          <w:szCs w:val="28"/>
          <w:shd w:val="clear" w:color="auto" w:fill="FFFFFF"/>
          <w:lang w:val="ro-MD" w:eastAsia="ru-RU"/>
        </w:rPr>
        <w:t>științifico</w:t>
      </w:r>
      <w:proofErr w:type="spellEnd"/>
      <w:r w:rsidRPr="00746234">
        <w:rPr>
          <w:rFonts w:ascii="Times New Roman" w:eastAsia="Times New Roman" w:hAnsi="Times New Roman" w:cs="Times New Roman"/>
          <w:color w:val="333333"/>
          <w:sz w:val="28"/>
          <w:szCs w:val="28"/>
          <w:shd w:val="clear" w:color="auto" w:fill="FFFFFF"/>
          <w:lang w:val="ro-MD" w:eastAsia="ru-RU"/>
        </w:rPr>
        <w:t>-didactic și personalul de conducere din cadrul instituțiilor de învățământ, conducătorii (directori și directori adjuncți) instituțiilor de educație timpurie, de învățământ primar, gimnazial, liceal și profesional tehnic, directorii/directorii adjuncți ai altor instituții de învățământ decât cele de educație timpurie, de învățământ primar, gimnazial, liceal și profesional tehnic;</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personalul care, conform anexelor la Legea nr.270/2018 privind sistemul unitar de salarizare în sectorul bugetar, se încadrează în clasele de salarizare de la 1 până la 25;</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corpul de subofițeri din cadrul Ministerului Afacerilor Interne;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efectivul de soldați și sergenți din cadrul Ministerului Apărării;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consilierii pentru soluționarea contestațiilor din cadrul Agenției Naționale pentru Soluționarea Contestațiilor, inclusiv directorul general și directorul general adjunct;</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personalul, inclusiv cu funcții de demnitate publică, din cadrul Serviciului de Protecție și Pază de Stat;</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corpul agenților de penitenciare din cadrul sistemului administrației penitenciare;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d) în mărime de 2500 de lei pentru:</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judecători (cu excepția judecătorilor din cadrul Curții Constituționale, al Consiliului Superior al Magistraturii și al Curții Supreme de Justiție), procurori, inspectori-judecători, inspectori din cadrul Inspecției procurorilor și directorul Institutului Național al Justiției;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personalul, inclusiv cu funcții de demnitate publică, din cadrul Serviciului de Informații și Securitate, al Centrului Național Anticorupție, al Autorității Naționale de Integritate și al Serviciului Prevenirea și Combaterea Spălării Banilor;</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personalul, inclusiv cu funcții publice de conducere, din cadrul Autorității Aeronautice Civile;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lastRenderedPageBreak/>
        <w:t>e) în mărime de 2600 de lei – pentru judecătorii din cadrul Consiliului Superior al Magistraturii și al Curții Supreme de Justiție;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f) în mărime de 3000 de lei – pentru judecătorii din cadrul Curții Constituționale.</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11.</w:t>
      </w:r>
      <w:r w:rsidRPr="00746234">
        <w:rPr>
          <w:rFonts w:ascii="Times New Roman" w:eastAsia="Times New Roman" w:hAnsi="Times New Roman" w:cs="Times New Roman"/>
          <w:color w:val="333333"/>
          <w:sz w:val="28"/>
          <w:szCs w:val="28"/>
          <w:shd w:val="clear" w:color="auto" w:fill="FFFFFF"/>
          <w:lang w:val="ro-MD" w:eastAsia="ru-RU"/>
        </w:rPr>
        <w:t> – Se stabilește sporul lunar în valoare fixă pentru angajații din sectorul bugetar în mărime de 1300 de lei, cu excepția Președintelui Republicii Moldova, Președintelui Parlamentului, Prim-ministrului și deputaților.</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12.</w:t>
      </w:r>
      <w:r w:rsidRPr="00746234">
        <w:rPr>
          <w:rFonts w:ascii="Times New Roman" w:eastAsia="Times New Roman" w:hAnsi="Times New Roman" w:cs="Times New Roman"/>
          <w:color w:val="333333"/>
          <w:sz w:val="28"/>
          <w:szCs w:val="28"/>
          <w:shd w:val="clear" w:color="auto" w:fill="FFFFFF"/>
          <w:lang w:val="ro-MD" w:eastAsia="ru-RU"/>
        </w:rPr>
        <w:t> – (1) Se aprobă cuantumul minim al chiriei bunurilor proprietate publică conform anexei nr. 9.</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(2) Se scutesc de plata chiriei (exceptând plata serviciilor comunale):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xml:space="preserve">a) autoritățile/instituțiile bugetare finanțate de la bugetul de stat, instituțiile publice ce implementează proiecte finanțate din surse externe – parte a bugetului de stat (unități de implementare) și uniunile de creație – pentru încăperile închiriate de la alte autorități/instituții bugetare finanțate de la bugetul de stat, precum și de la întreprinderile de stat al căror fondator este autoritatea ierarhic superioară acestora, fără drept de </w:t>
      </w:r>
      <w:proofErr w:type="spellStart"/>
      <w:r w:rsidRPr="00746234">
        <w:rPr>
          <w:rFonts w:ascii="Times New Roman" w:eastAsia="Times New Roman" w:hAnsi="Times New Roman" w:cs="Times New Roman"/>
          <w:color w:val="333333"/>
          <w:sz w:val="28"/>
          <w:szCs w:val="28"/>
          <w:shd w:val="clear" w:color="auto" w:fill="FFFFFF"/>
          <w:lang w:val="ro-MD" w:eastAsia="ru-RU"/>
        </w:rPr>
        <w:t>sublocațiune</w:t>
      </w:r>
      <w:proofErr w:type="spellEnd"/>
      <w:r w:rsidRPr="00746234">
        <w:rPr>
          <w:rFonts w:ascii="Times New Roman" w:eastAsia="Times New Roman" w:hAnsi="Times New Roman" w:cs="Times New Roman"/>
          <w:color w:val="333333"/>
          <w:sz w:val="28"/>
          <w:szCs w:val="28"/>
          <w:shd w:val="clear" w:color="auto" w:fill="FFFFFF"/>
          <w:lang w:val="ro-MD" w:eastAsia="ru-RU"/>
        </w:rPr>
        <w:t>;</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b) întreprinderile de stat al căror fondator este Administrația Națională a Penitenciarelor – pentru încăperile închiriate de la instituțiile din cadrul sistemului administrației penitenciare.</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13.</w:t>
      </w:r>
      <w:r w:rsidRPr="00746234">
        <w:rPr>
          <w:rFonts w:ascii="Times New Roman" w:eastAsia="Times New Roman" w:hAnsi="Times New Roman" w:cs="Times New Roman"/>
          <w:color w:val="333333"/>
          <w:sz w:val="28"/>
          <w:szCs w:val="28"/>
          <w:shd w:val="clear" w:color="auto" w:fill="FFFFFF"/>
          <w:lang w:val="ro-MD" w:eastAsia="ru-RU"/>
        </w:rPr>
        <w:t> – Despăgubirile pentru persoanele care, potrivit legislației, sunt supuse asigurării de stat obligatorii se plătesc, în baza documentelor întocmite de către serviciile de specialitate ale autorităților/instituțiilor în care sunt angajate aceste persoane, din mijloacele autorităților/instituțiilor respective.</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14.</w:t>
      </w:r>
      <w:r w:rsidRPr="00746234">
        <w:rPr>
          <w:rFonts w:ascii="Times New Roman" w:eastAsia="Times New Roman" w:hAnsi="Times New Roman" w:cs="Times New Roman"/>
          <w:color w:val="333333"/>
          <w:sz w:val="28"/>
          <w:szCs w:val="28"/>
          <w:shd w:val="clear" w:color="auto" w:fill="FFFFFF"/>
          <w:lang w:val="ro-MD" w:eastAsia="ru-RU"/>
        </w:rPr>
        <w:t> – (1) Comisioanele pentru serviciile de distribuire a compensațiilor persoanelor supuse represiunilor politice, a compensațiilor unice pentru conectarea la conducta de gaze naturale, a indemnizațiilor unice pentru construcția de case individuale sau de locuințe cooperatiste, pentru procurarea de spațiu locativ sau pentru restaurarea caselor vechi, a plăților sociale efectuate din mijloacele Fondului de susținere a populației și a altor plăți sociale cu destinație specială pentru unele categorii de populație, prevăzute în bugetul de stat, se stabilesc la încheierea contractelor între prestatorii de servicii de plată și Ministerul Finanțelor și nu vor depăși valoarea maximă de 0,4% din suma distribuită la conturi de plăți și 0,8% din suma distribuită în numerar.</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(2) Comisioanele pentru serviciile de recepționare a cererilor pentru indexarea și distribuirea sumelor indexate conform Legii nr. 1530/2002 privind indexarea depunerilor bănești ale cetățenilor în Banca de Economii, prestate prin intermediul Întreprinderii de Stat „Poșta Moldovei”, se stabilesc la valoarea maximă de 10 lei pentru cererea recepționată și la valoarea maximă de 0,8% din suma distribuită.</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xml:space="preserve">(3) Comisioanele pentru eliberarea numerarului de către bănci pentru plata prestațiilor sociale specificate la alin. (1) și (2), precum și pentru plățile sociale distribuite prin intermediul serviciului guvernamental de plăți electronice, prin </w:t>
      </w:r>
      <w:r w:rsidRPr="00746234">
        <w:rPr>
          <w:rFonts w:ascii="Times New Roman" w:eastAsia="Times New Roman" w:hAnsi="Times New Roman" w:cs="Times New Roman"/>
          <w:color w:val="333333"/>
          <w:sz w:val="28"/>
          <w:szCs w:val="28"/>
          <w:shd w:val="clear" w:color="auto" w:fill="FFFFFF"/>
          <w:lang w:val="ro-MD" w:eastAsia="ru-RU"/>
        </w:rPr>
        <w:lastRenderedPageBreak/>
        <w:t>intermediul Întreprinderii de Stat „Poșta Moldovei” se stabilesc la valoarea maximă de 0,25% din suma eliberată și se achită de la bugetul de stat.</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xml:space="preserve">(4) Comisioanele pentru serviciile de încasare prin alte instrumente de plată decât cardurile de plată de la populație, de la agenții constatatori, de la perceptorii fiscali și de la funcționarii fiscali a plăților în Contul Unic </w:t>
      </w:r>
      <w:proofErr w:type="spellStart"/>
      <w:r w:rsidRPr="00746234">
        <w:rPr>
          <w:rFonts w:ascii="Times New Roman" w:eastAsia="Times New Roman" w:hAnsi="Times New Roman" w:cs="Times New Roman"/>
          <w:color w:val="333333"/>
          <w:sz w:val="28"/>
          <w:szCs w:val="28"/>
          <w:shd w:val="clear" w:color="auto" w:fill="FFFFFF"/>
          <w:lang w:val="ro-MD" w:eastAsia="ru-RU"/>
        </w:rPr>
        <w:t>Trezorerial</w:t>
      </w:r>
      <w:proofErr w:type="spellEnd"/>
      <w:r w:rsidRPr="00746234">
        <w:rPr>
          <w:rFonts w:ascii="Times New Roman" w:eastAsia="Times New Roman" w:hAnsi="Times New Roman" w:cs="Times New Roman"/>
          <w:color w:val="333333"/>
          <w:sz w:val="28"/>
          <w:szCs w:val="28"/>
          <w:shd w:val="clear" w:color="auto" w:fill="FFFFFF"/>
          <w:lang w:val="ro-MD" w:eastAsia="ru-RU"/>
        </w:rPr>
        <w:t xml:space="preserve"> al Ministerului Finanțelor (cu excepția plății drepturilor de import-export), precum și comisionul la restituirea plăților către populație se stabilesc în valoare maximă de 1,0% pentru o plată de la suma încasată/restituită, dar nu mai puțin de 1 leu și nu mai mult de 2,5 lei pentru o plată, pe bază de contract încheiat de către Ministerul Finanțelor cu prestatorii de servicii de plată, și se achită de la bugetul de stat.</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(5) Comisioanele pentru serviciile de încasare prin carduri de plată de la populație a plăților la bugetele componente ale bugetului public național și cele pentru restituirea plăților de la aceste bugete populației se stabilesc la valoarea de 0,5% din suma notei de plată – în cazul plăților cu cardurile de plată emise în Republica Moldova, și de 2,2% din suma notei de plată – în cazul plăților cu cardurile de plată emise în afara Republicii Moldova, și se achită de la bugetul de stat.</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(6) Comisioanele specificate la alin. (3)–(5) pentru operațiunile aferente bugetului asigurărilor sociale de stat și fondurilor asigurării obligatorii de asistență medicală vor fi restituite în bugetul de stat din bugetul asigurărilor sociale de stat și din fondurile asigurării obligatorii de asistență medicală.</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15.</w:t>
      </w:r>
      <w:r w:rsidRPr="00746234">
        <w:rPr>
          <w:rFonts w:ascii="Times New Roman" w:eastAsia="Times New Roman" w:hAnsi="Times New Roman" w:cs="Times New Roman"/>
          <w:color w:val="333333"/>
          <w:sz w:val="28"/>
          <w:szCs w:val="28"/>
          <w:shd w:val="clear" w:color="auto" w:fill="FFFFFF"/>
          <w:lang w:val="ro-MD" w:eastAsia="ru-RU"/>
        </w:rPr>
        <w:t> – (1) Se stabilește achitarea de la bugetul de stat a comisioanelor pentru:</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xml:space="preserve">a) executarea prin sistemul automatizat de plăți interbancare a documentelor de plată din sistemul </w:t>
      </w:r>
      <w:proofErr w:type="spellStart"/>
      <w:r w:rsidRPr="00746234">
        <w:rPr>
          <w:rFonts w:ascii="Times New Roman" w:eastAsia="Times New Roman" w:hAnsi="Times New Roman" w:cs="Times New Roman"/>
          <w:color w:val="333333"/>
          <w:sz w:val="28"/>
          <w:szCs w:val="28"/>
          <w:shd w:val="clear" w:color="auto" w:fill="FFFFFF"/>
          <w:lang w:val="ro-MD" w:eastAsia="ru-RU"/>
        </w:rPr>
        <w:t>trezorerial</w:t>
      </w:r>
      <w:proofErr w:type="spellEnd"/>
      <w:r w:rsidRPr="00746234">
        <w:rPr>
          <w:rFonts w:ascii="Times New Roman" w:eastAsia="Times New Roman" w:hAnsi="Times New Roman" w:cs="Times New Roman"/>
          <w:color w:val="333333"/>
          <w:sz w:val="28"/>
          <w:szCs w:val="28"/>
          <w:shd w:val="clear" w:color="auto" w:fill="FFFFFF"/>
          <w:lang w:val="ro-MD" w:eastAsia="ru-RU"/>
        </w:rPr>
        <w:t xml:space="preserve"> al Ministerului Finanțelor;</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xml:space="preserve">b) serviciile aferente deservirii operațiunilor cu numerar (încasare, eliberare în numerar) în conturile entităților deservite prin Contul Unic </w:t>
      </w:r>
      <w:proofErr w:type="spellStart"/>
      <w:r w:rsidRPr="00746234">
        <w:rPr>
          <w:rFonts w:ascii="Times New Roman" w:eastAsia="Times New Roman" w:hAnsi="Times New Roman" w:cs="Times New Roman"/>
          <w:color w:val="333333"/>
          <w:sz w:val="28"/>
          <w:szCs w:val="28"/>
          <w:shd w:val="clear" w:color="auto" w:fill="FFFFFF"/>
          <w:lang w:val="ro-MD" w:eastAsia="ru-RU"/>
        </w:rPr>
        <w:t>Trezorerial</w:t>
      </w:r>
      <w:proofErr w:type="spellEnd"/>
      <w:r w:rsidRPr="00746234">
        <w:rPr>
          <w:rFonts w:ascii="Times New Roman" w:eastAsia="Times New Roman" w:hAnsi="Times New Roman" w:cs="Times New Roman"/>
          <w:color w:val="333333"/>
          <w:sz w:val="28"/>
          <w:szCs w:val="28"/>
          <w:shd w:val="clear" w:color="auto" w:fill="FFFFFF"/>
          <w:lang w:val="ro-MD" w:eastAsia="ru-RU"/>
        </w:rPr>
        <w:t xml:space="preserve"> al Ministerului Finanțelor;</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xml:space="preserve">c) serviciile aferente deservirii operațiunilor valutare în conturile entităților deservite prin Contul Unic </w:t>
      </w:r>
      <w:proofErr w:type="spellStart"/>
      <w:r w:rsidRPr="00746234">
        <w:rPr>
          <w:rFonts w:ascii="Times New Roman" w:eastAsia="Times New Roman" w:hAnsi="Times New Roman" w:cs="Times New Roman"/>
          <w:color w:val="333333"/>
          <w:sz w:val="28"/>
          <w:szCs w:val="28"/>
          <w:shd w:val="clear" w:color="auto" w:fill="FFFFFF"/>
          <w:lang w:val="ro-MD" w:eastAsia="ru-RU"/>
        </w:rPr>
        <w:t>Trezorerial</w:t>
      </w:r>
      <w:proofErr w:type="spellEnd"/>
      <w:r w:rsidRPr="00746234">
        <w:rPr>
          <w:rFonts w:ascii="Times New Roman" w:eastAsia="Times New Roman" w:hAnsi="Times New Roman" w:cs="Times New Roman"/>
          <w:color w:val="333333"/>
          <w:sz w:val="28"/>
          <w:szCs w:val="28"/>
          <w:shd w:val="clear" w:color="auto" w:fill="FFFFFF"/>
          <w:lang w:val="ro-MD" w:eastAsia="ru-RU"/>
        </w:rPr>
        <w:t xml:space="preserve"> al Ministerului Finanțelor;</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xml:space="preserve">d) serviciile aferente deservirii conturilor destinate realizării proiectelor finanțate din surse externe, gestionate prin sistemul </w:t>
      </w:r>
      <w:proofErr w:type="spellStart"/>
      <w:r w:rsidRPr="00746234">
        <w:rPr>
          <w:rFonts w:ascii="Times New Roman" w:eastAsia="Times New Roman" w:hAnsi="Times New Roman" w:cs="Times New Roman"/>
          <w:color w:val="333333"/>
          <w:sz w:val="28"/>
          <w:szCs w:val="28"/>
          <w:shd w:val="clear" w:color="auto" w:fill="FFFFFF"/>
          <w:lang w:val="ro-MD" w:eastAsia="ru-RU"/>
        </w:rPr>
        <w:t>trezorerial</w:t>
      </w:r>
      <w:proofErr w:type="spellEnd"/>
      <w:r w:rsidRPr="00746234">
        <w:rPr>
          <w:rFonts w:ascii="Times New Roman" w:eastAsia="Times New Roman" w:hAnsi="Times New Roman" w:cs="Times New Roman"/>
          <w:color w:val="333333"/>
          <w:sz w:val="28"/>
          <w:szCs w:val="28"/>
          <w:shd w:val="clear" w:color="auto" w:fill="FFFFFF"/>
          <w:lang w:val="ro-MD" w:eastAsia="ru-RU"/>
        </w:rPr>
        <w:t>;</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e) serviciile aferente distribuirii mijloacelor bănești, în baza documentelor executorii, din conturile bugetului de stat și ale bugetelor locale;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f) menținerea gropurilor sigilate destinate păstrării valorilor.</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(2) Comisionul pentru recepționarea de la persoanele fizice a drepturilor de import-export se achită de către Serviciul Vamal din contul alocațiilor aprobate acestuia în bugetul de stat, pe bază de contract încheiat cu banca.</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Art.16.</w:t>
      </w:r>
      <w:r w:rsidRPr="00746234">
        <w:rPr>
          <w:rFonts w:ascii="Times New Roman" w:eastAsia="Times New Roman" w:hAnsi="Times New Roman" w:cs="Times New Roman"/>
          <w:color w:val="333333"/>
          <w:sz w:val="28"/>
          <w:szCs w:val="28"/>
          <w:shd w:val="clear" w:color="auto" w:fill="FFFFFF"/>
          <w:lang w:val="ro-MD" w:eastAsia="ru-RU"/>
        </w:rPr>
        <w:t xml:space="preserve"> – (1) Dobânzile calculate la soldurile mijloacelor bănești ale bugetelor componente ale bugetului public național, ale autorităților/instituțiilor publice la autogestiune și ale altor entități, aflate în conturile deschise în Contul Unic </w:t>
      </w:r>
      <w:proofErr w:type="spellStart"/>
      <w:r w:rsidRPr="00746234">
        <w:rPr>
          <w:rFonts w:ascii="Times New Roman" w:eastAsia="Times New Roman" w:hAnsi="Times New Roman" w:cs="Times New Roman"/>
          <w:color w:val="333333"/>
          <w:sz w:val="28"/>
          <w:szCs w:val="28"/>
          <w:shd w:val="clear" w:color="auto" w:fill="FFFFFF"/>
          <w:lang w:val="ro-MD" w:eastAsia="ru-RU"/>
        </w:rPr>
        <w:t>Trezorerial</w:t>
      </w:r>
      <w:proofErr w:type="spellEnd"/>
      <w:r w:rsidRPr="00746234">
        <w:rPr>
          <w:rFonts w:ascii="Times New Roman" w:eastAsia="Times New Roman" w:hAnsi="Times New Roman" w:cs="Times New Roman"/>
          <w:color w:val="333333"/>
          <w:sz w:val="28"/>
          <w:szCs w:val="28"/>
          <w:shd w:val="clear" w:color="auto" w:fill="FFFFFF"/>
          <w:lang w:val="ro-MD" w:eastAsia="ru-RU"/>
        </w:rPr>
        <w:t xml:space="preserve"> al Ministerului Finanțelor/bănci, se repartizează corespunzător bugetului de stat, bugetului asigurărilor sociale de stat, fondurilor asigurării obligatorii de asistență medicală.</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lastRenderedPageBreak/>
        <w:t>(2) Dobânzile calculate la soldurile mijloacelor bănești în conturile deschise în bănci și destinate realizării proiectelor finanțate din surse externe se virează integral la bugetele în a căror componență sunt incluse (bugetul de stat sau bugetele locale), cu excepția dobânzilor calculate la soldurile mijloacelor bănești ale Fondului de Dezvoltare Durabilă, care rămân în gestiunea acestuia. </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17.</w:t>
      </w:r>
      <w:r w:rsidRPr="00746234">
        <w:rPr>
          <w:rFonts w:ascii="Times New Roman" w:eastAsia="Times New Roman" w:hAnsi="Times New Roman" w:cs="Times New Roman"/>
          <w:color w:val="333333"/>
          <w:sz w:val="28"/>
          <w:szCs w:val="28"/>
          <w:shd w:val="clear" w:color="auto" w:fill="FFFFFF"/>
          <w:lang w:val="ro-MD" w:eastAsia="ru-RU"/>
        </w:rPr>
        <w:t> – Ministerul Finanțelor se autorizează:</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a) să modifice, la cererea întemeiată a autorităților bugetare, indicatorii stabiliți ai bugetului de stat la venituri și cheltuieli în funcție de volumul granturilor, al donațiilor, al sponsorizărilor și al altor mijloace intrate cu titlu gratuit în posesia autorităților/instituțiilor bugetare;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b) să modifice, la cererea întemeiată a autorităților bugetare, resursele și cheltuielile acestora, ca urmare a reorganizării instituționale, fără modificarea indicatorilor stabiliți ai bugetului de stat la venituri și cheltuieli;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c) să redistribuie, la propunerea Ministerului Infrastructurii și Dezvoltării Regionale, alocațiile aprobate pentru Fondul național pentru dezvoltare regională și locală, în baza deciziei Consiliului Național de Coordonare a Dezvoltării Regionale și Locale;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d) să redistribuie, la propunerea Ministerului Mediului, alocațiile aprobate pentru Fondul Național pentru Mediu, în baza deciziei Comitetului de supraveghere al Instituției Publice Oficiul Național de Implementare a Proiectelor în Domeniul Mediului;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e) să redistribuie, la propunerea Ministerului Infrastructurii și Dezvoltării Regionale, alocațiile aprobate pentru finalizarea proiectelor în curs de derulare la data intrării în vigoare a Legii nr. 29/2022 pentru modificarea unor acte normative,  finanțate din sursele Fondului pentru eficiență energetică, în baza deciziei Consiliului de administrare;</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f) să redistribuie, la propunerea Ministerului Educației și Cercetării, în baza cererilor întemeiate ale autorităților publice locale, alocațiile aprobate pentru acordarea compensațiilor bănești personalului de conducere și didactic din cadrul instituțiilor publice de învățământ general, ca urmare a modificării numărului de beneficiari;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g) să redistribuie, la propunerea întemeiată a Agenției Naționale pentru Cercetare și Dezvoltare, mijloacele alocate pentru organizarea și desfășurarea concursurilor de proiecte între autoritățile publice centrale care exercită calitatea de fondatori ai organizațiilor de drept public din domeniile cercetării și inovării;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h) să redistribuie, la propunerea întemeiată a Ministerului Educației și Cercetării:</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mijloacele alocate pentru finanțarea instituțională a organizațiilor de drept public din domeniile cercetării și inovării între autoritățile publice centrale care exercită calitatea de fondatori ai acestora;</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mijloacele alocate pentru finanțarea instituțiilor publice de învățământ superior între autoritățile publice centrale care exercită calitatea de fondatori ai acestora, în baza metodologiei aprobate de Guvern;</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xml:space="preserve">i) să redistribuie, la propunerea Ministerului Muncii și Protecției Sociale, între autoritățile publice locale, transferurile cu destinație specială, prevăzute în </w:t>
      </w:r>
      <w:r w:rsidRPr="00746234">
        <w:rPr>
          <w:rFonts w:ascii="Times New Roman" w:eastAsia="Times New Roman" w:hAnsi="Times New Roman" w:cs="Times New Roman"/>
          <w:color w:val="333333"/>
          <w:sz w:val="28"/>
          <w:szCs w:val="28"/>
          <w:shd w:val="clear" w:color="auto" w:fill="FFFFFF"/>
          <w:lang w:val="ro-MD" w:eastAsia="ru-RU"/>
        </w:rPr>
        <w:lastRenderedPageBreak/>
        <w:t>anexa nr. 7 pentru pachetul minim de servicii sociale, pentru consolidarea sistemului de protecție socială cu suportul UNICEF și pentru acordarea indemnizațiilor pentru asistenții sociali cu suportul UNHCR;</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xml:space="preserve">j) să </w:t>
      </w:r>
      <w:proofErr w:type="spellStart"/>
      <w:r w:rsidRPr="00746234">
        <w:rPr>
          <w:rFonts w:ascii="Times New Roman" w:eastAsia="Times New Roman" w:hAnsi="Times New Roman" w:cs="Times New Roman"/>
          <w:color w:val="333333"/>
          <w:sz w:val="28"/>
          <w:szCs w:val="28"/>
          <w:shd w:val="clear" w:color="auto" w:fill="FFFFFF"/>
          <w:lang w:val="ro-MD" w:eastAsia="ru-RU"/>
        </w:rPr>
        <w:t>contracteze</w:t>
      </w:r>
      <w:proofErr w:type="spellEnd"/>
      <w:r w:rsidRPr="00746234">
        <w:rPr>
          <w:rFonts w:ascii="Times New Roman" w:eastAsia="Times New Roman" w:hAnsi="Times New Roman" w:cs="Times New Roman"/>
          <w:color w:val="333333"/>
          <w:sz w:val="28"/>
          <w:szCs w:val="28"/>
          <w:shd w:val="clear" w:color="auto" w:fill="FFFFFF"/>
          <w:lang w:val="ro-MD" w:eastAsia="ru-RU"/>
        </w:rPr>
        <w:t>, pe parcursul anului bugetar, împrumuturi interne pe piața valorilor mobiliare de stat peste limitele prevăzute de bugetul de stat, cu scadență în anul 2023, pentru acoperirea decalajului temporar de casă al bugetului de stat;</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k) să modifice raporturile dintre bugetul de stat și bugetele locale în cazul delegării, în temei legal, a unor competențe sau al retragerii lor, în cazul trecerii, în modul stabilit, a unor instituții din subordinea autorităților publice locale în subordinea autorităților publice centrale și viceversa, precum și în cazul trecerii unor instituții din subordinea autorităților publice locale de nivelul întâi în subordinea autorităților publice locale de nivelul al doilea și viceversa.</w:t>
      </w:r>
    </w:p>
    <w:p w:rsidR="00746234" w:rsidRP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Art. 18.</w:t>
      </w:r>
      <w:r w:rsidRPr="00746234">
        <w:rPr>
          <w:rFonts w:ascii="Times New Roman" w:eastAsia="Times New Roman" w:hAnsi="Times New Roman" w:cs="Times New Roman"/>
          <w:color w:val="333333"/>
          <w:sz w:val="28"/>
          <w:szCs w:val="28"/>
          <w:shd w:val="clear" w:color="auto" w:fill="FFFFFF"/>
          <w:lang w:val="ro-MD" w:eastAsia="ru-RU"/>
        </w:rPr>
        <w:t> – Prezenta lege intră în vigoare la 1 ianuarie 2023.</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w:t>
      </w:r>
    </w:p>
    <w:p w:rsid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b/>
          <w:bCs/>
          <w:color w:val="333333"/>
          <w:sz w:val="28"/>
          <w:szCs w:val="28"/>
          <w:shd w:val="clear" w:color="auto" w:fill="FFFFFF"/>
          <w:lang w:val="ro-MD" w:eastAsia="ru-RU"/>
        </w:rPr>
        <w:t>PREȘEDINTELE PARLAMENTULUI                       Igor GROSU</w:t>
      </w:r>
    </w:p>
    <w:p w:rsidR="00746234" w:rsidRPr="00746234" w:rsidRDefault="00746234" w:rsidP="00746234">
      <w:pPr>
        <w:spacing w:after="0" w:line="240" w:lineRule="auto"/>
        <w:ind w:firstLine="851"/>
        <w:jc w:val="both"/>
        <w:rPr>
          <w:rFonts w:ascii="Times New Roman" w:eastAsia="Times New Roman" w:hAnsi="Times New Roman" w:cs="Times New Roman"/>
          <w:color w:val="333333"/>
          <w:sz w:val="28"/>
          <w:szCs w:val="28"/>
          <w:shd w:val="clear" w:color="auto" w:fill="FFFFFF"/>
          <w:lang w:val="ro-MD" w:eastAsia="ru-RU"/>
        </w:rPr>
      </w:pPr>
      <w:r w:rsidRPr="00746234">
        <w:rPr>
          <w:rFonts w:ascii="Times New Roman" w:eastAsia="Times New Roman" w:hAnsi="Times New Roman" w:cs="Times New Roman"/>
          <w:color w:val="333333"/>
          <w:sz w:val="28"/>
          <w:szCs w:val="28"/>
          <w:shd w:val="clear" w:color="auto" w:fill="FFFFFF"/>
          <w:lang w:val="ro-MD" w:eastAsia="ru-RU"/>
        </w:rPr>
        <w:t> </w:t>
      </w:r>
    </w:p>
    <w:p w:rsid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746234" w:rsidRDefault="00746234" w:rsidP="00746234">
      <w:pPr>
        <w:spacing w:after="0" w:line="240" w:lineRule="auto"/>
        <w:ind w:firstLine="851"/>
        <w:jc w:val="both"/>
        <w:rPr>
          <w:rFonts w:ascii="Times New Roman" w:eastAsia="Times New Roman" w:hAnsi="Times New Roman" w:cs="Times New Roman"/>
          <w:b/>
          <w:bCs/>
          <w:color w:val="333333"/>
          <w:sz w:val="28"/>
          <w:szCs w:val="28"/>
          <w:shd w:val="clear" w:color="auto" w:fill="FFFFFF"/>
          <w:lang w:val="ro-MD" w:eastAsia="ru-RU"/>
        </w:rPr>
      </w:pPr>
    </w:p>
    <w:p w:rsidR="00054605" w:rsidRPr="00746234" w:rsidRDefault="00746234" w:rsidP="00746234">
      <w:pPr>
        <w:spacing w:after="0" w:line="240" w:lineRule="auto"/>
        <w:ind w:firstLine="851"/>
        <w:jc w:val="both"/>
        <w:rPr>
          <w:rFonts w:ascii="Times New Roman" w:hAnsi="Times New Roman" w:cs="Times New Roman"/>
          <w:sz w:val="28"/>
          <w:szCs w:val="28"/>
          <w:lang w:val="ro-MD"/>
        </w:rPr>
      </w:pPr>
      <w:bookmarkStart w:id="0" w:name="_GoBack"/>
      <w:bookmarkEnd w:id="0"/>
      <w:r w:rsidRPr="00746234">
        <w:rPr>
          <w:rFonts w:ascii="Times New Roman" w:eastAsia="Times New Roman" w:hAnsi="Times New Roman" w:cs="Times New Roman"/>
          <w:b/>
          <w:bCs/>
          <w:color w:val="333333"/>
          <w:sz w:val="28"/>
          <w:szCs w:val="28"/>
          <w:shd w:val="clear" w:color="auto" w:fill="FFFFFF"/>
          <w:lang w:val="ro-MD" w:eastAsia="ru-RU"/>
        </w:rPr>
        <w:t>Nr. 359. Chișinău, 22 decembrie 2022.</w:t>
      </w:r>
    </w:p>
    <w:sectPr w:rsidR="00054605" w:rsidRPr="00746234" w:rsidSect="00746234">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234"/>
    <w:rsid w:val="00746234"/>
    <w:rsid w:val="00E01329"/>
    <w:rsid w:val="00FD09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4B04"/>
  <w15:chartTrackingRefBased/>
  <w15:docId w15:val="{B0973D1D-929C-4631-A529-04F0F76EC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4623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46234"/>
    <w:rPr>
      <w:rFonts w:ascii="Times New Roman" w:eastAsia="Times New Roman" w:hAnsi="Times New Roman" w:cs="Times New Roman"/>
      <w:b/>
      <w:bCs/>
      <w:sz w:val="24"/>
      <w:szCs w:val="24"/>
      <w:lang w:eastAsia="ru-RU"/>
    </w:rPr>
  </w:style>
  <w:style w:type="character" w:styleId="Strong">
    <w:name w:val="Strong"/>
    <w:basedOn w:val="DefaultParagraphFont"/>
    <w:uiPriority w:val="22"/>
    <w:qFormat/>
    <w:rsid w:val="00746234"/>
    <w:rPr>
      <w:b/>
      <w:bCs/>
    </w:rPr>
  </w:style>
  <w:style w:type="paragraph" w:styleId="NormalWeb">
    <w:name w:val="Normal (Web)"/>
    <w:basedOn w:val="Normal"/>
    <w:uiPriority w:val="99"/>
    <w:semiHidden/>
    <w:unhideWhenUsed/>
    <w:rsid w:val="0074623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3697791">
      <w:bodyDiv w:val="1"/>
      <w:marLeft w:val="0"/>
      <w:marRight w:val="0"/>
      <w:marTop w:val="0"/>
      <w:marBottom w:val="0"/>
      <w:divBdr>
        <w:top w:val="none" w:sz="0" w:space="0" w:color="auto"/>
        <w:left w:val="none" w:sz="0" w:space="0" w:color="auto"/>
        <w:bottom w:val="none" w:sz="0" w:space="0" w:color="auto"/>
        <w:right w:val="none" w:sz="0" w:space="0" w:color="auto"/>
      </w:divBdr>
      <w:divsChild>
        <w:div w:id="1544051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738D555A62F6499DC99B39A17545CE" ma:contentTypeVersion="17" ma:contentTypeDescription="Create a new document." ma:contentTypeScope="" ma:versionID="51ef2a954b69d86734c14b4cd506bcfe">
  <xsd:schema xmlns:xsd="http://www.w3.org/2001/XMLSchema" xmlns:xs="http://www.w3.org/2001/XMLSchema" xmlns:p="http://schemas.microsoft.com/office/2006/metadata/properties" xmlns:ns2="e590a687-f655-4293-821c-a8c4c8c5993c" xmlns:ns3="6b6090d3-9f40-490c-b14a-1443dd12409b" xmlns:ns4="3e02667f-0271-471b-bd6e-11a2e16def1d" targetNamespace="http://schemas.microsoft.com/office/2006/metadata/properties" ma:root="true" ma:fieldsID="af103c883d2af257059248ef15c4ccfb" ns2:_="" ns3:_="" ns4:_="">
    <xsd:import namespace="e590a687-f655-4293-821c-a8c4c8c5993c"/>
    <xsd:import namespace="6b6090d3-9f40-490c-b14a-1443dd12409b"/>
    <xsd:import namespace="3e02667f-0271-471b-bd6e-11a2e16de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Notes" minOccurs="0"/>
                <xsd:element ref="ns2:lcf76f155ced4ddcb4097134ff3c332f" minOccurs="0"/>
                <xsd:element ref="ns4: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90a687-f655-4293-821c-a8c4c8c599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Notes" ma:index="20" nillable="true" ma:displayName="Notes" ma:format="Dropdown" ma:internalName="Notes">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b6090d3-9f40-490c-b14a-1443dd12409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e02667f-0271-471b-bd6e-11a2e16def1d"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4a2f1736-0d0f-45ed-8ea0-1cc91ec71246}" ma:internalName="TaxCatchAll" ma:showField="CatchAllData" ma:web="6b6090d3-9f40-490c-b14a-1443dd1240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e590a687-f655-4293-821c-a8c4c8c5993c" xsi:nil="true"/>
    <lcf76f155ced4ddcb4097134ff3c332f xmlns="e590a687-f655-4293-821c-a8c4c8c5993c">
      <Terms xmlns="http://schemas.microsoft.com/office/infopath/2007/PartnerControls"/>
    </lcf76f155ced4ddcb4097134ff3c332f>
    <TaxCatchAll xmlns="3e02667f-0271-471b-bd6e-11a2e16def1d" xsi:nil="true"/>
  </documentManagement>
</p:properties>
</file>

<file path=customXml/itemProps1.xml><?xml version="1.0" encoding="utf-8"?>
<ds:datastoreItem xmlns:ds="http://schemas.openxmlformats.org/officeDocument/2006/customXml" ds:itemID="{70AC2CA8-ED66-433C-8A20-28B2D2F2CC4C}"/>
</file>

<file path=customXml/itemProps2.xml><?xml version="1.0" encoding="utf-8"?>
<ds:datastoreItem xmlns:ds="http://schemas.openxmlformats.org/officeDocument/2006/customXml" ds:itemID="{7B186120-41EF-42C4-9AA6-532DF657F44E}"/>
</file>

<file path=customXml/itemProps3.xml><?xml version="1.0" encoding="utf-8"?>
<ds:datastoreItem xmlns:ds="http://schemas.openxmlformats.org/officeDocument/2006/customXml" ds:itemID="{463CA2C1-9941-4C94-80C7-4884C332B45D}"/>
</file>

<file path=docProps/app.xml><?xml version="1.0" encoding="utf-8"?>
<Properties xmlns="http://schemas.openxmlformats.org/officeDocument/2006/extended-properties" xmlns:vt="http://schemas.openxmlformats.org/officeDocument/2006/docPropsVTypes">
  <Template>Normal</Template>
  <TotalTime>2</TotalTime>
  <Pages>9</Pages>
  <Words>3590</Words>
  <Characters>20468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Chirila</dc:creator>
  <cp:keywords/>
  <dc:description/>
  <cp:lastModifiedBy>Veronica, Chirila</cp:lastModifiedBy>
  <cp:revision>1</cp:revision>
  <dcterms:created xsi:type="dcterms:W3CDTF">2023-01-16T15:19:00Z</dcterms:created>
  <dcterms:modified xsi:type="dcterms:W3CDTF">2023-01-16T15:21:00Z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0x010100D5738D555A62F6499DC99B39A17545CE</vt:lpwstr>
  </property>
</Properties>
</file>