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olors1.xml" ContentType="application/vnd.ms-office.chartcolorstyle+xml"/>
  <Override PartName="/word/charts/style1.xml" ContentType="application/vnd.ms-office.chartstyle+xml"/>
  <Override PartName="/word/glossary/settings.xml" ContentType="application/vnd.openxmlformats-officedocument.wordprocessingml.settings+xml"/>
  <Override PartName="/word/glossary/document.xml" ContentType="application/vnd.openxmlformats-officedocument.wordprocessingml.document.glossary+xml"/>
  <Override PartName="/word/settings.xml" ContentType="application/vnd.openxmlformats-officedocument.wordprocessingml.setting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word/glossary/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491082026"/>
    <w:p w14:paraId="1AAB8E79" w14:textId="23158340" w:rsidR="00A035A6" w:rsidRPr="006F1B85" w:rsidRDefault="00FE5D3F" w:rsidP="00A035A6">
      <w:pPr>
        <w:pStyle w:val="Title"/>
      </w:pPr>
      <w:sdt>
        <w:sdtPr>
          <w:alias w:val="Title"/>
          <w:tag w:val=""/>
          <w:id w:val="1180396303"/>
          <w:placeholder>
            <w:docPart w:val="42CF49B91432404A8680E4C11BB1BF78"/>
          </w:placeholder>
          <w:dataBinding w:prefixMappings="xmlns:ns0='http://purl.org/dc/elements/1.1/' xmlns:ns1='http://schemas.openxmlformats.org/package/2006/metadata/core-properties' " w:xpath="/ns1:coreProperties[1]/ns0:title[1]" w:storeItemID="{6C3C8BC8-F283-45AE-878A-BAB7291924A1}"/>
          <w:text/>
        </w:sdtPr>
        <w:sdtContent>
          <w:r>
            <w:t>Technical Design of the Kenya Continuous Household Survey</w:t>
          </w:r>
        </w:sdtContent>
      </w:sdt>
    </w:p>
    <w:p w14:paraId="4285892E" w14:textId="77777777" w:rsidR="00A035A6" w:rsidRPr="00E340EC" w:rsidRDefault="00A035A6" w:rsidP="00A035A6">
      <w:pPr>
        <w:pStyle w:val="Title"/>
      </w:pPr>
    </w:p>
    <w:p w14:paraId="17EC7FA8" w14:textId="172A10DE" w:rsidR="00A035A6" w:rsidRPr="006F1B85" w:rsidRDefault="00FE5D3F" w:rsidP="00A035A6">
      <w:pPr>
        <w:pStyle w:val="Title"/>
      </w:pPr>
      <w:r>
        <w:t xml:space="preserve"> </w:t>
      </w:r>
      <w:bookmarkStart w:id="1" w:name="_GoBack"/>
      <w:bookmarkEnd w:id="1"/>
    </w:p>
    <w:p w14:paraId="66EA109E" w14:textId="77777777" w:rsidR="00A035A6" w:rsidRDefault="00A035A6" w:rsidP="00A035A6"/>
    <w:p w14:paraId="3C8C6D44" w14:textId="729CCC7F" w:rsidR="00A035A6" w:rsidRDefault="00D51D7D" w:rsidP="00A035A6">
      <w:pPr>
        <w:pStyle w:val="Title"/>
      </w:pPr>
      <w:r>
        <w:t>September</w:t>
      </w:r>
      <w:r w:rsidR="00691F0D">
        <w:t xml:space="preserve"> </w:t>
      </w:r>
      <w:r>
        <w:t>1</w:t>
      </w:r>
      <w:r w:rsidR="00901149">
        <w:t>8</w:t>
      </w:r>
      <w:r w:rsidR="00691F0D">
        <w:t>, 2019</w:t>
      </w:r>
    </w:p>
    <w:p w14:paraId="7248AACF" w14:textId="77777777" w:rsidR="00CF4DBF" w:rsidRDefault="00CF4DBF" w:rsidP="00CF4DBF"/>
    <w:bookmarkEnd w:id="0"/>
    <w:p w14:paraId="68CDB09F" w14:textId="77777777" w:rsidR="002D3C57" w:rsidRDefault="002D3C57" w:rsidP="00741684">
      <w:pPr>
        <w:pStyle w:val="ListParagraph"/>
        <w:numPr>
          <w:ilvl w:val="0"/>
          <w:numId w:val="0"/>
        </w:numPr>
      </w:pPr>
    </w:p>
    <w:sdt>
      <w:sdtPr>
        <w:id w:val="1912041706"/>
        <w:docPartObj>
          <w:docPartGallery w:val="Table of Contents"/>
          <w:docPartUnique/>
        </w:docPartObj>
      </w:sdtPr>
      <w:sdtEndPr/>
      <w:sdtContent>
        <w:p w14:paraId="35FDB37B" w14:textId="77777777" w:rsidR="002D3C57" w:rsidRPr="00466877" w:rsidRDefault="002D3C57" w:rsidP="002D3C57">
          <w:pPr>
            <w:rPr>
              <w:rStyle w:val="Bold"/>
            </w:rPr>
          </w:pPr>
          <w:r w:rsidRPr="00466877">
            <w:rPr>
              <w:rStyle w:val="Bold"/>
            </w:rPr>
            <w:t>Table of Contents</w:t>
          </w:r>
        </w:p>
        <w:p w14:paraId="08772932" w14:textId="7C8E4F20" w:rsidR="00342782" w:rsidRDefault="002D3C57">
          <w:pPr>
            <w:pStyle w:val="TOC1"/>
            <w:rPr>
              <w:rFonts w:eastAsiaTheme="minorEastAsia"/>
              <w:b w:val="0"/>
              <w:caps w:val="0"/>
              <w:noProof/>
            </w:rPr>
          </w:pPr>
          <w:r w:rsidRPr="00E340EC">
            <w:fldChar w:fldCharType="begin"/>
          </w:r>
          <w:r>
            <w:instrText xml:space="preserve"> TOC \o "1-2" </w:instrText>
          </w:r>
          <w:r w:rsidRPr="00E340EC">
            <w:fldChar w:fldCharType="separate"/>
          </w:r>
          <w:r w:rsidR="00342782">
            <w:rPr>
              <w:noProof/>
            </w:rPr>
            <w:t>List of Abbreviations</w:t>
          </w:r>
          <w:r w:rsidR="00342782">
            <w:rPr>
              <w:noProof/>
            </w:rPr>
            <w:tab/>
          </w:r>
          <w:r w:rsidR="00342782">
            <w:rPr>
              <w:noProof/>
            </w:rPr>
            <w:fldChar w:fldCharType="begin"/>
          </w:r>
          <w:r w:rsidR="00342782">
            <w:rPr>
              <w:noProof/>
            </w:rPr>
            <w:instrText xml:space="preserve"> PAGEREF _Toc19704516 \h </w:instrText>
          </w:r>
          <w:r w:rsidR="00342782">
            <w:rPr>
              <w:noProof/>
            </w:rPr>
          </w:r>
          <w:r w:rsidR="00342782">
            <w:rPr>
              <w:noProof/>
            </w:rPr>
            <w:fldChar w:fldCharType="separate"/>
          </w:r>
          <w:r w:rsidR="009F6473">
            <w:rPr>
              <w:noProof/>
            </w:rPr>
            <w:t>3</w:t>
          </w:r>
          <w:r w:rsidR="00342782">
            <w:rPr>
              <w:noProof/>
            </w:rPr>
            <w:fldChar w:fldCharType="end"/>
          </w:r>
        </w:p>
        <w:p w14:paraId="5E741D3B" w14:textId="5EE8FE63" w:rsidR="00342782" w:rsidRDefault="00342782">
          <w:pPr>
            <w:pStyle w:val="TOC1"/>
            <w:rPr>
              <w:rFonts w:eastAsiaTheme="minorEastAsia"/>
              <w:b w:val="0"/>
              <w:caps w:val="0"/>
              <w:noProof/>
            </w:rPr>
          </w:pPr>
          <w:r>
            <w:rPr>
              <w:noProof/>
            </w:rPr>
            <w:t>A.</w:t>
          </w:r>
          <w:r>
            <w:rPr>
              <w:rFonts w:eastAsiaTheme="minorEastAsia"/>
              <w:b w:val="0"/>
              <w:caps w:val="0"/>
              <w:noProof/>
            </w:rPr>
            <w:tab/>
          </w:r>
          <w:r>
            <w:rPr>
              <w:noProof/>
            </w:rPr>
            <w:t>Context</w:t>
          </w:r>
          <w:r>
            <w:rPr>
              <w:noProof/>
            </w:rPr>
            <w:tab/>
          </w:r>
          <w:r>
            <w:rPr>
              <w:noProof/>
            </w:rPr>
            <w:fldChar w:fldCharType="begin"/>
          </w:r>
          <w:r>
            <w:rPr>
              <w:noProof/>
            </w:rPr>
            <w:instrText xml:space="preserve"> PAGEREF _Toc19704517 \h </w:instrText>
          </w:r>
          <w:r>
            <w:rPr>
              <w:noProof/>
            </w:rPr>
          </w:r>
          <w:r>
            <w:rPr>
              <w:noProof/>
            </w:rPr>
            <w:fldChar w:fldCharType="separate"/>
          </w:r>
          <w:r w:rsidR="009F6473">
            <w:rPr>
              <w:noProof/>
            </w:rPr>
            <w:t>4</w:t>
          </w:r>
          <w:r>
            <w:rPr>
              <w:noProof/>
            </w:rPr>
            <w:fldChar w:fldCharType="end"/>
          </w:r>
        </w:p>
        <w:p w14:paraId="279257DF" w14:textId="1B3F2AC9" w:rsidR="00342782" w:rsidRDefault="00342782">
          <w:pPr>
            <w:pStyle w:val="TOC1"/>
            <w:rPr>
              <w:rFonts w:eastAsiaTheme="minorEastAsia"/>
              <w:b w:val="0"/>
              <w:caps w:val="0"/>
              <w:noProof/>
            </w:rPr>
          </w:pPr>
          <w:r>
            <w:rPr>
              <w:noProof/>
            </w:rPr>
            <w:t>B.</w:t>
          </w:r>
          <w:r>
            <w:rPr>
              <w:rFonts w:eastAsiaTheme="minorEastAsia"/>
              <w:b w:val="0"/>
              <w:caps w:val="0"/>
              <w:noProof/>
            </w:rPr>
            <w:tab/>
          </w:r>
          <w:r>
            <w:rPr>
              <w:noProof/>
            </w:rPr>
            <w:t>Sample design</w:t>
          </w:r>
          <w:r>
            <w:rPr>
              <w:noProof/>
            </w:rPr>
            <w:tab/>
          </w:r>
          <w:r>
            <w:rPr>
              <w:noProof/>
            </w:rPr>
            <w:fldChar w:fldCharType="begin"/>
          </w:r>
          <w:r>
            <w:rPr>
              <w:noProof/>
            </w:rPr>
            <w:instrText xml:space="preserve"> PAGEREF _Toc19704518 \h </w:instrText>
          </w:r>
          <w:r>
            <w:rPr>
              <w:noProof/>
            </w:rPr>
          </w:r>
          <w:r>
            <w:rPr>
              <w:noProof/>
            </w:rPr>
            <w:fldChar w:fldCharType="separate"/>
          </w:r>
          <w:r w:rsidR="009F6473">
            <w:rPr>
              <w:noProof/>
            </w:rPr>
            <w:t>6</w:t>
          </w:r>
          <w:r>
            <w:rPr>
              <w:noProof/>
            </w:rPr>
            <w:fldChar w:fldCharType="end"/>
          </w:r>
        </w:p>
        <w:p w14:paraId="3441CE05" w14:textId="33C4432B" w:rsidR="00342782" w:rsidRDefault="00342782">
          <w:pPr>
            <w:pStyle w:val="TOC1"/>
            <w:rPr>
              <w:rFonts w:eastAsiaTheme="minorEastAsia"/>
              <w:b w:val="0"/>
              <w:caps w:val="0"/>
              <w:noProof/>
            </w:rPr>
          </w:pPr>
          <w:r>
            <w:rPr>
              <w:noProof/>
            </w:rPr>
            <w:t>C.</w:t>
          </w:r>
          <w:r>
            <w:rPr>
              <w:rFonts w:eastAsiaTheme="minorEastAsia"/>
              <w:b w:val="0"/>
              <w:caps w:val="0"/>
              <w:noProof/>
            </w:rPr>
            <w:tab/>
          </w:r>
          <w:r>
            <w:rPr>
              <w:noProof/>
            </w:rPr>
            <w:t>Questionnaire Design</w:t>
          </w:r>
          <w:r>
            <w:rPr>
              <w:noProof/>
            </w:rPr>
            <w:tab/>
          </w:r>
          <w:r>
            <w:rPr>
              <w:noProof/>
            </w:rPr>
            <w:fldChar w:fldCharType="begin"/>
          </w:r>
          <w:r>
            <w:rPr>
              <w:noProof/>
            </w:rPr>
            <w:instrText xml:space="preserve"> PAGEREF _Toc19704519 \h </w:instrText>
          </w:r>
          <w:r>
            <w:rPr>
              <w:noProof/>
            </w:rPr>
          </w:r>
          <w:r>
            <w:rPr>
              <w:noProof/>
            </w:rPr>
            <w:fldChar w:fldCharType="separate"/>
          </w:r>
          <w:r w:rsidR="009F6473">
            <w:rPr>
              <w:noProof/>
            </w:rPr>
            <w:t>8</w:t>
          </w:r>
          <w:r>
            <w:rPr>
              <w:noProof/>
            </w:rPr>
            <w:fldChar w:fldCharType="end"/>
          </w:r>
        </w:p>
        <w:p w14:paraId="5B895EA5" w14:textId="550363D9" w:rsidR="00342782" w:rsidRDefault="00342782">
          <w:pPr>
            <w:pStyle w:val="TOC1"/>
            <w:rPr>
              <w:rFonts w:eastAsiaTheme="minorEastAsia"/>
              <w:b w:val="0"/>
              <w:caps w:val="0"/>
              <w:noProof/>
            </w:rPr>
          </w:pPr>
          <w:r>
            <w:rPr>
              <w:noProof/>
            </w:rPr>
            <w:t>D.</w:t>
          </w:r>
          <w:r>
            <w:rPr>
              <w:rFonts w:eastAsiaTheme="minorEastAsia"/>
              <w:b w:val="0"/>
              <w:caps w:val="0"/>
              <w:noProof/>
            </w:rPr>
            <w:tab/>
          </w:r>
          <w:r>
            <w:rPr>
              <w:noProof/>
            </w:rPr>
            <w:t>Data Quality</w:t>
          </w:r>
          <w:r>
            <w:rPr>
              <w:noProof/>
            </w:rPr>
            <w:tab/>
          </w:r>
          <w:r>
            <w:rPr>
              <w:noProof/>
            </w:rPr>
            <w:fldChar w:fldCharType="begin"/>
          </w:r>
          <w:r>
            <w:rPr>
              <w:noProof/>
            </w:rPr>
            <w:instrText xml:space="preserve"> PAGEREF _Toc19704520 \h </w:instrText>
          </w:r>
          <w:r>
            <w:rPr>
              <w:noProof/>
            </w:rPr>
          </w:r>
          <w:r>
            <w:rPr>
              <w:noProof/>
            </w:rPr>
            <w:fldChar w:fldCharType="separate"/>
          </w:r>
          <w:r w:rsidR="009F6473">
            <w:rPr>
              <w:noProof/>
            </w:rPr>
            <w:t>10</w:t>
          </w:r>
          <w:r>
            <w:rPr>
              <w:noProof/>
            </w:rPr>
            <w:fldChar w:fldCharType="end"/>
          </w:r>
        </w:p>
        <w:p w14:paraId="4000CF0F" w14:textId="577D094E" w:rsidR="00342782" w:rsidRDefault="00342782">
          <w:pPr>
            <w:pStyle w:val="TOC1"/>
            <w:rPr>
              <w:rFonts w:eastAsiaTheme="minorEastAsia"/>
              <w:b w:val="0"/>
              <w:caps w:val="0"/>
              <w:noProof/>
            </w:rPr>
          </w:pPr>
          <w:r>
            <w:rPr>
              <w:noProof/>
            </w:rPr>
            <w:t>E.</w:t>
          </w:r>
          <w:r>
            <w:rPr>
              <w:rFonts w:eastAsiaTheme="minorEastAsia"/>
              <w:b w:val="0"/>
              <w:caps w:val="0"/>
              <w:noProof/>
            </w:rPr>
            <w:tab/>
          </w:r>
          <w:r>
            <w:rPr>
              <w:noProof/>
            </w:rPr>
            <w:t>Conclusion</w:t>
          </w:r>
          <w:r>
            <w:rPr>
              <w:noProof/>
            </w:rPr>
            <w:tab/>
          </w:r>
          <w:r>
            <w:rPr>
              <w:noProof/>
            </w:rPr>
            <w:fldChar w:fldCharType="begin"/>
          </w:r>
          <w:r>
            <w:rPr>
              <w:noProof/>
            </w:rPr>
            <w:instrText xml:space="preserve"> PAGEREF _Toc19704521 \h </w:instrText>
          </w:r>
          <w:r>
            <w:rPr>
              <w:noProof/>
            </w:rPr>
          </w:r>
          <w:r>
            <w:rPr>
              <w:noProof/>
            </w:rPr>
            <w:fldChar w:fldCharType="separate"/>
          </w:r>
          <w:r w:rsidR="009F6473">
            <w:rPr>
              <w:noProof/>
            </w:rPr>
            <w:t>12</w:t>
          </w:r>
          <w:r>
            <w:rPr>
              <w:noProof/>
            </w:rPr>
            <w:fldChar w:fldCharType="end"/>
          </w:r>
        </w:p>
        <w:p w14:paraId="7A145A99" w14:textId="50AF32FB" w:rsidR="00342782" w:rsidRDefault="00342782">
          <w:pPr>
            <w:pStyle w:val="TOC1"/>
            <w:rPr>
              <w:rFonts w:eastAsiaTheme="minorEastAsia"/>
              <w:b w:val="0"/>
              <w:caps w:val="0"/>
              <w:noProof/>
            </w:rPr>
          </w:pPr>
          <w:r>
            <w:rPr>
              <w:noProof/>
            </w:rPr>
            <w:t>Annex</w:t>
          </w:r>
          <w:r>
            <w:rPr>
              <w:noProof/>
            </w:rPr>
            <w:tab/>
          </w:r>
          <w:r>
            <w:rPr>
              <w:noProof/>
            </w:rPr>
            <w:fldChar w:fldCharType="begin"/>
          </w:r>
          <w:r>
            <w:rPr>
              <w:noProof/>
            </w:rPr>
            <w:instrText xml:space="preserve"> PAGEREF _Toc19704522 \h </w:instrText>
          </w:r>
          <w:r>
            <w:rPr>
              <w:noProof/>
            </w:rPr>
          </w:r>
          <w:r>
            <w:rPr>
              <w:noProof/>
            </w:rPr>
            <w:fldChar w:fldCharType="separate"/>
          </w:r>
          <w:r w:rsidR="009F6473">
            <w:rPr>
              <w:noProof/>
            </w:rPr>
            <w:t>13</w:t>
          </w:r>
          <w:r>
            <w:rPr>
              <w:noProof/>
            </w:rPr>
            <w:fldChar w:fldCharType="end"/>
          </w:r>
        </w:p>
        <w:p w14:paraId="79E48BDA" w14:textId="7D62085C" w:rsidR="00342782" w:rsidRDefault="00342782">
          <w:pPr>
            <w:pStyle w:val="TOC2"/>
            <w:rPr>
              <w:rFonts w:eastAsiaTheme="minorEastAsia"/>
              <w:smallCaps w:val="0"/>
              <w:noProof/>
            </w:rPr>
          </w:pPr>
          <w:r w:rsidRPr="002B686E">
            <w:rPr>
              <w:noProof/>
              <w:kern w:val="2"/>
              <w14:cntxtAlts/>
            </w:rPr>
            <w:t>1.</w:t>
          </w:r>
          <w:r>
            <w:rPr>
              <w:rFonts w:eastAsiaTheme="minorEastAsia"/>
              <w:smallCaps w:val="0"/>
              <w:noProof/>
            </w:rPr>
            <w:tab/>
          </w:r>
          <w:r>
            <w:rPr>
              <w:noProof/>
            </w:rPr>
            <w:t>INDICATOR ESTIMATION</w:t>
          </w:r>
          <w:r>
            <w:rPr>
              <w:noProof/>
            </w:rPr>
            <w:tab/>
          </w:r>
          <w:r>
            <w:rPr>
              <w:noProof/>
            </w:rPr>
            <w:fldChar w:fldCharType="begin"/>
          </w:r>
          <w:r>
            <w:rPr>
              <w:noProof/>
            </w:rPr>
            <w:instrText xml:space="preserve"> PAGEREF _Toc19704523 \h </w:instrText>
          </w:r>
          <w:r>
            <w:rPr>
              <w:noProof/>
            </w:rPr>
          </w:r>
          <w:r>
            <w:rPr>
              <w:noProof/>
            </w:rPr>
            <w:fldChar w:fldCharType="separate"/>
          </w:r>
          <w:r w:rsidR="009F6473">
            <w:rPr>
              <w:noProof/>
            </w:rPr>
            <w:t>13</w:t>
          </w:r>
          <w:r>
            <w:rPr>
              <w:noProof/>
            </w:rPr>
            <w:fldChar w:fldCharType="end"/>
          </w:r>
        </w:p>
        <w:p w14:paraId="4FD6162B" w14:textId="37CF9649" w:rsidR="00342782" w:rsidRDefault="00342782">
          <w:pPr>
            <w:pStyle w:val="TOC2"/>
            <w:rPr>
              <w:rFonts w:eastAsiaTheme="minorEastAsia"/>
              <w:smallCaps w:val="0"/>
              <w:noProof/>
            </w:rPr>
          </w:pPr>
          <w:r w:rsidRPr="002B686E">
            <w:rPr>
              <w:noProof/>
              <w:kern w:val="2"/>
              <w14:cntxtAlts/>
            </w:rPr>
            <w:t>2.</w:t>
          </w:r>
          <w:r>
            <w:rPr>
              <w:rFonts w:eastAsiaTheme="minorEastAsia"/>
              <w:smallCaps w:val="0"/>
              <w:noProof/>
            </w:rPr>
            <w:tab/>
          </w:r>
          <w:r>
            <w:rPr>
              <w:noProof/>
            </w:rPr>
            <w:t>SAMPLE</w:t>
          </w:r>
          <w:r>
            <w:rPr>
              <w:noProof/>
            </w:rPr>
            <w:tab/>
          </w:r>
          <w:r>
            <w:rPr>
              <w:noProof/>
            </w:rPr>
            <w:fldChar w:fldCharType="begin"/>
          </w:r>
          <w:r>
            <w:rPr>
              <w:noProof/>
            </w:rPr>
            <w:instrText xml:space="preserve"> PAGEREF _Toc19704524 \h </w:instrText>
          </w:r>
          <w:r>
            <w:rPr>
              <w:noProof/>
            </w:rPr>
          </w:r>
          <w:r>
            <w:rPr>
              <w:noProof/>
            </w:rPr>
            <w:fldChar w:fldCharType="separate"/>
          </w:r>
          <w:r w:rsidR="009F6473">
            <w:rPr>
              <w:noProof/>
            </w:rPr>
            <w:t>14</w:t>
          </w:r>
          <w:r>
            <w:rPr>
              <w:noProof/>
            </w:rPr>
            <w:fldChar w:fldCharType="end"/>
          </w:r>
        </w:p>
        <w:p w14:paraId="631D3FB8" w14:textId="789561AB" w:rsidR="00342782" w:rsidRDefault="00342782">
          <w:pPr>
            <w:pStyle w:val="TOC2"/>
            <w:rPr>
              <w:rFonts w:eastAsiaTheme="minorEastAsia"/>
              <w:smallCaps w:val="0"/>
              <w:noProof/>
            </w:rPr>
          </w:pPr>
          <w:r w:rsidRPr="002B686E">
            <w:rPr>
              <w:noProof/>
              <w:kern w:val="2"/>
              <w14:cntxtAlts/>
            </w:rPr>
            <w:t>3.</w:t>
          </w:r>
          <w:r>
            <w:rPr>
              <w:rFonts w:eastAsiaTheme="minorEastAsia"/>
              <w:smallCaps w:val="0"/>
              <w:noProof/>
            </w:rPr>
            <w:tab/>
          </w:r>
          <w:r>
            <w:rPr>
              <w:noProof/>
            </w:rPr>
            <w:t>QUESTIONNAIRE MODULES</w:t>
          </w:r>
          <w:r>
            <w:rPr>
              <w:noProof/>
            </w:rPr>
            <w:tab/>
          </w:r>
          <w:r>
            <w:rPr>
              <w:noProof/>
            </w:rPr>
            <w:fldChar w:fldCharType="begin"/>
          </w:r>
          <w:r>
            <w:rPr>
              <w:noProof/>
            </w:rPr>
            <w:instrText xml:space="preserve"> PAGEREF _Toc19704525 \h </w:instrText>
          </w:r>
          <w:r>
            <w:rPr>
              <w:noProof/>
            </w:rPr>
          </w:r>
          <w:r>
            <w:rPr>
              <w:noProof/>
            </w:rPr>
            <w:fldChar w:fldCharType="separate"/>
          </w:r>
          <w:r w:rsidR="009F6473">
            <w:rPr>
              <w:noProof/>
            </w:rPr>
            <w:t>15</w:t>
          </w:r>
          <w:r>
            <w:rPr>
              <w:noProof/>
            </w:rPr>
            <w:fldChar w:fldCharType="end"/>
          </w:r>
        </w:p>
        <w:p w14:paraId="74225659" w14:textId="07AAF7A2" w:rsidR="00342782" w:rsidRDefault="00342782">
          <w:pPr>
            <w:pStyle w:val="TOC1"/>
            <w:rPr>
              <w:rFonts w:eastAsiaTheme="minorEastAsia"/>
              <w:b w:val="0"/>
              <w:caps w:val="0"/>
              <w:noProof/>
            </w:rPr>
          </w:pPr>
          <w:r>
            <w:rPr>
              <w:noProof/>
            </w:rPr>
            <w:t>References</w:t>
          </w:r>
          <w:r>
            <w:rPr>
              <w:noProof/>
            </w:rPr>
            <w:tab/>
          </w:r>
          <w:r>
            <w:rPr>
              <w:noProof/>
            </w:rPr>
            <w:fldChar w:fldCharType="begin"/>
          </w:r>
          <w:r>
            <w:rPr>
              <w:noProof/>
            </w:rPr>
            <w:instrText xml:space="preserve"> PAGEREF _Toc19704526 \h </w:instrText>
          </w:r>
          <w:r>
            <w:rPr>
              <w:noProof/>
            </w:rPr>
          </w:r>
          <w:r>
            <w:rPr>
              <w:noProof/>
            </w:rPr>
            <w:fldChar w:fldCharType="separate"/>
          </w:r>
          <w:r w:rsidR="009F6473">
            <w:rPr>
              <w:noProof/>
            </w:rPr>
            <w:t>16</w:t>
          </w:r>
          <w:r>
            <w:rPr>
              <w:noProof/>
            </w:rPr>
            <w:fldChar w:fldCharType="end"/>
          </w:r>
        </w:p>
        <w:p w14:paraId="4A5AF3B1" w14:textId="77777777" w:rsidR="002D3C57" w:rsidRPr="009A1647" w:rsidRDefault="002D3C57" w:rsidP="002D3C57">
          <w:r w:rsidRPr="00E340EC">
            <w:fldChar w:fldCharType="end"/>
          </w:r>
        </w:p>
      </w:sdtContent>
    </w:sdt>
    <w:p w14:paraId="1E43A2CC" w14:textId="77777777" w:rsidR="004B6356" w:rsidRDefault="004B6356" w:rsidP="00330E1D">
      <w:pPr>
        <w:spacing w:before="0" w:after="160" w:line="259" w:lineRule="auto"/>
        <w:jc w:val="center"/>
        <w:rPr>
          <w:rStyle w:val="Bold"/>
        </w:rPr>
      </w:pPr>
    </w:p>
    <w:p w14:paraId="23C92941" w14:textId="77777777" w:rsidR="004B6356" w:rsidRDefault="004B6356" w:rsidP="00330E1D">
      <w:pPr>
        <w:spacing w:before="0" w:after="160" w:line="259" w:lineRule="auto"/>
        <w:jc w:val="center"/>
        <w:rPr>
          <w:rStyle w:val="Bold"/>
        </w:rPr>
      </w:pPr>
    </w:p>
    <w:p w14:paraId="77405E7A" w14:textId="77777777" w:rsidR="00330E1D" w:rsidRDefault="00330E1D" w:rsidP="00330E1D">
      <w:pPr>
        <w:spacing w:before="0" w:after="160" w:line="259" w:lineRule="auto"/>
        <w:jc w:val="center"/>
        <w:rPr>
          <w:rStyle w:val="Bold"/>
        </w:rPr>
      </w:pPr>
      <w:r w:rsidRPr="00E340EC">
        <w:rPr>
          <w:noProof/>
        </w:rPr>
        <w:drawing>
          <wp:inline distT="0" distB="0" distL="0" distR="0" wp14:anchorId="4666EC04" wp14:editId="75793EB9">
            <wp:extent cx="4018839" cy="796898"/>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BG-PovertyEquity-Horizontal-RGB-high.png"/>
                    <pic:cNvPicPr/>
                  </pic:nvPicPr>
                  <pic:blipFill>
                    <a:blip r:embed="rId11"/>
                    <a:stretch>
                      <a:fillRect/>
                    </a:stretch>
                  </pic:blipFill>
                  <pic:spPr>
                    <a:xfrm>
                      <a:off x="0" y="0"/>
                      <a:ext cx="4025945" cy="798307"/>
                    </a:xfrm>
                    <a:prstGeom prst="rect">
                      <a:avLst/>
                    </a:prstGeom>
                  </pic:spPr>
                </pic:pic>
              </a:graphicData>
            </a:graphic>
          </wp:inline>
        </w:drawing>
      </w:r>
      <w:r>
        <w:rPr>
          <w:rStyle w:val="Bold"/>
        </w:rPr>
        <w:br w:type="page"/>
      </w:r>
    </w:p>
    <w:p w14:paraId="4203048D" w14:textId="3AE6B4DC" w:rsidR="00491B49" w:rsidRPr="006208C0" w:rsidRDefault="00491B49" w:rsidP="00CC5224">
      <w:pPr>
        <w:spacing w:before="0" w:after="160" w:line="259" w:lineRule="auto"/>
        <w:jc w:val="left"/>
        <w:rPr>
          <w:bCs/>
        </w:rPr>
      </w:pPr>
      <w:r w:rsidRPr="00CC5224">
        <w:rPr>
          <w:rFonts w:eastAsiaTheme="majorEastAsia" w:cstheme="majorBidi"/>
          <w:b/>
          <w:bCs/>
          <w:smallCaps/>
          <w:spacing w:val="5"/>
        </w:rPr>
        <w:lastRenderedPageBreak/>
        <w:t>Acknowledgement</w:t>
      </w:r>
    </w:p>
    <w:p w14:paraId="737B20F5" w14:textId="5B469287" w:rsidR="007B4CBE" w:rsidRPr="007B4CBE" w:rsidRDefault="007B4CBE" w:rsidP="00CC5224">
      <w:pPr>
        <w:spacing w:before="0" w:after="160" w:line="259" w:lineRule="auto"/>
        <w:rPr>
          <w:bCs/>
        </w:rPr>
      </w:pPr>
      <w:r w:rsidRPr="007B4CBE">
        <w:rPr>
          <w:bCs/>
        </w:rPr>
        <w:t>Th</w:t>
      </w:r>
      <w:r w:rsidR="001A0371">
        <w:rPr>
          <w:bCs/>
        </w:rPr>
        <w:t xml:space="preserve">is note </w:t>
      </w:r>
      <w:r w:rsidRPr="007B4CBE">
        <w:rPr>
          <w:bCs/>
        </w:rPr>
        <w:t xml:space="preserve">was led by Utz Pape and written together with Nduati Kariuki (ET Consultant, </w:t>
      </w:r>
      <w:r>
        <w:rPr>
          <w:bCs/>
        </w:rPr>
        <w:t>EA1PV</w:t>
      </w:r>
      <w:r w:rsidRPr="007B4CBE">
        <w:rPr>
          <w:bCs/>
        </w:rPr>
        <w:t>)</w:t>
      </w:r>
      <w:r w:rsidR="00900E85">
        <w:rPr>
          <w:bCs/>
        </w:rPr>
        <w:t xml:space="preserve"> </w:t>
      </w:r>
      <w:r w:rsidR="00900E85" w:rsidRPr="00900E85">
        <w:rPr>
          <w:bCs/>
        </w:rPr>
        <w:t>with substantial contributions from</w:t>
      </w:r>
      <w:r w:rsidR="00900E85">
        <w:rPr>
          <w:bCs/>
        </w:rPr>
        <w:t xml:space="preserve"> </w:t>
      </w:r>
      <w:r w:rsidR="00900E85" w:rsidRPr="00900E85">
        <w:rPr>
          <w:bCs/>
        </w:rPr>
        <w:t>Gonzalo Nunez (Consultant, GPV01)</w:t>
      </w:r>
      <w:r w:rsidRPr="007B4CBE">
        <w:rPr>
          <w:bCs/>
        </w:rPr>
        <w:t>.</w:t>
      </w:r>
      <w:r w:rsidR="006208C0">
        <w:rPr>
          <w:bCs/>
        </w:rPr>
        <w:t xml:space="preserve"> The team is grateful for peer-review comments from Arden Finn (Young Professional, EA1PV) and Carolina Mejia-Mantilla (Senior Economist, EA1PV), as well as guidance received from Pierella Paci (Practice Manager, EA1PV).</w:t>
      </w:r>
    </w:p>
    <w:p w14:paraId="55AC473F" w14:textId="0E0058B4" w:rsidR="007B4CBE" w:rsidRPr="007B4CBE" w:rsidRDefault="007B4CBE" w:rsidP="00CC5224">
      <w:pPr>
        <w:spacing w:before="0" w:after="160" w:line="259" w:lineRule="auto"/>
        <w:rPr>
          <w:bCs/>
        </w:rPr>
      </w:pPr>
      <w:r w:rsidRPr="007B4CBE">
        <w:rPr>
          <w:bCs/>
        </w:rPr>
        <w:t xml:space="preserve">The </w:t>
      </w:r>
      <w:r w:rsidR="001A0371">
        <w:rPr>
          <w:bCs/>
        </w:rPr>
        <w:t>note</w:t>
      </w:r>
      <w:r>
        <w:rPr>
          <w:bCs/>
        </w:rPr>
        <w:t xml:space="preserve"> is </w:t>
      </w:r>
      <w:r w:rsidR="006208C0">
        <w:rPr>
          <w:bCs/>
        </w:rPr>
        <w:t xml:space="preserve">a </w:t>
      </w:r>
      <w:r>
        <w:rPr>
          <w:bCs/>
        </w:rPr>
        <w:t xml:space="preserve">summary of the decisions taken by the </w:t>
      </w:r>
      <w:r w:rsidR="006208C0">
        <w:rPr>
          <w:bCs/>
        </w:rPr>
        <w:t>Kenya National Bureau of Statistics (</w:t>
      </w:r>
      <w:r>
        <w:rPr>
          <w:bCs/>
        </w:rPr>
        <w:t>KNBS</w:t>
      </w:r>
      <w:r w:rsidR="006208C0">
        <w:rPr>
          <w:bCs/>
        </w:rPr>
        <w:t>)</w:t>
      </w:r>
      <w:r>
        <w:rPr>
          <w:bCs/>
        </w:rPr>
        <w:t xml:space="preserve"> in the design of the Kenya Continuous Household Survey</w:t>
      </w:r>
      <w:r w:rsidR="006208C0">
        <w:rPr>
          <w:bCs/>
        </w:rPr>
        <w:t xml:space="preserve"> documenting Technical Assistance by the World Bank</w:t>
      </w:r>
      <w:r w:rsidRPr="007B4CBE">
        <w:rPr>
          <w:bCs/>
        </w:rPr>
        <w:t>. The team would like to thank Mr. Zachary Mwangi, Ms. Mary Wanyonyi, Mr.</w:t>
      </w:r>
      <w:r>
        <w:rPr>
          <w:bCs/>
        </w:rPr>
        <w:t xml:space="preserve"> Robert Nderitu</w:t>
      </w:r>
      <w:r w:rsidRPr="007B4CBE">
        <w:rPr>
          <w:bCs/>
        </w:rPr>
        <w:t xml:space="preserve"> and Mr. Paul Samoei </w:t>
      </w:r>
      <w:r w:rsidR="006208C0">
        <w:rPr>
          <w:bCs/>
        </w:rPr>
        <w:t xml:space="preserve">from the KNBS </w:t>
      </w:r>
      <w:r w:rsidRPr="007B4CBE">
        <w:rPr>
          <w:bCs/>
        </w:rPr>
        <w:t>for their tireless work and dedication toward the measurement of wellbeing in Kenya.</w:t>
      </w:r>
    </w:p>
    <w:p w14:paraId="4D36199F" w14:textId="77777777" w:rsidR="007B4CBE" w:rsidRPr="007B4CBE" w:rsidRDefault="007B4CBE" w:rsidP="007B4CBE">
      <w:pPr>
        <w:spacing w:before="0" w:after="160" w:line="259" w:lineRule="auto"/>
        <w:jc w:val="left"/>
        <w:rPr>
          <w:b/>
        </w:rPr>
      </w:pPr>
      <w:r w:rsidRPr="007B4CBE">
        <w:rPr>
          <w:b/>
        </w:rPr>
        <w:br w:type="page"/>
      </w:r>
    </w:p>
    <w:p w14:paraId="63DE73D6" w14:textId="77777777" w:rsidR="00B82995" w:rsidRDefault="00CB05C6" w:rsidP="00CB05C6">
      <w:pPr>
        <w:pStyle w:val="Heading1"/>
        <w:numPr>
          <w:ilvl w:val="0"/>
          <w:numId w:val="0"/>
        </w:numPr>
        <w:ind w:left="360"/>
        <w:rPr>
          <w:rStyle w:val="Bold"/>
          <w:b/>
          <w:sz w:val="28"/>
        </w:rPr>
      </w:pPr>
      <w:bookmarkStart w:id="2" w:name="_Toc19704516"/>
      <w:r>
        <w:rPr>
          <w:rStyle w:val="Bold"/>
          <w:b/>
          <w:sz w:val="28"/>
        </w:rPr>
        <w:lastRenderedPageBreak/>
        <w:t>List of Abbreviations</w:t>
      </w:r>
      <w:bookmarkEnd w:id="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8275"/>
      </w:tblGrid>
      <w:tr w:rsidR="00CB05C6" w14:paraId="7F62DC1D" w14:textId="77777777" w:rsidTr="00D46523">
        <w:tc>
          <w:tcPr>
            <w:tcW w:w="1075" w:type="dxa"/>
          </w:tcPr>
          <w:p w14:paraId="680EB893" w14:textId="77777777" w:rsidR="00CB05C6" w:rsidRDefault="00CB05C6" w:rsidP="00CB05C6">
            <w:r>
              <w:t>CAPI</w:t>
            </w:r>
          </w:p>
        </w:tc>
        <w:tc>
          <w:tcPr>
            <w:tcW w:w="8275" w:type="dxa"/>
          </w:tcPr>
          <w:p w14:paraId="17CBC575" w14:textId="77777777" w:rsidR="00CB05C6" w:rsidRDefault="00F01250" w:rsidP="00CB05C6">
            <w:r>
              <w:t>Computer Assisted Personal Interview</w:t>
            </w:r>
          </w:p>
        </w:tc>
      </w:tr>
      <w:tr w:rsidR="00CB05C6" w14:paraId="54579D76" w14:textId="77777777" w:rsidTr="00D46523">
        <w:tc>
          <w:tcPr>
            <w:tcW w:w="1075" w:type="dxa"/>
          </w:tcPr>
          <w:p w14:paraId="0EA330BC" w14:textId="77777777" w:rsidR="00CB05C6" w:rsidRDefault="00CB05C6" w:rsidP="00CB05C6">
            <w:r>
              <w:t>EA</w:t>
            </w:r>
          </w:p>
        </w:tc>
        <w:tc>
          <w:tcPr>
            <w:tcW w:w="8275" w:type="dxa"/>
          </w:tcPr>
          <w:p w14:paraId="25915ADD" w14:textId="77777777" w:rsidR="00CB05C6" w:rsidRDefault="00F01250" w:rsidP="00CB05C6">
            <w:r>
              <w:t>Enumeration Area</w:t>
            </w:r>
          </w:p>
        </w:tc>
      </w:tr>
      <w:tr w:rsidR="009C3F6A" w14:paraId="03CB9BF6" w14:textId="77777777" w:rsidTr="00D46523">
        <w:tc>
          <w:tcPr>
            <w:tcW w:w="1075" w:type="dxa"/>
          </w:tcPr>
          <w:p w14:paraId="40409527" w14:textId="77777777" w:rsidR="009C3F6A" w:rsidRDefault="009C3F6A" w:rsidP="00CB05C6">
            <w:r>
              <w:t>IMF</w:t>
            </w:r>
          </w:p>
        </w:tc>
        <w:tc>
          <w:tcPr>
            <w:tcW w:w="8275" w:type="dxa"/>
          </w:tcPr>
          <w:p w14:paraId="08A6D87B" w14:textId="77777777" w:rsidR="009C3F6A" w:rsidRDefault="009C3F6A" w:rsidP="00CB05C6">
            <w:r>
              <w:t>International Monetary Fund</w:t>
            </w:r>
          </w:p>
        </w:tc>
      </w:tr>
      <w:tr w:rsidR="00CB05C6" w14:paraId="4489CB44" w14:textId="77777777" w:rsidTr="00D46523">
        <w:tc>
          <w:tcPr>
            <w:tcW w:w="1075" w:type="dxa"/>
          </w:tcPr>
          <w:p w14:paraId="352AE577" w14:textId="77777777" w:rsidR="00CB05C6" w:rsidRDefault="00CB05C6" w:rsidP="00CB05C6">
            <w:r>
              <w:t>KCHS</w:t>
            </w:r>
          </w:p>
        </w:tc>
        <w:tc>
          <w:tcPr>
            <w:tcW w:w="8275" w:type="dxa"/>
          </w:tcPr>
          <w:p w14:paraId="49B1C971" w14:textId="77777777" w:rsidR="00CB05C6" w:rsidRDefault="00F01250" w:rsidP="00CB05C6">
            <w:r>
              <w:t>Kenya Continuous Household Survey</w:t>
            </w:r>
          </w:p>
        </w:tc>
      </w:tr>
      <w:tr w:rsidR="00CB05C6" w14:paraId="45356A1B" w14:textId="77777777" w:rsidTr="00D46523">
        <w:tc>
          <w:tcPr>
            <w:tcW w:w="1075" w:type="dxa"/>
          </w:tcPr>
          <w:p w14:paraId="7547DA06" w14:textId="77777777" w:rsidR="00CB05C6" w:rsidRDefault="00CB05C6" w:rsidP="00CB05C6">
            <w:r>
              <w:t>KIHBS</w:t>
            </w:r>
          </w:p>
        </w:tc>
        <w:tc>
          <w:tcPr>
            <w:tcW w:w="8275" w:type="dxa"/>
          </w:tcPr>
          <w:p w14:paraId="60840EB7" w14:textId="77777777" w:rsidR="00CB05C6" w:rsidRDefault="00F01250" w:rsidP="00CB05C6">
            <w:r>
              <w:t xml:space="preserve">Kenya Integrated Household Budget Survey </w:t>
            </w:r>
          </w:p>
        </w:tc>
      </w:tr>
      <w:tr w:rsidR="00C87DDE" w14:paraId="2EC7BE83" w14:textId="77777777" w:rsidTr="00D46523">
        <w:tc>
          <w:tcPr>
            <w:tcW w:w="1075" w:type="dxa"/>
          </w:tcPr>
          <w:p w14:paraId="2D346FAB" w14:textId="77777777" w:rsidR="00C87DDE" w:rsidRDefault="00C87DDE" w:rsidP="00CB05C6">
            <w:r>
              <w:t>KNBS</w:t>
            </w:r>
          </w:p>
        </w:tc>
        <w:tc>
          <w:tcPr>
            <w:tcW w:w="8275" w:type="dxa"/>
          </w:tcPr>
          <w:p w14:paraId="4FACAF23" w14:textId="77777777" w:rsidR="00C87DDE" w:rsidRDefault="00C87DDE" w:rsidP="00CB05C6">
            <w:r>
              <w:t>Kenya National Bureau of Statistics</w:t>
            </w:r>
          </w:p>
        </w:tc>
      </w:tr>
      <w:tr w:rsidR="00C97D4B" w14:paraId="0E8FC8AD" w14:textId="77777777" w:rsidTr="00D46523">
        <w:tc>
          <w:tcPr>
            <w:tcW w:w="1075" w:type="dxa"/>
          </w:tcPr>
          <w:p w14:paraId="3FE4778A" w14:textId="77777777" w:rsidR="00C97D4B" w:rsidRDefault="00C97D4B" w:rsidP="00CB05C6">
            <w:r>
              <w:t>MNAR</w:t>
            </w:r>
          </w:p>
        </w:tc>
        <w:tc>
          <w:tcPr>
            <w:tcW w:w="8275" w:type="dxa"/>
          </w:tcPr>
          <w:p w14:paraId="3ACABBB4" w14:textId="77777777" w:rsidR="00C97D4B" w:rsidRDefault="00C97D4B" w:rsidP="00CB05C6">
            <w:r>
              <w:t>Missing Not At Random</w:t>
            </w:r>
          </w:p>
        </w:tc>
      </w:tr>
      <w:tr w:rsidR="0029463D" w14:paraId="64FE1030" w14:textId="77777777" w:rsidTr="00D46523">
        <w:tc>
          <w:tcPr>
            <w:tcW w:w="1075" w:type="dxa"/>
          </w:tcPr>
          <w:p w14:paraId="3D1257FC" w14:textId="77777777" w:rsidR="0029463D" w:rsidRDefault="0029463D" w:rsidP="00CB05C6">
            <w:r>
              <w:t>PAPI</w:t>
            </w:r>
          </w:p>
        </w:tc>
        <w:tc>
          <w:tcPr>
            <w:tcW w:w="8275" w:type="dxa"/>
          </w:tcPr>
          <w:p w14:paraId="03C62ECD" w14:textId="77777777" w:rsidR="0029463D" w:rsidRDefault="0029463D" w:rsidP="00CB05C6">
            <w:r>
              <w:t>Pen-and-Paper Interview</w:t>
            </w:r>
          </w:p>
        </w:tc>
      </w:tr>
      <w:tr w:rsidR="00CB05C6" w14:paraId="2B4C7D4B" w14:textId="77777777" w:rsidTr="00D46523">
        <w:tc>
          <w:tcPr>
            <w:tcW w:w="1075" w:type="dxa"/>
          </w:tcPr>
          <w:p w14:paraId="01BFF79B" w14:textId="77777777" w:rsidR="00CB05C6" w:rsidRDefault="00CB05C6" w:rsidP="00CB05C6">
            <w:r>
              <w:t>SDDS</w:t>
            </w:r>
          </w:p>
        </w:tc>
        <w:tc>
          <w:tcPr>
            <w:tcW w:w="8275" w:type="dxa"/>
          </w:tcPr>
          <w:p w14:paraId="3C8A9395" w14:textId="77777777" w:rsidR="00CB05C6" w:rsidRDefault="00F01250" w:rsidP="00CB05C6">
            <w:r>
              <w:t>Special Data Dissemination Standards</w:t>
            </w:r>
          </w:p>
        </w:tc>
      </w:tr>
      <w:tr w:rsidR="00CB05C6" w14:paraId="17B3E0CE" w14:textId="77777777" w:rsidTr="00D46523">
        <w:tc>
          <w:tcPr>
            <w:tcW w:w="1075" w:type="dxa"/>
          </w:tcPr>
          <w:p w14:paraId="306F7FA3" w14:textId="77777777" w:rsidR="00CB05C6" w:rsidRDefault="00CB05C6" w:rsidP="00CB05C6"/>
        </w:tc>
        <w:tc>
          <w:tcPr>
            <w:tcW w:w="8275" w:type="dxa"/>
          </w:tcPr>
          <w:p w14:paraId="40805E71" w14:textId="77777777" w:rsidR="00CB05C6" w:rsidRDefault="00CB05C6" w:rsidP="00CB05C6"/>
        </w:tc>
      </w:tr>
    </w:tbl>
    <w:p w14:paraId="6AC40AD0" w14:textId="77777777" w:rsidR="00CB05C6" w:rsidRPr="00CB05C6" w:rsidRDefault="00CB05C6" w:rsidP="00CB05C6"/>
    <w:p w14:paraId="7DDFAE71" w14:textId="77777777" w:rsidR="00B82995" w:rsidRDefault="00B82995" w:rsidP="00330E1D">
      <w:pPr>
        <w:pStyle w:val="Heading1"/>
        <w:numPr>
          <w:ilvl w:val="0"/>
          <w:numId w:val="0"/>
        </w:numPr>
        <w:rPr>
          <w:rStyle w:val="Bold"/>
          <w:b/>
          <w:sz w:val="28"/>
        </w:rPr>
      </w:pPr>
    </w:p>
    <w:p w14:paraId="09341FF0" w14:textId="77777777" w:rsidR="00E340EC" w:rsidRPr="00521225" w:rsidRDefault="00E340EC" w:rsidP="00E340EC"/>
    <w:p w14:paraId="2FB9E978" w14:textId="77777777" w:rsidR="00CF4DBF" w:rsidRPr="00E340EC" w:rsidRDefault="00CF4DBF" w:rsidP="002D3C57">
      <w:r w:rsidRPr="00E340EC">
        <w:br w:type="page"/>
      </w:r>
    </w:p>
    <w:p w14:paraId="0A3E6BAD" w14:textId="77777777" w:rsidR="00150E5C" w:rsidRPr="00C60C94" w:rsidRDefault="000254CB" w:rsidP="00E979DF">
      <w:pPr>
        <w:pStyle w:val="Heading1"/>
      </w:pPr>
      <w:bookmarkStart w:id="3" w:name="_Toc19704517"/>
      <w:r>
        <w:lastRenderedPageBreak/>
        <w:t>Context</w:t>
      </w:r>
      <w:bookmarkEnd w:id="3"/>
    </w:p>
    <w:p w14:paraId="17B57F7A" w14:textId="6CB1A6D2" w:rsidR="002131AF" w:rsidRDefault="00E17C66" w:rsidP="002131AF">
      <w:pPr>
        <w:pStyle w:val="ListParagraph"/>
      </w:pPr>
      <w:r w:rsidRPr="002131AF">
        <w:rPr>
          <w:rStyle w:val="Bold"/>
        </w:rPr>
        <w:t>In</w:t>
      </w:r>
      <w:r w:rsidRPr="002131AF">
        <w:rPr>
          <w:rStyle w:val="Bold"/>
          <w:b w:val="0"/>
        </w:rPr>
        <w:t xml:space="preserve"> </w:t>
      </w:r>
      <w:r w:rsidR="002131AF" w:rsidRPr="002131AF">
        <w:rPr>
          <w:b/>
        </w:rPr>
        <w:t>the last fifteen years</w:t>
      </w:r>
      <w:r w:rsidR="00455D32">
        <w:rPr>
          <w:b/>
        </w:rPr>
        <w:t>,</w:t>
      </w:r>
      <w:r w:rsidR="002131AF" w:rsidRPr="002131AF">
        <w:rPr>
          <w:b/>
        </w:rPr>
        <w:t xml:space="preserve"> Kenya has not collected </w:t>
      </w:r>
      <w:r w:rsidR="00BF4688">
        <w:rPr>
          <w:b/>
        </w:rPr>
        <w:t>sufficient</w:t>
      </w:r>
      <w:r w:rsidR="00BF4688" w:rsidRPr="002131AF">
        <w:rPr>
          <w:b/>
        </w:rPr>
        <w:t xml:space="preserve"> </w:t>
      </w:r>
      <w:r w:rsidR="002131AF" w:rsidRPr="002131AF">
        <w:rPr>
          <w:b/>
        </w:rPr>
        <w:t>data to</w:t>
      </w:r>
      <w:r w:rsidR="00362544">
        <w:rPr>
          <w:b/>
        </w:rPr>
        <w:t xml:space="preserve"> guide and </w:t>
      </w:r>
      <w:r w:rsidR="002131AF" w:rsidRPr="002131AF">
        <w:rPr>
          <w:b/>
        </w:rPr>
        <w:t>adequately measure the microeconomic effects of national policies and programs.</w:t>
      </w:r>
      <w:r w:rsidR="002131AF">
        <w:t xml:space="preserve"> Kenya’s most recent poverty estimates were produced from the Kenya Integrated Household Budget Survey (KIHBS) </w:t>
      </w:r>
      <w:r w:rsidR="00362544">
        <w:t xml:space="preserve">collected </w:t>
      </w:r>
      <w:r w:rsidR="002131AF">
        <w:t xml:space="preserve">in 2015/16, which came ten years after the previous and first iteration of KIHBS. With only one poverty data point </w:t>
      </w:r>
      <w:r w:rsidR="00353635">
        <w:t xml:space="preserve">from </w:t>
      </w:r>
      <w:r w:rsidR="002131AF">
        <w:t xml:space="preserve">2002 </w:t>
      </w:r>
      <w:r w:rsidR="00353635">
        <w:t xml:space="preserve">to </w:t>
      </w:r>
      <w:r w:rsidR="002131AF">
        <w:t>2011, Kenya was categorized as being moderately data deprived</w:t>
      </w:r>
      <w:r w:rsidR="0092142D">
        <w:t>, below the Sub-Saharan Africa average of 1.7 poverty data points for the period</w:t>
      </w:r>
      <w:r w:rsidR="002131AF">
        <w:t>.</w:t>
      </w:r>
      <w:r w:rsidR="00767ABB" w:rsidRPr="00455D32">
        <w:rPr>
          <w:rStyle w:val="FootnoteReference"/>
          <w:sz w:val="22"/>
        </w:rPr>
        <w:footnoteReference w:id="2"/>
      </w:r>
      <w:r w:rsidR="002131AF" w:rsidRPr="00455D32">
        <w:rPr>
          <w:rStyle w:val="FootnoteReference"/>
          <w:sz w:val="22"/>
        </w:rPr>
        <w:t xml:space="preserve"> </w:t>
      </w:r>
      <w:r w:rsidR="00497590">
        <w:t xml:space="preserve">The </w:t>
      </w:r>
      <w:r w:rsidR="002131AF">
        <w:t xml:space="preserve">ten-year gap in poverty estimates </w:t>
      </w:r>
      <w:r w:rsidR="00B531A2">
        <w:t xml:space="preserve">makes </w:t>
      </w:r>
      <w:r w:rsidR="002131AF">
        <w:t>it difficult to analyze social and economic changes</w:t>
      </w:r>
      <w:r w:rsidR="00F754F4">
        <w:t xml:space="preserve"> within the country</w:t>
      </w:r>
      <w:r w:rsidR="00C260D2">
        <w:t>. Improving the timeliness of poverty estimates</w:t>
      </w:r>
      <w:r w:rsidR="00A23ED6">
        <w:t xml:space="preserve"> will</w:t>
      </w:r>
      <w:r w:rsidR="00975F3D">
        <w:t xml:space="preserve"> </w:t>
      </w:r>
      <w:r w:rsidR="00B16634">
        <w:t>allow</w:t>
      </w:r>
      <w:r w:rsidR="00C46665">
        <w:t xml:space="preserve"> Kenya</w:t>
      </w:r>
      <w:r w:rsidR="00B16634">
        <w:t xml:space="preserve"> to better understand the impact of policies and use this knowledge to </w:t>
      </w:r>
      <w:r w:rsidR="00362544">
        <w:t xml:space="preserve">guide policies and </w:t>
      </w:r>
      <w:r w:rsidR="00B16634">
        <w:t xml:space="preserve">improve the </w:t>
      </w:r>
      <w:r w:rsidR="002131AF">
        <w:t xml:space="preserve">design </w:t>
      </w:r>
      <w:r w:rsidR="00B16634">
        <w:t xml:space="preserve">of </w:t>
      </w:r>
      <w:r w:rsidR="0000738B">
        <w:t xml:space="preserve">interventions </w:t>
      </w:r>
      <w:r w:rsidR="002131AF">
        <w:t xml:space="preserve">to reduce poverty and support the drivers of growth. </w:t>
      </w:r>
    </w:p>
    <w:p w14:paraId="48200E79" w14:textId="0D42F85B" w:rsidR="00AB1344" w:rsidRDefault="00A577B2" w:rsidP="002131AF">
      <w:pPr>
        <w:pStyle w:val="ListParagraph"/>
      </w:pPr>
      <w:r>
        <w:rPr>
          <w:rStyle w:val="Bold"/>
        </w:rPr>
        <w:t>The</w:t>
      </w:r>
      <w:r w:rsidR="007C3CD3" w:rsidRPr="00B16634">
        <w:rPr>
          <w:rStyle w:val="Bold"/>
        </w:rPr>
        <w:t xml:space="preserve"> K</w:t>
      </w:r>
      <w:r>
        <w:rPr>
          <w:rStyle w:val="Bold"/>
        </w:rPr>
        <w:t xml:space="preserve">enya Continuous </w:t>
      </w:r>
      <w:r w:rsidR="007C3CD3" w:rsidRPr="00B16634">
        <w:rPr>
          <w:rStyle w:val="Bold"/>
        </w:rPr>
        <w:t>H</w:t>
      </w:r>
      <w:r>
        <w:rPr>
          <w:rStyle w:val="Bold"/>
        </w:rPr>
        <w:t xml:space="preserve">ousehold </w:t>
      </w:r>
      <w:r w:rsidR="007C3CD3" w:rsidRPr="00B16634">
        <w:rPr>
          <w:rStyle w:val="Bold"/>
        </w:rPr>
        <w:t>S</w:t>
      </w:r>
      <w:r>
        <w:rPr>
          <w:rStyle w:val="Bold"/>
        </w:rPr>
        <w:t>urvey (KCHS) is designed</w:t>
      </w:r>
      <w:r w:rsidR="00353635">
        <w:rPr>
          <w:rStyle w:val="Bold"/>
        </w:rPr>
        <w:t xml:space="preserve"> by the KNBS</w:t>
      </w:r>
      <w:r w:rsidR="007C3CD3" w:rsidRPr="00B16634">
        <w:rPr>
          <w:rStyle w:val="Bold"/>
        </w:rPr>
        <w:t xml:space="preserve"> to </w:t>
      </w:r>
      <w:r w:rsidR="00362544">
        <w:rPr>
          <w:rStyle w:val="Bold"/>
        </w:rPr>
        <w:t xml:space="preserve">enhance the frequency of poverty and employment data and </w:t>
      </w:r>
      <w:r w:rsidR="007C3CD3" w:rsidRPr="00B16634">
        <w:rPr>
          <w:rStyle w:val="Bold"/>
        </w:rPr>
        <w:t>better inform policy.</w:t>
      </w:r>
      <w:r w:rsidR="007C3CD3" w:rsidRPr="007C3CD3">
        <w:rPr>
          <w:b/>
        </w:rPr>
        <w:t xml:space="preserve"> </w:t>
      </w:r>
      <w:r w:rsidR="007C3CD3" w:rsidRPr="00B16634">
        <w:t>T</w:t>
      </w:r>
      <w:r w:rsidR="00B16634">
        <w:t xml:space="preserve">o avoid similar future gaps in data collection, a new continuous household survey – the KCHS – was </w:t>
      </w:r>
      <w:r w:rsidR="007C3CD3" w:rsidRPr="00B16634">
        <w:t>design</w:t>
      </w:r>
      <w:r w:rsidR="00B16634">
        <w:t>ed</w:t>
      </w:r>
      <w:r w:rsidR="007C3CD3" w:rsidRPr="00B16634">
        <w:t xml:space="preserve"> </w:t>
      </w:r>
      <w:r w:rsidR="00B16634">
        <w:t xml:space="preserve">allowing </w:t>
      </w:r>
      <w:r w:rsidR="007C3CD3" w:rsidRPr="00B16634">
        <w:t>for the</w:t>
      </w:r>
      <w:r w:rsidR="00621365">
        <w:t xml:space="preserve"> </w:t>
      </w:r>
      <w:r w:rsidR="00BB0FF5">
        <w:t xml:space="preserve">quarterly </w:t>
      </w:r>
      <w:r w:rsidR="007C3CD3" w:rsidRPr="00B16634">
        <w:t>production</w:t>
      </w:r>
      <w:r w:rsidR="006E5FD1">
        <w:t xml:space="preserve"> </w:t>
      </w:r>
      <w:r w:rsidR="007C3CD3" w:rsidRPr="00B16634">
        <w:t>of nationally representative estimates of unemployment, employment and earnings as well as poverty</w:t>
      </w:r>
      <w:r w:rsidR="00BB0FF5">
        <w:t>,</w:t>
      </w:r>
      <w:r w:rsidR="007C3CD3" w:rsidRPr="00B16634">
        <w:t xml:space="preserve"> </w:t>
      </w:r>
      <w:r w:rsidR="00B16634">
        <w:t xml:space="preserve">and </w:t>
      </w:r>
      <w:r w:rsidR="00BB0FF5">
        <w:t xml:space="preserve">annual production of these indicators </w:t>
      </w:r>
      <w:r w:rsidR="00B16634">
        <w:t>at the county level</w:t>
      </w:r>
      <w:r w:rsidR="007C3CD3" w:rsidRPr="00B16634">
        <w:t>.</w:t>
      </w:r>
      <w:r w:rsidR="00353635">
        <w:t xml:space="preserve"> </w:t>
      </w:r>
      <w:r w:rsidR="00D619F0">
        <w:t>The KCHS</w:t>
      </w:r>
      <w:r w:rsidR="007C3CD3" w:rsidRPr="00B16634">
        <w:t xml:space="preserve"> represent</w:t>
      </w:r>
      <w:r w:rsidR="005E3DA1">
        <w:t>s</w:t>
      </w:r>
      <w:r w:rsidR="007C3CD3" w:rsidRPr="00B16634">
        <w:t xml:space="preserve"> an improvement in frequency </w:t>
      </w:r>
      <w:r w:rsidR="00B16634">
        <w:t xml:space="preserve">given the previous 10-year gap </w:t>
      </w:r>
      <w:r w:rsidR="001C3F0B">
        <w:t xml:space="preserve">for poverty </w:t>
      </w:r>
      <w:r w:rsidR="00B16634">
        <w:t xml:space="preserve">as discussed above </w:t>
      </w:r>
      <w:r w:rsidR="001C3F0B">
        <w:t xml:space="preserve">and a 6-year gap for </w:t>
      </w:r>
      <w:r w:rsidR="007C3CD3" w:rsidRPr="00B16634">
        <w:t>labor force estimates.</w:t>
      </w:r>
      <w:r w:rsidR="006E5FD1">
        <w:t xml:space="preserve"> </w:t>
      </w:r>
      <w:r w:rsidR="007C3CD3" w:rsidRPr="00B16634">
        <w:t>The county level estimates complement other initiatives such as the annual release of Gross County Product in providing a better understanding of the impact of devolution.</w:t>
      </w:r>
      <w:r w:rsidR="006E5FD1">
        <w:t xml:space="preserve"> </w:t>
      </w:r>
      <w:r w:rsidR="007C3CD3" w:rsidRPr="00B16634">
        <w:t xml:space="preserve">The </w:t>
      </w:r>
      <w:r w:rsidR="006C4E37">
        <w:t xml:space="preserve">data will be collected with tablets, allowing </w:t>
      </w:r>
      <w:r w:rsidR="007C3CD3" w:rsidRPr="00B16634">
        <w:t>for the addition of questions</w:t>
      </w:r>
      <w:r w:rsidR="004D366D">
        <w:t xml:space="preserve"> after fieldwork begins</w:t>
      </w:r>
      <w:r w:rsidR="007C3CD3" w:rsidRPr="00B16634">
        <w:t xml:space="preserve">, permitting data to be gathered on events such as shocks to the household and on different units of analysis such as communities. </w:t>
      </w:r>
    </w:p>
    <w:p w14:paraId="12F27564" w14:textId="7D77E509" w:rsidR="009207CA" w:rsidRPr="00B16634" w:rsidRDefault="009207CA" w:rsidP="002131AF">
      <w:pPr>
        <w:pStyle w:val="ListParagraph"/>
      </w:pPr>
      <w:r w:rsidRPr="00CC5224">
        <w:rPr>
          <w:rStyle w:val="Bold"/>
        </w:rPr>
        <w:t xml:space="preserve">The KCHS </w:t>
      </w:r>
      <w:r w:rsidR="00711091">
        <w:rPr>
          <w:rStyle w:val="Bold"/>
        </w:rPr>
        <w:t xml:space="preserve">is designed </w:t>
      </w:r>
      <w:r w:rsidRPr="00CC5224">
        <w:rPr>
          <w:rStyle w:val="Bold"/>
        </w:rPr>
        <w:t>as a two-year survey to run from January 2019 to December 2020.</w:t>
      </w:r>
      <w:r w:rsidRPr="009207CA">
        <w:t xml:space="preserve">  Development of the questionnaire began in October 2018 and lasted two months, this included training KNBS staff on the Survey Solutions system and ensuring that the questionnaire was compatible to KIHBS 2015/16. Once the questionnaire was complete, enumerator training including a field test and an exam took place for 10 days in December 2019. Data collection began in January 2019,</w:t>
      </w:r>
      <w:r>
        <w:t xml:space="preserve"> with each cycle of data collection taking place </w:t>
      </w:r>
      <w:r w:rsidRPr="009207CA">
        <w:t xml:space="preserve">in the first two weeks of </w:t>
      </w:r>
      <w:r w:rsidR="00CE6338">
        <w:t xml:space="preserve">every </w:t>
      </w:r>
      <w:r w:rsidRPr="009207CA">
        <w:t>mont</w:t>
      </w:r>
      <w:r>
        <w:t>h</w:t>
      </w:r>
      <w:r w:rsidRPr="009207CA">
        <w:t>. Data cleaning and analysis began in May 2019 with preliminary labor s</w:t>
      </w:r>
      <w:r>
        <w:t>t</w:t>
      </w:r>
      <w:r w:rsidRPr="009207CA">
        <w:t>atistics ready by June 2019, the finalization of these however was delayed due to the KNBS involvement in the August 2019 Kenya census. The release of the first and second quarter labo</w:t>
      </w:r>
      <w:r>
        <w:t>r</w:t>
      </w:r>
      <w:r w:rsidRPr="009207CA">
        <w:t xml:space="preserve"> statistics as well anonymized microdata is scheduled for the end of 2019. The poverty statistics generated using the 2019 KCHS data are expected to be released in the first quarter of 2020.</w:t>
      </w:r>
    </w:p>
    <w:p w14:paraId="7B07140C" w14:textId="7B9A7484" w:rsidR="00007A90" w:rsidRDefault="007C3CD3" w:rsidP="00007A90">
      <w:pPr>
        <w:pStyle w:val="ListParagraph"/>
        <w:rPr>
          <w:rStyle w:val="ParagraphChar"/>
        </w:rPr>
      </w:pPr>
      <w:r w:rsidRPr="007C3CD3">
        <w:rPr>
          <w:b/>
        </w:rPr>
        <w:t xml:space="preserve">The KCHS </w:t>
      </w:r>
      <w:r w:rsidR="008B1F16">
        <w:rPr>
          <w:b/>
        </w:rPr>
        <w:t xml:space="preserve">assists KNBS in meeting </w:t>
      </w:r>
      <w:r w:rsidRPr="007C3CD3">
        <w:rPr>
          <w:b/>
        </w:rPr>
        <w:t xml:space="preserve">international data dissemination standards. </w:t>
      </w:r>
      <w:r w:rsidR="00007A90">
        <w:rPr>
          <w:b/>
        </w:rPr>
        <w:t xml:space="preserve"> </w:t>
      </w:r>
      <w:r w:rsidRPr="00B16634">
        <w:t xml:space="preserve">The IMF’s Special Data Dissemination Standards (SDDS) provide guidelines on how countries should make economic data available to the public. </w:t>
      </w:r>
      <w:r w:rsidR="006C4E37">
        <w:t>R</w:t>
      </w:r>
      <w:r w:rsidRPr="00B16634">
        <w:t>elease</w:t>
      </w:r>
      <w:r w:rsidR="00C51DB3">
        <w:t xml:space="preserve"> of</w:t>
      </w:r>
      <w:r w:rsidRPr="00B16634">
        <w:t xml:space="preserve"> quarterly labor report</w:t>
      </w:r>
      <w:r w:rsidR="006C4E37">
        <w:t>s</w:t>
      </w:r>
      <w:r w:rsidR="00EE5B22">
        <w:t xml:space="preserve"> </w:t>
      </w:r>
      <w:r w:rsidR="006C4E37">
        <w:t xml:space="preserve">are required as part of the </w:t>
      </w:r>
      <w:r w:rsidRPr="00B16634">
        <w:t>SDDS</w:t>
      </w:r>
      <w:r w:rsidR="00EB1554">
        <w:t xml:space="preserve">. </w:t>
      </w:r>
      <w:r w:rsidRPr="00B16634">
        <w:t xml:space="preserve">Subscribing to the SDDS is important </w:t>
      </w:r>
      <w:r w:rsidR="00BB0FF5">
        <w:t xml:space="preserve">to enhance </w:t>
      </w:r>
      <w:r w:rsidRPr="00B16634">
        <w:t>Kenya’s participation in international capital markets. Meeting the standards has been found to lower borrowing costs by 50 basis points</w:t>
      </w:r>
      <w:r w:rsidRPr="00B16634">
        <w:rPr>
          <w:vertAlign w:val="superscript"/>
        </w:rPr>
        <w:footnoteReference w:id="3"/>
      </w:r>
      <w:r w:rsidRPr="00B16634">
        <w:t>,</w:t>
      </w:r>
      <w:r w:rsidR="001D0755">
        <w:t>which</w:t>
      </w:r>
      <w:r w:rsidRPr="00B16634">
        <w:t xml:space="preserve"> would have equated to a saving of </w:t>
      </w:r>
      <w:r w:rsidR="006C4E37">
        <w:t>US</w:t>
      </w:r>
      <w:r w:rsidRPr="00B16634">
        <w:t>$</w:t>
      </w:r>
      <w:r w:rsidR="006C4E37">
        <w:t xml:space="preserve"> </w:t>
      </w:r>
      <w:r w:rsidRPr="00B16634">
        <w:t>10 million per year on Kenya’s 2014 Eurobond due to lower interest costs.</w:t>
      </w:r>
      <w:r w:rsidRPr="00B16634">
        <w:rPr>
          <w:vertAlign w:val="superscript"/>
        </w:rPr>
        <w:footnoteReference w:id="4"/>
      </w:r>
      <w:r w:rsidR="0023046C" w:rsidRPr="007C3CD3">
        <w:rPr>
          <w:rStyle w:val="ParagraphChar"/>
        </w:rPr>
        <w:t xml:space="preserve"> </w:t>
      </w:r>
    </w:p>
    <w:p w14:paraId="3A3FB2E4" w14:textId="4229B824" w:rsidR="008F6133" w:rsidRDefault="00B42618" w:rsidP="00B42618">
      <w:pPr>
        <w:pStyle w:val="ListParagraph"/>
      </w:pPr>
      <w:bookmarkStart w:id="4" w:name="_Hlk11063927"/>
      <w:r w:rsidRPr="00B42618">
        <w:rPr>
          <w:rStyle w:val="Bold"/>
        </w:rPr>
        <w:t>The KCHS builds on the success of a</w:t>
      </w:r>
      <w:r w:rsidR="00EA69A6">
        <w:rPr>
          <w:rStyle w:val="Bold"/>
        </w:rPr>
        <w:t xml:space="preserve"> CAPI</w:t>
      </w:r>
      <w:r w:rsidRPr="00B42618">
        <w:rPr>
          <w:rStyle w:val="Bold"/>
        </w:rPr>
        <w:t xml:space="preserve"> pilot that ran concurrently with the </w:t>
      </w:r>
      <w:r w:rsidR="00F007E3">
        <w:rPr>
          <w:rStyle w:val="Bold"/>
        </w:rPr>
        <w:t xml:space="preserve">paper-based </w:t>
      </w:r>
      <w:r w:rsidRPr="00B42618">
        <w:rPr>
          <w:rStyle w:val="Bold"/>
        </w:rPr>
        <w:t>KIHBS 2015/16 survey.</w:t>
      </w:r>
      <w:r>
        <w:t xml:space="preserve"> </w:t>
      </w:r>
      <w:r w:rsidR="00D22BF3" w:rsidRPr="00D22BF3">
        <w:t xml:space="preserve">The purpose of the pilot CAPI survey was to ensure that comparable estimates could be </w:t>
      </w:r>
      <w:r w:rsidR="00D22BF3" w:rsidRPr="00D22BF3">
        <w:lastRenderedPageBreak/>
        <w:t>generated and for KNBS to test aspects of the CAPI functionality that are used in the KCHS. The pilot took place in all enumeration areas where the KIHBS 2015/16 survey was conducted. The KIHBS survey and the CAPI pilot yielded comparable estimates for household</w:t>
      </w:r>
      <w:r w:rsidR="00E66665">
        <w:t xml:space="preserve"> and household member</w:t>
      </w:r>
      <w:r w:rsidR="00D22BF3" w:rsidRPr="00D22BF3">
        <w:t xml:space="preserve"> characteristics</w:t>
      </w:r>
      <w:r w:rsidR="00E66665">
        <w:t xml:space="preserve"> as well as </w:t>
      </w:r>
      <w:r w:rsidR="00D22BF3" w:rsidRPr="00D22BF3">
        <w:t>the poverty headcount rate.</w:t>
      </w:r>
      <w:r w:rsidR="0041084B" w:rsidDel="0041084B">
        <w:rPr>
          <w:rStyle w:val="FootnoteReference"/>
        </w:rPr>
        <w:t xml:space="preserve"> </w:t>
      </w:r>
      <w:r w:rsidR="0041084B" w:rsidRPr="00455D32">
        <w:rPr>
          <w:rStyle w:val="FootnoteReference"/>
          <w:sz w:val="22"/>
        </w:rPr>
        <w:footnoteReference w:id="5"/>
      </w:r>
      <w:r w:rsidR="002627DD">
        <w:t xml:space="preserve"> </w:t>
      </w:r>
      <w:r w:rsidR="00D22BF3" w:rsidRPr="00D22BF3">
        <w:t xml:space="preserve">The KCHS further builds on these advances with the use of the Survey Solutions data collection platform that among additional functionality allows for </w:t>
      </w:r>
      <w:r w:rsidR="00711091">
        <w:t>the GPS coordinates of households in the sample to</w:t>
      </w:r>
      <w:r w:rsidR="00E40CBB">
        <w:t xml:space="preserve"> be</w:t>
      </w:r>
      <w:r w:rsidR="00711091">
        <w:t xml:space="preserve"> added from the listing phase</w:t>
      </w:r>
      <w:r w:rsidR="00E40CBB">
        <w:t>, thereby simplifying the enumerators task of locating the household.</w:t>
      </w:r>
    </w:p>
    <w:bookmarkEnd w:id="4"/>
    <w:p w14:paraId="28DA6224" w14:textId="77777777" w:rsidR="007D08FE" w:rsidRDefault="0031003B" w:rsidP="00B16634">
      <w:pPr>
        <w:spacing w:before="0" w:after="160" w:line="259" w:lineRule="auto"/>
        <w:jc w:val="left"/>
        <w:rPr>
          <w:rStyle w:val="Bold"/>
        </w:rPr>
      </w:pPr>
      <w:r>
        <w:rPr>
          <w:rStyle w:val="Bold"/>
        </w:rPr>
        <w:br w:type="page"/>
      </w:r>
    </w:p>
    <w:p w14:paraId="5CF3D34C" w14:textId="77777777" w:rsidR="00072920" w:rsidRDefault="00414E94" w:rsidP="00072920">
      <w:pPr>
        <w:pStyle w:val="Heading1"/>
      </w:pPr>
      <w:bookmarkStart w:id="5" w:name="_Toc19704518"/>
      <w:r>
        <w:t xml:space="preserve">Sample </w:t>
      </w:r>
      <w:r w:rsidR="00072920" w:rsidRPr="00DC6DEA">
        <w:t>design</w:t>
      </w:r>
      <w:bookmarkEnd w:id="5"/>
    </w:p>
    <w:p w14:paraId="10FDEABF" w14:textId="77777777" w:rsidR="00960451" w:rsidRDefault="00960451" w:rsidP="00960451">
      <w:pPr>
        <w:pStyle w:val="ListParagraph"/>
      </w:pPr>
      <w:r w:rsidRPr="007158F3">
        <w:rPr>
          <w:b/>
        </w:rPr>
        <w:t xml:space="preserve">The sample for </w:t>
      </w:r>
      <w:r>
        <w:rPr>
          <w:b/>
        </w:rPr>
        <w:t>the KCHS</w:t>
      </w:r>
      <w:r w:rsidRPr="007158F3">
        <w:rPr>
          <w:b/>
        </w:rPr>
        <w:t xml:space="preserve"> </w:t>
      </w:r>
      <w:r w:rsidR="00CC2AD4">
        <w:rPr>
          <w:b/>
        </w:rPr>
        <w:t>is</w:t>
      </w:r>
      <w:r w:rsidR="00CC2AD4" w:rsidRPr="007158F3">
        <w:rPr>
          <w:b/>
        </w:rPr>
        <w:t xml:space="preserve"> </w:t>
      </w:r>
      <w:r w:rsidRPr="007158F3">
        <w:rPr>
          <w:b/>
        </w:rPr>
        <w:t xml:space="preserve">drawn from the </w:t>
      </w:r>
      <w:r w:rsidR="00770BA7">
        <w:rPr>
          <w:b/>
        </w:rPr>
        <w:t>f</w:t>
      </w:r>
      <w:r w:rsidRPr="007158F3">
        <w:rPr>
          <w:b/>
        </w:rPr>
        <w:t>ifth National Sample Survey and Evaluation</w:t>
      </w:r>
      <w:r>
        <w:rPr>
          <w:b/>
        </w:rPr>
        <w:t xml:space="preserve"> </w:t>
      </w:r>
      <w:r w:rsidRPr="007158F3">
        <w:rPr>
          <w:b/>
        </w:rPr>
        <w:t>Programme (NASSEP V)</w:t>
      </w:r>
      <w:r>
        <w:rPr>
          <w:b/>
        </w:rPr>
        <w:t xml:space="preserve">. </w:t>
      </w:r>
      <w:r w:rsidRPr="00592341">
        <w:t xml:space="preserve">The NASSEP V </w:t>
      </w:r>
      <w:r>
        <w:t>f</w:t>
      </w:r>
      <w:r w:rsidRPr="00592341">
        <w:t xml:space="preserve">rame </w:t>
      </w:r>
      <w:r>
        <w:t>contains</w:t>
      </w:r>
      <w:r w:rsidRPr="00592341">
        <w:t xml:space="preserve"> 5,360 clusters selected with Probability Proportional to Size (PPS)</w:t>
      </w:r>
      <w:r>
        <w:t xml:space="preserve"> drawn</w:t>
      </w:r>
      <w:r w:rsidRPr="00592341">
        <w:t xml:space="preserve"> from 96,251 Enumeration Areas (EAs)</w:t>
      </w:r>
      <w:r>
        <w:t xml:space="preserve"> of the </w:t>
      </w:r>
      <w:r w:rsidRPr="00592341">
        <w:t>2009 Population and Housing Census. The frame is stratified</w:t>
      </w:r>
      <w:r>
        <w:t xml:space="preserve"> </w:t>
      </w:r>
      <w:r w:rsidRPr="00592341">
        <w:t xml:space="preserve">into urban and rural areas within each of </w:t>
      </w:r>
      <w:r w:rsidR="003B2F2C">
        <w:t xml:space="preserve">Kenya’s </w:t>
      </w:r>
      <w:r w:rsidRPr="00592341">
        <w:t xml:space="preserve">47 counties </w:t>
      </w:r>
      <w:r>
        <w:t>r</w:t>
      </w:r>
      <w:r w:rsidRPr="00592341">
        <w:t xml:space="preserve">esulting </w:t>
      </w:r>
      <w:r w:rsidR="003E7AB6">
        <w:t>in</w:t>
      </w:r>
      <w:r w:rsidRPr="00592341">
        <w:t xml:space="preserve"> 92 sampling strata with </w:t>
      </w:r>
      <w:r>
        <w:t xml:space="preserve">Mombasa </w:t>
      </w:r>
      <w:r w:rsidRPr="00592341">
        <w:t xml:space="preserve">and </w:t>
      </w:r>
      <w:r>
        <w:t>Nairobi</w:t>
      </w:r>
      <w:r w:rsidRPr="00592341">
        <w:t xml:space="preserve"> </w:t>
      </w:r>
      <w:r>
        <w:t>c</w:t>
      </w:r>
      <w:r w:rsidRPr="00592341">
        <w:t>ounties being wholly urban.</w:t>
      </w:r>
      <w:r w:rsidR="008F6133">
        <w:t xml:space="preserve"> </w:t>
      </w:r>
      <w:r w:rsidR="00460D25">
        <w:t>Furthermore</w:t>
      </w:r>
      <w:r w:rsidR="008F6133">
        <w:t>, t</w:t>
      </w:r>
      <w:r>
        <w:t>he sample of the KCH</w:t>
      </w:r>
      <w:r w:rsidR="006D6760">
        <w:t>S</w:t>
      </w:r>
      <w:r>
        <w:t xml:space="preserve"> shall be revised after 2021 to </w:t>
      </w:r>
      <w:r w:rsidR="0092142D">
        <w:t>consider</w:t>
      </w:r>
      <w:r>
        <w:t xml:space="preserve"> a new sample frame drawn from the 2019 population and housing census. </w:t>
      </w:r>
    </w:p>
    <w:p w14:paraId="78235695" w14:textId="7D89B16C" w:rsidR="00412EAA" w:rsidRDefault="008C133D" w:rsidP="001216FA">
      <w:pPr>
        <w:pStyle w:val="ListParagraph"/>
      </w:pPr>
      <w:r w:rsidRPr="008C133D">
        <w:rPr>
          <w:b/>
        </w:rPr>
        <w:t>The KCHS</w:t>
      </w:r>
      <w:r w:rsidR="001C6801">
        <w:rPr>
          <w:b/>
        </w:rPr>
        <w:t xml:space="preserve"> sample</w:t>
      </w:r>
      <w:r w:rsidRPr="008C133D">
        <w:rPr>
          <w:b/>
        </w:rPr>
        <w:t xml:space="preserve"> has both a cross-sectional and </w:t>
      </w:r>
      <w:r w:rsidR="00333398">
        <w:rPr>
          <w:b/>
        </w:rPr>
        <w:t xml:space="preserve">a </w:t>
      </w:r>
      <w:r w:rsidRPr="008C133D">
        <w:rPr>
          <w:b/>
        </w:rPr>
        <w:t xml:space="preserve">panel </w:t>
      </w:r>
      <w:r w:rsidR="00333398">
        <w:rPr>
          <w:b/>
        </w:rPr>
        <w:t>component</w:t>
      </w:r>
      <w:r w:rsidR="0000738B">
        <w:t>.</w:t>
      </w:r>
      <w:r w:rsidR="001E5ED7">
        <w:t xml:space="preserve"> </w:t>
      </w:r>
      <w:r w:rsidR="001E5ED7" w:rsidRPr="001E5ED7">
        <w:t xml:space="preserve"> The cross-sectional sample of 1,300 clusters gives KNBS sufficient households to generate the statistics needed. The panel sample of 384 clusters allows KNBS to develop the processes required to conduct a panel survey</w:t>
      </w:r>
      <w:r w:rsidR="002072FB">
        <w:t xml:space="preserve"> and </w:t>
      </w:r>
      <w:r w:rsidR="00BB797B">
        <w:t>to examine how to mitigate attrition</w:t>
      </w:r>
      <w:r w:rsidR="001E5ED7" w:rsidRPr="001E5ED7">
        <w:t>.</w:t>
      </w:r>
      <w:r w:rsidR="00DC2DCA">
        <w:t xml:space="preserve"> </w:t>
      </w:r>
      <w:r w:rsidR="00FB0D4D">
        <w:t xml:space="preserve">The panel sample will also be used to generate statistics representative at the rural, urban and national levels at the end of year. </w:t>
      </w:r>
      <w:r w:rsidR="006C4E37">
        <w:t xml:space="preserve">Each </w:t>
      </w:r>
      <w:r w:rsidR="00DC2DCA">
        <w:t xml:space="preserve">panel cluster </w:t>
      </w:r>
      <w:r w:rsidR="006C4E37">
        <w:t xml:space="preserve">is </w:t>
      </w:r>
      <w:r w:rsidR="00DC2DCA">
        <w:t>visited</w:t>
      </w:r>
      <w:r>
        <w:t xml:space="preserve"> </w:t>
      </w:r>
      <w:r w:rsidR="0079564D">
        <w:t xml:space="preserve">twice </w:t>
      </w:r>
      <w:r>
        <w:t xml:space="preserve">in </w:t>
      </w:r>
      <w:r w:rsidR="000146C6">
        <w:t>the first year of the survey and</w:t>
      </w:r>
      <w:r w:rsidR="00A97149">
        <w:t xml:space="preserve"> again in the same quarter</w:t>
      </w:r>
      <w:r w:rsidR="0079564D">
        <w:t>s</w:t>
      </w:r>
      <w:r w:rsidR="00A97149">
        <w:t xml:space="preserve"> of the </w:t>
      </w:r>
      <w:r w:rsidR="000146C6">
        <w:t xml:space="preserve">second </w:t>
      </w:r>
      <w:r w:rsidR="00A97149">
        <w:t>year</w:t>
      </w:r>
      <w:r w:rsidR="000146C6">
        <w:t xml:space="preserve"> (</w:t>
      </w:r>
      <w:r w:rsidR="00EB443A" w:rsidRPr="00B4166B">
        <w:t xml:space="preserve">Figure </w:t>
      </w:r>
      <w:r w:rsidR="00EB443A">
        <w:rPr>
          <w:noProof/>
        </w:rPr>
        <w:t>1</w:t>
      </w:r>
      <w:r w:rsidR="000146C6">
        <w:t>)</w:t>
      </w:r>
      <w:r w:rsidR="001E5ED7">
        <w:t>.</w:t>
      </w:r>
      <w:r w:rsidR="006D6760" w:rsidRPr="006D6760">
        <w:t xml:space="preserve"> </w:t>
      </w:r>
      <w:r>
        <w:t>The</w:t>
      </w:r>
      <w:r w:rsidR="00A15F72">
        <w:t xml:space="preserve"> KCHS sample</w:t>
      </w:r>
      <w:r>
        <w:t xml:space="preserve"> design </w:t>
      </w:r>
      <w:r w:rsidR="0046065A">
        <w:t>creates</w:t>
      </w:r>
      <w:r>
        <w:t xml:space="preserve"> 4 nationally representative cross-sectional </w:t>
      </w:r>
      <w:r w:rsidR="00485875">
        <w:t>samples</w:t>
      </w:r>
      <w:r>
        <w:t xml:space="preserve"> </w:t>
      </w:r>
      <w:r w:rsidR="006C4E37">
        <w:t>each</w:t>
      </w:r>
      <w:r w:rsidR="00761960">
        <w:t xml:space="preserve"> year</w:t>
      </w:r>
      <w:r w:rsidR="006C4E37">
        <w:t xml:space="preserve"> </w:t>
      </w:r>
      <w:r>
        <w:t>one</w:t>
      </w:r>
      <w:r w:rsidR="006C4E37">
        <w:t xml:space="preserve"> for</w:t>
      </w:r>
      <w:r>
        <w:t xml:space="preserve"> each quarter. </w:t>
      </w:r>
      <w:r w:rsidR="00C51DB3">
        <w:t xml:space="preserve">Each cluster contains an average of </w:t>
      </w:r>
      <w:r>
        <w:t>15 households per cluste</w:t>
      </w:r>
      <w:r w:rsidR="00C51DB3">
        <w:t>rs with</w:t>
      </w:r>
      <w:r w:rsidR="005B5A1D">
        <w:t xml:space="preserve"> the number of clusters per county ranging from </w:t>
      </w:r>
      <w:r w:rsidR="00AD0341">
        <w:t xml:space="preserve">a minimum of 24 to a maximum of </w:t>
      </w:r>
      <w:r>
        <w:t xml:space="preserve">56 </w:t>
      </w:r>
      <w:r w:rsidR="00013C27">
        <w:t>(</w:t>
      </w:r>
      <w:r w:rsidR="00EB443A">
        <w:t xml:space="preserve">Table </w:t>
      </w:r>
      <w:r w:rsidR="00EB443A">
        <w:rPr>
          <w:noProof/>
        </w:rPr>
        <w:t>1</w:t>
      </w:r>
      <w:r w:rsidR="00884C32">
        <w:t xml:space="preserve"> </w:t>
      </w:r>
      <w:r w:rsidR="0077327D">
        <w:t>in the Annex)</w:t>
      </w:r>
      <w:r>
        <w:t>.</w:t>
      </w:r>
    </w:p>
    <w:p w14:paraId="496FDAF4" w14:textId="26687C70" w:rsidR="007B167F" w:rsidRPr="00412EAA" w:rsidRDefault="007B167F" w:rsidP="007B167F">
      <w:pPr>
        <w:pStyle w:val="ListParagraph"/>
      </w:pPr>
      <w:r w:rsidRPr="001E5B19">
        <w:rPr>
          <w:b/>
        </w:rPr>
        <w:t xml:space="preserve">The panel design adopted for </w:t>
      </w:r>
      <w:r w:rsidR="00584AFA">
        <w:rPr>
          <w:b/>
        </w:rPr>
        <w:t xml:space="preserve">the </w:t>
      </w:r>
      <w:r w:rsidRPr="001E5B19">
        <w:rPr>
          <w:b/>
        </w:rPr>
        <w:t>KCHS is a 2-2-2 rotation pattern</w:t>
      </w:r>
      <w:r w:rsidRPr="001E5B19">
        <w:t xml:space="preserve">. </w:t>
      </w:r>
      <w:r>
        <w:t>The KCHS</w:t>
      </w:r>
      <w:r w:rsidRPr="001E5B19">
        <w:t xml:space="preserve"> rotation scheme produces a 50</w:t>
      </w:r>
      <w:r>
        <w:t xml:space="preserve"> percent</w:t>
      </w:r>
      <w:r w:rsidRPr="001E5B19">
        <w:t xml:space="preserve"> overlap of the panel clusters between one quarter and the </w:t>
      </w:r>
      <w:r w:rsidR="0022492A">
        <w:t>next</w:t>
      </w:r>
      <w:r w:rsidR="0022492A" w:rsidRPr="001E5B19">
        <w:t xml:space="preserve"> </w:t>
      </w:r>
      <w:r w:rsidRPr="001E5B19">
        <w:t>one and a 100</w:t>
      </w:r>
      <w:r>
        <w:t xml:space="preserve"> percent</w:t>
      </w:r>
      <w:r w:rsidRPr="001E5B19">
        <w:t xml:space="preserve"> overlap of the panel clusters between one quarter and the same quarter of the </w:t>
      </w:r>
      <w:r>
        <w:t>next</w:t>
      </w:r>
      <w:r w:rsidRPr="001E5B19">
        <w:t xml:space="preserve"> year. A rotating panel has the advantage of interviewing a household for a shorter overall time-period than a traditional fixed panel design</w:t>
      </w:r>
      <w:r>
        <w:t>.</w:t>
      </w:r>
      <w:r w:rsidR="005D48AD">
        <w:t xml:space="preserve"> Keeping households in the panel for a shorter time lessens </w:t>
      </w:r>
      <w:r w:rsidR="00E3483E">
        <w:t>the likelihood that respondents opt out of the panel as a result of fatigue</w:t>
      </w:r>
      <w:r w:rsidRPr="001E5B19">
        <w:t>.</w:t>
      </w:r>
    </w:p>
    <w:p w14:paraId="352E255F" w14:textId="482BCC0D" w:rsidR="007B167F" w:rsidRPr="00B4166B" w:rsidRDefault="007B167F" w:rsidP="007B167F">
      <w:pPr>
        <w:pStyle w:val="ListParagraph"/>
        <w:numPr>
          <w:ilvl w:val="0"/>
          <w:numId w:val="0"/>
        </w:numPr>
        <w:jc w:val="center"/>
      </w:pPr>
      <w:bookmarkStart w:id="6" w:name="_Ref12954513"/>
      <w:bookmarkStart w:id="7" w:name="_Ref12354322"/>
      <w:r w:rsidRPr="00B4166B">
        <w:t xml:space="preserve">Figure </w:t>
      </w:r>
      <w:r w:rsidR="0019436F">
        <w:rPr>
          <w:noProof/>
        </w:rPr>
        <w:fldChar w:fldCharType="begin"/>
      </w:r>
      <w:r w:rsidR="0019436F">
        <w:rPr>
          <w:noProof/>
        </w:rPr>
        <w:instrText xml:space="preserve"> SEQ Figure \* ARABIC </w:instrText>
      </w:r>
      <w:r w:rsidR="0019436F">
        <w:rPr>
          <w:noProof/>
        </w:rPr>
        <w:fldChar w:fldCharType="separate"/>
      </w:r>
      <w:r w:rsidR="00EB443A">
        <w:rPr>
          <w:noProof/>
        </w:rPr>
        <w:t>1</w:t>
      </w:r>
      <w:r w:rsidR="0019436F">
        <w:rPr>
          <w:noProof/>
        </w:rPr>
        <w:fldChar w:fldCharType="end"/>
      </w:r>
      <w:bookmarkEnd w:id="6"/>
      <w:bookmarkEnd w:id="7"/>
      <w:r w:rsidRPr="00B4166B">
        <w:t xml:space="preserve">: </w:t>
      </w:r>
      <w:r>
        <w:t>KCHS rotating panel design</w:t>
      </w:r>
      <w:r w:rsidRPr="00B4166B">
        <w:t>.</w:t>
      </w:r>
    </w:p>
    <w:p w14:paraId="465C8E8B" w14:textId="77777777" w:rsidR="006C4E37" w:rsidRDefault="007B167F" w:rsidP="006C4E37">
      <w:pPr>
        <w:pStyle w:val="Caption"/>
      </w:pPr>
      <w:r w:rsidRPr="00EE3C41">
        <w:rPr>
          <w:noProof/>
        </w:rPr>
        <w:drawing>
          <wp:inline distT="0" distB="0" distL="0" distR="0" wp14:anchorId="59E179E3" wp14:editId="3A0DD03C">
            <wp:extent cx="1700213" cy="927100"/>
            <wp:effectExtent l="19050" t="19050" r="14605"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25209"/>
                    <a:stretch/>
                  </pic:blipFill>
                  <pic:spPr bwMode="auto">
                    <a:xfrm>
                      <a:off x="0" y="0"/>
                      <a:ext cx="1700213" cy="927100"/>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7D54CF3" w14:textId="77777777" w:rsidR="007B167F" w:rsidRDefault="007B167F" w:rsidP="007B167F">
      <w:pPr>
        <w:pStyle w:val="Caption"/>
      </w:pPr>
      <w:r w:rsidRPr="009E290C">
        <w:t xml:space="preserve">Source: </w:t>
      </w:r>
      <w:r>
        <w:t>Author’s illustration</w:t>
      </w:r>
      <w:r w:rsidRPr="00E340EC">
        <w:t>.</w:t>
      </w:r>
    </w:p>
    <w:p w14:paraId="7CF5FA0A" w14:textId="77777777" w:rsidR="007B167F" w:rsidRPr="00B60028" w:rsidRDefault="007B167F" w:rsidP="007B167F"/>
    <w:p w14:paraId="038643D4" w14:textId="77777777" w:rsidR="007B167F" w:rsidRPr="007B167F" w:rsidRDefault="006C4E37" w:rsidP="00455D32">
      <w:pPr>
        <w:pStyle w:val="ListParagraph"/>
      </w:pPr>
      <w:r>
        <w:rPr>
          <w:b/>
        </w:rPr>
        <w:t>S</w:t>
      </w:r>
      <w:r w:rsidR="007B167F" w:rsidRPr="00AC593D">
        <w:rPr>
          <w:b/>
        </w:rPr>
        <w:t>ampling weights are calculated as the inverse of the probability of selection.</w:t>
      </w:r>
      <w:r w:rsidR="007B167F">
        <w:t xml:space="preserve"> </w:t>
      </w:r>
      <w:r w:rsidR="00CC501C">
        <w:t xml:space="preserve">Sampling weights are required to produce an unbiased estimator of a characteristic of the population. </w:t>
      </w:r>
      <w:r w:rsidR="007B167F">
        <w:t>The cross-sectional sample weights are the inverse of the probability of selection of a given household within the sampl</w:t>
      </w:r>
      <w:r>
        <w:t>ing</w:t>
      </w:r>
      <w:r w:rsidR="007B167F">
        <w:t xml:space="preserve"> frame</w:t>
      </w:r>
      <w:r w:rsidR="007C7331">
        <w:t xml:space="preserve">. </w:t>
      </w:r>
      <w:r w:rsidR="007B167F">
        <w:t>The weights for the panel sample in the first quarter follow the same procedure as the cross-sectional sample.</w:t>
      </w:r>
      <w:r w:rsidR="009007D6" w:rsidRPr="009007D6">
        <w:t xml:space="preserve"> The sampling weights for panel households in the following quarters of the survey must be adjusted to account for the inclusion of households from the previous quarters</w:t>
      </w:r>
      <w:r>
        <w:t>.</w:t>
      </w:r>
      <w:r w:rsidR="00B347EC" w:rsidRPr="00455D32">
        <w:rPr>
          <w:rStyle w:val="FootnoteReference"/>
          <w:sz w:val="20"/>
        </w:rPr>
        <w:footnoteReference w:id="6"/>
      </w:r>
      <w:r w:rsidR="00B347EC">
        <w:t xml:space="preserve"> </w:t>
      </w:r>
      <w:r w:rsidR="00B90510">
        <w:t xml:space="preserve"> </w:t>
      </w:r>
    </w:p>
    <w:p w14:paraId="73F07257" w14:textId="117AA670" w:rsidR="006626A5" w:rsidRDefault="00A23ED6" w:rsidP="006A5F86">
      <w:pPr>
        <w:pStyle w:val="ListParagraph"/>
      </w:pPr>
      <w:r w:rsidRPr="00A23ED6">
        <w:rPr>
          <w:b/>
        </w:rPr>
        <w:t xml:space="preserve">A panel sample has the advantage of observing individuals over time allowing </w:t>
      </w:r>
      <w:r w:rsidR="00A86C6D">
        <w:rPr>
          <w:b/>
        </w:rPr>
        <w:t>KNBS</w:t>
      </w:r>
      <w:r w:rsidRPr="00A23ED6">
        <w:rPr>
          <w:b/>
        </w:rPr>
        <w:t xml:space="preserve"> to test more complex</w:t>
      </w:r>
      <w:r w:rsidR="006C588F">
        <w:rPr>
          <w:b/>
        </w:rPr>
        <w:t xml:space="preserve"> socio-economic and </w:t>
      </w:r>
      <w:r w:rsidRPr="00A23ED6">
        <w:rPr>
          <w:b/>
        </w:rPr>
        <w:t>behavioral hypotheses</w:t>
      </w:r>
      <w:r w:rsidR="006A5F86" w:rsidRPr="006A5F86">
        <w:rPr>
          <w:b/>
        </w:rPr>
        <w:t xml:space="preserve">. </w:t>
      </w:r>
      <w:r w:rsidR="006A5F86" w:rsidRPr="006A5F86">
        <w:t xml:space="preserve">Panel data is useful </w:t>
      </w:r>
      <w:r w:rsidR="006E41E2">
        <w:t xml:space="preserve">as </w:t>
      </w:r>
      <w:r w:rsidR="00AB2D81">
        <w:t>it</w:t>
      </w:r>
      <w:r w:rsidR="00CC501C">
        <w:t xml:space="preserve"> allows the estimation of</w:t>
      </w:r>
      <w:r w:rsidR="007F5F1D">
        <w:t xml:space="preserve"> the</w:t>
      </w:r>
      <w:r w:rsidR="00AB2D81">
        <w:t xml:space="preserve"> flow </w:t>
      </w:r>
      <w:r w:rsidR="00CC501C">
        <w:t xml:space="preserve">of indicators </w:t>
      </w:r>
      <w:r w:rsidR="00AB2D81">
        <w:t>rather than the stock</w:t>
      </w:r>
      <w:r w:rsidR="006A5F86" w:rsidRPr="006A5F86">
        <w:t>.</w:t>
      </w:r>
      <w:r w:rsidR="00B17DC8" w:rsidRPr="00B16634">
        <w:rPr>
          <w:color w:val="FF0000"/>
        </w:rPr>
        <w:t xml:space="preserve"> </w:t>
      </w:r>
      <w:r w:rsidR="00B17DC8" w:rsidRPr="00B17DC8">
        <w:t>When analyzing the labor force</w:t>
      </w:r>
      <w:r w:rsidR="00CC501C">
        <w:t>,</w:t>
      </w:r>
      <w:r w:rsidR="00B17DC8" w:rsidRPr="00B17DC8">
        <w:t xml:space="preserve"> we may </w:t>
      </w:r>
      <w:r w:rsidR="00CC501C">
        <w:t xml:space="preserve">– </w:t>
      </w:r>
      <w:r w:rsidR="00794DB1">
        <w:t xml:space="preserve">for example </w:t>
      </w:r>
      <w:r w:rsidR="00CC501C">
        <w:t xml:space="preserve">– </w:t>
      </w:r>
      <w:r w:rsidR="00B17DC8" w:rsidRPr="00B17DC8">
        <w:t>observe 10</w:t>
      </w:r>
      <w:r w:rsidR="00CC501C">
        <w:t xml:space="preserve"> percent</w:t>
      </w:r>
      <w:r w:rsidR="00CC501C" w:rsidRPr="00B17DC8">
        <w:t xml:space="preserve"> </w:t>
      </w:r>
      <w:r w:rsidR="00B17DC8" w:rsidRPr="00B17DC8">
        <w:t>unemployment within the</w:t>
      </w:r>
      <w:r w:rsidR="00D64864">
        <w:t xml:space="preserve"> working-age</w:t>
      </w:r>
      <w:r w:rsidR="00B17DC8" w:rsidRPr="00B17DC8">
        <w:t xml:space="preserve"> population for two time periods. </w:t>
      </w:r>
      <w:r w:rsidR="00551367">
        <w:t xml:space="preserve">One hypothesis </w:t>
      </w:r>
      <w:r w:rsidR="00D64864">
        <w:t>is</w:t>
      </w:r>
      <w:r w:rsidR="00551367">
        <w:t xml:space="preserve"> that</w:t>
      </w:r>
      <w:r w:rsidR="00890D32">
        <w:t xml:space="preserve"> the</w:t>
      </w:r>
      <w:r w:rsidR="00B17DC8" w:rsidRPr="00B17DC8">
        <w:t xml:space="preserve"> 10</w:t>
      </w:r>
      <w:r w:rsidR="00CC501C">
        <w:t xml:space="preserve"> percent</w:t>
      </w:r>
      <w:r w:rsidR="00CC501C" w:rsidRPr="00B17DC8">
        <w:t xml:space="preserve"> </w:t>
      </w:r>
      <w:r w:rsidR="00B17DC8" w:rsidRPr="00B17DC8">
        <w:t xml:space="preserve">of the population that aren't working </w:t>
      </w:r>
      <w:r w:rsidR="00890D32">
        <w:t xml:space="preserve">do </w:t>
      </w:r>
      <w:r w:rsidR="00B17DC8" w:rsidRPr="00B17DC8">
        <w:t>no</w:t>
      </w:r>
      <w:r w:rsidR="00890D32">
        <w:t>t</w:t>
      </w:r>
      <w:r w:rsidR="00B17DC8" w:rsidRPr="00B17DC8">
        <w:t xml:space="preserve"> change their status over time. On the other hand</w:t>
      </w:r>
      <w:r w:rsidR="007D0830">
        <w:t>,</w:t>
      </w:r>
      <w:r w:rsidR="00B17DC8" w:rsidRPr="00B17DC8">
        <w:t xml:space="preserve"> there may be an entirely different 10</w:t>
      </w:r>
      <w:r w:rsidR="00CC501C">
        <w:t xml:space="preserve"> percent</w:t>
      </w:r>
      <w:r w:rsidR="00B17DC8" w:rsidRPr="00B17DC8">
        <w:t xml:space="preserve"> group of the population that do</w:t>
      </w:r>
      <w:r w:rsidR="00CC501C">
        <w:t>es</w:t>
      </w:r>
      <w:r w:rsidR="00B17DC8" w:rsidRPr="00B17DC8">
        <w:t xml:space="preserve">n't work in the second period compared to the first. </w:t>
      </w:r>
      <w:r w:rsidR="00CC501C">
        <w:t>In contrast to a panel design, f</w:t>
      </w:r>
      <w:r w:rsidR="00CC501C" w:rsidRPr="00B17DC8">
        <w:t xml:space="preserve">indings </w:t>
      </w:r>
      <w:r w:rsidR="00B17DC8" w:rsidRPr="00B17DC8">
        <w:t xml:space="preserve">from cross-sectional data would be unable to </w:t>
      </w:r>
      <w:r w:rsidR="00CC501C">
        <w:t>shed light on the household dynamics of unemployment</w:t>
      </w:r>
      <w:r w:rsidR="00B17DC8" w:rsidRPr="00B17DC8">
        <w:t>.</w:t>
      </w:r>
    </w:p>
    <w:p w14:paraId="6A2CE67B" w14:textId="294FD0AF" w:rsidR="006A5F86" w:rsidRDefault="006A5F86" w:rsidP="00455D32">
      <w:pPr>
        <w:pStyle w:val="ListParagraph"/>
        <w:numPr>
          <w:ilvl w:val="0"/>
          <w:numId w:val="0"/>
        </w:numPr>
      </w:pPr>
    </w:p>
    <w:p w14:paraId="5792E07D" w14:textId="760593AD" w:rsidR="0065342F" w:rsidRDefault="0065342F" w:rsidP="00757920">
      <w:pPr>
        <w:pStyle w:val="ListParagraph"/>
      </w:pPr>
      <w:bookmarkStart w:id="8" w:name="_Toc515371859"/>
      <w:r w:rsidRPr="006A5F86">
        <w:rPr>
          <w:b/>
        </w:rPr>
        <w:t xml:space="preserve">The </w:t>
      </w:r>
      <w:r w:rsidRPr="0065342F">
        <w:rPr>
          <w:b/>
        </w:rPr>
        <w:t xml:space="preserve">advantages of panel data must be </w:t>
      </w:r>
      <w:r w:rsidR="00984079">
        <w:rPr>
          <w:b/>
        </w:rPr>
        <w:t>assessed</w:t>
      </w:r>
      <w:r w:rsidR="00984079" w:rsidRPr="0065342F">
        <w:rPr>
          <w:b/>
        </w:rPr>
        <w:t xml:space="preserve"> </w:t>
      </w:r>
      <w:r w:rsidRPr="0065342F">
        <w:rPr>
          <w:b/>
        </w:rPr>
        <w:t xml:space="preserve">against the disadvantages, the most significant of which is attrition. </w:t>
      </w:r>
      <w:r w:rsidR="00EF4621">
        <w:t>A</w:t>
      </w:r>
      <w:r w:rsidRPr="0065342F">
        <w:t xml:space="preserve">ttrition in household surveys </w:t>
      </w:r>
      <w:r w:rsidR="00EF4621">
        <w:t>has three primary causes</w:t>
      </w:r>
      <w:r w:rsidR="00333398">
        <w:t>,</w:t>
      </w:r>
      <w:r w:rsidR="00EF4621">
        <w:t xml:space="preserve"> </w:t>
      </w:r>
      <w:r w:rsidRPr="0065342F">
        <w:t>namely</w:t>
      </w:r>
      <w:r w:rsidR="00333398">
        <w:t>,</w:t>
      </w:r>
      <w:r w:rsidR="00333398" w:rsidRPr="0065342F">
        <w:t xml:space="preserve"> </w:t>
      </w:r>
      <w:r w:rsidRPr="0065342F">
        <w:t>mortality, migration between wave</w:t>
      </w:r>
      <w:r w:rsidR="006C588F">
        <w:t>s</w:t>
      </w:r>
      <w:r w:rsidRPr="0065342F">
        <w:t xml:space="preserve"> and unit nonresponse.</w:t>
      </w:r>
      <w:r w:rsidRPr="0065342F">
        <w:rPr>
          <w:vertAlign w:val="superscript"/>
        </w:rPr>
        <w:footnoteReference w:id="7"/>
      </w:r>
      <w:r w:rsidR="006C588F">
        <w:t xml:space="preserve"> </w:t>
      </w:r>
      <w:r w:rsidR="00606256">
        <w:t>Households in rural South Africa</w:t>
      </w:r>
      <w:r w:rsidR="00944FEF">
        <w:t xml:space="preserve"> were four times likelier to dis</w:t>
      </w:r>
      <w:r w:rsidR="00C522F6">
        <w:t>band</w:t>
      </w:r>
      <w:r w:rsidR="00944FEF">
        <w:t xml:space="preserve"> when</w:t>
      </w:r>
      <w:r w:rsidR="00606256">
        <w:t xml:space="preserve"> </w:t>
      </w:r>
      <w:r w:rsidR="00944FEF">
        <w:t>o</w:t>
      </w:r>
      <w:r w:rsidR="00606256">
        <w:t>ne or more adult household member died.</w:t>
      </w:r>
      <w:r w:rsidR="00C11811" w:rsidRPr="00455D32">
        <w:rPr>
          <w:rStyle w:val="FootnoteReference"/>
          <w:sz w:val="22"/>
        </w:rPr>
        <w:footnoteReference w:id="8"/>
      </w:r>
      <w:r w:rsidR="00606256">
        <w:t xml:space="preserve"> </w:t>
      </w:r>
      <w:r w:rsidR="00CD5692">
        <w:t>Migration leads to attrition as</w:t>
      </w:r>
      <w:r w:rsidR="00CA42E3">
        <w:t xml:space="preserve"> panel</w:t>
      </w:r>
      <w:r w:rsidR="00CD5692">
        <w:t xml:space="preserve"> households</w:t>
      </w:r>
      <w:r w:rsidR="00CA42E3">
        <w:t xml:space="preserve"> in the KCHS</w:t>
      </w:r>
      <w:r w:rsidR="00CD5692">
        <w:t xml:space="preserve"> that move are not tracked to their subsequent locations. </w:t>
      </w:r>
      <w:r w:rsidR="00C316CD">
        <w:t>Unit nonresponse is defined as an interview</w:t>
      </w:r>
      <w:r w:rsidRPr="0065342F">
        <w:t xml:space="preserve"> where no or insufficient information </w:t>
      </w:r>
      <w:r w:rsidR="00333398">
        <w:t xml:space="preserve">is </w:t>
      </w:r>
      <w:r w:rsidRPr="0065342F">
        <w:t>provided by a household for the interview to be deemed useable. Attrition within the sample may occur more frequently in wealthier households as they have a higher opportunity cost of survey participation</w:t>
      </w:r>
      <w:r w:rsidR="00333398">
        <w:t>.</w:t>
      </w:r>
      <w:r w:rsidR="00333398" w:rsidRPr="0065342F">
        <w:t xml:space="preserve"> </w:t>
      </w:r>
      <w:r w:rsidR="002F0D3F">
        <w:t xml:space="preserve">Attrition of this </w:t>
      </w:r>
      <w:r w:rsidR="00C20FAB">
        <w:t>form</w:t>
      </w:r>
      <w:r w:rsidR="00C97D4B">
        <w:t>, where observations are missing not at random (MNAR),</w:t>
      </w:r>
      <w:r w:rsidR="00C20FAB">
        <w:t xml:space="preserve"> </w:t>
      </w:r>
      <w:r w:rsidRPr="0065342F">
        <w:t>lead</w:t>
      </w:r>
      <w:r w:rsidR="00CC501C">
        <w:t>s</w:t>
      </w:r>
      <w:r w:rsidRPr="0065342F">
        <w:t xml:space="preserve"> to bias</w:t>
      </w:r>
      <w:r w:rsidR="00C97D4B">
        <w:t>ed</w:t>
      </w:r>
      <w:r w:rsidRPr="0065342F">
        <w:t xml:space="preserve"> </w:t>
      </w:r>
      <w:r w:rsidR="00C97D4B">
        <w:t>e</w:t>
      </w:r>
      <w:r w:rsidRPr="0065342F">
        <w:t xml:space="preserve">stimates if the households are not replaced with those of similar characteristics. </w:t>
      </w:r>
      <w:r w:rsidR="00553F9B">
        <w:t xml:space="preserve">KNBS </w:t>
      </w:r>
      <w:r w:rsidR="00CC501C">
        <w:t xml:space="preserve">is </w:t>
      </w:r>
      <w:r w:rsidR="003D569D">
        <w:t>able to</w:t>
      </w:r>
      <w:r w:rsidR="00553F9B">
        <w:t xml:space="preserve"> mitigate attrition b</w:t>
      </w:r>
      <w:r w:rsidR="00C316CD">
        <w:t xml:space="preserve">y assigning </w:t>
      </w:r>
      <w:r w:rsidRPr="0065342F">
        <w:t>the same interviewer to the household</w:t>
      </w:r>
      <w:r w:rsidR="00975F3D">
        <w:t>.</w:t>
      </w:r>
      <w:r w:rsidRPr="0065342F">
        <w:t xml:space="preserve"> </w:t>
      </w:r>
      <w:r w:rsidR="00975F3D">
        <w:t>O</w:t>
      </w:r>
      <w:r w:rsidRPr="0065342F">
        <w:t xml:space="preserve">nce controlling for fixed enumerator effects, </w:t>
      </w:r>
      <w:r w:rsidR="00975F3D">
        <w:t>assigning the same enumerator</w:t>
      </w:r>
      <w:r w:rsidR="00975F3D" w:rsidRPr="0065342F">
        <w:t xml:space="preserve"> </w:t>
      </w:r>
      <w:r w:rsidRPr="0065342F">
        <w:t>has been associated with a six-percentage point increase in the response rate.</w:t>
      </w:r>
      <w:r w:rsidR="004A009E" w:rsidRPr="00455D32">
        <w:rPr>
          <w:rStyle w:val="FootnoteReference"/>
          <w:sz w:val="22"/>
        </w:rPr>
        <w:footnoteReference w:id="9"/>
      </w:r>
      <w:r w:rsidR="004A009E" w:rsidRPr="00455D32">
        <w:rPr>
          <w:sz w:val="32"/>
        </w:rPr>
        <w:t xml:space="preserve"> </w:t>
      </w:r>
      <w:r w:rsidR="00945788" w:rsidRPr="00945788">
        <w:t>Introducing a small panel sample alongside a cross</w:t>
      </w:r>
      <w:r w:rsidR="00AA0EB4">
        <w:t>-</w:t>
      </w:r>
      <w:r w:rsidR="00945788" w:rsidRPr="00945788">
        <w:t xml:space="preserve">sectional sample will </w:t>
      </w:r>
      <w:r w:rsidR="00064CDD">
        <w:t xml:space="preserve">therefore </w:t>
      </w:r>
      <w:r w:rsidR="00945788" w:rsidRPr="00945788">
        <w:t>allow the KNBS to identify the nature of attrition within the panel sample</w:t>
      </w:r>
      <w:r w:rsidR="00945788">
        <w:t>, whilst using the cross-sectional sample to produce the required indicators.</w:t>
      </w:r>
    </w:p>
    <w:p w14:paraId="380E997D" w14:textId="77777777" w:rsidR="00731690" w:rsidRDefault="0031003B" w:rsidP="00D65BD0">
      <w:pPr>
        <w:pStyle w:val="Heading1"/>
      </w:pPr>
      <w:bookmarkStart w:id="9" w:name="_Ref514683254"/>
      <w:bookmarkStart w:id="10" w:name="_Toc490820977"/>
      <w:bookmarkStart w:id="11" w:name="_Toc515371862"/>
      <w:bookmarkStart w:id="12" w:name="_Toc536623028"/>
      <w:r>
        <w:br w:type="page"/>
      </w:r>
      <w:bookmarkStart w:id="13" w:name="_Toc12275282"/>
      <w:bookmarkStart w:id="14" w:name="_Toc12275283"/>
      <w:bookmarkStart w:id="15" w:name="_Toc12275284"/>
      <w:bookmarkStart w:id="16" w:name="_Toc12275286"/>
      <w:bookmarkStart w:id="17" w:name="_Toc12275287"/>
      <w:bookmarkStart w:id="18" w:name="_Toc12275288"/>
      <w:bookmarkStart w:id="19" w:name="_Toc12275289"/>
      <w:bookmarkStart w:id="20" w:name="_Toc12275290"/>
      <w:bookmarkStart w:id="21" w:name="_Toc7774497"/>
      <w:bookmarkStart w:id="22" w:name="_Toc19704519"/>
      <w:bookmarkEnd w:id="9"/>
      <w:bookmarkEnd w:id="10"/>
      <w:bookmarkEnd w:id="11"/>
      <w:bookmarkEnd w:id="12"/>
      <w:bookmarkEnd w:id="13"/>
      <w:bookmarkEnd w:id="14"/>
      <w:bookmarkEnd w:id="15"/>
      <w:bookmarkEnd w:id="16"/>
      <w:bookmarkEnd w:id="17"/>
      <w:bookmarkEnd w:id="18"/>
      <w:bookmarkEnd w:id="19"/>
      <w:bookmarkEnd w:id="20"/>
      <w:bookmarkEnd w:id="21"/>
      <w:r w:rsidR="00D65BD0">
        <w:t>Questionnaire Design</w:t>
      </w:r>
      <w:bookmarkEnd w:id="22"/>
    </w:p>
    <w:p w14:paraId="3BC10B5C" w14:textId="4B02DC92" w:rsidR="00144456" w:rsidRPr="00CC5224" w:rsidRDefault="00144456" w:rsidP="00D65BD0">
      <w:pPr>
        <w:pStyle w:val="ListParagraph"/>
      </w:pPr>
      <w:r w:rsidRPr="00CC5224">
        <w:rPr>
          <w:rStyle w:val="Bold"/>
        </w:rPr>
        <w:t xml:space="preserve">The KCHS questionnaire </w:t>
      </w:r>
      <w:r w:rsidR="004076FE" w:rsidRPr="00CC5224">
        <w:rPr>
          <w:rStyle w:val="Bold"/>
        </w:rPr>
        <w:t xml:space="preserve">contains seven separate modules, four modules are asked at the </w:t>
      </w:r>
      <w:r w:rsidR="001874CB" w:rsidRPr="00CC5224">
        <w:rPr>
          <w:rStyle w:val="Bold"/>
        </w:rPr>
        <w:t>household level and three modules at the household member level.</w:t>
      </w:r>
      <w:r w:rsidR="001874CB">
        <w:t xml:space="preserve"> The four household level modules concern the household identificatio</w:t>
      </w:r>
      <w:r w:rsidR="00EB540C">
        <w:t>n</w:t>
      </w:r>
      <w:r w:rsidR="001874CB">
        <w:t xml:space="preserve">, the household amenities and </w:t>
      </w:r>
      <w:r w:rsidR="00EB540C">
        <w:t>one module each regarding</w:t>
      </w:r>
      <w:r w:rsidR="001874CB">
        <w:t xml:space="preserve"> food and non-food consumption. The three</w:t>
      </w:r>
      <w:r w:rsidR="00EF693E">
        <w:t xml:space="preserve"> remaining mo</w:t>
      </w:r>
      <w:r w:rsidR="001874CB">
        <w:t>dules are asked to each member of the househol</w:t>
      </w:r>
      <w:r w:rsidR="00EF693E">
        <w:t>d,</w:t>
      </w:r>
      <w:r w:rsidR="001874CB">
        <w:t xml:space="preserve"> these modules </w:t>
      </w:r>
      <w:r w:rsidR="006641E8">
        <w:t>concern</w:t>
      </w:r>
      <w:r w:rsidR="001874CB">
        <w:t xml:space="preserve"> household member identification, education and labor.</w:t>
      </w:r>
      <w:r w:rsidR="00EF693E">
        <w:t xml:space="preserve"> The latter two modules are only asked if the individual meets the minimum age requirement for the module</w:t>
      </w:r>
      <w:r w:rsidR="00EF693E">
        <w:rPr>
          <w:rStyle w:val="FootnoteReference"/>
        </w:rPr>
        <w:footnoteReference w:id="10"/>
      </w:r>
      <w:r w:rsidR="00EF693E">
        <w:t>.</w:t>
      </w:r>
      <w:r w:rsidR="001874CB">
        <w:t xml:space="preserve"> </w:t>
      </w:r>
      <w:r w:rsidR="001B4BCD">
        <w:t>The</w:t>
      </w:r>
      <w:r w:rsidR="00CF5B20">
        <w:t xml:space="preserve"> seven</w:t>
      </w:r>
      <w:r w:rsidR="00CB18B4">
        <w:t xml:space="preserve"> modules</w:t>
      </w:r>
      <w:r w:rsidR="00CF5B20">
        <w:t xml:space="preserve"> included in the</w:t>
      </w:r>
      <w:r w:rsidR="001B4BCD">
        <w:t xml:space="preserve"> KCHS</w:t>
      </w:r>
      <w:r w:rsidR="00CF5B20">
        <w:t xml:space="preserve"> are significantly fewer than those included in</w:t>
      </w:r>
      <w:r w:rsidR="004E413E">
        <w:t xml:space="preserve"> the</w:t>
      </w:r>
      <w:r w:rsidR="00CF5B20">
        <w:t xml:space="preserve"> KIHBS 2015/16</w:t>
      </w:r>
      <w:r w:rsidR="00FC066E">
        <w:t xml:space="preserve"> </w:t>
      </w:r>
      <w:r w:rsidR="009318CF">
        <w:t>(</w:t>
      </w:r>
      <w:r w:rsidR="00EB443A">
        <w:t xml:space="preserve">Table </w:t>
      </w:r>
      <w:r w:rsidR="00EB443A">
        <w:rPr>
          <w:noProof/>
        </w:rPr>
        <w:t>2</w:t>
      </w:r>
      <w:r w:rsidR="009318CF">
        <w:t xml:space="preserve"> in the annex)</w:t>
      </w:r>
      <w:r w:rsidR="009318CF" w:rsidRPr="00CC5224">
        <w:t>.</w:t>
      </w:r>
      <w:r w:rsidR="001B4BCD">
        <w:t xml:space="preserve"> </w:t>
      </w:r>
    </w:p>
    <w:p w14:paraId="14A04760" w14:textId="0E039D95" w:rsidR="00D65BD0" w:rsidRDefault="00762BA1" w:rsidP="00D65BD0">
      <w:pPr>
        <w:pStyle w:val="ListParagraph"/>
      </w:pPr>
      <w:r w:rsidRPr="00762BA1">
        <w:rPr>
          <w:b/>
        </w:rPr>
        <w:t xml:space="preserve">The KCHS questionnaire </w:t>
      </w:r>
      <w:r w:rsidR="00144741">
        <w:rPr>
          <w:b/>
        </w:rPr>
        <w:t>is</w:t>
      </w:r>
      <w:r w:rsidRPr="00762BA1">
        <w:rPr>
          <w:b/>
        </w:rPr>
        <w:t xml:space="preserve"> designed to produce estimates that are comparable to the KIHBS 20</w:t>
      </w:r>
      <w:r w:rsidR="001C2D04">
        <w:rPr>
          <w:b/>
        </w:rPr>
        <w:t>05</w:t>
      </w:r>
      <w:r w:rsidRPr="00762BA1">
        <w:rPr>
          <w:b/>
        </w:rPr>
        <w:t>/</w:t>
      </w:r>
      <w:r w:rsidR="001C2D04">
        <w:rPr>
          <w:b/>
        </w:rPr>
        <w:t>0</w:t>
      </w:r>
      <w:r w:rsidRPr="00762BA1">
        <w:rPr>
          <w:b/>
        </w:rPr>
        <w:t>6</w:t>
      </w:r>
      <w:r w:rsidR="001C2D04">
        <w:rPr>
          <w:b/>
        </w:rPr>
        <w:t xml:space="preserve"> and 2015/16</w:t>
      </w:r>
      <w:r w:rsidRPr="00762BA1">
        <w:rPr>
          <w:b/>
        </w:rPr>
        <w:t xml:space="preserve"> survey</w:t>
      </w:r>
      <w:r w:rsidR="001C2D04">
        <w:rPr>
          <w:b/>
        </w:rPr>
        <w:t>s</w:t>
      </w:r>
      <w:r w:rsidR="003815CE" w:rsidRPr="00455D32">
        <w:rPr>
          <w:rStyle w:val="FootnoteReference"/>
          <w:b/>
          <w:sz w:val="22"/>
        </w:rPr>
        <w:footnoteReference w:id="11"/>
      </w:r>
      <w:r w:rsidRPr="00762BA1">
        <w:rPr>
          <w:b/>
        </w:rPr>
        <w:t xml:space="preserve">. </w:t>
      </w:r>
      <w:r w:rsidRPr="00762BA1">
        <w:t>The</w:t>
      </w:r>
      <w:r w:rsidR="00CD18DF">
        <w:t xml:space="preserve"> KCHS </w:t>
      </w:r>
      <w:r w:rsidR="00CC501C">
        <w:t>relies on</w:t>
      </w:r>
      <w:r w:rsidR="0087350A">
        <w:t xml:space="preserve"> the same</w:t>
      </w:r>
      <w:r w:rsidR="00CC501C">
        <w:t xml:space="preserve"> </w:t>
      </w:r>
      <w:r w:rsidRPr="00762BA1">
        <w:t xml:space="preserve">definition of a household </w:t>
      </w:r>
      <w:r w:rsidR="00926F81">
        <w:t xml:space="preserve">as used in </w:t>
      </w:r>
      <w:r w:rsidR="002E1FC1">
        <w:t xml:space="preserve">the </w:t>
      </w:r>
      <w:r w:rsidRPr="00762BA1">
        <w:t>KIHBS 2015/16 survey</w:t>
      </w:r>
      <w:r w:rsidRPr="00762BA1">
        <w:rPr>
          <w:vertAlign w:val="superscript"/>
        </w:rPr>
        <w:footnoteReference w:id="12"/>
      </w:r>
      <w:r w:rsidR="00CD18DF">
        <w:t xml:space="preserve">, as </w:t>
      </w:r>
      <w:r w:rsidRPr="00762BA1">
        <w:t xml:space="preserve">differing definitions can have significant </w:t>
      </w:r>
      <w:r w:rsidR="00926F81">
        <w:t>impacts</w:t>
      </w:r>
      <w:r w:rsidR="00926F81" w:rsidRPr="00762BA1">
        <w:t xml:space="preserve"> </w:t>
      </w:r>
      <w:r w:rsidRPr="00762BA1">
        <w:t>on estimates of household size and the resulting per capita consumption estimate</w:t>
      </w:r>
      <w:r w:rsidR="00926F81">
        <w:t>s</w:t>
      </w:r>
      <w:r w:rsidRPr="00762BA1">
        <w:t>.</w:t>
      </w:r>
      <w:r w:rsidR="00144741" w:rsidRPr="00455D32">
        <w:rPr>
          <w:rStyle w:val="FootnoteReference"/>
          <w:sz w:val="22"/>
        </w:rPr>
        <w:footnoteReference w:id="13"/>
      </w:r>
      <w:r w:rsidR="00144741">
        <w:t xml:space="preserve"> </w:t>
      </w:r>
      <w:r w:rsidRPr="00762BA1">
        <w:t>The KCHS labor module contains questions designed to produce comparable estimates of employment and unemployment to the most recent KIHBS survey</w:t>
      </w:r>
      <w:r w:rsidR="009C735B">
        <w:t>.</w:t>
      </w:r>
      <w:r w:rsidRPr="00762BA1">
        <w:t xml:space="preserve"> </w:t>
      </w:r>
      <w:r w:rsidR="009C0867">
        <w:t xml:space="preserve">Within the food and non-food consumption </w:t>
      </w:r>
      <w:r w:rsidR="009C505E">
        <w:t>modules</w:t>
      </w:r>
      <w:r w:rsidR="007A29D2">
        <w:t>,</w:t>
      </w:r>
      <w:r w:rsidR="009C0867">
        <w:t xml:space="preserve"> the</w:t>
      </w:r>
      <w:r w:rsidR="009C0867" w:rsidRPr="00762BA1">
        <w:t xml:space="preserve"> </w:t>
      </w:r>
      <w:r w:rsidRPr="00762BA1">
        <w:t>items and recall period</w:t>
      </w:r>
      <w:r w:rsidR="009C505E">
        <w:t>s</w:t>
      </w:r>
      <w:r w:rsidRPr="00762BA1">
        <w:t xml:space="preserve"> are </w:t>
      </w:r>
      <w:r w:rsidR="00144741">
        <w:t>kept consistent allowing for a comparable consumption aggregate to be generated</w:t>
      </w:r>
      <w:r w:rsidR="00F164E5">
        <w:t xml:space="preserve">. </w:t>
      </w:r>
    </w:p>
    <w:p w14:paraId="778F92E9" w14:textId="61FDB2BF" w:rsidR="005E06A3" w:rsidRDefault="00671399" w:rsidP="00671399">
      <w:pPr>
        <w:pStyle w:val="ListParagraph"/>
      </w:pPr>
      <w:r>
        <w:rPr>
          <w:b/>
        </w:rPr>
        <w:t xml:space="preserve">The most significant improvement </w:t>
      </w:r>
      <w:r w:rsidR="00926F81">
        <w:rPr>
          <w:b/>
        </w:rPr>
        <w:t xml:space="preserve">in </w:t>
      </w:r>
      <w:r>
        <w:rPr>
          <w:b/>
        </w:rPr>
        <w:t>the</w:t>
      </w:r>
      <w:r w:rsidR="001E0BEC">
        <w:rPr>
          <w:b/>
        </w:rPr>
        <w:t xml:space="preserve"> design of the</w:t>
      </w:r>
      <w:r>
        <w:rPr>
          <w:b/>
        </w:rPr>
        <w:t xml:space="preserve"> questionnaire </w:t>
      </w:r>
      <w:r w:rsidR="00D660B9">
        <w:rPr>
          <w:b/>
        </w:rPr>
        <w:t>is</w:t>
      </w:r>
      <w:r>
        <w:rPr>
          <w:b/>
        </w:rPr>
        <w:t xml:space="preserve"> the use of the CAPI data collection method.</w:t>
      </w:r>
      <w:r>
        <w:t xml:space="preserve"> In contrast to the 2015/16</w:t>
      </w:r>
      <w:r w:rsidR="008031BF">
        <w:t xml:space="preserve"> KIHBS</w:t>
      </w:r>
      <w:r>
        <w:t xml:space="preserve"> survey which was conducted as a</w:t>
      </w:r>
      <w:r w:rsidR="00807B00">
        <w:t xml:space="preserve"> traditional</w:t>
      </w:r>
      <w:r>
        <w:t xml:space="preserve"> Paper-and-Pen interview</w:t>
      </w:r>
      <w:r w:rsidR="00F72230">
        <w:t xml:space="preserve"> (PAPI)</w:t>
      </w:r>
      <w:r>
        <w:t xml:space="preserve">, the KCHS questionnaire is </w:t>
      </w:r>
      <w:r w:rsidR="00807B00">
        <w:t>administered</w:t>
      </w:r>
      <w:r>
        <w:t xml:space="preserve"> using tablet</w:t>
      </w:r>
      <w:r w:rsidR="00926F81">
        <w:t>s</w:t>
      </w:r>
      <w:r>
        <w:t xml:space="preserve"> to collect data in a method known as Computer-Assisted Personal Interviewing</w:t>
      </w:r>
      <w:r w:rsidR="00BA00A9">
        <w:t xml:space="preserve"> (CAPI)</w:t>
      </w:r>
      <w:r>
        <w:t>. In the CAP</w:t>
      </w:r>
      <w:r w:rsidR="00807B00">
        <w:t>I</w:t>
      </w:r>
      <w:r>
        <w:t xml:space="preserve"> system</w:t>
      </w:r>
      <w:r w:rsidR="00926F81">
        <w:t>,</w:t>
      </w:r>
      <w:r>
        <w:t xml:space="preserve"> each enumerator has </w:t>
      </w:r>
      <w:r w:rsidR="00926F81">
        <w:t xml:space="preserve">a </w:t>
      </w:r>
      <w:r>
        <w:t xml:space="preserve">tablet </w:t>
      </w:r>
      <w:r w:rsidR="007563F4">
        <w:t>with the</w:t>
      </w:r>
      <w:r>
        <w:t xml:space="preserve"> questionnaire loaded onto it</w:t>
      </w:r>
      <w:r w:rsidR="00926F81">
        <w:t xml:space="preserve">. The </w:t>
      </w:r>
      <w:r>
        <w:t>enumerator collects the household</w:t>
      </w:r>
      <w:r w:rsidR="000B00BF">
        <w:t>’</w:t>
      </w:r>
      <w:r>
        <w:t>s responses on a tablet</w:t>
      </w:r>
      <w:r w:rsidR="00F164E5">
        <w:t xml:space="preserve"> </w:t>
      </w:r>
      <w:r w:rsidR="00926F81">
        <w:t xml:space="preserve">with </w:t>
      </w:r>
      <w:r w:rsidR="00F164E5">
        <w:t xml:space="preserve">the </w:t>
      </w:r>
      <w:r w:rsidR="00926F81">
        <w:t xml:space="preserve">completed </w:t>
      </w:r>
      <w:r w:rsidR="00F164E5">
        <w:t xml:space="preserve">interview </w:t>
      </w:r>
      <w:r w:rsidR="00926F81">
        <w:t xml:space="preserve">being </w:t>
      </w:r>
      <w:r w:rsidR="00F164E5">
        <w:t xml:space="preserve">sent </w:t>
      </w:r>
      <w:r w:rsidR="00926F81">
        <w:t xml:space="preserve">immediately </w:t>
      </w:r>
      <w:r w:rsidR="00F164E5">
        <w:t xml:space="preserve">to </w:t>
      </w:r>
      <w:r w:rsidR="00926F81">
        <w:t xml:space="preserve">a </w:t>
      </w:r>
      <w:r w:rsidR="00F164E5">
        <w:t xml:space="preserve">cloud server. </w:t>
      </w:r>
      <w:r w:rsidR="00490829">
        <w:t>Using CAPI there</w:t>
      </w:r>
      <w:r w:rsidR="00EB4F4C">
        <w:t>by</w:t>
      </w:r>
      <w:r w:rsidR="00490829">
        <w:t xml:space="preserve"> </w:t>
      </w:r>
      <w:r w:rsidR="00F164E5">
        <w:t xml:space="preserve">significantly reduces the time between a household being interviewed and the </w:t>
      </w:r>
      <w:r w:rsidR="00926F81">
        <w:t>data being available for analysis</w:t>
      </w:r>
      <w:r w:rsidR="007563F4">
        <w:t xml:space="preserve">, given that the survey </w:t>
      </w:r>
      <w:r w:rsidR="00926F81">
        <w:t xml:space="preserve">not need to be entered </w:t>
      </w:r>
      <w:r w:rsidR="007563F4">
        <w:t xml:space="preserve">manually </w:t>
      </w:r>
      <w:r w:rsidR="00F164E5">
        <w:t>into a computer program</w:t>
      </w:r>
      <w:r w:rsidR="00926F81">
        <w:t xml:space="preserve"> after the interview</w:t>
      </w:r>
      <w:r w:rsidR="00F164E5">
        <w:t xml:space="preserve">. </w:t>
      </w:r>
      <w:r w:rsidR="003B7436">
        <w:t xml:space="preserve">The choice of CAPI data collection is therefore crucial in ensuring that the KCHS </w:t>
      </w:r>
      <w:r w:rsidR="00740F7F">
        <w:t xml:space="preserve">will </w:t>
      </w:r>
      <w:r w:rsidR="003B7436">
        <w:t xml:space="preserve">meet the </w:t>
      </w:r>
      <w:r w:rsidR="00A05234">
        <w:t xml:space="preserve">timeliness </w:t>
      </w:r>
      <w:r w:rsidR="003B7436">
        <w:t xml:space="preserve">requirements of the SDDS. </w:t>
      </w:r>
    </w:p>
    <w:p w14:paraId="5A03E662" w14:textId="5CBF33DC" w:rsidR="00B95C41" w:rsidRPr="00B16634" w:rsidRDefault="007563F4" w:rsidP="00953D2C">
      <w:pPr>
        <w:pStyle w:val="ListParagraph"/>
        <w:rPr>
          <w:b/>
        </w:rPr>
      </w:pPr>
      <w:r>
        <w:rPr>
          <w:b/>
        </w:rPr>
        <w:t>Also, u</w:t>
      </w:r>
      <w:r w:rsidR="00B95C41" w:rsidRPr="00C21029">
        <w:rPr>
          <w:b/>
        </w:rPr>
        <w:t>sing a CAPI system increases data quality as it allows for checks and routing to be built into the questionnaire.</w:t>
      </w:r>
      <w:r w:rsidR="00B95C41">
        <w:rPr>
          <w:b/>
        </w:rPr>
        <w:t xml:space="preserve"> </w:t>
      </w:r>
      <w:r w:rsidR="00B95C41" w:rsidRPr="00BF4688">
        <w:t xml:space="preserve">Responses once entered </w:t>
      </w:r>
      <w:r w:rsidR="00740F7F">
        <w:t>are</w:t>
      </w:r>
      <w:r w:rsidR="00740F7F" w:rsidRPr="00BF4688">
        <w:t xml:space="preserve"> </w:t>
      </w:r>
      <w:r w:rsidR="00B95C41" w:rsidRPr="00BF4688">
        <w:t>checked against pre-coded acceptable values for a given question</w:t>
      </w:r>
      <w:r w:rsidR="00B95C41">
        <w:t>. V</w:t>
      </w:r>
      <w:r w:rsidR="00B95C41" w:rsidRPr="00BF4688">
        <w:t>alue</w:t>
      </w:r>
      <w:r w:rsidR="00B95C41">
        <w:t>s</w:t>
      </w:r>
      <w:r w:rsidR="00B95C41" w:rsidRPr="00BF4688">
        <w:t xml:space="preserve"> not within an acceptable range </w:t>
      </w:r>
      <w:r w:rsidR="00B95C41">
        <w:t xml:space="preserve">trigger </w:t>
      </w:r>
      <w:r w:rsidR="00BD1F04">
        <w:t xml:space="preserve">a warning to </w:t>
      </w:r>
      <w:r w:rsidR="00B95C41" w:rsidRPr="00BF4688">
        <w:t xml:space="preserve">the enumerator that </w:t>
      </w:r>
      <w:r w:rsidR="00B95C41">
        <w:t>they</w:t>
      </w:r>
      <w:r w:rsidR="00B95C41" w:rsidRPr="00BF4688">
        <w:t xml:space="preserve"> must be corrected to continue the interview.</w:t>
      </w:r>
      <w:r w:rsidR="00B95C41">
        <w:t xml:space="preserve"> </w:t>
      </w:r>
      <w:r w:rsidR="00B95C41" w:rsidRPr="00BF4688">
        <w:t>Given the complexity of sections of household surveys, routing errors occasionally occur. A routing error occurs when data is incorrectly entered in a question that should have been skipped, or a question th</w:t>
      </w:r>
      <w:r w:rsidR="00B95C41">
        <w:t>at</w:t>
      </w:r>
      <w:r w:rsidR="00B95C41" w:rsidRPr="00BF4688">
        <w:t xml:space="preserve"> should have data entered is skipped.</w:t>
      </w:r>
      <w:r w:rsidR="00621365">
        <w:t xml:space="preserve"> </w:t>
      </w:r>
      <w:r w:rsidR="00B95C41" w:rsidRPr="00BF4688">
        <w:t>Comparing PAPI and CAPI data collection, CAPI has been found to avoid 94 percent of routing errors</w:t>
      </w:r>
      <w:r w:rsidR="00B95C41">
        <w:t xml:space="preserve"> by automatically guiding enumerators to the questions they should answer.</w:t>
      </w:r>
      <w:r w:rsidR="00FE5901" w:rsidRPr="00455D32">
        <w:rPr>
          <w:rStyle w:val="FootnoteReference"/>
          <w:sz w:val="22"/>
        </w:rPr>
        <w:footnoteReference w:id="14"/>
      </w:r>
      <w:r w:rsidR="00B95C41">
        <w:fldChar w:fldCharType="begin"/>
      </w:r>
      <w:r w:rsidR="00953D2C">
        <w:instrText xml:space="preserve"> ADDIN ZOTERO_ITEM CSL_CITATION {"citationID":"GgnEHjLW","properties":{"formattedCitation":"(Caeyers, Chalmers, and De Weerdt 2012)","plainCitation":"(Caeyers, Chalmers, and De Weerdt 2012)","dontUpdate":true,"noteIndex":0},"citationItems":[{"id":1011,"uris":["http://zotero.org/groups/2183917/items/94N3B336"],"uri":["http://zotero.org/groups/2183917/items/94N3B336"],"itemData":{"id":1011,"type":"article-journal","title":"Improving consumption measurement and other survey data through CAPI: Evidence from a randomized experiment","container-title":"Journal of Development Economics","page":"19-33","volume":"98","issue":"1","source":"RePEc - Econpapers","abstract":"This paper reports on a randomized survey experiment among 1840 households, designed to compare pen-and-paper interviewing (PAPI) to computer-assisted personal interviewing (CAPI). We find that PAPI data contain a large number of errors, which can be avoided in CAPI. Error counts are not randomly distributed across the sample, but are correlated with household characteristics, potentially introducing sample bias if dubious observations need to be dropped. We demonstrate a tendency for the spread of total measured consumption to be higher on paper compared to CAPI, translating into significantly higher measured inequality. Investigating further the nature of PAPI's measurement error for consumption, we fail to reject the hypothesis that it is classical: it attenuates the coefficient on consumption when used as explanatory variable and we find no evidence of bias when consumption is used as dependent variable. Finally, CAPI and PAPI are compared in terms of interview length, costs and respondents' perceptions.","ISSN":"0304-3878","title-short":"Improving consumption measurement and other survey data through CAPI","author":[{"family":"Caeyers","given":"Bet"},{"family":"Chalmers","given":"Neil"},{"family":"De Weerdt","given":"Joachim"}],"issued":{"date-parts":[["2012"]]}}}],"schema":"https://github.com/citation-style-language/schema/raw/master/csl-citation.json"} </w:instrText>
      </w:r>
      <w:r w:rsidR="00B95C41">
        <w:fldChar w:fldCharType="end"/>
      </w:r>
    </w:p>
    <w:p w14:paraId="368AEB19" w14:textId="503EDB24" w:rsidR="0031003B" w:rsidRDefault="004D01A6" w:rsidP="00CC5224">
      <w:pPr>
        <w:pStyle w:val="ListParagraph"/>
        <w:spacing w:before="0" w:after="160" w:line="259" w:lineRule="auto"/>
      </w:pPr>
      <w:r w:rsidRPr="0031003B">
        <w:rPr>
          <w:b/>
        </w:rPr>
        <w:t>The KCHS</w:t>
      </w:r>
      <w:r w:rsidR="0039717C" w:rsidRPr="0031003B">
        <w:rPr>
          <w:b/>
        </w:rPr>
        <w:t xml:space="preserve"> collects data using</w:t>
      </w:r>
      <w:r w:rsidR="000266A6">
        <w:rPr>
          <w:b/>
        </w:rPr>
        <w:t xml:space="preserve"> </w:t>
      </w:r>
      <w:r w:rsidR="007563F4">
        <w:rPr>
          <w:b/>
        </w:rPr>
        <w:t xml:space="preserve">Survey Solutions, a </w:t>
      </w:r>
      <w:r w:rsidR="000266A6">
        <w:rPr>
          <w:b/>
        </w:rPr>
        <w:t xml:space="preserve">CAPI </w:t>
      </w:r>
      <w:r w:rsidR="0039717C" w:rsidRPr="0031003B">
        <w:rPr>
          <w:b/>
        </w:rPr>
        <w:t>software developed by the World Bank</w:t>
      </w:r>
      <w:r w:rsidR="000266A6">
        <w:rPr>
          <w:b/>
        </w:rPr>
        <w:t xml:space="preserve"> </w:t>
      </w:r>
      <w:r w:rsidRPr="0031003B">
        <w:rPr>
          <w:b/>
        </w:rPr>
        <w:t>.</w:t>
      </w:r>
      <w:r w:rsidR="004A4393" w:rsidRPr="0031003B">
        <w:rPr>
          <w:b/>
        </w:rPr>
        <w:t xml:space="preserve"> </w:t>
      </w:r>
      <w:r w:rsidR="00C97FAD">
        <w:t>Survey Solutions is a free software app</w:t>
      </w:r>
      <w:r w:rsidR="00926F81">
        <w:t>lication</w:t>
      </w:r>
      <w:r w:rsidR="00C97FAD">
        <w:t xml:space="preserve"> </w:t>
      </w:r>
      <w:r w:rsidR="00926F81">
        <w:t xml:space="preserve">for </w:t>
      </w:r>
      <w:r w:rsidR="00C97FAD">
        <w:t xml:space="preserve">Android tablets to collect household survey data </w:t>
      </w:r>
      <w:r w:rsidR="00071151">
        <w:t>in addition to</w:t>
      </w:r>
      <w:r w:rsidR="00C97FAD">
        <w:t xml:space="preserve"> auxiliary data</w:t>
      </w:r>
      <w:r w:rsidR="00D85666">
        <w:t>.</w:t>
      </w:r>
      <w:r w:rsidR="00CA5E6C">
        <w:t xml:space="preserve"> </w:t>
      </w:r>
      <w:r w:rsidR="00D85666">
        <w:t xml:space="preserve">When data collection is ongoing </w:t>
      </w:r>
      <w:r w:rsidR="00DC4E06">
        <w:t>S</w:t>
      </w:r>
      <w:r w:rsidR="00CA5E6C">
        <w:t xml:space="preserve">urvey </w:t>
      </w:r>
      <w:r w:rsidR="00DC4E06">
        <w:t>S</w:t>
      </w:r>
      <w:r w:rsidR="00CA5E6C">
        <w:t>olutions enable</w:t>
      </w:r>
      <w:r w:rsidR="00603DAE">
        <w:t>s</w:t>
      </w:r>
      <w:r w:rsidR="00CA5E6C">
        <w:t xml:space="preserve"> </w:t>
      </w:r>
      <w:r w:rsidR="00CA5E6C" w:rsidRPr="00CA5E6C">
        <w:t xml:space="preserve">KNBS </w:t>
      </w:r>
      <w:r w:rsidR="00CA5E6C">
        <w:t>to</w:t>
      </w:r>
      <w:r w:rsidR="00603DAE">
        <w:t xml:space="preserve"> adjust</w:t>
      </w:r>
      <w:r w:rsidR="00CA5E6C" w:rsidRPr="00CA5E6C">
        <w:t xml:space="preserve"> the questionnaire </w:t>
      </w:r>
      <w:r w:rsidR="00CA5E6C">
        <w:t>allowing</w:t>
      </w:r>
      <w:r w:rsidR="00CA5E6C" w:rsidRPr="00CA5E6C">
        <w:t xml:space="preserve"> them to add</w:t>
      </w:r>
      <w:r w:rsidR="00CA5E6C">
        <w:t xml:space="preserve"> </w:t>
      </w:r>
      <w:r w:rsidR="00CA5E6C" w:rsidRPr="00CA5E6C">
        <w:t>questions or correct any errors.</w:t>
      </w:r>
      <w:r w:rsidR="001A6E3C">
        <w:t xml:space="preserve"> </w:t>
      </w:r>
      <w:r w:rsidR="00D85666">
        <w:t>For repeat</w:t>
      </w:r>
      <w:r w:rsidR="007563F4">
        <w:t>ed</w:t>
      </w:r>
      <w:r w:rsidR="00D85666">
        <w:t xml:space="preserve"> visits to</w:t>
      </w:r>
      <w:r w:rsidR="00F63A71">
        <w:t xml:space="preserve"> households in</w:t>
      </w:r>
      <w:r w:rsidR="00D85666">
        <w:t xml:space="preserve"> panel </w:t>
      </w:r>
      <w:r w:rsidR="00F63A71">
        <w:t>clusters</w:t>
      </w:r>
      <w:r w:rsidR="00D85666">
        <w:t xml:space="preserve">, </w:t>
      </w:r>
      <w:r w:rsidR="00A9054F">
        <w:t xml:space="preserve">household member data </w:t>
      </w:r>
      <w:r w:rsidR="001A6E3C" w:rsidRPr="001A6E3C">
        <w:t xml:space="preserve">can be preloaded to avoid </w:t>
      </w:r>
      <w:r w:rsidR="00D85666">
        <w:t>inconsistencies</w:t>
      </w:r>
      <w:r w:rsidR="001A6E3C" w:rsidRPr="001A6E3C">
        <w:t xml:space="preserve"> </w:t>
      </w:r>
      <w:r w:rsidR="00D85666">
        <w:t>with previous rounds of data collection</w:t>
      </w:r>
      <w:r w:rsidR="00264A54">
        <w:t>.</w:t>
      </w:r>
      <w:r w:rsidR="00DC4E06">
        <w:t xml:space="preserve"> </w:t>
      </w:r>
      <w:r w:rsidR="00C97FAD">
        <w:t>Once data is collected</w:t>
      </w:r>
      <w:r w:rsidR="007563F4">
        <w:t>,</w:t>
      </w:r>
      <w:r w:rsidR="00C97FAD">
        <w:t xml:space="preserve"> it</w:t>
      </w:r>
      <w:r w:rsidR="00E83987">
        <w:t xml:space="preserve"> is</w:t>
      </w:r>
      <w:r w:rsidR="00C97FAD">
        <w:t xml:space="preserve"> uploaded onto a cloud-based server</w:t>
      </w:r>
      <w:r w:rsidR="00FE648E">
        <w:t xml:space="preserve"> where KNBS staff can download it for analysis</w:t>
      </w:r>
      <w:r w:rsidR="00C97FAD">
        <w:t>.</w:t>
      </w:r>
      <w:r w:rsidR="00C97FAD" w:rsidRPr="0031003B">
        <w:rPr>
          <w:b/>
        </w:rPr>
        <w:t xml:space="preserve"> </w:t>
      </w:r>
      <w:r w:rsidR="00CA2D9C">
        <w:t>To en</w:t>
      </w:r>
      <w:r w:rsidR="00837923">
        <w:t>su</w:t>
      </w:r>
      <w:r w:rsidR="00CA2D9C">
        <w:t xml:space="preserve">re comparability with future surveys, the questionnaire </w:t>
      </w:r>
      <w:r w:rsidR="00CA2D9C" w:rsidRPr="00455D32">
        <w:t xml:space="preserve">can be saved online and </w:t>
      </w:r>
      <w:r w:rsidR="00192511">
        <w:t xml:space="preserve">modules </w:t>
      </w:r>
      <w:r w:rsidR="00CA2D9C" w:rsidRPr="00455D32">
        <w:t xml:space="preserve">shared between </w:t>
      </w:r>
      <w:r w:rsidR="00192511">
        <w:t>surveys</w:t>
      </w:r>
      <w:r w:rsidR="00CA2D9C">
        <w:t xml:space="preserve">. </w:t>
      </w:r>
      <w:r w:rsidR="0031003B">
        <w:br w:type="page"/>
      </w:r>
    </w:p>
    <w:p w14:paraId="0A69E87D" w14:textId="77777777" w:rsidR="00515500" w:rsidRDefault="00515500">
      <w:pPr>
        <w:pStyle w:val="Heading1"/>
      </w:pPr>
      <w:bookmarkStart w:id="23" w:name="_Toc19704520"/>
      <w:r>
        <w:t>Data Quality</w:t>
      </w:r>
      <w:bookmarkEnd w:id="23"/>
    </w:p>
    <w:p w14:paraId="1C08C50D" w14:textId="435ADFB0" w:rsidR="000C2A7D" w:rsidRDefault="00E174FF" w:rsidP="002D423B">
      <w:pPr>
        <w:pStyle w:val="ListParagraph"/>
      </w:pPr>
      <w:r>
        <w:rPr>
          <w:b/>
        </w:rPr>
        <w:t xml:space="preserve">The </w:t>
      </w:r>
      <w:r w:rsidR="00897E8E" w:rsidRPr="00897E8E">
        <w:rPr>
          <w:b/>
        </w:rPr>
        <w:t>KCHS e</w:t>
      </w:r>
      <w:r w:rsidR="000C2A7D" w:rsidRPr="00897E8E">
        <w:rPr>
          <w:b/>
        </w:rPr>
        <w:t>numerator training included a</w:t>
      </w:r>
      <w:r w:rsidR="00897E8E" w:rsidRPr="00897E8E">
        <w:rPr>
          <w:b/>
        </w:rPr>
        <w:t xml:space="preserve"> field exercise and an</w:t>
      </w:r>
      <w:r w:rsidR="000C2A7D" w:rsidRPr="00897E8E">
        <w:rPr>
          <w:b/>
        </w:rPr>
        <w:t xml:space="preserve"> exam </w:t>
      </w:r>
      <w:r w:rsidR="00897E8E" w:rsidRPr="00897E8E">
        <w:rPr>
          <w:b/>
        </w:rPr>
        <w:t xml:space="preserve">to ensure familiarity with fieldwork protocols and check enumerator competency. </w:t>
      </w:r>
      <w:r w:rsidR="00897E8E">
        <w:t>Prior to the start of data collection</w:t>
      </w:r>
      <w:r w:rsidR="00926F81">
        <w:t>,</w:t>
      </w:r>
      <w:r w:rsidR="003E441C">
        <w:t xml:space="preserve"> enumerators underwent extensive training for ten days.</w:t>
      </w:r>
      <w:r w:rsidR="00897E8E">
        <w:t xml:space="preserve"> </w:t>
      </w:r>
      <w:r w:rsidR="003E441C">
        <w:t xml:space="preserve">The training began with lessons on </w:t>
      </w:r>
      <w:r w:rsidR="00897E8E">
        <w:t xml:space="preserve">how to use their devices, </w:t>
      </w:r>
      <w:r w:rsidR="00897E8E" w:rsidRPr="00897E8E">
        <w:t>troubleshoot</w:t>
      </w:r>
      <w:r w:rsidR="00897E8E">
        <w:t>ing</w:t>
      </w:r>
      <w:r w:rsidR="00897E8E" w:rsidRPr="00897E8E">
        <w:t xml:space="preserve"> any challenges </w:t>
      </w:r>
      <w:r w:rsidR="00897E8E">
        <w:t xml:space="preserve">and </w:t>
      </w:r>
      <w:r w:rsidR="00712581">
        <w:t>understanding</w:t>
      </w:r>
      <w:r w:rsidR="00897E8E">
        <w:t xml:space="preserve"> fieldwork protocols. Enumerator training </w:t>
      </w:r>
      <w:r w:rsidR="003E441C">
        <w:t>then moved onto</w:t>
      </w:r>
      <w:r w:rsidR="00897E8E">
        <w:t xml:space="preserve"> </w:t>
      </w:r>
      <w:r w:rsidR="007C3794" w:rsidRPr="00BF4688">
        <w:t xml:space="preserve">understanding the questionnaire, this included </w:t>
      </w:r>
      <w:r w:rsidR="00682F04">
        <w:t>the</w:t>
      </w:r>
      <w:r w:rsidR="007C3794" w:rsidRPr="00BF4688">
        <w:t xml:space="preserve"> definitions of</w:t>
      </w:r>
      <w:r w:rsidR="00682F04">
        <w:t xml:space="preserve"> various terms </w:t>
      </w:r>
      <w:r w:rsidR="007C3794" w:rsidRPr="00BF4688">
        <w:t xml:space="preserve">and </w:t>
      </w:r>
      <w:r w:rsidR="00712581">
        <w:t>aware</w:t>
      </w:r>
      <w:r w:rsidR="004C6FC6">
        <w:t>ness</w:t>
      </w:r>
      <w:r w:rsidR="00712581">
        <w:t xml:space="preserve"> of</w:t>
      </w:r>
      <w:r w:rsidR="00712581" w:rsidRPr="00BF4688">
        <w:t xml:space="preserve"> </w:t>
      </w:r>
      <w:r w:rsidR="007C3794" w:rsidRPr="00BF4688">
        <w:t xml:space="preserve">skip patterns. </w:t>
      </w:r>
      <w:r w:rsidR="003E441C">
        <w:t>Two days prior to the end of trainin</w:t>
      </w:r>
      <w:r w:rsidR="007C3794" w:rsidRPr="00BF4688">
        <w:t>g</w:t>
      </w:r>
      <w:r w:rsidR="003E441C">
        <w:t>, enumerators had a</w:t>
      </w:r>
      <w:r w:rsidR="007C3794" w:rsidRPr="00BF4688">
        <w:t xml:space="preserve"> field </w:t>
      </w:r>
      <w:r w:rsidR="002439AF">
        <w:t>exercise</w:t>
      </w:r>
      <w:r w:rsidR="00163049" w:rsidRPr="00BF4688">
        <w:t xml:space="preserve"> </w:t>
      </w:r>
      <w:r w:rsidR="007C3794" w:rsidRPr="00BF4688">
        <w:t xml:space="preserve">where each </w:t>
      </w:r>
      <w:r w:rsidR="003E441C">
        <w:t>of them</w:t>
      </w:r>
      <w:r w:rsidR="003E441C" w:rsidRPr="00BF4688">
        <w:t xml:space="preserve"> </w:t>
      </w:r>
      <w:r w:rsidR="007C3794" w:rsidRPr="00BF4688">
        <w:t>interviewed two households near the training center</w:t>
      </w:r>
      <w:r w:rsidR="003E441C">
        <w:t xml:space="preserve">. The field exercise </w:t>
      </w:r>
      <w:r w:rsidR="004C5626">
        <w:t xml:space="preserve">assisted enumerators in practicing an interview </w:t>
      </w:r>
      <w:r w:rsidR="00071151">
        <w:t>along with</w:t>
      </w:r>
      <w:r w:rsidR="004C5626">
        <w:t xml:space="preserve"> supervisors in guiding and assisting their teams. The training was completed with</w:t>
      </w:r>
      <w:r w:rsidR="007C3794" w:rsidRPr="00BF4688">
        <w:t xml:space="preserve"> an exam in which a mock household</w:t>
      </w:r>
      <w:r w:rsidR="00926F81">
        <w:t xml:space="preserve"> interview</w:t>
      </w:r>
      <w:r w:rsidR="007C3794" w:rsidRPr="00BF4688">
        <w:t xml:space="preserve"> was </w:t>
      </w:r>
      <w:r w:rsidR="00926F81">
        <w:t xml:space="preserve">conducted with </w:t>
      </w:r>
      <w:r w:rsidR="007C3794" w:rsidRPr="00BF4688">
        <w:t xml:space="preserve">enumerators </w:t>
      </w:r>
      <w:r w:rsidR="00926F81">
        <w:t xml:space="preserve">required to </w:t>
      </w:r>
      <w:r w:rsidR="007C3794" w:rsidRPr="00BF4688">
        <w:t xml:space="preserve">correctly enter </w:t>
      </w:r>
      <w:r w:rsidR="00926F81">
        <w:t xml:space="preserve">the </w:t>
      </w:r>
      <w:r w:rsidR="007C3794" w:rsidRPr="00BF4688">
        <w:t>information</w:t>
      </w:r>
      <w:r w:rsidR="00926F81">
        <w:t xml:space="preserve"> in the tablet</w:t>
      </w:r>
      <w:r w:rsidR="007C3794" w:rsidRPr="00BF4688">
        <w:t>.</w:t>
      </w:r>
      <w:r w:rsidR="00FF7CB7">
        <w:t xml:space="preserve"> </w:t>
      </w:r>
      <w:r w:rsidR="00926F81">
        <w:t xml:space="preserve">In the training for the KCHS, </w:t>
      </w:r>
      <w:r w:rsidR="00FF7CB7" w:rsidRPr="00FF7CB7">
        <w:t xml:space="preserve">80 out of the 105 enumerators </w:t>
      </w:r>
      <w:r w:rsidR="00926F81">
        <w:t>scored</w:t>
      </w:r>
      <w:r w:rsidR="00926F81" w:rsidRPr="00FF7CB7">
        <w:t xml:space="preserve"> </w:t>
      </w:r>
      <w:r w:rsidR="00FF7CB7" w:rsidRPr="00FF7CB7">
        <w:t>above 90</w:t>
      </w:r>
      <w:r w:rsidR="004F751C">
        <w:t xml:space="preserve"> percent</w:t>
      </w:r>
      <w:r w:rsidR="00926F81">
        <w:t xml:space="preserve"> (</w:t>
      </w:r>
      <w:r w:rsidR="00EB443A">
        <w:t xml:space="preserve">Figure </w:t>
      </w:r>
      <w:r w:rsidR="00EB443A">
        <w:rPr>
          <w:noProof/>
        </w:rPr>
        <w:t>2</w:t>
      </w:r>
      <w:r w:rsidR="00926F81">
        <w:t>). A</w:t>
      </w:r>
      <w:r w:rsidR="00FF7CB7" w:rsidRPr="00FF7CB7">
        <w:t>fter the exam</w:t>
      </w:r>
      <w:r w:rsidR="00926F81">
        <w:t>,</w:t>
      </w:r>
      <w:r w:rsidR="00FF7CB7" w:rsidRPr="00FF7CB7">
        <w:t xml:space="preserve"> all enumerators were debriefed by their supervisors on the responses they entered incorrectly</w:t>
      </w:r>
      <w:r w:rsidR="00FF7CB7">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F7CB7" w14:paraId="1C855E7A" w14:textId="77777777" w:rsidTr="00BF4688">
        <w:tc>
          <w:tcPr>
            <w:tcW w:w="9350" w:type="dxa"/>
          </w:tcPr>
          <w:p w14:paraId="140AE971" w14:textId="5267988F" w:rsidR="00FF7CB7" w:rsidRDefault="00FF7CB7" w:rsidP="0071205E">
            <w:pPr>
              <w:pStyle w:val="Caption"/>
            </w:pPr>
            <w:bookmarkStart w:id="24" w:name="_Ref7690878"/>
            <w:r>
              <w:t xml:space="preserve">Figure </w:t>
            </w:r>
            <w:r w:rsidR="0019436F">
              <w:rPr>
                <w:noProof/>
              </w:rPr>
              <w:fldChar w:fldCharType="begin"/>
            </w:r>
            <w:r w:rsidR="0019436F">
              <w:rPr>
                <w:noProof/>
              </w:rPr>
              <w:instrText xml:space="preserve"> SEQ Figure \* ARABIC </w:instrText>
            </w:r>
            <w:r w:rsidR="0019436F">
              <w:rPr>
                <w:noProof/>
              </w:rPr>
              <w:fldChar w:fldCharType="separate"/>
            </w:r>
            <w:r w:rsidR="00EB443A">
              <w:rPr>
                <w:noProof/>
              </w:rPr>
              <w:t>2</w:t>
            </w:r>
            <w:r w:rsidR="0019436F">
              <w:rPr>
                <w:noProof/>
              </w:rPr>
              <w:fldChar w:fldCharType="end"/>
            </w:r>
            <w:bookmarkEnd w:id="24"/>
            <w:r>
              <w:t xml:space="preserve">: </w:t>
            </w:r>
            <w:r w:rsidRPr="00FF7CB7">
              <w:t>KCHS enumerator exam scores</w:t>
            </w:r>
          </w:p>
          <w:p w14:paraId="01AA5C5C" w14:textId="77777777" w:rsidR="004C5626" w:rsidRDefault="00FF7CB7" w:rsidP="00BF4688">
            <w:pPr>
              <w:keepNext/>
              <w:jc w:val="center"/>
            </w:pPr>
            <w:r>
              <w:rPr>
                <w:noProof/>
              </w:rPr>
              <w:drawing>
                <wp:inline distT="0" distB="0" distL="0" distR="0" wp14:anchorId="070DACE6" wp14:editId="38C843EF">
                  <wp:extent cx="3200400" cy="2377440"/>
                  <wp:effectExtent l="0" t="0" r="0" b="3810"/>
                  <wp:docPr id="5" name="Chart 5">
                    <a:extLst xmlns:a="http://schemas.openxmlformats.org/drawingml/2006/main">
                      <a:ext uri="{FF2B5EF4-FFF2-40B4-BE49-F238E27FC236}">
                        <a16:creationId xmlns:a16="http://schemas.microsoft.com/office/drawing/2014/main" id="{37B459FC-3190-42C5-B4B2-61C982C80D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FA5F3C2" w14:textId="77777777" w:rsidR="00FF7CB7" w:rsidRDefault="004C5626" w:rsidP="00BF4688">
            <w:pPr>
              <w:pStyle w:val="Caption"/>
            </w:pPr>
            <w:r>
              <w:t>Source:</w:t>
            </w:r>
            <w:r w:rsidR="00621365">
              <w:t xml:space="preserve"> </w:t>
            </w:r>
            <w:r>
              <w:t>Author’</w:t>
            </w:r>
            <w:r w:rsidR="00D1027C">
              <w:t>s</w:t>
            </w:r>
            <w:r>
              <w:t xml:space="preserve"> own calculations</w:t>
            </w:r>
          </w:p>
        </w:tc>
      </w:tr>
    </w:tbl>
    <w:p w14:paraId="43863D38" w14:textId="0C482EEF" w:rsidR="00D84BDC" w:rsidRPr="00BF4688" w:rsidRDefault="00150202">
      <w:pPr>
        <w:pStyle w:val="ListParagraph"/>
      </w:pPr>
      <w:r>
        <w:rPr>
          <w:b/>
        </w:rPr>
        <w:t>D</w:t>
      </w:r>
      <w:r w:rsidR="00926F81" w:rsidRPr="00C21029">
        <w:rPr>
          <w:b/>
        </w:rPr>
        <w:t xml:space="preserve">ata </w:t>
      </w:r>
      <w:r>
        <w:rPr>
          <w:b/>
        </w:rPr>
        <w:t xml:space="preserve">collection </w:t>
      </w:r>
      <w:r w:rsidR="00C21029" w:rsidRPr="00C21029">
        <w:rPr>
          <w:b/>
        </w:rPr>
        <w:t xml:space="preserve">is monitored </w:t>
      </w:r>
      <w:r w:rsidR="00647758">
        <w:rPr>
          <w:b/>
        </w:rPr>
        <w:t xml:space="preserve">by </w:t>
      </w:r>
      <w:r w:rsidR="00926F81">
        <w:rPr>
          <w:b/>
        </w:rPr>
        <w:t xml:space="preserve">supervisors </w:t>
      </w:r>
      <w:r w:rsidR="00647758">
        <w:rPr>
          <w:b/>
        </w:rPr>
        <w:t>in the field and</w:t>
      </w:r>
      <w:r w:rsidR="00B60028">
        <w:rPr>
          <w:b/>
        </w:rPr>
        <w:t xml:space="preserve"> </w:t>
      </w:r>
      <w:r w:rsidR="00926F81">
        <w:rPr>
          <w:b/>
        </w:rPr>
        <w:t xml:space="preserve">analysis teams </w:t>
      </w:r>
      <w:r w:rsidR="00647758">
        <w:rPr>
          <w:b/>
        </w:rPr>
        <w:t>at</w:t>
      </w:r>
      <w:r w:rsidR="00163049">
        <w:rPr>
          <w:b/>
        </w:rPr>
        <w:t xml:space="preserve"> </w:t>
      </w:r>
      <w:r w:rsidR="00647758">
        <w:rPr>
          <w:b/>
        </w:rPr>
        <w:t>headquarters</w:t>
      </w:r>
      <w:r w:rsidR="00C21029" w:rsidRPr="00C21029">
        <w:rPr>
          <w:b/>
        </w:rPr>
        <w:t>.</w:t>
      </w:r>
      <w:r w:rsidR="00C74D80">
        <w:rPr>
          <w:b/>
        </w:rPr>
        <w:t xml:space="preserve"> </w:t>
      </w:r>
      <w:r w:rsidR="00C74D80">
        <w:t xml:space="preserve">The </w:t>
      </w:r>
      <w:r w:rsidR="00C953FE">
        <w:t>S</w:t>
      </w:r>
      <w:r w:rsidR="00C74D80">
        <w:t xml:space="preserve">urvey </w:t>
      </w:r>
      <w:r w:rsidR="00C953FE">
        <w:t>S</w:t>
      </w:r>
      <w:r w:rsidR="00C74D80">
        <w:t xml:space="preserve">olutions platform </w:t>
      </w:r>
      <w:r w:rsidR="00B50A8D">
        <w:t xml:space="preserve">enables </w:t>
      </w:r>
      <w:r w:rsidR="00C74D80">
        <w:t>the validation of interviews by supervisors in the field</w:t>
      </w:r>
      <w:r w:rsidR="000843C7">
        <w:t>.</w:t>
      </w:r>
      <w:r w:rsidR="00C74D80">
        <w:t xml:space="preserve"> </w:t>
      </w:r>
      <w:r w:rsidR="006E63BE">
        <w:t>The 18 s</w:t>
      </w:r>
      <w:r w:rsidR="00C74D80">
        <w:t>upervisors</w:t>
      </w:r>
      <w:r w:rsidR="00AD3C38">
        <w:t>, who oversee on average 6 enumerators</w:t>
      </w:r>
      <w:r w:rsidR="00FC066E">
        <w:t xml:space="preserve"> each</w:t>
      </w:r>
      <w:r w:rsidR="006029BC">
        <w:t xml:space="preserve"> and </w:t>
      </w:r>
      <w:r w:rsidR="004273A5">
        <w:t>29 EAs per quarter</w:t>
      </w:r>
      <w:r w:rsidR="00AD3C38">
        <w:t xml:space="preserve">, </w:t>
      </w:r>
      <w:r w:rsidR="00C74D80">
        <w:t xml:space="preserve">assess important questions such as household size and the age of the household head and accept or reject an interview based on their experience and whether the enumerator has followed </w:t>
      </w:r>
      <w:r w:rsidR="000010EC">
        <w:t xml:space="preserve">the </w:t>
      </w:r>
      <w:r w:rsidR="00C74D80">
        <w:t>correct interview protocol.</w:t>
      </w:r>
      <w:r w:rsidR="00186A26">
        <w:t xml:space="preserve"> </w:t>
      </w:r>
      <w:r w:rsidR="00F57360">
        <w:t>A</w:t>
      </w:r>
      <w:r w:rsidR="001C3F0B">
        <w:t xml:space="preserve">n analysis </w:t>
      </w:r>
      <w:r w:rsidR="00F57360">
        <w:t>team</w:t>
      </w:r>
      <w:r w:rsidR="00A86E2D">
        <w:t xml:space="preserve"> formed prior to the start of data collection</w:t>
      </w:r>
      <w:r w:rsidR="00F57360">
        <w:t xml:space="preserve"> at</w:t>
      </w:r>
      <w:r w:rsidR="00163049">
        <w:t xml:space="preserve"> </w:t>
      </w:r>
      <w:r w:rsidR="00F57360">
        <w:t xml:space="preserve">headquarters is the final </w:t>
      </w:r>
      <w:r w:rsidR="00181166">
        <w:t>authority</w:t>
      </w:r>
      <w:r w:rsidR="00F57360">
        <w:t xml:space="preserve"> before an interview is </w:t>
      </w:r>
      <w:r w:rsidR="00181166">
        <w:t>accepted</w:t>
      </w:r>
      <w:r w:rsidR="000843C7">
        <w:t>.</w:t>
      </w:r>
      <w:r w:rsidR="00F57360">
        <w:t xml:space="preserve"> </w:t>
      </w:r>
      <w:r w:rsidR="00A02C4C">
        <w:t xml:space="preserve">The </w:t>
      </w:r>
      <w:r w:rsidR="001C3F0B">
        <w:t xml:space="preserve">analysis </w:t>
      </w:r>
      <w:r w:rsidR="00F57360">
        <w:t xml:space="preserve">team has access to </w:t>
      </w:r>
      <w:r w:rsidR="001C3F0B">
        <w:t xml:space="preserve">statistical </w:t>
      </w:r>
      <w:r w:rsidR="00F57360">
        <w:t xml:space="preserve">software that </w:t>
      </w:r>
      <w:r w:rsidR="001C3F0B">
        <w:t>enables the team</w:t>
      </w:r>
      <w:r w:rsidR="00603D4A">
        <w:t xml:space="preserve"> to</w:t>
      </w:r>
      <w:r w:rsidR="001C3F0B">
        <w:t xml:space="preserve"> quickly but rigorously</w:t>
      </w:r>
      <w:r w:rsidR="00603D4A">
        <w:t xml:space="preserve"> </w:t>
      </w:r>
      <w:r w:rsidR="00603D4A" w:rsidRPr="00603D4A">
        <w:t>analyze</w:t>
      </w:r>
      <w:r w:rsidR="001C3F0B">
        <w:t xml:space="preserve"> individual</w:t>
      </w:r>
      <w:r w:rsidR="00906DCF">
        <w:t>s</w:t>
      </w:r>
      <w:r w:rsidR="001C3F0B">
        <w:t xml:space="preserve"> as well as sets of interviews</w:t>
      </w:r>
      <w:r w:rsidR="000010EC">
        <w:t xml:space="preserve">. The </w:t>
      </w:r>
      <w:r w:rsidR="00F57360">
        <w:t>team can</w:t>
      </w:r>
      <w:r w:rsidR="001C3F0B">
        <w:t>,</w:t>
      </w:r>
      <w:r w:rsidR="00F57360">
        <w:t xml:space="preserve"> for example</w:t>
      </w:r>
      <w:r w:rsidR="000010EC">
        <w:t>,</w:t>
      </w:r>
      <w:r w:rsidR="00F57360">
        <w:t xml:space="preserve"> </w:t>
      </w:r>
      <w:r w:rsidR="00DC2DCA">
        <w:t>analyze</w:t>
      </w:r>
      <w:r w:rsidR="00F57360">
        <w:t xml:space="preserve"> </w:t>
      </w:r>
      <w:r w:rsidR="001C3F0B">
        <w:t xml:space="preserve">the </w:t>
      </w:r>
      <w:r w:rsidR="00F57360">
        <w:t xml:space="preserve">respondent’s age, education level, employment status and occupation together and determine </w:t>
      </w:r>
      <w:r w:rsidR="00181166">
        <w:t xml:space="preserve">how plausible an entry is. The headquarters team therefore not </w:t>
      </w:r>
      <w:r w:rsidR="00C0599C">
        <w:t xml:space="preserve">only </w:t>
      </w:r>
      <w:r w:rsidR="00181166">
        <w:t xml:space="preserve">manages the quality of an interviewer’s </w:t>
      </w:r>
      <w:r w:rsidR="003E441C">
        <w:t xml:space="preserve">output </w:t>
      </w:r>
      <w:r w:rsidR="00181166">
        <w:t>but the supervisor</w:t>
      </w:r>
      <w:r w:rsidR="00A13E2F">
        <w:t>’s</w:t>
      </w:r>
      <w:r w:rsidR="00181166">
        <w:t xml:space="preserve"> as well.</w:t>
      </w:r>
    </w:p>
    <w:p w14:paraId="1471EECD" w14:textId="65F6499C" w:rsidR="00CC3674" w:rsidRDefault="006714CC">
      <w:pPr>
        <w:pStyle w:val="ListParagraph"/>
      </w:pPr>
      <w:r w:rsidRPr="006714CC">
        <w:rPr>
          <w:b/>
        </w:rPr>
        <w:t xml:space="preserve">Paradata collection helps to improve data quality by </w:t>
      </w:r>
      <w:r w:rsidR="004606A9">
        <w:rPr>
          <w:b/>
        </w:rPr>
        <w:t xml:space="preserve">measuring </w:t>
      </w:r>
      <w:r w:rsidR="00787596">
        <w:rPr>
          <w:b/>
        </w:rPr>
        <w:t>interview</w:t>
      </w:r>
      <w:r w:rsidR="003E441C">
        <w:rPr>
          <w:b/>
        </w:rPr>
        <w:t xml:space="preserve"> duration and location</w:t>
      </w:r>
      <w:r w:rsidR="004606A9">
        <w:rPr>
          <w:b/>
        </w:rPr>
        <w:t>.</w:t>
      </w:r>
      <w:r w:rsidR="00CC3674">
        <w:rPr>
          <w:b/>
        </w:rPr>
        <w:t xml:space="preserve"> </w:t>
      </w:r>
      <w:r w:rsidR="00CC3674" w:rsidRPr="00BF4688">
        <w:t xml:space="preserve">Paradata are defined as data gathered about the data collection process, such as timestamps and GPS coordinates. Using timestamps, the </w:t>
      </w:r>
      <w:r w:rsidR="00DD66DA">
        <w:t xml:space="preserve">analysis team </w:t>
      </w:r>
      <w:r w:rsidR="00CC3674" w:rsidRPr="00BF4688">
        <w:t>identif</w:t>
      </w:r>
      <w:r w:rsidR="00DC3F27">
        <w:t>ies</w:t>
      </w:r>
      <w:r w:rsidR="00CC3674" w:rsidRPr="00BF4688">
        <w:t xml:space="preserve"> short interview durations by comparing </w:t>
      </w:r>
      <w:r w:rsidR="00F04328">
        <w:t xml:space="preserve">each </w:t>
      </w:r>
      <w:r w:rsidR="00CC3674" w:rsidRPr="00BF4688">
        <w:t xml:space="preserve">interviewer duration </w:t>
      </w:r>
      <w:r w:rsidR="00F04328">
        <w:t xml:space="preserve">to the </w:t>
      </w:r>
      <w:r w:rsidR="00CC3674" w:rsidRPr="00BF4688">
        <w:t xml:space="preserve">median for </w:t>
      </w:r>
      <w:r w:rsidR="0016550F">
        <w:t>all</w:t>
      </w:r>
      <w:r w:rsidR="0016550F" w:rsidRPr="00BF4688">
        <w:t xml:space="preserve"> </w:t>
      </w:r>
      <w:r w:rsidR="00CC3674" w:rsidRPr="00BF4688">
        <w:t>interviews</w:t>
      </w:r>
      <w:r w:rsidR="00F6221C">
        <w:t>.</w:t>
      </w:r>
      <w:r w:rsidR="00CC3674" w:rsidRPr="00BF4688">
        <w:t xml:space="preserve"> </w:t>
      </w:r>
      <w:r w:rsidR="00F6221C">
        <w:t>A</w:t>
      </w:r>
      <w:r w:rsidR="00CC3674" w:rsidRPr="00BF4688">
        <w:t xml:space="preserve"> </w:t>
      </w:r>
      <w:r w:rsidR="00F04328">
        <w:t xml:space="preserve">series of </w:t>
      </w:r>
      <w:r w:rsidR="00CC3674" w:rsidRPr="00BF4688">
        <w:t>short interview</w:t>
      </w:r>
      <w:r w:rsidR="00F04328">
        <w:t>s</w:t>
      </w:r>
      <w:r w:rsidR="00CC3674" w:rsidRPr="00BF4688">
        <w:t xml:space="preserve"> would indicate that an </w:t>
      </w:r>
      <w:r w:rsidR="00F04328">
        <w:t xml:space="preserve"> enumerator </w:t>
      </w:r>
      <w:r w:rsidR="00CC3674" w:rsidRPr="00BF4688">
        <w:t xml:space="preserve">may be rushing through the questionnaire and making assumptions about the interviewee’s responses. Average interview duration is also key in determining the number of interviews an enumerator can conduct within a day and therefore important in estimating the number of field staff required and the permitted length of the questionnaire. </w:t>
      </w:r>
    </w:p>
    <w:p w14:paraId="71E2E34B" w14:textId="636B48AB" w:rsidR="006714CC" w:rsidRPr="00AD5B10" w:rsidRDefault="00F6221C" w:rsidP="00B16634">
      <w:pPr>
        <w:pStyle w:val="ListParagraph"/>
      </w:pPr>
      <w:r>
        <w:rPr>
          <w:b/>
        </w:rPr>
        <w:t>GPS coordinates provide a valuable check to confirm the location of a household</w:t>
      </w:r>
      <w:r w:rsidR="00CC3674" w:rsidRPr="00BF4688">
        <w:t xml:space="preserve">. By calculating the </w:t>
      </w:r>
      <w:r w:rsidR="00CC3674">
        <w:t>cluster</w:t>
      </w:r>
      <w:r w:rsidR="00CC3674" w:rsidRPr="00BF4688">
        <w:t xml:space="preserve"> midpoint (the median longitude and longitude of households in the cluster) and the distance to the midpoint of the </w:t>
      </w:r>
      <w:r w:rsidR="00CC3674">
        <w:t>cluster</w:t>
      </w:r>
      <w:r w:rsidR="00CC3674" w:rsidRPr="00BF4688">
        <w:t xml:space="preserve">, the submitted </w:t>
      </w:r>
      <w:r w:rsidR="00CC3674">
        <w:t>cluster</w:t>
      </w:r>
      <w:r w:rsidR="00CC3674" w:rsidRPr="00BF4688">
        <w:t xml:space="preserve"> number can be verified. The distance from a household to </w:t>
      </w:r>
      <w:r w:rsidR="00460D25" w:rsidRPr="00BF4688">
        <w:t>its</w:t>
      </w:r>
      <w:r w:rsidR="00CC3674" w:rsidRPr="00BF4688">
        <w:t xml:space="preserve"> </w:t>
      </w:r>
      <w:r w:rsidR="00CC3674">
        <w:t>cluster</w:t>
      </w:r>
      <w:r w:rsidR="00CC3674" w:rsidRPr="00BF4688">
        <w:t xml:space="preserve"> midpoint should </w:t>
      </w:r>
      <w:r w:rsidR="001C3F0B">
        <w:t xml:space="preserve">usually </w:t>
      </w:r>
      <w:r w:rsidR="00CC3674" w:rsidRPr="00BF4688">
        <w:t xml:space="preserve">be the shortest distance to any midpoint, if not the household may belong to a different </w:t>
      </w:r>
      <w:r w:rsidR="00CC3674">
        <w:t>cluster</w:t>
      </w:r>
      <w:r>
        <w:t xml:space="preserve">. Matching households to their correct clusters is </w:t>
      </w:r>
      <w:r w:rsidR="008D2249">
        <w:t>required to generate unbiased estimates</w:t>
      </w:r>
      <w:r>
        <w:t xml:space="preserve"> as different clusters have different </w:t>
      </w:r>
      <w:r w:rsidR="00CC3674" w:rsidRPr="00BF4688">
        <w:t>probabilit</w:t>
      </w:r>
      <w:r w:rsidR="001C3F0B">
        <w:t>ies</w:t>
      </w:r>
      <w:r w:rsidR="00CC3674" w:rsidRPr="00BF4688">
        <w:t xml:space="preserve"> of selection and</w:t>
      </w:r>
      <w:r w:rsidR="001C3F0B">
        <w:t xml:space="preserve">, hence, sampling </w:t>
      </w:r>
      <w:r w:rsidR="00CC3674" w:rsidRPr="00BF4688">
        <w:t>weight</w:t>
      </w:r>
      <w:r w:rsidR="001C3F0B">
        <w:t>s</w:t>
      </w:r>
      <w:r w:rsidR="00CC3674" w:rsidRPr="00BF4688">
        <w:t>.</w:t>
      </w:r>
      <w:r w:rsidR="003D4A2F">
        <w:t xml:space="preserve"> Moreover,</w:t>
      </w:r>
      <w:r w:rsidR="00CC3674" w:rsidRPr="00BF4688">
        <w:t xml:space="preserve"> GPS coordinates are also useful </w:t>
      </w:r>
      <w:r w:rsidR="00C0599C">
        <w:t>for a</w:t>
      </w:r>
      <w:r w:rsidR="00CC3674" w:rsidRPr="00BF4688">
        <w:t xml:space="preserve"> panel survey in </w:t>
      </w:r>
      <w:r w:rsidR="00FC2DCF">
        <w:t>confirming</w:t>
      </w:r>
      <w:r w:rsidR="00FC2DCF" w:rsidRPr="00BF4688">
        <w:t xml:space="preserve"> </w:t>
      </w:r>
      <w:r w:rsidR="00CC3674" w:rsidRPr="00BF4688">
        <w:t>that enumerators are returning to the correct household</w:t>
      </w:r>
      <w:r w:rsidR="00FF5868">
        <w:t xml:space="preserve"> as well as when combined with other geo-referenced data in the analysis phase</w:t>
      </w:r>
      <w:r w:rsidR="006D5C6E">
        <w:t>.</w:t>
      </w:r>
    </w:p>
    <w:p w14:paraId="5608CDB3" w14:textId="022747D2" w:rsidR="00250344" w:rsidRDefault="008B53CE">
      <w:pPr>
        <w:pStyle w:val="ListParagraph"/>
      </w:pPr>
      <w:r w:rsidRPr="008B53CE">
        <w:rPr>
          <w:b/>
        </w:rPr>
        <w:t xml:space="preserve">A dashboard </w:t>
      </w:r>
      <w:r w:rsidR="006B18B7">
        <w:rPr>
          <w:b/>
        </w:rPr>
        <w:t>is used</w:t>
      </w:r>
      <w:r w:rsidRPr="008B53CE">
        <w:rPr>
          <w:b/>
        </w:rPr>
        <w:t xml:space="preserve"> to monitor data quality</w:t>
      </w:r>
      <w:r w:rsidR="00EC0863">
        <w:rPr>
          <w:b/>
        </w:rPr>
        <w:t xml:space="preserve"> and enumerator performance.</w:t>
      </w:r>
      <w:r w:rsidR="00AA74A2">
        <w:rPr>
          <w:b/>
        </w:rPr>
        <w:t xml:space="preserve"> </w:t>
      </w:r>
      <w:r w:rsidR="002C2280">
        <w:t>The d</w:t>
      </w:r>
      <w:r w:rsidR="00AA74A2">
        <w:t xml:space="preserve">ashboard is </w:t>
      </w:r>
      <w:r w:rsidR="002C2280">
        <w:t xml:space="preserve">generated </w:t>
      </w:r>
      <w:r w:rsidR="00AA74A2">
        <w:t xml:space="preserve">using </w:t>
      </w:r>
      <w:r w:rsidR="00F04328">
        <w:t xml:space="preserve">a </w:t>
      </w:r>
      <w:r w:rsidR="00AA74A2">
        <w:t>custom Stata script that uses as an input the data that enumerators submit to the cloud once it has been accepted by the headquarters team</w:t>
      </w:r>
      <w:r w:rsidR="002C2280">
        <w:t>. The</w:t>
      </w:r>
      <w:r w:rsidR="00870290">
        <w:t xml:space="preserve"> monthly</w:t>
      </w:r>
      <w:r w:rsidR="002C2280">
        <w:t xml:space="preserve"> </w:t>
      </w:r>
      <w:r w:rsidR="001C3F0B">
        <w:t xml:space="preserve">generated reports describe </w:t>
      </w:r>
      <w:r w:rsidR="0083255D">
        <w:t xml:space="preserve">data quality by examining the household size, the number of items consumed and whether the skip patterns are working. Enumerator performance is measured </w:t>
      </w:r>
      <w:r w:rsidR="00D46E8B">
        <w:t xml:space="preserve">using </w:t>
      </w:r>
      <w:r w:rsidR="0083255D">
        <w:t>the interview duration</w:t>
      </w:r>
      <w:r w:rsidR="00F04328">
        <w:t xml:space="preserve"> (</w:t>
      </w:r>
      <w:r w:rsidR="00EB443A">
        <w:t xml:space="preserve">Figure </w:t>
      </w:r>
      <w:r w:rsidR="00EB443A">
        <w:rPr>
          <w:noProof/>
        </w:rPr>
        <w:t>3</w:t>
      </w:r>
      <w:r w:rsidR="00F04328">
        <w:t>)</w:t>
      </w:r>
      <w:r w:rsidR="0083255D">
        <w:t>, the proportion of interview</w:t>
      </w:r>
      <w:r w:rsidR="00D46E8B">
        <w:t>s</w:t>
      </w:r>
      <w:r w:rsidR="0083255D">
        <w:t xml:space="preserve"> missing GPS coordinates and the proportion</w:t>
      </w:r>
      <w:r w:rsidR="002439AF">
        <w:t xml:space="preserve"> of</w:t>
      </w:r>
      <w:r w:rsidR="0083255D">
        <w:t xml:space="preserve"> interviews which are unsuccessful</w:t>
      </w:r>
      <w:r w:rsidR="00250344">
        <w:t>.</w:t>
      </w:r>
      <w:r w:rsidR="00C34A2D">
        <w:t xml:space="preserve"> </w:t>
      </w:r>
      <w:r w:rsidR="00550123">
        <w:t xml:space="preserve">The </w:t>
      </w:r>
      <w:r w:rsidR="001C3F0B">
        <w:t xml:space="preserve">analysis </w:t>
      </w:r>
      <w:r w:rsidR="00550123">
        <w:t xml:space="preserve">team </w:t>
      </w:r>
      <w:r w:rsidR="001C3F0B">
        <w:t xml:space="preserve">also </w:t>
      </w:r>
      <w:r w:rsidR="00550123">
        <w:t>uses these</w:t>
      </w:r>
      <w:r w:rsidR="00502C3E">
        <w:t xml:space="preserve"> </w:t>
      </w:r>
      <w:r w:rsidR="00663F02">
        <w:t xml:space="preserve">as well as </w:t>
      </w:r>
      <w:r w:rsidR="00502C3E">
        <w:t xml:space="preserve">other performance measures </w:t>
      </w:r>
      <w:r w:rsidR="00550123">
        <w:t>in the</w:t>
      </w:r>
      <w:r w:rsidR="008D2249">
        <w:t>ir</w:t>
      </w:r>
      <w:r w:rsidR="00502C3E">
        <w:t xml:space="preserve"> weekly </w:t>
      </w:r>
      <w:r w:rsidR="00550123">
        <w:t>update</w:t>
      </w:r>
      <w:r w:rsidR="00502C3E">
        <w:t xml:space="preserve"> to </w:t>
      </w:r>
      <w:r w:rsidR="00663F02">
        <w:t>field teams</w:t>
      </w:r>
      <w:r w:rsidR="002D423B">
        <w:t xml:space="preserve"> and </w:t>
      </w:r>
      <w:r w:rsidR="002A2C43">
        <w:t>when</w:t>
      </w:r>
      <w:r w:rsidR="002D423B">
        <w:t xml:space="preserve"> required</w:t>
      </w:r>
      <w:r w:rsidR="002A2C43">
        <w:t xml:space="preserve"> </w:t>
      </w:r>
      <w:r w:rsidR="00A3682C">
        <w:t>to adjust</w:t>
      </w:r>
      <w:r w:rsidR="002D423B">
        <w:t xml:space="preserve"> the questionnaire.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250344" w14:paraId="2D630E9C" w14:textId="77777777" w:rsidTr="00D02DA8">
        <w:trPr>
          <w:trHeight w:val="4453"/>
        </w:trPr>
        <w:tc>
          <w:tcPr>
            <w:tcW w:w="9360" w:type="dxa"/>
          </w:tcPr>
          <w:p w14:paraId="5AA6AFBA" w14:textId="1C76A97E" w:rsidR="00250344" w:rsidRDefault="00250344" w:rsidP="00250344">
            <w:pPr>
              <w:pStyle w:val="Caption"/>
            </w:pPr>
            <w:bookmarkStart w:id="25" w:name="_Ref7700323"/>
            <w:r>
              <w:t xml:space="preserve">Figure </w:t>
            </w:r>
            <w:r w:rsidR="0019436F">
              <w:rPr>
                <w:noProof/>
              </w:rPr>
              <w:fldChar w:fldCharType="begin"/>
            </w:r>
            <w:r w:rsidR="0019436F">
              <w:rPr>
                <w:noProof/>
              </w:rPr>
              <w:instrText xml:space="preserve"> SEQ Figure \* ARABIC </w:instrText>
            </w:r>
            <w:r w:rsidR="0019436F">
              <w:rPr>
                <w:noProof/>
              </w:rPr>
              <w:fldChar w:fldCharType="separate"/>
            </w:r>
            <w:r w:rsidR="00EB443A">
              <w:rPr>
                <w:noProof/>
              </w:rPr>
              <w:t>3</w:t>
            </w:r>
            <w:r w:rsidR="0019436F">
              <w:rPr>
                <w:noProof/>
              </w:rPr>
              <w:fldChar w:fldCharType="end"/>
            </w:r>
            <w:bookmarkEnd w:id="25"/>
            <w:r>
              <w:t xml:space="preserve">: </w:t>
            </w:r>
            <w:r w:rsidR="006B1FAF">
              <w:t>Median interview duration</w:t>
            </w:r>
            <w:r w:rsidR="00C34A2D">
              <w:t xml:space="preserve"> in minutes</w:t>
            </w:r>
            <w:r w:rsidR="007C110B">
              <w:t xml:space="preserve"> by county</w:t>
            </w:r>
          </w:p>
          <w:p w14:paraId="47B04B49" w14:textId="77777777" w:rsidR="00C34A2D" w:rsidRDefault="00D85666" w:rsidP="00BF4688">
            <w:pPr>
              <w:keepNext/>
            </w:pPr>
            <w:r>
              <w:rPr>
                <w:noProof/>
              </w:rPr>
              <w:drawing>
                <wp:inline distT="0" distB="0" distL="0" distR="0" wp14:anchorId="2A268BC9" wp14:editId="692BC6DE">
                  <wp:extent cx="5943600" cy="2207895"/>
                  <wp:effectExtent l="0" t="0" r="0" b="1905"/>
                  <wp:docPr id="9" name="Chart 9">
                    <a:extLst xmlns:a="http://schemas.openxmlformats.org/drawingml/2006/main">
                      <a:ext uri="{FF2B5EF4-FFF2-40B4-BE49-F238E27FC236}">
                        <a16:creationId xmlns:a16="http://schemas.microsoft.com/office/drawing/2014/main" id="{AA59037D-C0C3-4911-920F-779F3F8996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803FA9" w:rsidDel="00640527">
              <w:rPr>
                <w:noProof/>
              </w:rPr>
              <w:t xml:space="preserve"> </w:t>
            </w:r>
          </w:p>
          <w:p w14:paraId="51450BC1" w14:textId="77777777" w:rsidR="00C34A2D" w:rsidRDefault="00C34A2D">
            <w:pPr>
              <w:pStyle w:val="Caption"/>
            </w:pPr>
            <w:r>
              <w:t>Source: Author</w:t>
            </w:r>
            <w:r w:rsidR="00CF6EAE">
              <w:t>’</w:t>
            </w:r>
            <w:r w:rsidR="001C3F0B">
              <w:t>s</w:t>
            </w:r>
            <w:r>
              <w:t xml:space="preserve"> illustration</w:t>
            </w:r>
          </w:p>
          <w:p w14:paraId="60E0DBF4" w14:textId="77777777" w:rsidR="00250344" w:rsidRDefault="00250344" w:rsidP="00250344">
            <w:pPr>
              <w:pStyle w:val="ListParagraph"/>
              <w:numPr>
                <w:ilvl w:val="0"/>
                <w:numId w:val="0"/>
              </w:numPr>
            </w:pPr>
          </w:p>
        </w:tc>
      </w:tr>
    </w:tbl>
    <w:p w14:paraId="4C3450E3" w14:textId="77777777" w:rsidR="00872DDF" w:rsidRDefault="00872DDF">
      <w:pPr>
        <w:spacing w:before="0" w:after="160" w:line="259" w:lineRule="auto"/>
        <w:jc w:val="left"/>
        <w:rPr>
          <w:rFonts w:eastAsiaTheme="majorEastAsia" w:cstheme="majorBidi"/>
          <w:b/>
          <w:smallCaps/>
          <w:spacing w:val="5"/>
          <w:sz w:val="28"/>
          <w:szCs w:val="32"/>
        </w:rPr>
      </w:pPr>
      <w:r>
        <w:br w:type="page"/>
      </w:r>
    </w:p>
    <w:p w14:paraId="0E0FE29E" w14:textId="77777777" w:rsidR="00A55E58" w:rsidRPr="00380B70" w:rsidRDefault="00250344" w:rsidP="00403B23">
      <w:pPr>
        <w:pStyle w:val="Heading1"/>
      </w:pPr>
      <w:r>
        <w:t xml:space="preserve"> </w:t>
      </w:r>
      <w:r w:rsidR="00403B23">
        <w:tab/>
      </w:r>
      <w:bookmarkStart w:id="26" w:name="_Toc19704521"/>
      <w:r w:rsidR="00403B23" w:rsidRPr="005D0CAF">
        <w:t>Conclusion</w:t>
      </w:r>
      <w:bookmarkEnd w:id="26"/>
    </w:p>
    <w:p w14:paraId="428FB72C" w14:textId="418496A4" w:rsidR="00403B23" w:rsidRPr="00B16634" w:rsidRDefault="00403B23" w:rsidP="00403B23">
      <w:pPr>
        <w:pStyle w:val="ListParagraph"/>
        <w:rPr>
          <w:rStyle w:val="Bold"/>
          <w:b w:val="0"/>
        </w:rPr>
      </w:pPr>
      <w:r>
        <w:rPr>
          <w:rStyle w:val="Bold"/>
        </w:rPr>
        <w:t xml:space="preserve">The KCHS represents a significant </w:t>
      </w:r>
      <w:r w:rsidR="001C26D7">
        <w:rPr>
          <w:rStyle w:val="Bold"/>
        </w:rPr>
        <w:t xml:space="preserve">improvement in the timeliness </w:t>
      </w:r>
      <w:r w:rsidR="00380083">
        <w:rPr>
          <w:rStyle w:val="Bold"/>
        </w:rPr>
        <w:t xml:space="preserve">of socio-economic indicators. </w:t>
      </w:r>
      <w:r w:rsidR="00380083">
        <w:rPr>
          <w:rStyle w:val="Bold"/>
          <w:b w:val="0"/>
        </w:rPr>
        <w:t xml:space="preserve">The KCHS releases quarterly labor indicators and </w:t>
      </w:r>
      <w:r w:rsidR="00EB1554">
        <w:rPr>
          <w:rStyle w:val="Bold"/>
          <w:b w:val="0"/>
        </w:rPr>
        <w:t xml:space="preserve">annual poverty estimates at the </w:t>
      </w:r>
      <w:r w:rsidR="00EB1554" w:rsidRPr="00EB1554">
        <w:t>national leve</w:t>
      </w:r>
      <w:r w:rsidR="00EB1554">
        <w:t>l</w:t>
      </w:r>
      <w:r w:rsidR="00CC552B">
        <w:t xml:space="preserve"> starting in late 2019</w:t>
      </w:r>
      <w:r w:rsidR="00F6436B">
        <w:t xml:space="preserve"> as well as the same indicators at the county level in Early 2020</w:t>
      </w:r>
      <w:r w:rsidR="00EB1554">
        <w:t xml:space="preserve">. </w:t>
      </w:r>
      <w:r w:rsidR="00ED435B">
        <w:t>Before t</w:t>
      </w:r>
      <w:r w:rsidR="00EB1554">
        <w:t>he KCHS</w:t>
      </w:r>
      <w:r w:rsidR="001C3F0B">
        <w:t>,</w:t>
      </w:r>
      <w:r w:rsidR="00EB1554">
        <w:t xml:space="preserve"> a </w:t>
      </w:r>
      <w:r w:rsidR="00CC41F0">
        <w:t>six</w:t>
      </w:r>
      <w:r w:rsidR="00EB1554">
        <w:t>-year gap in labor indicators and a ten-year gap between poverty estimates</w:t>
      </w:r>
      <w:r w:rsidR="001C3F0B">
        <w:t xml:space="preserve"> </w:t>
      </w:r>
      <w:r w:rsidR="005D0CAF">
        <w:t xml:space="preserve">curbed </w:t>
      </w:r>
      <w:r w:rsidR="001C3F0B">
        <w:t>policy analysis</w:t>
      </w:r>
      <w:r w:rsidR="00EB1554">
        <w:t>. Updating poverty indicators more frequently assist</w:t>
      </w:r>
      <w:r w:rsidR="001C3F0B">
        <w:t>s</w:t>
      </w:r>
      <w:r w:rsidR="00EB1554">
        <w:t xml:space="preserve"> in better informing the subnational fiscal transfers </w:t>
      </w:r>
      <w:r w:rsidR="005D0CAF">
        <w:t xml:space="preserve">(determined every </w:t>
      </w:r>
      <w:r w:rsidR="00CC552B">
        <w:t>financial year</w:t>
      </w:r>
      <w:r w:rsidR="005D0CAF">
        <w:t xml:space="preserve">) </w:t>
      </w:r>
      <w:r w:rsidR="00C5165D">
        <w:t>in addition to improv</w:t>
      </w:r>
      <w:r w:rsidR="001C3F0B">
        <w:t>ing</w:t>
      </w:r>
      <w:r w:rsidR="00EB1554">
        <w:t xml:space="preserve"> </w:t>
      </w:r>
      <w:r w:rsidR="001C3F0B">
        <w:t xml:space="preserve">the </w:t>
      </w:r>
      <w:r w:rsidR="00C5165D">
        <w:t>t</w:t>
      </w:r>
      <w:r w:rsidR="00EB1554">
        <w:t>argeting of social protection programs.</w:t>
      </w:r>
      <w:r w:rsidR="00AF0F90">
        <w:t xml:space="preserve"> </w:t>
      </w:r>
      <w:r w:rsidR="001C3F0B">
        <w:t xml:space="preserve">In </w:t>
      </w:r>
      <w:r w:rsidR="005D0CAF">
        <w:t>addition,</w:t>
      </w:r>
      <w:r w:rsidR="0038331B">
        <w:t>, q</w:t>
      </w:r>
      <w:r w:rsidR="00AF0F90">
        <w:t xml:space="preserve">uarterly labor indicators </w:t>
      </w:r>
      <w:r w:rsidR="001C3F0B">
        <w:t>satisfy the SDDS</w:t>
      </w:r>
      <w:r w:rsidR="005D0CAF">
        <w:t xml:space="preserve">, which </w:t>
      </w:r>
      <w:r w:rsidR="00CC41F0">
        <w:t>lower</w:t>
      </w:r>
      <w:r w:rsidR="005D0CAF">
        <w:t>s</w:t>
      </w:r>
      <w:r w:rsidR="00CC41F0">
        <w:t xml:space="preserve"> </w:t>
      </w:r>
      <w:r w:rsidR="005D0CAF">
        <w:t xml:space="preserve">the </w:t>
      </w:r>
      <w:r w:rsidR="00CC41F0">
        <w:t>cost</w:t>
      </w:r>
      <w:r w:rsidR="001C3F0B">
        <w:t>s</w:t>
      </w:r>
      <w:r w:rsidR="00CC41F0">
        <w:t xml:space="preserve"> of borrowing. The improvement in timeliness is made possible </w:t>
      </w:r>
      <w:r w:rsidR="00335006">
        <w:t xml:space="preserve">– among other factors – thanks to the </w:t>
      </w:r>
      <w:r w:rsidR="00CC41F0">
        <w:t>use of CAPI data collection shorten</w:t>
      </w:r>
      <w:r w:rsidR="00335006">
        <w:t>ing</w:t>
      </w:r>
      <w:r w:rsidR="00CC41F0">
        <w:t xml:space="preserve"> the time from </w:t>
      </w:r>
      <w:r w:rsidR="005D0CAF">
        <w:t xml:space="preserve">data collection </w:t>
      </w:r>
      <w:r w:rsidR="00CC41F0">
        <w:t xml:space="preserve">to the </w:t>
      </w:r>
      <w:r w:rsidR="004874BE">
        <w:t>dissemination of indicators</w:t>
      </w:r>
      <w:r w:rsidR="00CC41F0">
        <w:t>.</w:t>
      </w:r>
    </w:p>
    <w:p w14:paraId="3AF400D1" w14:textId="6B1E59A4" w:rsidR="00380083" w:rsidRPr="00B16634" w:rsidRDefault="00AA28B7" w:rsidP="00403B23">
      <w:pPr>
        <w:pStyle w:val="ListParagraph"/>
      </w:pPr>
      <w:r>
        <w:rPr>
          <w:b/>
        </w:rPr>
        <w:t xml:space="preserve">The KCHS employs a sample and questionnaire designed to ensure comparability of indicators </w:t>
      </w:r>
      <w:r w:rsidR="005D0CAF">
        <w:rPr>
          <w:b/>
        </w:rPr>
        <w:t xml:space="preserve">over time </w:t>
      </w:r>
      <w:r>
        <w:rPr>
          <w:b/>
        </w:rPr>
        <w:t>and</w:t>
      </w:r>
      <w:r w:rsidR="00E60961">
        <w:rPr>
          <w:b/>
        </w:rPr>
        <w:t xml:space="preserve"> at the same time</w:t>
      </w:r>
      <w:r w:rsidR="0063044D">
        <w:rPr>
          <w:b/>
        </w:rPr>
        <w:t xml:space="preserve"> </w:t>
      </w:r>
      <w:r>
        <w:rPr>
          <w:b/>
        </w:rPr>
        <w:t>allow</w:t>
      </w:r>
      <w:r w:rsidR="0063044D">
        <w:rPr>
          <w:b/>
        </w:rPr>
        <w:t>ing</w:t>
      </w:r>
      <w:r>
        <w:rPr>
          <w:b/>
        </w:rPr>
        <w:t xml:space="preserve"> KNBS to innovate.</w:t>
      </w:r>
      <w:r w:rsidR="004D597C">
        <w:rPr>
          <w:b/>
        </w:rPr>
        <w:t xml:space="preserve"> </w:t>
      </w:r>
      <w:r w:rsidR="004D597C" w:rsidRPr="00455D32">
        <w:t>The cross-sectional component of the KCHS produces indicators representative for the same domains as the KIHBS 2015/16.</w:t>
      </w:r>
      <w:r w:rsidR="004D597C">
        <w:rPr>
          <w:b/>
        </w:rPr>
        <w:t xml:space="preserve"> </w:t>
      </w:r>
      <w:r w:rsidR="004D597C" w:rsidRPr="00455D32">
        <w:t xml:space="preserve">The sample </w:t>
      </w:r>
      <w:r w:rsidR="004D597C">
        <w:t xml:space="preserve">also </w:t>
      </w:r>
      <w:r w:rsidR="004D597C" w:rsidRPr="00455D32">
        <w:t>permits innovation as it includes a panel data component which can be used by KNBS to examine the household dynamics of unemployment and poverty status</w:t>
      </w:r>
      <w:r w:rsidR="00380B70">
        <w:t>, among other things</w:t>
      </w:r>
      <w:r w:rsidR="004D597C" w:rsidRPr="00455D32">
        <w:t>.</w:t>
      </w:r>
      <w:r w:rsidR="004D597C" w:rsidRPr="004D597C">
        <w:rPr>
          <w:b/>
        </w:rPr>
        <w:t xml:space="preserve"> </w:t>
      </w:r>
      <w:r w:rsidR="00380083">
        <w:rPr>
          <w:b/>
        </w:rPr>
        <w:t xml:space="preserve"> </w:t>
      </w:r>
      <w:r w:rsidR="00667291">
        <w:t xml:space="preserve">The questions and definitions in the KCHS are </w:t>
      </w:r>
      <w:r w:rsidR="00B928AF">
        <w:t>designed to ensure that the poverty and labor market indicators are compa</w:t>
      </w:r>
      <w:r w:rsidR="001D7190">
        <w:t>ra</w:t>
      </w:r>
      <w:r w:rsidR="00B928AF">
        <w:t>ble with KIHBS 2015/16.</w:t>
      </w:r>
    </w:p>
    <w:p w14:paraId="3DD015D0" w14:textId="383D7940" w:rsidR="00380083" w:rsidRPr="00953D2C" w:rsidRDefault="00D85E1C" w:rsidP="002D423B">
      <w:pPr>
        <w:pStyle w:val="ListParagraph"/>
      </w:pPr>
      <w:r>
        <w:rPr>
          <w:b/>
        </w:rPr>
        <w:t>Ensuring d</w:t>
      </w:r>
      <w:r w:rsidR="005E7DD3">
        <w:rPr>
          <w:b/>
        </w:rPr>
        <w:t>ata quality</w:t>
      </w:r>
      <w:r>
        <w:rPr>
          <w:b/>
        </w:rPr>
        <w:t xml:space="preserve"> begins with the coding of the questionnaire and </w:t>
      </w:r>
      <w:r w:rsidR="00FD76F4">
        <w:rPr>
          <w:b/>
        </w:rPr>
        <w:t>continues once the survey is in the fiel</w:t>
      </w:r>
      <w:r w:rsidR="00F4698A">
        <w:rPr>
          <w:b/>
        </w:rPr>
        <w:t>d</w:t>
      </w:r>
      <w:r w:rsidR="00380083">
        <w:rPr>
          <w:b/>
        </w:rPr>
        <w:t>.</w:t>
      </w:r>
      <w:r w:rsidR="001C78BB">
        <w:rPr>
          <w:b/>
        </w:rPr>
        <w:t xml:space="preserve"> </w:t>
      </w:r>
      <w:r w:rsidR="00E27BCF">
        <w:t xml:space="preserve">The use of CAPI allows for skip checks </w:t>
      </w:r>
      <w:r w:rsidR="005D0BF3">
        <w:t>as well as</w:t>
      </w:r>
      <w:r w:rsidR="00E27BCF">
        <w:t xml:space="preserve"> hard and soft constraints to be coded into the questionnaire thus minimizing routing errors and implausible values.</w:t>
      </w:r>
      <w:r w:rsidR="00DB65BF">
        <w:t xml:space="preserve"> </w:t>
      </w:r>
      <w:r w:rsidR="00464288">
        <w:t>Additionally</w:t>
      </w:r>
      <w:r w:rsidR="000E0F7D">
        <w:t xml:space="preserve">, </w:t>
      </w:r>
      <w:r w:rsidR="00380B70">
        <w:t xml:space="preserve">with </w:t>
      </w:r>
      <w:r w:rsidR="00DB65BF">
        <w:t xml:space="preserve">Survey Solutions both supervisors and the headquarters team </w:t>
      </w:r>
      <w:r w:rsidR="00380B70">
        <w:t xml:space="preserve">can </w:t>
      </w:r>
      <w:r w:rsidR="00DB65BF">
        <w:t>validate the interviews</w:t>
      </w:r>
      <w:r w:rsidR="00C479E8">
        <w:t xml:space="preserve">, allowing for the correction of data whilst teams are </w:t>
      </w:r>
      <w:r w:rsidR="00C5165D">
        <w:t xml:space="preserve">still </w:t>
      </w:r>
      <w:r w:rsidR="00380B70">
        <w:t xml:space="preserve">in </w:t>
      </w:r>
      <w:r w:rsidR="00C5165D">
        <w:t>the cluster</w:t>
      </w:r>
      <w:r w:rsidR="00DB65BF">
        <w:t>.</w:t>
      </w:r>
      <w:r>
        <w:t xml:space="preserve"> </w:t>
      </w:r>
      <w:r w:rsidR="002D423B">
        <w:t>The final measure of data quality is the weekly dashboard which also measures enumerator performance and</w:t>
      </w:r>
      <w:r w:rsidR="005D0BF3">
        <w:t xml:space="preserve"> provides</w:t>
      </w:r>
      <w:r w:rsidR="002D423B">
        <w:t xml:space="preserve"> a progress update towards </w:t>
      </w:r>
      <w:r w:rsidR="00D25EBE">
        <w:t>the completion of the survey</w:t>
      </w:r>
      <w:r w:rsidR="002D423B">
        <w:t>. The</w:t>
      </w:r>
      <w:r w:rsidR="00D25EBE">
        <w:t xml:space="preserve"> t</w:t>
      </w:r>
      <w:r w:rsidR="002D423B">
        <w:t xml:space="preserve">hree </w:t>
      </w:r>
      <w:r w:rsidR="00D25EBE">
        <w:t>data quality measures are crucial in</w:t>
      </w:r>
      <w:r w:rsidR="005E7DD3">
        <w:t xml:space="preserve"> </w:t>
      </w:r>
      <w:r w:rsidR="005E7DD3" w:rsidRPr="005E7DD3">
        <w:t>minimizing the time required to clean and analyze the data</w:t>
      </w:r>
      <w:r w:rsidR="005E7DD3">
        <w:t xml:space="preserve"> </w:t>
      </w:r>
      <w:r w:rsidR="00B751CB">
        <w:t xml:space="preserve">as well as to ensure </w:t>
      </w:r>
      <w:r w:rsidR="00D25EBE">
        <w:t>that the data collected is an accurate representation of the household</w:t>
      </w:r>
      <w:r w:rsidR="005E7DD3">
        <w:t>.</w:t>
      </w:r>
    </w:p>
    <w:bookmarkEnd w:id="8"/>
    <w:p w14:paraId="72E195C4" w14:textId="77777777" w:rsidR="00391B60" w:rsidRDefault="00391B60">
      <w:pPr>
        <w:spacing w:before="0" w:after="160" w:line="259" w:lineRule="auto"/>
        <w:jc w:val="left"/>
      </w:pPr>
      <w:r>
        <w:br w:type="page"/>
      </w:r>
    </w:p>
    <w:p w14:paraId="533B6BCD" w14:textId="77777777" w:rsidR="0006040F" w:rsidRDefault="002002F6" w:rsidP="00FE5901">
      <w:pPr>
        <w:pStyle w:val="Heading1"/>
        <w:numPr>
          <w:ilvl w:val="0"/>
          <w:numId w:val="0"/>
        </w:numPr>
        <w:ind w:left="720"/>
      </w:pPr>
      <w:bookmarkStart w:id="27" w:name="_Toc19704522"/>
      <w:bookmarkStart w:id="28" w:name="_Ref12003767"/>
      <w:r>
        <w:t>Anne</w:t>
      </w:r>
      <w:r w:rsidR="0006040F">
        <w:t>x</w:t>
      </w:r>
      <w:bookmarkEnd w:id="27"/>
    </w:p>
    <w:p w14:paraId="29A36B05" w14:textId="77777777" w:rsidR="0006040F" w:rsidRPr="00FE5901" w:rsidRDefault="0006040F" w:rsidP="00455D32">
      <w:pPr>
        <w:pStyle w:val="Heading2"/>
      </w:pPr>
      <w:bookmarkStart w:id="29" w:name="_Toc13136671"/>
      <w:bookmarkStart w:id="30" w:name="_Toc13145605"/>
      <w:bookmarkStart w:id="31" w:name="_Toc19704523"/>
      <w:r>
        <w:t>I</w:t>
      </w:r>
      <w:r w:rsidR="00D567BE">
        <w:t>NDICATOR ESTIMATION</w:t>
      </w:r>
      <w:bookmarkEnd w:id="29"/>
      <w:bookmarkEnd w:id="30"/>
      <w:bookmarkEnd w:id="31"/>
    </w:p>
    <w:p w14:paraId="7D4D6698" w14:textId="77777777" w:rsidR="007C1ECC" w:rsidRPr="002A20D6" w:rsidRDefault="00FF6B9C" w:rsidP="00455D32">
      <w:pPr>
        <w:pStyle w:val="ListParagraph"/>
        <w:numPr>
          <w:ilvl w:val="0"/>
          <w:numId w:val="28"/>
        </w:numPr>
      </w:pPr>
      <w:r w:rsidRPr="00FE5901">
        <w:rPr>
          <w:b/>
        </w:rPr>
        <w:t>Sampling weights must be used to generate an unbiased estimate of an indicator.</w:t>
      </w:r>
      <w:r w:rsidRPr="00455D32">
        <w:t xml:space="preserve"> </w:t>
      </w:r>
      <w:r w:rsidR="007C1ECC" w:rsidRPr="00455D32">
        <w:t>The sampling weights for the cross-sectional households are calculated as the inverse of the probability of selection</w:t>
      </w:r>
      <w:r w:rsidR="00B65B48" w:rsidRPr="00455D32">
        <w:t xml:space="preserve">. </w:t>
      </w:r>
      <w:r w:rsidR="00B65B48" w:rsidRPr="00FE5901">
        <w:t>The first probability of selection is the probability of selecting the EA for the NASSEP V master sample among all the EAs in the 2009 population and housing census.</w:t>
      </w:r>
      <w:r w:rsidR="00DA5F5F" w:rsidRPr="00FE5901">
        <w:t xml:space="preserve"> The second is the probability of selecting the EA segment to form a cluster among all segments in the EA. </w:t>
      </w:r>
      <w:r w:rsidR="00D84320" w:rsidRPr="00FE5901">
        <w:t>T</w:t>
      </w:r>
      <w:r w:rsidR="00D84320" w:rsidRPr="00CA406D">
        <w:t xml:space="preserve">he third component is the </w:t>
      </w:r>
      <w:r w:rsidR="00D84320" w:rsidRPr="002A20D6">
        <w:t xml:space="preserve">probability of selecting the cluster for the KCHS, among all the clusters in the NASSEP V master sample. </w:t>
      </w:r>
      <w:r w:rsidR="008E08EE" w:rsidRPr="002A20D6">
        <w:t xml:space="preserve">The </w:t>
      </w:r>
      <w:r w:rsidR="003913BB">
        <w:t>fourth</w:t>
      </w:r>
      <w:r w:rsidR="003913BB" w:rsidRPr="002A20D6">
        <w:t xml:space="preserve"> </w:t>
      </w:r>
      <w:r w:rsidR="008E08EE" w:rsidRPr="002A20D6">
        <w:t xml:space="preserve">component of the sample weights is the probability of selecting the household among all the households listed in the cluster. The </w:t>
      </w:r>
      <w:r w:rsidR="003D476F" w:rsidRPr="002A20D6">
        <w:t>product</w:t>
      </w:r>
      <w:r w:rsidR="008E08EE" w:rsidRPr="002A20D6">
        <w:t xml:space="preserve"> of all four probabilities </w:t>
      </w:r>
      <w:r w:rsidR="00706C3A">
        <w:t>is</w:t>
      </w:r>
      <w:r w:rsidR="00706C3A" w:rsidRPr="002A20D6">
        <w:t xml:space="preserve"> </w:t>
      </w:r>
      <w:r w:rsidR="008E08EE" w:rsidRPr="002A20D6">
        <w:t xml:space="preserve">the likelihood that a household </w:t>
      </w:r>
      <w:r w:rsidR="00706C3A">
        <w:t>from</w:t>
      </w:r>
      <w:r w:rsidR="00706C3A" w:rsidRPr="002A20D6">
        <w:t xml:space="preserve"> </w:t>
      </w:r>
      <w:r w:rsidR="003D476F" w:rsidRPr="002A20D6">
        <w:t>the survey</w:t>
      </w:r>
      <w:r w:rsidR="004A7E21">
        <w:t xml:space="preserve"> is selected</w:t>
      </w:r>
      <w:r w:rsidR="003D476F" w:rsidRPr="002A20D6">
        <w:t xml:space="preserve"> </w:t>
      </w:r>
      <w:r w:rsidR="00706C3A">
        <w:t>out of</w:t>
      </w:r>
      <w:r w:rsidR="00706C3A" w:rsidRPr="002A20D6">
        <w:t xml:space="preserve"> </w:t>
      </w:r>
      <w:r w:rsidR="003D476F" w:rsidRPr="002A20D6">
        <w:t xml:space="preserve">all households in the country. </w:t>
      </w:r>
      <w:r w:rsidR="008A7D94" w:rsidRPr="002A20D6">
        <w:t>The formula to estimate the cross-sectional sampling weights can be expressed as:</w:t>
      </w:r>
    </w:p>
    <w:tbl>
      <w:tblPr>
        <w:tblStyle w:val="TableGrid"/>
        <w:tblpPr w:leftFromText="180" w:rightFromText="180" w:vertAnchor="text" w:horzAnchor="page" w:tblpX="2289" w:tblpY="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0"/>
      </w:tblGrid>
      <w:tr w:rsidR="00C82B89" w:rsidRPr="007173F2" w14:paraId="16BE9BA3" w14:textId="77777777" w:rsidTr="00455D32">
        <w:tc>
          <w:tcPr>
            <w:tcW w:w="7290" w:type="dxa"/>
            <w:vAlign w:val="center"/>
          </w:tcPr>
          <w:p w14:paraId="1D65D5E0" w14:textId="77777777" w:rsidR="00C82B89" w:rsidRPr="00B869E3" w:rsidRDefault="00FE5D3F" w:rsidP="00FE5901">
            <w:pPr>
              <w:spacing w:before="0" w:after="160" w:line="259" w:lineRule="auto"/>
              <w:jc w:val="left"/>
            </w:pPr>
            <m:oMathPara>
              <m:oMath>
                <m:sSub>
                  <m:sSubPr>
                    <m:ctrlPr>
                      <w:rPr>
                        <w:rFonts w:ascii="Cambria Math" w:hAnsi="Cambria Math"/>
                        <w:i/>
                      </w:rPr>
                    </m:ctrlPr>
                  </m:sSubPr>
                  <m:e>
                    <m:r>
                      <w:rPr>
                        <w:rFonts w:ascii="Cambria Math" w:hAnsi="Cambria Math"/>
                      </w:rPr>
                      <m:t>P</m:t>
                    </m:r>
                  </m:e>
                  <m:sub>
                    <m:r>
                      <w:rPr>
                        <w:rFonts w:ascii="Cambria Math" w:hAnsi="Cambria Math"/>
                      </w:rPr>
                      <m:t>CS</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4</m:t>
                    </m:r>
                  </m:sub>
                </m:sSub>
              </m:oMath>
            </m:oMathPara>
          </w:p>
        </w:tc>
      </w:tr>
    </w:tbl>
    <w:p w14:paraId="29657EC1" w14:textId="77777777" w:rsidR="007173F2" w:rsidRPr="00455D32" w:rsidRDefault="003D476F" w:rsidP="00B16634">
      <w:pPr>
        <w:pStyle w:val="Caption"/>
        <w:jc w:val="left"/>
        <w:rPr>
          <w:i w:val="0"/>
        </w:rPr>
      </w:pPr>
      <w:r w:rsidRPr="00455D32">
        <w:rPr>
          <w:i w:val="0"/>
        </w:rPr>
        <w:t>(1)</w:t>
      </w:r>
      <w:bookmarkEnd w:id="28"/>
    </w:p>
    <w:p w14:paraId="35BC70FB" w14:textId="77777777" w:rsidR="007173F2" w:rsidRDefault="007173F2" w:rsidP="007173F2">
      <w:pPr>
        <w:spacing w:before="0" w:after="160" w:line="259" w:lineRule="auto"/>
        <w:jc w:val="left"/>
      </w:pPr>
    </w:p>
    <w:p w14:paraId="19470FDF" w14:textId="77777777" w:rsidR="009371E9" w:rsidRPr="00455D32" w:rsidRDefault="00FF6B9C" w:rsidP="00FF6B9C">
      <w:pPr>
        <w:pStyle w:val="ListParagraph"/>
        <w:rPr>
          <w:i/>
          <w:iCs/>
        </w:rPr>
      </w:pPr>
      <w:r w:rsidRPr="00FF6B9C">
        <w:rPr>
          <w:b/>
        </w:rPr>
        <w:t xml:space="preserve">A panel sample allows </w:t>
      </w:r>
      <w:r w:rsidR="007328CB">
        <w:rPr>
          <w:b/>
        </w:rPr>
        <w:t xml:space="preserve">the </w:t>
      </w:r>
      <w:r w:rsidRPr="00FF6B9C">
        <w:rPr>
          <w:b/>
        </w:rPr>
        <w:t>estimat</w:t>
      </w:r>
      <w:r w:rsidR="007328CB">
        <w:rPr>
          <w:b/>
        </w:rPr>
        <w:t xml:space="preserve">ion of </w:t>
      </w:r>
      <w:r w:rsidRPr="00FF6B9C">
        <w:rPr>
          <w:b/>
        </w:rPr>
        <w:t xml:space="preserve">indicators more precisely for a given sample size.  </w:t>
      </w:r>
      <w:r w:rsidRPr="00455D32">
        <w:t>A sample in which the same households are observed over time produces positive correlation between estimates from different time points. The covariance is expected to be positive, for example, when measuring consumption as households that have high consumption in one period are likely to have high consumption in the next period and vice-versa.</w:t>
      </w:r>
      <w:r>
        <w:t xml:space="preserve"> </w:t>
      </w:r>
      <w:r w:rsidRPr="00FF6B9C">
        <w:t>A lower variance will therefore depend on the degree to which there is a correlation over time between estimates of an indicator for the same unit. In studying the correlation of consumption over time for a given household, a high degree of persistence has been found from year-to-year in poverty status despite significant seasonal variation in consumption.</w:t>
      </w:r>
      <w:r w:rsidRPr="00FF6B9C">
        <w:rPr>
          <w:vertAlign w:val="superscript"/>
        </w:rPr>
        <w:footnoteReference w:id="15"/>
      </w:r>
      <w:r w:rsidRPr="00455D32">
        <w:t xml:space="preserve"> As the covariance is subtracted from the variance of the estimator, a positive correlation reduces the variance</w:t>
      </w:r>
      <w:r>
        <w:t xml:space="preserve"> </w:t>
      </w:r>
      <w:r w:rsidR="006D119B">
        <w:t xml:space="preserve">of the change in an indicator </w:t>
      </w:r>
      <w:r>
        <w:t>as shown below</w:t>
      </w:r>
      <w:r w:rsidR="005E714C">
        <w:t>:</w:t>
      </w:r>
    </w:p>
    <w:tbl>
      <w:tblPr>
        <w:tblStyle w:val="TableGrid"/>
        <w:tblpPr w:leftFromText="180" w:rightFromText="180" w:vertAnchor="text" w:horzAnchor="page" w:tblpX="2176"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82B89" w:rsidRPr="0095755C" w14:paraId="06E35F13" w14:textId="77777777" w:rsidTr="00455D32">
        <w:tc>
          <w:tcPr>
            <w:tcW w:w="9350" w:type="dxa"/>
          </w:tcPr>
          <w:p w14:paraId="56FDCE5E" w14:textId="77777777" w:rsidR="00C82B89" w:rsidRPr="00FE5901" w:rsidRDefault="00C82B89" w:rsidP="00455D32">
            <w:pPr>
              <w:spacing w:before="0" w:after="160" w:line="259" w:lineRule="auto"/>
              <w:jc w:val="left"/>
              <w:rPr>
                <w:i/>
                <w:iCs/>
              </w:rPr>
            </w:pPr>
            <m:oMathPara>
              <m:oMathParaPr>
                <m:jc m:val="center"/>
              </m:oMathParaPr>
              <m:oMath>
                <m:r>
                  <w:rPr>
                    <w:rFonts w:ascii="Cambria Math" w:hAnsi="Cambria Math"/>
                  </w:rPr>
                  <m:t>Var</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t+1</m:t>
                        </m:r>
                      </m:sub>
                    </m:sSub>
                    <m:r>
                      <w:rPr>
                        <w:rFonts w:ascii="Cambria Math" w:hAnsi="Cambria Math"/>
                      </w:rPr>
                      <m:t xml:space="preserve">- </m:t>
                    </m:r>
                    <m:sSub>
                      <m:sSubPr>
                        <m:ctrlPr>
                          <w:rPr>
                            <w:rFonts w:ascii="Cambria Math" w:hAnsi="Cambria Math"/>
                            <w:i/>
                            <w:iCs/>
                          </w:rPr>
                        </m:ctrlPr>
                      </m:sSubPr>
                      <m:e>
                        <m:r>
                          <w:rPr>
                            <w:rFonts w:ascii="Cambria Math" w:hAnsi="Cambria Math"/>
                          </w:rPr>
                          <m:t>y</m:t>
                        </m:r>
                      </m:e>
                      <m:sub>
                        <m:r>
                          <w:rPr>
                            <w:rFonts w:ascii="Cambria Math" w:hAnsi="Cambria Math"/>
                          </w:rPr>
                          <m:t>t</m:t>
                        </m:r>
                      </m:sub>
                    </m:sSub>
                    <m:r>
                      <w:rPr>
                        <w:rFonts w:ascii="Cambria Math" w:hAnsi="Cambria Math"/>
                      </w:rPr>
                      <m:t xml:space="preserve"> </m:t>
                    </m:r>
                  </m:e>
                </m:d>
                <m:r>
                  <w:rPr>
                    <w:rFonts w:ascii="Cambria Math" w:hAnsi="Cambria Math"/>
                  </w:rPr>
                  <m:t xml:space="preserve">=  </m:t>
                </m:r>
                <m:sSub>
                  <m:sSubPr>
                    <m:ctrlPr>
                      <w:rPr>
                        <w:rFonts w:ascii="Cambria Math" w:hAnsi="Cambria Math"/>
                        <w:i/>
                        <w:iCs/>
                      </w:rPr>
                    </m:ctrlPr>
                  </m:sSubPr>
                  <m:e>
                    <m:r>
                      <w:rPr>
                        <w:rFonts w:ascii="Cambria Math" w:hAnsi="Cambria Math"/>
                      </w:rPr>
                      <m:t>Var(y</m:t>
                    </m:r>
                  </m:e>
                  <m:sub>
                    <m:r>
                      <w:rPr>
                        <w:rFonts w:ascii="Cambria Math" w:hAnsi="Cambria Math"/>
                      </w:rPr>
                      <m:t xml:space="preserve">t </m:t>
                    </m:r>
                  </m:sub>
                </m:sSub>
                <m:r>
                  <w:rPr>
                    <w:rFonts w:ascii="Cambria Math" w:hAnsi="Cambria Math"/>
                  </w:rPr>
                  <m:t xml:space="preserve">)+ </m:t>
                </m:r>
                <m:sSub>
                  <m:sSubPr>
                    <m:ctrlPr>
                      <w:rPr>
                        <w:rFonts w:ascii="Cambria Math" w:hAnsi="Cambria Math"/>
                        <w:i/>
                        <w:iCs/>
                      </w:rPr>
                    </m:ctrlPr>
                  </m:sSubPr>
                  <m:e>
                    <m:r>
                      <w:rPr>
                        <w:rFonts w:ascii="Cambria Math" w:hAnsi="Cambria Math"/>
                      </w:rPr>
                      <m:t>Var(y</m:t>
                    </m:r>
                  </m:e>
                  <m:sub>
                    <m:r>
                      <w:rPr>
                        <w:rFonts w:ascii="Cambria Math" w:hAnsi="Cambria Math"/>
                      </w:rPr>
                      <m:t xml:space="preserve">t+1 </m:t>
                    </m:r>
                  </m:sub>
                </m:sSub>
                <m:r>
                  <w:rPr>
                    <w:rFonts w:ascii="Cambria Math" w:hAnsi="Cambria Math"/>
                  </w:rPr>
                  <m:t>)-2Cov(</m:t>
                </m:r>
                <m:sSub>
                  <m:sSubPr>
                    <m:ctrlPr>
                      <w:rPr>
                        <w:rFonts w:ascii="Cambria Math" w:hAnsi="Cambria Math"/>
                        <w:i/>
                        <w:iCs/>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t+1</m:t>
                    </m:r>
                  </m:sub>
                </m:sSub>
                <m:r>
                  <w:rPr>
                    <w:rFonts w:ascii="Cambria Math" w:hAnsi="Cambria Math"/>
                  </w:rPr>
                  <m:t>)</m:t>
                </m:r>
              </m:oMath>
            </m:oMathPara>
          </w:p>
        </w:tc>
      </w:tr>
    </w:tbl>
    <w:p w14:paraId="5BC309AF" w14:textId="77777777" w:rsidR="0095755C" w:rsidRDefault="00FF6B9C" w:rsidP="00455D32">
      <w:pPr>
        <w:spacing w:before="0" w:after="160" w:line="259" w:lineRule="auto"/>
        <w:jc w:val="left"/>
      </w:pPr>
      <w:r w:rsidRPr="00FF6B9C">
        <w:rPr>
          <w:iCs/>
        </w:rPr>
        <w:t xml:space="preserve"> (2)</w:t>
      </w:r>
    </w:p>
    <w:tbl>
      <w:tblPr>
        <w:tblStyle w:val="TableGrid"/>
        <w:tblpPr w:leftFromText="180" w:rightFromText="180" w:vertAnchor="text" w:horzAnchor="margin" w:tblpY="2965"/>
        <w:tblW w:w="10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5"/>
      </w:tblGrid>
      <w:tr w:rsidR="00B84908" w:rsidRPr="00B83A09" w14:paraId="121C0AB5" w14:textId="77777777" w:rsidTr="00455D32">
        <w:trPr>
          <w:trHeight w:val="298"/>
        </w:trPr>
        <w:tc>
          <w:tcPr>
            <w:tcW w:w="10175" w:type="dxa"/>
          </w:tcPr>
          <w:p w14:paraId="645757BD" w14:textId="77777777" w:rsidR="00B84908" w:rsidRPr="00B83A09" w:rsidRDefault="00B84908" w:rsidP="00B84908">
            <w:pPr>
              <w:spacing w:before="0" w:after="160" w:line="259" w:lineRule="auto"/>
            </w:pPr>
            <w:r w:rsidRPr="00C8476A">
              <w:rPr>
                <w:rFonts w:eastAsiaTheme="minorEastAsia"/>
              </w:rPr>
              <w:t>(3)</w:t>
            </w:r>
            <w:r>
              <w:rPr>
                <w:rFonts w:eastAsiaTheme="minorEastAsia"/>
              </w:rPr>
              <w:t xml:space="preserve">                                                      </w:t>
            </w:r>
            <m:oMath>
              <m:r>
                <w:rPr>
                  <w:rFonts w:ascii="Cambria Math" w:eastAsiaTheme="minorEastAsia"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1-K</m:t>
                  </m:r>
                </m:e>
              </m:d>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i/>
                    </w:rPr>
                    <w:sym w:font="Symbol" w:char="F0D9"/>
                  </m:r>
                </m:sup>
              </m:sSubSup>
              <m:r>
                <w:rPr>
                  <w:rFonts w:ascii="Cambria Math" w:hAnsi="Cambria Math"/>
                </w:rPr>
                <m:t>+K</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m:t>
                      </m:r>
                    </m:e>
                    <m:sub>
                      <m:r>
                        <w:rPr>
                          <w:rFonts w:ascii="Cambria Math" w:hAnsi="Cambria Math"/>
                        </w:rPr>
                        <m:t>t</m:t>
                      </m:r>
                    </m:sub>
                  </m:sSub>
                </m:e>
              </m:d>
              <m:r>
                <w:rPr>
                  <w:rFonts w:ascii="Cambria Math" w:hAnsi="Cambria Math"/>
                </w:rPr>
                <m:t>+A(</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m:t>
              </m:r>
            </m:oMath>
          </w:p>
        </w:tc>
      </w:tr>
    </w:tbl>
    <w:p w14:paraId="58D36CFD" w14:textId="77777777" w:rsidR="00B83A09" w:rsidRDefault="006675F6" w:rsidP="00455D32">
      <w:pPr>
        <w:pStyle w:val="ListParagraph"/>
      </w:pPr>
      <w:r w:rsidRPr="00FE5901">
        <w:rPr>
          <w:b/>
        </w:rPr>
        <w:t xml:space="preserve">The rotating panel design allows for a composite estimator to be used. </w:t>
      </w:r>
      <w:r w:rsidR="009371E9" w:rsidRPr="00FF6B9C">
        <w:t>Composite estimation uses both the sample for the previous quarters along with the sample for the current quarter. A composite estimator is generated for the current quarter by updating the estimate of the previous quarter using an estimate of the change between quarters where the overlapping and non-overlapping samples are given different weights</w:t>
      </w:r>
      <w:r w:rsidR="009371E9">
        <w:t>.</w:t>
      </w:r>
      <w:r>
        <w:t xml:space="preserve"> </w:t>
      </w:r>
      <w:r w:rsidR="009371E9">
        <w:t xml:space="preserve"> </w:t>
      </w:r>
      <w:r w:rsidR="009371E9" w:rsidRPr="008D542D">
        <w:t>An example of a composite estimator to measure unemployment is shown below in (3).</w:t>
      </w:r>
      <w:r w:rsidR="009371E9">
        <w:t xml:space="preserve"> </w:t>
      </w:r>
      <w:r>
        <w:t xml:space="preserve">The coefficient </w:t>
      </w:r>
      <w:r w:rsidRPr="00FE5901">
        <w:t>K</w:t>
      </w:r>
      <w:r>
        <w:t xml:space="preserve"> determines the weight, in the weighted average, of each of two estimators for the current month. The current month’s ratio estimator (Yˆ</w:t>
      </w:r>
      <w:r w:rsidRPr="00455D32">
        <w:rPr>
          <w:vertAlign w:val="subscript"/>
        </w:rPr>
        <w:t>t</w:t>
      </w:r>
      <w:r>
        <w:t>) and the sum of the previous month’s composite estimator (Y’</w:t>
      </w:r>
      <w:r w:rsidRPr="00455D32">
        <w:rPr>
          <w:vertAlign w:val="subscript"/>
        </w:rPr>
        <w:t>t-1</w:t>
      </w:r>
      <w:r>
        <w:t>) and an estimator (</w:t>
      </w:r>
      <w:r>
        <w:sym w:font="Symbol" w:char="F044"/>
      </w:r>
      <w:r w:rsidRPr="00455D32">
        <w:rPr>
          <w:vertAlign w:val="subscript"/>
        </w:rPr>
        <w:t>t</w:t>
      </w:r>
      <w:r>
        <w:t xml:space="preserve">) of the change since the previous month. The coefficient A determines the weight of </w:t>
      </w:r>
      <w:r w:rsidR="0006040F">
        <w:t>weight of an adjustment term (</w:t>
      </w:r>
      <w:r w:rsidR="0006040F" w:rsidRPr="00FE5901">
        <w:rPr>
          <w:rFonts w:cstheme="minorHAnsi"/>
        </w:rPr>
        <w:t>β</w:t>
      </w:r>
      <w:r w:rsidRPr="00FE5901">
        <w:rPr>
          <w:rFonts w:cstheme="minorHAnsi"/>
        </w:rPr>
        <w:t>ˆ</w:t>
      </w:r>
      <w:r w:rsidR="0006040F" w:rsidRPr="00FE5901">
        <w:rPr>
          <w:rFonts w:cstheme="minorHAnsi"/>
          <w:vertAlign w:val="subscript"/>
        </w:rPr>
        <w:t>t</w:t>
      </w:r>
      <w:r w:rsidR="0006040F">
        <w:t>) that reduces both the variance of the composite estimator and the bias associated with time in sample.</w:t>
      </w:r>
      <w:r w:rsidR="0006040F" w:rsidRPr="00FE5901">
        <w:rPr>
          <w:rStyle w:val="FootnoteReference"/>
          <w:sz w:val="22"/>
        </w:rPr>
        <w:footnoteReference w:id="16"/>
      </w:r>
    </w:p>
    <w:p w14:paraId="6D2BA739" w14:textId="77777777" w:rsidR="00D567BE" w:rsidRPr="00FE5901" w:rsidRDefault="00A01E3B" w:rsidP="00455D32">
      <w:pPr>
        <w:pStyle w:val="Heading2"/>
      </w:pPr>
      <w:bookmarkStart w:id="32" w:name="_Ref12354376"/>
      <w:r>
        <w:t xml:space="preserve"> </w:t>
      </w:r>
      <w:bookmarkStart w:id="33" w:name="_Toc13136672"/>
      <w:bookmarkStart w:id="34" w:name="_Toc13145606"/>
      <w:bookmarkStart w:id="35" w:name="_Toc19704524"/>
      <w:r w:rsidR="00A64010">
        <w:t>SAMPLE</w:t>
      </w:r>
      <w:bookmarkStart w:id="36" w:name="_Toc13136673"/>
      <w:bookmarkStart w:id="37" w:name="_Toc13145607"/>
      <w:bookmarkEnd w:id="33"/>
      <w:bookmarkEnd w:id="34"/>
      <w:bookmarkEnd w:id="36"/>
      <w:bookmarkEnd w:id="37"/>
      <w:bookmarkEnd w:id="35"/>
    </w:p>
    <w:p w14:paraId="3EBB2773" w14:textId="174A205D" w:rsidR="00D567BE" w:rsidRPr="00FE5901" w:rsidRDefault="00D567BE">
      <w:pPr>
        <w:pStyle w:val="Caption"/>
      </w:pPr>
      <w:bookmarkStart w:id="38" w:name="_Ref19693393"/>
      <w:r>
        <w:t xml:space="preserve">Table </w:t>
      </w:r>
      <w:r w:rsidR="0019436F">
        <w:rPr>
          <w:noProof/>
        </w:rPr>
        <w:fldChar w:fldCharType="begin"/>
      </w:r>
      <w:r w:rsidR="0019436F">
        <w:rPr>
          <w:noProof/>
        </w:rPr>
        <w:instrText xml:space="preserve"> SEQ Table \* ARABIC </w:instrText>
      </w:r>
      <w:r w:rsidR="0019436F">
        <w:rPr>
          <w:noProof/>
        </w:rPr>
        <w:fldChar w:fldCharType="separate"/>
      </w:r>
      <w:r w:rsidR="00EB443A">
        <w:rPr>
          <w:noProof/>
        </w:rPr>
        <w:t>1</w:t>
      </w:r>
      <w:r w:rsidR="0019436F">
        <w:rPr>
          <w:noProof/>
        </w:rPr>
        <w:fldChar w:fldCharType="end"/>
      </w:r>
      <w:bookmarkEnd w:id="38"/>
      <w:r>
        <w:t xml:space="preserve">: </w:t>
      </w:r>
      <w:r w:rsidRPr="00D567BE">
        <w:t>Sample by county and area of residence</w:t>
      </w:r>
    </w:p>
    <w:p w14:paraId="2CE5366D" w14:textId="77777777" w:rsidR="00D567BE" w:rsidRDefault="00D567BE">
      <w:pPr>
        <w:spacing w:before="0" w:after="160" w:line="259" w:lineRule="auto"/>
        <w:jc w:val="left"/>
        <w:rPr>
          <w:i/>
          <w:iCs/>
          <w:sz w:val="20"/>
          <w:szCs w:val="18"/>
        </w:rPr>
      </w:pPr>
      <w:r w:rsidRPr="00BF7647">
        <w:rPr>
          <w:noProof/>
        </w:rPr>
        <w:drawing>
          <wp:inline distT="0" distB="0" distL="0" distR="0" wp14:anchorId="56B05ECF" wp14:editId="473221D0">
            <wp:extent cx="5761990" cy="6752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76710" cy="6769775"/>
                    </a:xfrm>
                    <a:prstGeom prst="rect">
                      <a:avLst/>
                    </a:prstGeom>
                    <a:noFill/>
                    <a:ln>
                      <a:noFill/>
                    </a:ln>
                  </pic:spPr>
                </pic:pic>
              </a:graphicData>
            </a:graphic>
          </wp:inline>
        </w:drawing>
      </w:r>
    </w:p>
    <w:p w14:paraId="30D591B0" w14:textId="4E26AAC6" w:rsidR="00BB380B" w:rsidRDefault="00D567BE">
      <w:pPr>
        <w:pStyle w:val="Heading2"/>
      </w:pPr>
      <w:r>
        <w:br w:type="page"/>
      </w:r>
      <w:bookmarkStart w:id="39" w:name="_Toc19704525"/>
      <w:bookmarkEnd w:id="32"/>
      <w:r w:rsidR="00CF5B20">
        <w:t xml:space="preserve">QUESTIONNAIRE </w:t>
      </w:r>
      <w:r w:rsidR="00BB380B">
        <w:t>MODULES</w:t>
      </w:r>
      <w:bookmarkEnd w:id="39"/>
    </w:p>
    <w:p w14:paraId="1B4BBC42" w14:textId="4DBD2BCE" w:rsidR="009318CF" w:rsidRDefault="009318CF" w:rsidP="00CC5224">
      <w:pPr>
        <w:pStyle w:val="Caption"/>
      </w:pPr>
      <w:bookmarkStart w:id="40" w:name="_Ref19694014"/>
      <w:r>
        <w:t xml:space="preserve">Table </w:t>
      </w:r>
      <w:r w:rsidR="00FE5D3F">
        <w:rPr>
          <w:noProof/>
        </w:rPr>
        <w:fldChar w:fldCharType="begin"/>
      </w:r>
      <w:r w:rsidR="00FE5D3F">
        <w:rPr>
          <w:noProof/>
        </w:rPr>
        <w:instrText xml:space="preserve"> SEQ Table \* ARABIC </w:instrText>
      </w:r>
      <w:r w:rsidR="00FE5D3F">
        <w:rPr>
          <w:noProof/>
        </w:rPr>
        <w:fldChar w:fldCharType="separate"/>
      </w:r>
      <w:r w:rsidR="00EB443A">
        <w:rPr>
          <w:noProof/>
        </w:rPr>
        <w:t>2</w:t>
      </w:r>
      <w:r w:rsidR="00FE5D3F">
        <w:rPr>
          <w:noProof/>
        </w:rPr>
        <w:fldChar w:fldCharType="end"/>
      </w:r>
      <w:bookmarkEnd w:id="40"/>
      <w:r>
        <w:t>: Comparison of questionnaire modules between KIHBS 2015/16 and KCHS</w:t>
      </w:r>
    </w:p>
    <w:tbl>
      <w:tblPr>
        <w:tblW w:w="8005" w:type="dxa"/>
        <w:jc w:val="center"/>
        <w:tblLook w:val="04A0" w:firstRow="1" w:lastRow="0" w:firstColumn="1" w:lastColumn="0" w:noHBand="0" w:noVBand="1"/>
      </w:tblPr>
      <w:tblGrid>
        <w:gridCol w:w="2608"/>
        <w:gridCol w:w="4300"/>
        <w:gridCol w:w="1097"/>
      </w:tblGrid>
      <w:tr w:rsidR="00BB380B" w:rsidRPr="00BB380B" w14:paraId="29EF8D8C" w14:textId="77777777" w:rsidTr="00CC5224">
        <w:trPr>
          <w:trHeight w:val="300"/>
          <w:jc w:val="center"/>
        </w:trPr>
        <w:tc>
          <w:tcPr>
            <w:tcW w:w="26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5FAC19" w14:textId="63A6D0A9" w:rsidR="00BB380B" w:rsidRPr="00BB380B" w:rsidRDefault="00BB380B" w:rsidP="00CC5224">
            <w:pPr>
              <w:spacing w:before="0" w:after="0"/>
              <w:jc w:val="center"/>
              <w:rPr>
                <w:rFonts w:ascii="Calibri" w:eastAsia="Times New Roman" w:hAnsi="Calibri" w:cs="Calibri"/>
                <w:b/>
                <w:bCs/>
                <w:color w:val="000000"/>
              </w:rPr>
            </w:pPr>
            <w:r w:rsidRPr="00BB380B">
              <w:rPr>
                <w:rFonts w:ascii="Calibri" w:eastAsia="Times New Roman" w:hAnsi="Calibri" w:cs="Calibri"/>
                <w:b/>
                <w:bCs/>
                <w:color w:val="000000"/>
              </w:rPr>
              <w:t>KIHBS 2015/16 MODULE</w:t>
            </w:r>
          </w:p>
        </w:tc>
        <w:tc>
          <w:tcPr>
            <w:tcW w:w="4300" w:type="dxa"/>
            <w:tcBorders>
              <w:top w:val="single" w:sz="4" w:space="0" w:color="auto"/>
              <w:left w:val="nil"/>
              <w:bottom w:val="single" w:sz="4" w:space="0" w:color="auto"/>
              <w:right w:val="single" w:sz="4" w:space="0" w:color="auto"/>
            </w:tcBorders>
            <w:shd w:val="clear" w:color="auto" w:fill="auto"/>
            <w:noWrap/>
            <w:vAlign w:val="bottom"/>
            <w:hideMark/>
          </w:tcPr>
          <w:p w14:paraId="5859F5D3" w14:textId="119FDF41" w:rsidR="00BB380B" w:rsidRPr="00BB380B" w:rsidRDefault="00BB380B" w:rsidP="00CC5224">
            <w:pPr>
              <w:spacing w:before="0" w:after="0"/>
              <w:jc w:val="center"/>
              <w:rPr>
                <w:rFonts w:ascii="Calibri" w:eastAsia="Times New Roman" w:hAnsi="Calibri" w:cs="Calibri"/>
                <w:b/>
                <w:bCs/>
                <w:color w:val="000000"/>
              </w:rPr>
            </w:pPr>
            <w:r w:rsidRPr="00BB380B">
              <w:rPr>
                <w:rFonts w:ascii="Calibri" w:eastAsia="Times New Roman" w:hAnsi="Calibri" w:cs="Calibri"/>
                <w:b/>
                <w:bCs/>
                <w:color w:val="000000"/>
              </w:rPr>
              <w:t>MODULE NAME</w:t>
            </w:r>
          </w:p>
        </w:tc>
        <w:tc>
          <w:tcPr>
            <w:tcW w:w="1097" w:type="dxa"/>
            <w:tcBorders>
              <w:top w:val="single" w:sz="4" w:space="0" w:color="auto"/>
              <w:left w:val="nil"/>
              <w:bottom w:val="single" w:sz="4" w:space="0" w:color="auto"/>
              <w:right w:val="single" w:sz="4" w:space="0" w:color="auto"/>
            </w:tcBorders>
            <w:shd w:val="clear" w:color="auto" w:fill="auto"/>
            <w:noWrap/>
            <w:vAlign w:val="bottom"/>
            <w:hideMark/>
          </w:tcPr>
          <w:p w14:paraId="0E388914" w14:textId="77777777" w:rsidR="00BB380B" w:rsidRPr="00BB380B" w:rsidRDefault="00BB380B" w:rsidP="00CC5224">
            <w:pPr>
              <w:spacing w:before="0" w:after="0"/>
              <w:jc w:val="center"/>
              <w:rPr>
                <w:rFonts w:ascii="Calibri" w:eastAsia="Times New Roman" w:hAnsi="Calibri" w:cs="Calibri"/>
                <w:b/>
                <w:bCs/>
                <w:color w:val="000000"/>
              </w:rPr>
            </w:pPr>
            <w:r w:rsidRPr="00BB380B">
              <w:rPr>
                <w:rFonts w:ascii="Calibri" w:eastAsia="Times New Roman" w:hAnsi="Calibri" w:cs="Calibri"/>
                <w:b/>
                <w:bCs/>
                <w:color w:val="000000"/>
              </w:rPr>
              <w:t>KCHS</w:t>
            </w:r>
          </w:p>
        </w:tc>
      </w:tr>
      <w:tr w:rsidR="00BB380B" w:rsidRPr="00BB380B" w14:paraId="65975344" w14:textId="77777777" w:rsidTr="00CC5224">
        <w:trPr>
          <w:trHeight w:val="300"/>
          <w:jc w:val="center"/>
        </w:trPr>
        <w:tc>
          <w:tcPr>
            <w:tcW w:w="2608" w:type="dxa"/>
            <w:tcBorders>
              <w:top w:val="nil"/>
              <w:left w:val="single" w:sz="4" w:space="0" w:color="auto"/>
              <w:bottom w:val="nil"/>
              <w:right w:val="single" w:sz="4" w:space="0" w:color="auto"/>
            </w:tcBorders>
            <w:shd w:val="clear" w:color="auto" w:fill="auto"/>
            <w:noWrap/>
            <w:vAlign w:val="bottom"/>
            <w:hideMark/>
          </w:tcPr>
          <w:p w14:paraId="6616000F"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A</w:t>
            </w:r>
          </w:p>
        </w:tc>
        <w:tc>
          <w:tcPr>
            <w:tcW w:w="4300" w:type="dxa"/>
            <w:tcBorders>
              <w:top w:val="nil"/>
              <w:left w:val="nil"/>
              <w:bottom w:val="nil"/>
              <w:right w:val="single" w:sz="4" w:space="0" w:color="auto"/>
            </w:tcBorders>
            <w:shd w:val="clear" w:color="auto" w:fill="auto"/>
            <w:noWrap/>
            <w:vAlign w:val="bottom"/>
            <w:hideMark/>
          </w:tcPr>
          <w:p w14:paraId="750D353C"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HOUSEHOLD IDENTIFICATION</w:t>
            </w:r>
          </w:p>
        </w:tc>
        <w:tc>
          <w:tcPr>
            <w:tcW w:w="1097" w:type="dxa"/>
            <w:tcBorders>
              <w:top w:val="nil"/>
              <w:left w:val="nil"/>
              <w:bottom w:val="nil"/>
              <w:right w:val="single" w:sz="4" w:space="0" w:color="auto"/>
            </w:tcBorders>
            <w:shd w:val="clear" w:color="auto" w:fill="auto"/>
            <w:noWrap/>
            <w:vAlign w:val="center"/>
            <w:hideMark/>
          </w:tcPr>
          <w:p w14:paraId="16C02D52" w14:textId="77777777" w:rsidR="00BB380B" w:rsidRPr="00BB380B" w:rsidRDefault="00BB380B" w:rsidP="007031C0">
            <w:pPr>
              <w:spacing w:before="0" w:after="0"/>
              <w:jc w:val="center"/>
              <w:rPr>
                <w:rFonts w:ascii="Inherit" w:eastAsia="Times New Roman" w:hAnsi="Inherit" w:cs="Calibri"/>
                <w:color w:val="548235"/>
              </w:rPr>
            </w:pPr>
            <w:r w:rsidRPr="00BB380B">
              <w:rPr>
                <w:rFonts w:ascii="Segoe UI Emoji" w:eastAsia="Times New Roman" w:hAnsi="Segoe UI Emoji" w:cs="Segoe UI Emoji"/>
                <w:color w:val="548235"/>
              </w:rPr>
              <w:t>✔</w:t>
            </w:r>
          </w:p>
        </w:tc>
      </w:tr>
      <w:tr w:rsidR="00BB380B" w:rsidRPr="00BB380B" w14:paraId="35F85153" w14:textId="77777777" w:rsidTr="00CC5224">
        <w:trPr>
          <w:trHeight w:val="300"/>
          <w:jc w:val="center"/>
        </w:trPr>
        <w:tc>
          <w:tcPr>
            <w:tcW w:w="2608" w:type="dxa"/>
            <w:tcBorders>
              <w:top w:val="nil"/>
              <w:left w:val="single" w:sz="4" w:space="0" w:color="auto"/>
              <w:bottom w:val="nil"/>
              <w:right w:val="single" w:sz="4" w:space="0" w:color="auto"/>
            </w:tcBorders>
            <w:shd w:val="clear" w:color="auto" w:fill="auto"/>
            <w:noWrap/>
            <w:vAlign w:val="bottom"/>
            <w:hideMark/>
          </w:tcPr>
          <w:p w14:paraId="7962458B"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B</w:t>
            </w:r>
          </w:p>
        </w:tc>
        <w:tc>
          <w:tcPr>
            <w:tcW w:w="4300" w:type="dxa"/>
            <w:tcBorders>
              <w:top w:val="nil"/>
              <w:left w:val="nil"/>
              <w:bottom w:val="nil"/>
              <w:right w:val="single" w:sz="4" w:space="0" w:color="auto"/>
            </w:tcBorders>
            <w:shd w:val="clear" w:color="auto" w:fill="auto"/>
            <w:noWrap/>
            <w:vAlign w:val="bottom"/>
            <w:hideMark/>
          </w:tcPr>
          <w:p w14:paraId="4A12F0A3"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HOUSEHOLD MEMBER ROSTER</w:t>
            </w:r>
          </w:p>
        </w:tc>
        <w:tc>
          <w:tcPr>
            <w:tcW w:w="1097" w:type="dxa"/>
            <w:tcBorders>
              <w:top w:val="nil"/>
              <w:left w:val="nil"/>
              <w:bottom w:val="nil"/>
              <w:right w:val="single" w:sz="4" w:space="0" w:color="auto"/>
            </w:tcBorders>
            <w:shd w:val="clear" w:color="auto" w:fill="auto"/>
            <w:noWrap/>
            <w:vAlign w:val="center"/>
            <w:hideMark/>
          </w:tcPr>
          <w:p w14:paraId="53A682E4" w14:textId="77777777" w:rsidR="00BB380B" w:rsidRPr="00BB380B" w:rsidRDefault="00BB380B" w:rsidP="007031C0">
            <w:pPr>
              <w:spacing w:before="0" w:after="0"/>
              <w:jc w:val="center"/>
              <w:rPr>
                <w:rFonts w:ascii="Inherit" w:eastAsia="Times New Roman" w:hAnsi="Inherit" w:cs="Calibri"/>
                <w:color w:val="548235"/>
              </w:rPr>
            </w:pPr>
            <w:r w:rsidRPr="00BB380B">
              <w:rPr>
                <w:rFonts w:ascii="Segoe UI Emoji" w:eastAsia="Times New Roman" w:hAnsi="Segoe UI Emoji" w:cs="Segoe UI Emoji"/>
                <w:color w:val="548235"/>
              </w:rPr>
              <w:t>✔</w:t>
            </w:r>
          </w:p>
        </w:tc>
      </w:tr>
      <w:tr w:rsidR="00BB380B" w:rsidRPr="00BB380B" w14:paraId="3687C02F" w14:textId="77777777" w:rsidTr="00CC5224">
        <w:trPr>
          <w:trHeight w:val="300"/>
          <w:jc w:val="center"/>
        </w:trPr>
        <w:tc>
          <w:tcPr>
            <w:tcW w:w="2608" w:type="dxa"/>
            <w:tcBorders>
              <w:top w:val="nil"/>
              <w:left w:val="single" w:sz="4" w:space="0" w:color="auto"/>
              <w:bottom w:val="nil"/>
              <w:right w:val="single" w:sz="4" w:space="0" w:color="auto"/>
            </w:tcBorders>
            <w:shd w:val="clear" w:color="auto" w:fill="auto"/>
            <w:noWrap/>
            <w:vAlign w:val="bottom"/>
            <w:hideMark/>
          </w:tcPr>
          <w:p w14:paraId="1254B798"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C</w:t>
            </w:r>
          </w:p>
        </w:tc>
        <w:tc>
          <w:tcPr>
            <w:tcW w:w="4300" w:type="dxa"/>
            <w:tcBorders>
              <w:top w:val="nil"/>
              <w:left w:val="nil"/>
              <w:bottom w:val="nil"/>
              <w:right w:val="single" w:sz="4" w:space="0" w:color="auto"/>
            </w:tcBorders>
            <w:shd w:val="clear" w:color="auto" w:fill="auto"/>
            <w:noWrap/>
            <w:vAlign w:val="bottom"/>
            <w:hideMark/>
          </w:tcPr>
          <w:p w14:paraId="5713FEE9"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EDUCATION</w:t>
            </w:r>
          </w:p>
        </w:tc>
        <w:tc>
          <w:tcPr>
            <w:tcW w:w="1097" w:type="dxa"/>
            <w:tcBorders>
              <w:top w:val="nil"/>
              <w:left w:val="nil"/>
              <w:bottom w:val="nil"/>
              <w:right w:val="single" w:sz="4" w:space="0" w:color="auto"/>
            </w:tcBorders>
            <w:shd w:val="clear" w:color="auto" w:fill="auto"/>
            <w:noWrap/>
            <w:vAlign w:val="center"/>
            <w:hideMark/>
          </w:tcPr>
          <w:p w14:paraId="35270F6E" w14:textId="77777777" w:rsidR="00BB380B" w:rsidRPr="00BB380B" w:rsidRDefault="00BB380B" w:rsidP="007031C0">
            <w:pPr>
              <w:spacing w:before="0" w:after="0"/>
              <w:jc w:val="center"/>
              <w:rPr>
                <w:rFonts w:ascii="Inherit" w:eastAsia="Times New Roman" w:hAnsi="Inherit" w:cs="Calibri"/>
                <w:color w:val="548235"/>
              </w:rPr>
            </w:pPr>
            <w:r w:rsidRPr="00BB380B">
              <w:rPr>
                <w:rFonts w:ascii="Segoe UI Emoji" w:eastAsia="Times New Roman" w:hAnsi="Segoe UI Emoji" w:cs="Segoe UI Emoji"/>
                <w:color w:val="548235"/>
              </w:rPr>
              <w:t>✔</w:t>
            </w:r>
          </w:p>
        </w:tc>
      </w:tr>
      <w:tr w:rsidR="00BB380B" w:rsidRPr="00BB380B" w14:paraId="04D8F9A1" w14:textId="77777777" w:rsidTr="00CC5224">
        <w:trPr>
          <w:trHeight w:val="300"/>
          <w:jc w:val="center"/>
        </w:trPr>
        <w:tc>
          <w:tcPr>
            <w:tcW w:w="2608" w:type="dxa"/>
            <w:tcBorders>
              <w:top w:val="nil"/>
              <w:left w:val="single" w:sz="4" w:space="0" w:color="auto"/>
              <w:bottom w:val="nil"/>
              <w:right w:val="single" w:sz="4" w:space="0" w:color="auto"/>
            </w:tcBorders>
            <w:shd w:val="clear" w:color="auto" w:fill="auto"/>
            <w:noWrap/>
            <w:vAlign w:val="bottom"/>
            <w:hideMark/>
          </w:tcPr>
          <w:p w14:paraId="10E4A105"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D</w:t>
            </w:r>
          </w:p>
        </w:tc>
        <w:tc>
          <w:tcPr>
            <w:tcW w:w="4300" w:type="dxa"/>
            <w:tcBorders>
              <w:top w:val="nil"/>
              <w:left w:val="nil"/>
              <w:bottom w:val="nil"/>
              <w:right w:val="single" w:sz="4" w:space="0" w:color="auto"/>
            </w:tcBorders>
            <w:shd w:val="clear" w:color="auto" w:fill="auto"/>
            <w:noWrap/>
            <w:vAlign w:val="bottom"/>
            <w:hideMark/>
          </w:tcPr>
          <w:p w14:paraId="2E01FD68"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LABOUR</w:t>
            </w:r>
          </w:p>
        </w:tc>
        <w:tc>
          <w:tcPr>
            <w:tcW w:w="1097" w:type="dxa"/>
            <w:tcBorders>
              <w:top w:val="nil"/>
              <w:left w:val="nil"/>
              <w:bottom w:val="nil"/>
              <w:right w:val="single" w:sz="4" w:space="0" w:color="auto"/>
            </w:tcBorders>
            <w:shd w:val="clear" w:color="auto" w:fill="auto"/>
            <w:noWrap/>
            <w:vAlign w:val="center"/>
            <w:hideMark/>
          </w:tcPr>
          <w:p w14:paraId="1D63484A" w14:textId="77777777" w:rsidR="00BB380B" w:rsidRPr="00BB380B" w:rsidRDefault="00BB380B" w:rsidP="007031C0">
            <w:pPr>
              <w:spacing w:before="0" w:after="0"/>
              <w:jc w:val="center"/>
              <w:rPr>
                <w:rFonts w:ascii="Inherit" w:eastAsia="Times New Roman" w:hAnsi="Inherit" w:cs="Calibri"/>
                <w:color w:val="548235"/>
              </w:rPr>
            </w:pPr>
            <w:r w:rsidRPr="00BB380B">
              <w:rPr>
                <w:rFonts w:ascii="Segoe UI Emoji" w:eastAsia="Times New Roman" w:hAnsi="Segoe UI Emoji" w:cs="Segoe UI Emoji"/>
                <w:color w:val="548235"/>
              </w:rPr>
              <w:t>✔</w:t>
            </w:r>
          </w:p>
        </w:tc>
      </w:tr>
      <w:tr w:rsidR="00BB380B" w:rsidRPr="00BB380B" w14:paraId="7B66CA99"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12ED588D"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E</w:t>
            </w:r>
          </w:p>
        </w:tc>
        <w:tc>
          <w:tcPr>
            <w:tcW w:w="4300" w:type="dxa"/>
            <w:tcBorders>
              <w:top w:val="nil"/>
              <w:left w:val="nil"/>
              <w:bottom w:val="nil"/>
              <w:right w:val="single" w:sz="4" w:space="0" w:color="auto"/>
            </w:tcBorders>
            <w:shd w:val="clear" w:color="auto" w:fill="auto"/>
            <w:noWrap/>
            <w:vAlign w:val="bottom"/>
            <w:hideMark/>
          </w:tcPr>
          <w:p w14:paraId="366AE281"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HEALTH, FERTILITY AND HOUSEHOLD DEATHS</w:t>
            </w:r>
          </w:p>
        </w:tc>
        <w:tc>
          <w:tcPr>
            <w:tcW w:w="1097" w:type="dxa"/>
            <w:tcBorders>
              <w:top w:val="nil"/>
              <w:left w:val="nil"/>
              <w:bottom w:val="nil"/>
              <w:right w:val="single" w:sz="4" w:space="0" w:color="auto"/>
            </w:tcBorders>
            <w:shd w:val="clear" w:color="auto" w:fill="auto"/>
            <w:noWrap/>
            <w:vAlign w:val="center"/>
            <w:hideMark/>
          </w:tcPr>
          <w:p w14:paraId="3D803B11"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166E4C91"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31773E1A"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F</w:t>
            </w:r>
          </w:p>
        </w:tc>
        <w:tc>
          <w:tcPr>
            <w:tcW w:w="4300" w:type="dxa"/>
            <w:tcBorders>
              <w:top w:val="nil"/>
              <w:left w:val="nil"/>
              <w:bottom w:val="nil"/>
              <w:right w:val="single" w:sz="4" w:space="0" w:color="auto"/>
            </w:tcBorders>
            <w:shd w:val="clear" w:color="auto" w:fill="auto"/>
            <w:noWrap/>
            <w:vAlign w:val="bottom"/>
            <w:hideMark/>
          </w:tcPr>
          <w:p w14:paraId="4696424A" w14:textId="3D58DD13"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CHILD HEALTH AND ANTHROPOMETRY</w:t>
            </w:r>
          </w:p>
        </w:tc>
        <w:tc>
          <w:tcPr>
            <w:tcW w:w="1097" w:type="dxa"/>
            <w:tcBorders>
              <w:top w:val="nil"/>
              <w:left w:val="nil"/>
              <w:bottom w:val="nil"/>
              <w:right w:val="single" w:sz="4" w:space="0" w:color="auto"/>
            </w:tcBorders>
            <w:shd w:val="clear" w:color="auto" w:fill="auto"/>
            <w:noWrap/>
            <w:vAlign w:val="center"/>
            <w:hideMark/>
          </w:tcPr>
          <w:p w14:paraId="0D79D85E"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187A1633"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207C15EB"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G</w:t>
            </w:r>
          </w:p>
        </w:tc>
        <w:tc>
          <w:tcPr>
            <w:tcW w:w="4300" w:type="dxa"/>
            <w:tcBorders>
              <w:top w:val="nil"/>
              <w:left w:val="nil"/>
              <w:bottom w:val="nil"/>
              <w:right w:val="single" w:sz="4" w:space="0" w:color="auto"/>
            </w:tcBorders>
            <w:shd w:val="clear" w:color="auto" w:fill="auto"/>
            <w:noWrap/>
            <w:vAlign w:val="bottom"/>
            <w:hideMark/>
          </w:tcPr>
          <w:p w14:paraId="53619789"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ICT SERVICES</w:t>
            </w:r>
          </w:p>
        </w:tc>
        <w:tc>
          <w:tcPr>
            <w:tcW w:w="1097" w:type="dxa"/>
            <w:tcBorders>
              <w:top w:val="nil"/>
              <w:left w:val="nil"/>
              <w:bottom w:val="nil"/>
              <w:right w:val="single" w:sz="4" w:space="0" w:color="auto"/>
            </w:tcBorders>
            <w:shd w:val="clear" w:color="auto" w:fill="auto"/>
            <w:noWrap/>
            <w:vAlign w:val="center"/>
            <w:hideMark/>
          </w:tcPr>
          <w:p w14:paraId="61FF4154"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265C1889"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1EB25E79"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H</w:t>
            </w:r>
          </w:p>
        </w:tc>
        <w:tc>
          <w:tcPr>
            <w:tcW w:w="4300" w:type="dxa"/>
            <w:tcBorders>
              <w:top w:val="nil"/>
              <w:left w:val="nil"/>
              <w:bottom w:val="nil"/>
              <w:right w:val="single" w:sz="4" w:space="0" w:color="auto"/>
            </w:tcBorders>
            <w:shd w:val="clear" w:color="auto" w:fill="auto"/>
            <w:noWrap/>
            <w:vAlign w:val="bottom"/>
            <w:hideMark/>
          </w:tcPr>
          <w:p w14:paraId="3BDF076C" w14:textId="1526093B"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DOMESTIC TOURISM</w:t>
            </w:r>
          </w:p>
        </w:tc>
        <w:tc>
          <w:tcPr>
            <w:tcW w:w="1097" w:type="dxa"/>
            <w:tcBorders>
              <w:top w:val="nil"/>
              <w:left w:val="nil"/>
              <w:bottom w:val="nil"/>
              <w:right w:val="single" w:sz="4" w:space="0" w:color="auto"/>
            </w:tcBorders>
            <w:shd w:val="clear" w:color="auto" w:fill="auto"/>
            <w:noWrap/>
            <w:vAlign w:val="center"/>
            <w:hideMark/>
          </w:tcPr>
          <w:p w14:paraId="762C8E4D"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35D32F01" w14:textId="77777777" w:rsidTr="00CC5224">
        <w:trPr>
          <w:trHeight w:val="360"/>
          <w:jc w:val="center"/>
        </w:trPr>
        <w:tc>
          <w:tcPr>
            <w:tcW w:w="2608" w:type="dxa"/>
            <w:tcBorders>
              <w:top w:val="nil"/>
              <w:left w:val="single" w:sz="4" w:space="0" w:color="auto"/>
              <w:bottom w:val="nil"/>
              <w:right w:val="single" w:sz="4" w:space="0" w:color="auto"/>
            </w:tcBorders>
            <w:shd w:val="clear" w:color="auto" w:fill="auto"/>
            <w:noWrap/>
            <w:vAlign w:val="bottom"/>
            <w:hideMark/>
          </w:tcPr>
          <w:p w14:paraId="3625FD49"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I</w:t>
            </w:r>
          </w:p>
        </w:tc>
        <w:tc>
          <w:tcPr>
            <w:tcW w:w="4300" w:type="dxa"/>
            <w:tcBorders>
              <w:top w:val="nil"/>
              <w:left w:val="nil"/>
              <w:bottom w:val="nil"/>
              <w:right w:val="single" w:sz="4" w:space="0" w:color="auto"/>
            </w:tcBorders>
            <w:shd w:val="clear" w:color="auto" w:fill="auto"/>
            <w:noWrap/>
            <w:vAlign w:val="bottom"/>
            <w:hideMark/>
          </w:tcPr>
          <w:p w14:paraId="6A72B83A"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HOUSING</w:t>
            </w:r>
          </w:p>
        </w:tc>
        <w:tc>
          <w:tcPr>
            <w:tcW w:w="1097" w:type="dxa"/>
            <w:tcBorders>
              <w:top w:val="nil"/>
              <w:left w:val="nil"/>
              <w:bottom w:val="nil"/>
              <w:right w:val="single" w:sz="4" w:space="0" w:color="auto"/>
            </w:tcBorders>
            <w:shd w:val="clear" w:color="auto" w:fill="auto"/>
            <w:noWrap/>
            <w:vAlign w:val="center"/>
            <w:hideMark/>
          </w:tcPr>
          <w:p w14:paraId="4E1279B0" w14:textId="77777777" w:rsidR="00BB380B" w:rsidRPr="00BB380B" w:rsidRDefault="00BB380B" w:rsidP="007031C0">
            <w:pPr>
              <w:spacing w:before="0" w:after="0"/>
              <w:jc w:val="center"/>
              <w:rPr>
                <w:rFonts w:ascii="Inherit" w:eastAsia="Times New Roman" w:hAnsi="Inherit" w:cs="Calibri"/>
                <w:color w:val="000000"/>
                <w:sz w:val="28"/>
                <w:szCs w:val="28"/>
              </w:rPr>
            </w:pPr>
            <w:r w:rsidRPr="00BB380B">
              <w:rPr>
                <w:rFonts w:ascii="Inherit" w:eastAsia="Times New Roman" w:hAnsi="Inherit" w:cs="Calibri"/>
                <w:color w:val="000000"/>
                <w:sz w:val="28"/>
                <w:szCs w:val="28"/>
              </w:rPr>
              <w:t>*</w:t>
            </w:r>
          </w:p>
        </w:tc>
      </w:tr>
      <w:tr w:rsidR="00BB380B" w:rsidRPr="00BB380B" w14:paraId="01D22D47" w14:textId="77777777" w:rsidTr="00CC5224">
        <w:trPr>
          <w:trHeight w:val="360"/>
          <w:jc w:val="center"/>
        </w:trPr>
        <w:tc>
          <w:tcPr>
            <w:tcW w:w="2608" w:type="dxa"/>
            <w:tcBorders>
              <w:top w:val="nil"/>
              <w:left w:val="single" w:sz="4" w:space="0" w:color="auto"/>
              <w:bottom w:val="nil"/>
              <w:right w:val="single" w:sz="4" w:space="0" w:color="auto"/>
            </w:tcBorders>
            <w:shd w:val="clear" w:color="auto" w:fill="auto"/>
            <w:noWrap/>
            <w:vAlign w:val="bottom"/>
            <w:hideMark/>
          </w:tcPr>
          <w:p w14:paraId="01BEF995"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J</w:t>
            </w:r>
          </w:p>
        </w:tc>
        <w:tc>
          <w:tcPr>
            <w:tcW w:w="4300" w:type="dxa"/>
            <w:tcBorders>
              <w:top w:val="nil"/>
              <w:left w:val="nil"/>
              <w:bottom w:val="nil"/>
              <w:right w:val="single" w:sz="4" w:space="0" w:color="auto"/>
            </w:tcBorders>
            <w:shd w:val="clear" w:color="auto" w:fill="auto"/>
            <w:noWrap/>
            <w:vAlign w:val="bottom"/>
            <w:hideMark/>
          </w:tcPr>
          <w:p w14:paraId="16796FCB"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WATER AND SANITATION &amp; ENERGY USE</w:t>
            </w:r>
          </w:p>
        </w:tc>
        <w:tc>
          <w:tcPr>
            <w:tcW w:w="1097" w:type="dxa"/>
            <w:tcBorders>
              <w:top w:val="nil"/>
              <w:left w:val="nil"/>
              <w:bottom w:val="nil"/>
              <w:right w:val="single" w:sz="4" w:space="0" w:color="auto"/>
            </w:tcBorders>
            <w:shd w:val="clear" w:color="auto" w:fill="auto"/>
            <w:noWrap/>
            <w:vAlign w:val="center"/>
            <w:hideMark/>
          </w:tcPr>
          <w:p w14:paraId="4BC28E19" w14:textId="77777777" w:rsidR="00BB380B" w:rsidRPr="00BB380B" w:rsidRDefault="00BB380B" w:rsidP="007031C0">
            <w:pPr>
              <w:spacing w:before="0" w:after="0"/>
              <w:jc w:val="center"/>
              <w:rPr>
                <w:rFonts w:ascii="Inherit" w:eastAsia="Times New Roman" w:hAnsi="Inherit" w:cs="Calibri"/>
                <w:color w:val="000000"/>
                <w:sz w:val="28"/>
                <w:szCs w:val="28"/>
              </w:rPr>
            </w:pPr>
            <w:r w:rsidRPr="00BB380B">
              <w:rPr>
                <w:rFonts w:ascii="Inherit" w:eastAsia="Times New Roman" w:hAnsi="Inherit" w:cs="Calibri"/>
                <w:color w:val="000000"/>
                <w:sz w:val="28"/>
                <w:szCs w:val="28"/>
              </w:rPr>
              <w:t>*</w:t>
            </w:r>
          </w:p>
        </w:tc>
      </w:tr>
      <w:tr w:rsidR="00BB380B" w:rsidRPr="00BB380B" w14:paraId="12ED878D"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771FA840"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K</w:t>
            </w:r>
          </w:p>
        </w:tc>
        <w:tc>
          <w:tcPr>
            <w:tcW w:w="4300" w:type="dxa"/>
            <w:tcBorders>
              <w:top w:val="nil"/>
              <w:left w:val="nil"/>
              <w:bottom w:val="nil"/>
              <w:right w:val="single" w:sz="4" w:space="0" w:color="auto"/>
            </w:tcBorders>
            <w:shd w:val="clear" w:color="auto" w:fill="auto"/>
            <w:noWrap/>
            <w:vAlign w:val="bottom"/>
            <w:hideMark/>
          </w:tcPr>
          <w:p w14:paraId="14868695"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AGRICULTURE HOLDING</w:t>
            </w:r>
          </w:p>
        </w:tc>
        <w:tc>
          <w:tcPr>
            <w:tcW w:w="1097" w:type="dxa"/>
            <w:tcBorders>
              <w:top w:val="nil"/>
              <w:left w:val="nil"/>
              <w:bottom w:val="nil"/>
              <w:right w:val="single" w:sz="4" w:space="0" w:color="auto"/>
            </w:tcBorders>
            <w:shd w:val="clear" w:color="auto" w:fill="auto"/>
            <w:noWrap/>
            <w:vAlign w:val="center"/>
            <w:hideMark/>
          </w:tcPr>
          <w:p w14:paraId="07E5B8C1"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0983E3A6"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3D75F1FB"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L</w:t>
            </w:r>
          </w:p>
        </w:tc>
        <w:tc>
          <w:tcPr>
            <w:tcW w:w="4300" w:type="dxa"/>
            <w:tcBorders>
              <w:top w:val="nil"/>
              <w:left w:val="nil"/>
              <w:bottom w:val="nil"/>
              <w:right w:val="single" w:sz="4" w:space="0" w:color="auto"/>
            </w:tcBorders>
            <w:shd w:val="clear" w:color="auto" w:fill="auto"/>
            <w:noWrap/>
            <w:vAlign w:val="bottom"/>
            <w:hideMark/>
          </w:tcPr>
          <w:p w14:paraId="70D10824"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AGRICULTURE OUTPUT</w:t>
            </w:r>
          </w:p>
        </w:tc>
        <w:tc>
          <w:tcPr>
            <w:tcW w:w="1097" w:type="dxa"/>
            <w:tcBorders>
              <w:top w:val="nil"/>
              <w:left w:val="nil"/>
              <w:bottom w:val="nil"/>
              <w:right w:val="single" w:sz="4" w:space="0" w:color="auto"/>
            </w:tcBorders>
            <w:shd w:val="clear" w:color="auto" w:fill="auto"/>
            <w:noWrap/>
            <w:vAlign w:val="center"/>
            <w:hideMark/>
          </w:tcPr>
          <w:p w14:paraId="1E3244BE"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5AB56CB2"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23C11ABE"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M</w:t>
            </w:r>
          </w:p>
        </w:tc>
        <w:tc>
          <w:tcPr>
            <w:tcW w:w="4300" w:type="dxa"/>
            <w:tcBorders>
              <w:top w:val="nil"/>
              <w:left w:val="nil"/>
              <w:bottom w:val="nil"/>
              <w:right w:val="single" w:sz="4" w:space="0" w:color="auto"/>
            </w:tcBorders>
            <w:shd w:val="clear" w:color="auto" w:fill="auto"/>
            <w:noWrap/>
            <w:vAlign w:val="bottom"/>
            <w:hideMark/>
          </w:tcPr>
          <w:p w14:paraId="422BB0C8"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LIVESTOCK</w:t>
            </w:r>
          </w:p>
        </w:tc>
        <w:tc>
          <w:tcPr>
            <w:tcW w:w="1097" w:type="dxa"/>
            <w:tcBorders>
              <w:top w:val="nil"/>
              <w:left w:val="nil"/>
              <w:bottom w:val="nil"/>
              <w:right w:val="single" w:sz="4" w:space="0" w:color="auto"/>
            </w:tcBorders>
            <w:shd w:val="clear" w:color="auto" w:fill="auto"/>
            <w:noWrap/>
            <w:vAlign w:val="center"/>
            <w:hideMark/>
          </w:tcPr>
          <w:p w14:paraId="2129C69E"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3B27884E"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7D17C592"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N</w:t>
            </w:r>
          </w:p>
        </w:tc>
        <w:tc>
          <w:tcPr>
            <w:tcW w:w="4300" w:type="dxa"/>
            <w:tcBorders>
              <w:top w:val="nil"/>
              <w:left w:val="nil"/>
              <w:bottom w:val="nil"/>
              <w:right w:val="single" w:sz="4" w:space="0" w:color="auto"/>
            </w:tcBorders>
            <w:shd w:val="clear" w:color="auto" w:fill="auto"/>
            <w:noWrap/>
            <w:vAlign w:val="bottom"/>
            <w:hideMark/>
          </w:tcPr>
          <w:p w14:paraId="14037B3C"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HOUSEHOLD ENTERPRISES</w:t>
            </w:r>
          </w:p>
        </w:tc>
        <w:tc>
          <w:tcPr>
            <w:tcW w:w="1097" w:type="dxa"/>
            <w:tcBorders>
              <w:top w:val="nil"/>
              <w:left w:val="nil"/>
              <w:bottom w:val="nil"/>
              <w:right w:val="single" w:sz="4" w:space="0" w:color="auto"/>
            </w:tcBorders>
            <w:shd w:val="clear" w:color="auto" w:fill="auto"/>
            <w:noWrap/>
            <w:vAlign w:val="center"/>
            <w:hideMark/>
          </w:tcPr>
          <w:p w14:paraId="649B76C0"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2951E5BE"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76A4E908"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O</w:t>
            </w:r>
          </w:p>
        </w:tc>
        <w:tc>
          <w:tcPr>
            <w:tcW w:w="4300" w:type="dxa"/>
            <w:tcBorders>
              <w:top w:val="nil"/>
              <w:left w:val="nil"/>
              <w:bottom w:val="nil"/>
              <w:right w:val="single" w:sz="4" w:space="0" w:color="auto"/>
            </w:tcBorders>
            <w:shd w:val="clear" w:color="auto" w:fill="auto"/>
            <w:noWrap/>
            <w:vAlign w:val="bottom"/>
            <w:hideMark/>
          </w:tcPr>
          <w:p w14:paraId="2F8CC9CC"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TRANSFERS</w:t>
            </w:r>
          </w:p>
        </w:tc>
        <w:tc>
          <w:tcPr>
            <w:tcW w:w="1097" w:type="dxa"/>
            <w:tcBorders>
              <w:top w:val="nil"/>
              <w:left w:val="nil"/>
              <w:bottom w:val="nil"/>
              <w:right w:val="single" w:sz="4" w:space="0" w:color="auto"/>
            </w:tcBorders>
            <w:shd w:val="clear" w:color="auto" w:fill="auto"/>
            <w:noWrap/>
            <w:vAlign w:val="center"/>
            <w:hideMark/>
          </w:tcPr>
          <w:p w14:paraId="4726748B"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023B857C"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45E77D6B"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P</w:t>
            </w:r>
          </w:p>
        </w:tc>
        <w:tc>
          <w:tcPr>
            <w:tcW w:w="4300" w:type="dxa"/>
            <w:tcBorders>
              <w:top w:val="nil"/>
              <w:left w:val="nil"/>
              <w:bottom w:val="nil"/>
              <w:right w:val="single" w:sz="4" w:space="0" w:color="auto"/>
            </w:tcBorders>
            <w:shd w:val="clear" w:color="auto" w:fill="auto"/>
            <w:noWrap/>
            <w:vAlign w:val="bottom"/>
            <w:hideMark/>
          </w:tcPr>
          <w:p w14:paraId="5CC35214"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OTHER INCOME</w:t>
            </w:r>
          </w:p>
        </w:tc>
        <w:tc>
          <w:tcPr>
            <w:tcW w:w="1097" w:type="dxa"/>
            <w:tcBorders>
              <w:top w:val="nil"/>
              <w:left w:val="nil"/>
              <w:bottom w:val="nil"/>
              <w:right w:val="single" w:sz="4" w:space="0" w:color="auto"/>
            </w:tcBorders>
            <w:shd w:val="clear" w:color="auto" w:fill="auto"/>
            <w:noWrap/>
            <w:vAlign w:val="center"/>
            <w:hideMark/>
          </w:tcPr>
          <w:p w14:paraId="4C30ABCC"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274D9272"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407C8764"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Q</w:t>
            </w:r>
          </w:p>
        </w:tc>
        <w:tc>
          <w:tcPr>
            <w:tcW w:w="4300" w:type="dxa"/>
            <w:tcBorders>
              <w:top w:val="nil"/>
              <w:left w:val="nil"/>
              <w:bottom w:val="nil"/>
              <w:right w:val="single" w:sz="4" w:space="0" w:color="auto"/>
            </w:tcBorders>
            <w:shd w:val="clear" w:color="auto" w:fill="auto"/>
            <w:noWrap/>
            <w:vAlign w:val="bottom"/>
            <w:hideMark/>
          </w:tcPr>
          <w:p w14:paraId="0462DAA8"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RECENT SHOCKS TO HOUSEHOLD WELFARE</w:t>
            </w:r>
          </w:p>
        </w:tc>
        <w:tc>
          <w:tcPr>
            <w:tcW w:w="1097" w:type="dxa"/>
            <w:tcBorders>
              <w:top w:val="nil"/>
              <w:left w:val="nil"/>
              <w:bottom w:val="nil"/>
              <w:right w:val="single" w:sz="4" w:space="0" w:color="auto"/>
            </w:tcBorders>
            <w:shd w:val="clear" w:color="auto" w:fill="auto"/>
            <w:noWrap/>
            <w:vAlign w:val="center"/>
            <w:hideMark/>
          </w:tcPr>
          <w:p w14:paraId="5F6B028C"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2E59E470"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65F7F43B"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QA</w:t>
            </w:r>
          </w:p>
        </w:tc>
        <w:tc>
          <w:tcPr>
            <w:tcW w:w="4300" w:type="dxa"/>
            <w:tcBorders>
              <w:top w:val="nil"/>
              <w:left w:val="nil"/>
              <w:bottom w:val="nil"/>
              <w:right w:val="single" w:sz="4" w:space="0" w:color="auto"/>
            </w:tcBorders>
            <w:shd w:val="clear" w:color="auto" w:fill="auto"/>
            <w:noWrap/>
            <w:vAlign w:val="bottom"/>
            <w:hideMark/>
          </w:tcPr>
          <w:p w14:paraId="74616CF2"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FOOD SECURITY - LAST 12 MONTHS</w:t>
            </w:r>
          </w:p>
        </w:tc>
        <w:tc>
          <w:tcPr>
            <w:tcW w:w="1097" w:type="dxa"/>
            <w:tcBorders>
              <w:top w:val="nil"/>
              <w:left w:val="nil"/>
              <w:bottom w:val="nil"/>
              <w:right w:val="single" w:sz="4" w:space="0" w:color="auto"/>
            </w:tcBorders>
            <w:shd w:val="clear" w:color="auto" w:fill="auto"/>
            <w:noWrap/>
            <w:vAlign w:val="center"/>
            <w:hideMark/>
          </w:tcPr>
          <w:p w14:paraId="589D873C"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2EDA1BA1"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499D55C8"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QB</w:t>
            </w:r>
          </w:p>
        </w:tc>
        <w:tc>
          <w:tcPr>
            <w:tcW w:w="4300" w:type="dxa"/>
            <w:tcBorders>
              <w:top w:val="nil"/>
              <w:left w:val="nil"/>
              <w:bottom w:val="nil"/>
              <w:right w:val="single" w:sz="4" w:space="0" w:color="auto"/>
            </w:tcBorders>
            <w:shd w:val="clear" w:color="auto" w:fill="auto"/>
            <w:noWrap/>
            <w:vAlign w:val="bottom"/>
            <w:hideMark/>
          </w:tcPr>
          <w:p w14:paraId="33F0C33B"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HOUSEHOLD JUSTICE MODULE</w:t>
            </w:r>
          </w:p>
        </w:tc>
        <w:tc>
          <w:tcPr>
            <w:tcW w:w="1097" w:type="dxa"/>
            <w:tcBorders>
              <w:top w:val="nil"/>
              <w:left w:val="nil"/>
              <w:bottom w:val="nil"/>
              <w:right w:val="single" w:sz="4" w:space="0" w:color="auto"/>
            </w:tcBorders>
            <w:shd w:val="clear" w:color="auto" w:fill="auto"/>
            <w:noWrap/>
            <w:vAlign w:val="center"/>
            <w:hideMark/>
          </w:tcPr>
          <w:p w14:paraId="367E85A7"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3C2C6E78"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0062BFAA"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R</w:t>
            </w:r>
          </w:p>
        </w:tc>
        <w:tc>
          <w:tcPr>
            <w:tcW w:w="4300" w:type="dxa"/>
            <w:tcBorders>
              <w:top w:val="nil"/>
              <w:left w:val="nil"/>
              <w:bottom w:val="nil"/>
              <w:right w:val="single" w:sz="4" w:space="0" w:color="auto"/>
            </w:tcBorders>
            <w:shd w:val="clear" w:color="auto" w:fill="auto"/>
            <w:noWrap/>
            <w:vAlign w:val="bottom"/>
            <w:hideMark/>
          </w:tcPr>
          <w:p w14:paraId="675F9DDE"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CREDIT</w:t>
            </w:r>
          </w:p>
        </w:tc>
        <w:tc>
          <w:tcPr>
            <w:tcW w:w="1097" w:type="dxa"/>
            <w:tcBorders>
              <w:top w:val="nil"/>
              <w:left w:val="nil"/>
              <w:bottom w:val="nil"/>
              <w:right w:val="single" w:sz="4" w:space="0" w:color="auto"/>
            </w:tcBorders>
            <w:shd w:val="clear" w:color="auto" w:fill="auto"/>
            <w:noWrap/>
            <w:vAlign w:val="center"/>
            <w:hideMark/>
          </w:tcPr>
          <w:p w14:paraId="5A3847EE"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21E70111" w14:textId="77777777" w:rsidTr="00CC5224">
        <w:trPr>
          <w:trHeight w:val="330"/>
          <w:jc w:val="center"/>
        </w:trPr>
        <w:tc>
          <w:tcPr>
            <w:tcW w:w="2608" w:type="dxa"/>
            <w:tcBorders>
              <w:top w:val="nil"/>
              <w:left w:val="single" w:sz="4" w:space="0" w:color="auto"/>
              <w:bottom w:val="nil"/>
              <w:right w:val="single" w:sz="4" w:space="0" w:color="auto"/>
            </w:tcBorders>
            <w:shd w:val="clear" w:color="auto" w:fill="auto"/>
            <w:noWrap/>
            <w:vAlign w:val="bottom"/>
            <w:hideMark/>
          </w:tcPr>
          <w:p w14:paraId="0F96D8D9"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S</w:t>
            </w:r>
          </w:p>
        </w:tc>
        <w:tc>
          <w:tcPr>
            <w:tcW w:w="4300" w:type="dxa"/>
            <w:tcBorders>
              <w:top w:val="nil"/>
              <w:left w:val="nil"/>
              <w:bottom w:val="nil"/>
              <w:right w:val="single" w:sz="4" w:space="0" w:color="auto"/>
            </w:tcBorders>
            <w:shd w:val="clear" w:color="auto" w:fill="auto"/>
            <w:noWrap/>
            <w:vAlign w:val="bottom"/>
            <w:hideMark/>
          </w:tcPr>
          <w:p w14:paraId="2909BBD9"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HOUSEHOLD ICT</w:t>
            </w:r>
          </w:p>
        </w:tc>
        <w:tc>
          <w:tcPr>
            <w:tcW w:w="1097" w:type="dxa"/>
            <w:tcBorders>
              <w:top w:val="nil"/>
              <w:left w:val="nil"/>
              <w:bottom w:val="nil"/>
              <w:right w:val="single" w:sz="4" w:space="0" w:color="auto"/>
            </w:tcBorders>
            <w:shd w:val="clear" w:color="auto" w:fill="auto"/>
            <w:noWrap/>
            <w:vAlign w:val="center"/>
            <w:hideMark/>
          </w:tcPr>
          <w:p w14:paraId="75784474" w14:textId="77777777" w:rsidR="00BB380B" w:rsidRPr="00BB380B" w:rsidRDefault="00BB380B" w:rsidP="007031C0">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FF0000"/>
              </w:rPr>
              <w:t>✖</w:t>
            </w:r>
          </w:p>
        </w:tc>
      </w:tr>
      <w:tr w:rsidR="00BB380B" w:rsidRPr="00BB380B" w14:paraId="27D857F4" w14:textId="77777777" w:rsidTr="00CC5224">
        <w:trPr>
          <w:trHeight w:val="300"/>
          <w:jc w:val="center"/>
        </w:trPr>
        <w:tc>
          <w:tcPr>
            <w:tcW w:w="2608" w:type="dxa"/>
            <w:tcBorders>
              <w:top w:val="nil"/>
              <w:left w:val="single" w:sz="4" w:space="0" w:color="auto"/>
              <w:bottom w:val="nil"/>
              <w:right w:val="single" w:sz="4" w:space="0" w:color="auto"/>
            </w:tcBorders>
            <w:shd w:val="clear" w:color="auto" w:fill="auto"/>
            <w:noWrap/>
            <w:vAlign w:val="bottom"/>
            <w:hideMark/>
          </w:tcPr>
          <w:p w14:paraId="3620A472"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T</w:t>
            </w:r>
          </w:p>
        </w:tc>
        <w:tc>
          <w:tcPr>
            <w:tcW w:w="4300" w:type="dxa"/>
            <w:tcBorders>
              <w:top w:val="nil"/>
              <w:left w:val="nil"/>
              <w:bottom w:val="nil"/>
              <w:right w:val="single" w:sz="4" w:space="0" w:color="auto"/>
            </w:tcBorders>
            <w:shd w:val="clear" w:color="auto" w:fill="auto"/>
            <w:noWrap/>
            <w:vAlign w:val="bottom"/>
            <w:hideMark/>
          </w:tcPr>
          <w:p w14:paraId="1D5176E4"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FOOD CONSUMPTION</w:t>
            </w:r>
          </w:p>
        </w:tc>
        <w:tc>
          <w:tcPr>
            <w:tcW w:w="1097" w:type="dxa"/>
            <w:tcBorders>
              <w:top w:val="nil"/>
              <w:left w:val="nil"/>
              <w:bottom w:val="nil"/>
              <w:right w:val="single" w:sz="4" w:space="0" w:color="auto"/>
            </w:tcBorders>
            <w:shd w:val="clear" w:color="auto" w:fill="auto"/>
            <w:noWrap/>
            <w:vAlign w:val="center"/>
            <w:hideMark/>
          </w:tcPr>
          <w:p w14:paraId="594ADB9F" w14:textId="77777777" w:rsidR="00BB380B" w:rsidRPr="00BB380B" w:rsidRDefault="00BB380B" w:rsidP="007031C0">
            <w:pPr>
              <w:spacing w:before="0" w:after="0"/>
              <w:jc w:val="center"/>
              <w:rPr>
                <w:rFonts w:ascii="Inherit" w:eastAsia="Times New Roman" w:hAnsi="Inherit" w:cs="Calibri"/>
                <w:color w:val="548235"/>
              </w:rPr>
            </w:pPr>
            <w:r w:rsidRPr="00BB380B">
              <w:rPr>
                <w:rFonts w:ascii="Segoe UI Emoji" w:eastAsia="Times New Roman" w:hAnsi="Segoe UI Emoji" w:cs="Segoe UI Emoji"/>
                <w:color w:val="548235"/>
              </w:rPr>
              <w:t>✔</w:t>
            </w:r>
          </w:p>
        </w:tc>
      </w:tr>
      <w:tr w:rsidR="00BB380B" w:rsidRPr="00BB380B" w14:paraId="6BD2D01B" w14:textId="77777777" w:rsidTr="00CC5224">
        <w:trPr>
          <w:trHeight w:val="360"/>
          <w:jc w:val="center"/>
        </w:trPr>
        <w:tc>
          <w:tcPr>
            <w:tcW w:w="2608" w:type="dxa"/>
            <w:tcBorders>
              <w:top w:val="nil"/>
              <w:left w:val="single" w:sz="4" w:space="0" w:color="auto"/>
              <w:bottom w:val="single" w:sz="4" w:space="0" w:color="auto"/>
              <w:right w:val="single" w:sz="4" w:space="0" w:color="auto"/>
            </w:tcBorders>
            <w:shd w:val="clear" w:color="auto" w:fill="auto"/>
            <w:noWrap/>
            <w:vAlign w:val="bottom"/>
            <w:hideMark/>
          </w:tcPr>
          <w:p w14:paraId="31B2E26A"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MODULE U - XG</w:t>
            </w:r>
          </w:p>
        </w:tc>
        <w:tc>
          <w:tcPr>
            <w:tcW w:w="4300" w:type="dxa"/>
            <w:tcBorders>
              <w:top w:val="nil"/>
              <w:left w:val="nil"/>
              <w:bottom w:val="single" w:sz="4" w:space="0" w:color="auto"/>
              <w:right w:val="single" w:sz="4" w:space="0" w:color="auto"/>
            </w:tcBorders>
            <w:shd w:val="clear" w:color="auto" w:fill="auto"/>
            <w:noWrap/>
            <w:vAlign w:val="bottom"/>
            <w:hideMark/>
          </w:tcPr>
          <w:p w14:paraId="36A4CDE1" w14:textId="6F3CE26A"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color w:val="000000"/>
              </w:rPr>
              <w:t>NON-FOOD CONSUMPTION</w:t>
            </w:r>
          </w:p>
        </w:tc>
        <w:tc>
          <w:tcPr>
            <w:tcW w:w="1097" w:type="dxa"/>
            <w:tcBorders>
              <w:top w:val="nil"/>
              <w:left w:val="nil"/>
              <w:bottom w:val="single" w:sz="4" w:space="0" w:color="auto"/>
              <w:right w:val="single" w:sz="4" w:space="0" w:color="auto"/>
            </w:tcBorders>
            <w:shd w:val="clear" w:color="auto" w:fill="auto"/>
            <w:noWrap/>
            <w:vAlign w:val="center"/>
            <w:hideMark/>
          </w:tcPr>
          <w:p w14:paraId="6B7B149E" w14:textId="77777777" w:rsidR="00BB380B" w:rsidRPr="00BB380B" w:rsidRDefault="00BB380B" w:rsidP="007031C0">
            <w:pPr>
              <w:spacing w:before="0" w:after="0"/>
              <w:jc w:val="center"/>
              <w:rPr>
                <w:rFonts w:ascii="Inherit" w:eastAsia="Times New Roman" w:hAnsi="Inherit" w:cs="Calibri"/>
                <w:color w:val="000000"/>
                <w:sz w:val="28"/>
                <w:szCs w:val="28"/>
              </w:rPr>
            </w:pPr>
            <w:r w:rsidRPr="00BB380B">
              <w:rPr>
                <w:rFonts w:ascii="Inherit" w:eastAsia="Times New Roman" w:hAnsi="Inherit" w:cs="Calibri"/>
                <w:color w:val="000000"/>
                <w:sz w:val="28"/>
                <w:szCs w:val="28"/>
              </w:rPr>
              <w:t>**</w:t>
            </w:r>
          </w:p>
        </w:tc>
      </w:tr>
      <w:tr w:rsidR="00BB380B" w:rsidRPr="00BB380B" w14:paraId="71C60BBC" w14:textId="77777777" w:rsidTr="00CC5224">
        <w:trPr>
          <w:trHeight w:val="330"/>
          <w:jc w:val="center"/>
        </w:trPr>
        <w:tc>
          <w:tcPr>
            <w:tcW w:w="8005" w:type="dxa"/>
            <w:gridSpan w:val="3"/>
            <w:tcBorders>
              <w:top w:val="single" w:sz="4" w:space="0" w:color="auto"/>
              <w:left w:val="single" w:sz="4" w:space="0" w:color="auto"/>
              <w:bottom w:val="nil"/>
              <w:right w:val="single" w:sz="4" w:space="0" w:color="auto"/>
            </w:tcBorders>
            <w:shd w:val="clear" w:color="auto" w:fill="auto"/>
            <w:noWrap/>
            <w:vAlign w:val="bottom"/>
            <w:hideMark/>
          </w:tcPr>
          <w:p w14:paraId="11868C6E" w14:textId="0DC6EF60" w:rsidR="00BB380B" w:rsidRPr="00BB380B" w:rsidRDefault="00BB380B" w:rsidP="00CC5224">
            <w:pPr>
              <w:spacing w:before="0" w:after="0"/>
              <w:jc w:val="center"/>
              <w:rPr>
                <w:rFonts w:ascii="Segoe UI Symbol" w:eastAsia="Times New Roman" w:hAnsi="Segoe UI Symbol" w:cs="Calibri"/>
                <w:color w:val="FF0000"/>
              </w:rPr>
            </w:pPr>
            <w:r w:rsidRPr="00BB380B">
              <w:rPr>
                <w:rFonts w:ascii="Segoe UI Symbol" w:eastAsia="Times New Roman" w:hAnsi="Segoe UI Symbol" w:cs="Calibri"/>
                <w:color w:val="548235"/>
              </w:rPr>
              <w:t>✔</w:t>
            </w:r>
            <w:r w:rsidRPr="00BB380B">
              <w:rPr>
                <w:rFonts w:ascii="Segoe UI Symbol" w:eastAsia="Times New Roman" w:hAnsi="Segoe UI Symbol" w:cs="Calibri"/>
                <w:color w:val="FF0000"/>
              </w:rPr>
              <w:t xml:space="preserve"> </w:t>
            </w:r>
            <w:r w:rsidRPr="00BB380B">
              <w:rPr>
                <w:rFonts w:ascii="Calibri" w:eastAsia="Times New Roman" w:hAnsi="Calibri" w:cs="Calibri"/>
              </w:rPr>
              <w:t>= Included in KCHS</w:t>
            </w:r>
            <w:r w:rsidRPr="00BB380B">
              <w:rPr>
                <w:rFonts w:ascii="Segoe UI Symbol" w:eastAsia="Times New Roman" w:hAnsi="Segoe UI Symbol" w:cs="Calibri"/>
                <w:color w:val="FF0000"/>
              </w:rPr>
              <w:t xml:space="preserve"> ✖ </w:t>
            </w:r>
            <w:r w:rsidRPr="00BB380B">
              <w:rPr>
                <w:rFonts w:ascii="Calibri" w:eastAsia="Times New Roman" w:hAnsi="Calibri" w:cs="Calibri"/>
              </w:rPr>
              <w:t>= Not included in KCHS</w:t>
            </w:r>
          </w:p>
        </w:tc>
      </w:tr>
      <w:tr w:rsidR="00BB380B" w:rsidRPr="00BB380B" w14:paraId="526EDF86" w14:textId="77777777" w:rsidTr="00CC5224">
        <w:trPr>
          <w:trHeight w:val="300"/>
          <w:jc w:val="center"/>
        </w:trPr>
        <w:tc>
          <w:tcPr>
            <w:tcW w:w="8005" w:type="dxa"/>
            <w:gridSpan w:val="3"/>
            <w:tcBorders>
              <w:top w:val="nil"/>
              <w:left w:val="single" w:sz="4" w:space="0" w:color="auto"/>
              <w:bottom w:val="single" w:sz="4" w:space="0" w:color="auto"/>
              <w:right w:val="single" w:sz="4" w:space="0" w:color="auto"/>
            </w:tcBorders>
            <w:shd w:val="clear" w:color="auto" w:fill="auto"/>
            <w:noWrap/>
            <w:vAlign w:val="bottom"/>
            <w:hideMark/>
          </w:tcPr>
          <w:p w14:paraId="55BD18D7" w14:textId="77777777" w:rsidR="00BB380B" w:rsidRPr="00BB380B" w:rsidRDefault="00BB380B" w:rsidP="00CC5224">
            <w:pPr>
              <w:spacing w:before="0" w:after="0"/>
              <w:jc w:val="center"/>
              <w:rPr>
                <w:rFonts w:ascii="Calibri" w:eastAsia="Times New Roman" w:hAnsi="Calibri" w:cs="Calibri"/>
                <w:color w:val="000000"/>
              </w:rPr>
            </w:pPr>
            <w:r w:rsidRPr="00BB380B">
              <w:rPr>
                <w:rFonts w:ascii="Calibri" w:eastAsia="Times New Roman" w:hAnsi="Calibri" w:cs="Calibri"/>
                <w:b/>
                <w:bCs/>
                <w:color w:val="000000"/>
              </w:rPr>
              <w:t>*</w:t>
            </w:r>
            <w:r w:rsidRPr="00BB380B">
              <w:rPr>
                <w:rFonts w:ascii="Calibri" w:eastAsia="Times New Roman" w:hAnsi="Calibri" w:cs="Calibri"/>
                <w:color w:val="000000"/>
              </w:rPr>
              <w:t xml:space="preserve">   = Included with fewer questions </w:t>
            </w:r>
            <w:r w:rsidRPr="00BB380B">
              <w:rPr>
                <w:rFonts w:ascii="Calibri" w:eastAsia="Times New Roman" w:hAnsi="Calibri" w:cs="Calibri"/>
                <w:b/>
                <w:bCs/>
                <w:color w:val="000000"/>
              </w:rPr>
              <w:t>**</w:t>
            </w:r>
            <w:r w:rsidRPr="00BB380B">
              <w:rPr>
                <w:rFonts w:ascii="Calibri" w:eastAsia="Times New Roman" w:hAnsi="Calibri" w:cs="Calibri"/>
                <w:color w:val="000000"/>
              </w:rPr>
              <w:t xml:space="preserve"> = Included with fewer items</w:t>
            </w:r>
          </w:p>
        </w:tc>
      </w:tr>
    </w:tbl>
    <w:p w14:paraId="7065D0A8" w14:textId="23D9FAE3" w:rsidR="0095755C" w:rsidRDefault="0095755C" w:rsidP="00CC5224">
      <w:pPr>
        <w:pStyle w:val="Heading2"/>
        <w:numPr>
          <w:ilvl w:val="0"/>
          <w:numId w:val="0"/>
        </w:numPr>
        <w:ind w:left="720"/>
        <w:jc w:val="center"/>
      </w:pPr>
    </w:p>
    <w:p w14:paraId="1682574E" w14:textId="137611DD" w:rsidR="006D4301" w:rsidRDefault="006D4301" w:rsidP="006D4301">
      <w:pPr>
        <w:pStyle w:val="ListParagraph"/>
        <w:numPr>
          <w:ilvl w:val="0"/>
          <w:numId w:val="0"/>
        </w:numPr>
      </w:pPr>
    </w:p>
    <w:p w14:paraId="013F02DA" w14:textId="30E31A56" w:rsidR="006D4301" w:rsidRPr="007031C0" w:rsidRDefault="006D4301" w:rsidP="00CC5224">
      <w:pPr>
        <w:pStyle w:val="ListParagraph"/>
        <w:numPr>
          <w:ilvl w:val="0"/>
          <w:numId w:val="0"/>
        </w:numPr>
      </w:pPr>
    </w:p>
    <w:p w14:paraId="0AF886ED" w14:textId="48C24C6F" w:rsidR="006D4301" w:rsidRDefault="006D4301">
      <w:pPr>
        <w:spacing w:before="0" w:after="160" w:line="259" w:lineRule="auto"/>
        <w:jc w:val="left"/>
      </w:pPr>
      <w:r>
        <w:br w:type="page"/>
      </w:r>
    </w:p>
    <w:p w14:paraId="0D02ADCD" w14:textId="77777777" w:rsidR="000878C3" w:rsidRPr="000878C3" w:rsidRDefault="000878C3" w:rsidP="00FE5901">
      <w:pPr>
        <w:pStyle w:val="Heading1"/>
        <w:numPr>
          <w:ilvl w:val="0"/>
          <w:numId w:val="0"/>
        </w:numPr>
        <w:ind w:left="720" w:hanging="360"/>
      </w:pPr>
      <w:bookmarkStart w:id="41" w:name="_Toc19704526"/>
      <w:r w:rsidRPr="000878C3">
        <w:t>References</w:t>
      </w:r>
      <w:bookmarkEnd w:id="41"/>
    </w:p>
    <w:p w14:paraId="3AD2532F" w14:textId="77777777" w:rsidR="00C11811" w:rsidRPr="00455D32" w:rsidRDefault="000878C3" w:rsidP="00455D32">
      <w:pPr>
        <w:pStyle w:val="Bibliography"/>
        <w:rPr>
          <w:rFonts w:ascii="Calibri" w:hAnsi="Calibri" w:cs="Calibri"/>
          <w:sz w:val="24"/>
          <w:szCs w:val="24"/>
        </w:rPr>
      </w:pPr>
      <w:r w:rsidRPr="000878C3">
        <w:fldChar w:fldCharType="begin"/>
      </w:r>
      <w:r w:rsidR="00C11811">
        <w:instrText xml:space="preserve"> ADDIN ZOTERO_BIBL {"uncited":[],"omitted":[],"custom":[]} CSL_BIBLIOGRAPHY </w:instrText>
      </w:r>
      <w:r w:rsidRPr="000878C3">
        <w:fldChar w:fldCharType="separate"/>
      </w:r>
      <w:r w:rsidR="00C11811" w:rsidRPr="00455D32">
        <w:rPr>
          <w:rFonts w:ascii="Calibri" w:hAnsi="Calibri" w:cs="Calibri"/>
          <w:sz w:val="24"/>
          <w:szCs w:val="24"/>
        </w:rPr>
        <w:t xml:space="preserve">Beaman, Lori, and Andrew Dillon. 2012. “Do Household Definitions Matter in Survey Design? Results from a Randomized Survey Experiment in Mali.” </w:t>
      </w:r>
      <w:r w:rsidR="00C11811" w:rsidRPr="00455D32">
        <w:rPr>
          <w:rFonts w:ascii="Calibri" w:hAnsi="Calibri" w:cs="Calibri"/>
          <w:i/>
          <w:iCs/>
          <w:sz w:val="24"/>
          <w:szCs w:val="24"/>
        </w:rPr>
        <w:t>Journal of Development Economics</w:t>
      </w:r>
      <w:r w:rsidR="00C11811" w:rsidRPr="00455D32">
        <w:rPr>
          <w:rFonts w:ascii="Calibri" w:hAnsi="Calibri" w:cs="Calibri"/>
          <w:sz w:val="24"/>
          <w:szCs w:val="24"/>
        </w:rPr>
        <w:t xml:space="preserve"> 98 (1): 124–35.</w:t>
      </w:r>
    </w:p>
    <w:p w14:paraId="31CE1761" w14:textId="77777777" w:rsidR="00C11811" w:rsidRPr="00455D32" w:rsidRDefault="00C11811" w:rsidP="00455D32">
      <w:pPr>
        <w:pStyle w:val="Bibliography"/>
        <w:rPr>
          <w:rFonts w:ascii="Calibri" w:hAnsi="Calibri" w:cs="Calibri"/>
          <w:sz w:val="24"/>
          <w:szCs w:val="24"/>
        </w:rPr>
      </w:pPr>
      <w:r w:rsidRPr="00455D32">
        <w:rPr>
          <w:rFonts w:ascii="Calibri" w:hAnsi="Calibri" w:cs="Calibri"/>
          <w:sz w:val="24"/>
          <w:szCs w:val="24"/>
        </w:rPr>
        <w:t xml:space="preserve">Cady, John. 2004. “Does SDDS Subscription Reduce Borrowing Costs for Emerging Market Economies?” </w:t>
      </w:r>
      <w:r w:rsidRPr="00455D32">
        <w:rPr>
          <w:rFonts w:ascii="Calibri" w:hAnsi="Calibri" w:cs="Calibri"/>
          <w:i/>
          <w:iCs/>
          <w:sz w:val="24"/>
          <w:szCs w:val="24"/>
        </w:rPr>
        <w:t>IMF Working Paper</w:t>
      </w:r>
      <w:r w:rsidRPr="00455D32">
        <w:rPr>
          <w:rFonts w:ascii="Calibri" w:hAnsi="Calibri" w:cs="Calibri"/>
          <w:sz w:val="24"/>
          <w:szCs w:val="24"/>
        </w:rPr>
        <w:t xml:space="preserve"> 04 (48).</w:t>
      </w:r>
    </w:p>
    <w:p w14:paraId="4A63ADE4" w14:textId="77777777" w:rsidR="00C11811" w:rsidRPr="00455D32" w:rsidRDefault="00C11811" w:rsidP="00455D32">
      <w:pPr>
        <w:pStyle w:val="Bibliography"/>
        <w:rPr>
          <w:rFonts w:ascii="Calibri" w:hAnsi="Calibri" w:cs="Calibri"/>
          <w:sz w:val="24"/>
          <w:szCs w:val="24"/>
        </w:rPr>
      </w:pPr>
      <w:r w:rsidRPr="00455D32">
        <w:rPr>
          <w:rFonts w:ascii="Calibri" w:hAnsi="Calibri" w:cs="Calibri"/>
          <w:sz w:val="24"/>
          <w:szCs w:val="24"/>
        </w:rPr>
        <w:t xml:space="preserve">Caeyers, Bet, Neil Chalmers, and Joachim De Weerdt. 2012. “Improving Consumption Measurement and Other Survey Data through CAPI: Evidence from a Randomized Experiment.” </w:t>
      </w:r>
      <w:r w:rsidRPr="00455D32">
        <w:rPr>
          <w:rFonts w:ascii="Calibri" w:hAnsi="Calibri" w:cs="Calibri"/>
          <w:i/>
          <w:iCs/>
          <w:sz w:val="24"/>
          <w:szCs w:val="24"/>
        </w:rPr>
        <w:t>Journal of Development Economics</w:t>
      </w:r>
      <w:r w:rsidRPr="00455D32">
        <w:rPr>
          <w:rFonts w:ascii="Calibri" w:hAnsi="Calibri" w:cs="Calibri"/>
          <w:sz w:val="24"/>
          <w:szCs w:val="24"/>
        </w:rPr>
        <w:t xml:space="preserve"> 98 (1): 19–33.</w:t>
      </w:r>
    </w:p>
    <w:p w14:paraId="6D12F2DF" w14:textId="77777777" w:rsidR="00C11811" w:rsidRPr="00455D32" w:rsidRDefault="00C11811" w:rsidP="00455D32">
      <w:pPr>
        <w:pStyle w:val="Bibliography"/>
        <w:rPr>
          <w:rFonts w:ascii="Calibri" w:hAnsi="Calibri" w:cs="Calibri"/>
          <w:sz w:val="24"/>
          <w:szCs w:val="24"/>
        </w:rPr>
      </w:pPr>
      <w:r w:rsidRPr="00455D32">
        <w:rPr>
          <w:rFonts w:ascii="Calibri" w:hAnsi="Calibri" w:cs="Calibri"/>
          <w:sz w:val="24"/>
          <w:szCs w:val="24"/>
        </w:rPr>
        <w:t xml:space="preserve">Dercon, Stefan, and Pramila Krishnan. 2000. “Vulnerability, Seasonality and Poverty in Ethiopia.” </w:t>
      </w:r>
      <w:r w:rsidRPr="00455D32">
        <w:rPr>
          <w:rFonts w:ascii="Calibri" w:hAnsi="Calibri" w:cs="Calibri"/>
          <w:i/>
          <w:iCs/>
          <w:sz w:val="24"/>
          <w:szCs w:val="24"/>
        </w:rPr>
        <w:t>The Journal of Development Studies</w:t>
      </w:r>
      <w:r w:rsidRPr="00455D32">
        <w:rPr>
          <w:rFonts w:ascii="Calibri" w:hAnsi="Calibri" w:cs="Calibri"/>
          <w:sz w:val="24"/>
          <w:szCs w:val="24"/>
        </w:rPr>
        <w:t xml:space="preserve"> 36 (6): 25–53.</w:t>
      </w:r>
    </w:p>
    <w:p w14:paraId="0AFC3633" w14:textId="77777777" w:rsidR="00C11811" w:rsidRPr="00455D32" w:rsidRDefault="00C11811" w:rsidP="00455D32">
      <w:pPr>
        <w:pStyle w:val="Bibliography"/>
        <w:rPr>
          <w:rFonts w:ascii="Calibri" w:hAnsi="Calibri" w:cs="Calibri"/>
          <w:sz w:val="24"/>
          <w:szCs w:val="24"/>
        </w:rPr>
      </w:pPr>
      <w:r w:rsidRPr="00455D32">
        <w:rPr>
          <w:rFonts w:ascii="Calibri" w:hAnsi="Calibri" w:cs="Calibri"/>
          <w:sz w:val="24"/>
          <w:szCs w:val="24"/>
        </w:rPr>
        <w:t xml:space="preserve">Hill, Daniel, and Robert Willis. 2001. “Reducing Panel Attrition: A Search for Effective Policy Instruments.” </w:t>
      </w:r>
      <w:r w:rsidRPr="00455D32">
        <w:rPr>
          <w:rFonts w:ascii="Calibri" w:hAnsi="Calibri" w:cs="Calibri"/>
          <w:i/>
          <w:iCs/>
          <w:sz w:val="24"/>
          <w:szCs w:val="24"/>
        </w:rPr>
        <w:t>The Journal of Human Resources</w:t>
      </w:r>
      <w:r w:rsidRPr="00455D32">
        <w:rPr>
          <w:rFonts w:ascii="Calibri" w:hAnsi="Calibri" w:cs="Calibri"/>
          <w:sz w:val="24"/>
          <w:szCs w:val="24"/>
        </w:rPr>
        <w:t xml:space="preserve"> 36 (3): 416–38.</w:t>
      </w:r>
    </w:p>
    <w:p w14:paraId="08B7E646" w14:textId="77777777" w:rsidR="00C11811" w:rsidRPr="00455D32" w:rsidRDefault="00C11811" w:rsidP="00455D32">
      <w:pPr>
        <w:pStyle w:val="Bibliography"/>
        <w:rPr>
          <w:rFonts w:ascii="Calibri" w:hAnsi="Calibri" w:cs="Calibri"/>
          <w:sz w:val="24"/>
          <w:szCs w:val="24"/>
        </w:rPr>
      </w:pPr>
      <w:r w:rsidRPr="00455D32">
        <w:rPr>
          <w:rFonts w:ascii="Calibri" w:hAnsi="Calibri" w:cs="Calibri"/>
          <w:sz w:val="24"/>
          <w:szCs w:val="24"/>
        </w:rPr>
        <w:t xml:space="preserve">Hosegood, Victoria, Nuala McGrath, Kobus Herbst, and Ian M Timæus. 2004. “The Impact of Adult Mortality on Household Dissolution and Migration in Rural South Africa.” </w:t>
      </w:r>
      <w:r w:rsidRPr="00455D32">
        <w:rPr>
          <w:rFonts w:ascii="Calibri" w:hAnsi="Calibri" w:cs="Calibri"/>
          <w:i/>
          <w:iCs/>
          <w:sz w:val="24"/>
          <w:szCs w:val="24"/>
        </w:rPr>
        <w:t>AIDS</w:t>
      </w:r>
      <w:r w:rsidRPr="00455D32">
        <w:rPr>
          <w:rFonts w:ascii="Calibri" w:hAnsi="Calibri" w:cs="Calibri"/>
          <w:sz w:val="24"/>
          <w:szCs w:val="24"/>
        </w:rPr>
        <w:t xml:space="preserve"> 18 (11). https://journals.lww.com/aidsonline/Fulltext/2004/07230/The_impact_of_adult_mortality_on_household.13.aspx.</w:t>
      </w:r>
    </w:p>
    <w:p w14:paraId="1209B132" w14:textId="77777777" w:rsidR="00C11811" w:rsidRPr="00455D32" w:rsidRDefault="00C11811" w:rsidP="00455D32">
      <w:pPr>
        <w:pStyle w:val="Bibliography"/>
        <w:rPr>
          <w:rFonts w:ascii="Calibri" w:hAnsi="Calibri" w:cs="Calibri"/>
          <w:sz w:val="24"/>
          <w:szCs w:val="24"/>
        </w:rPr>
      </w:pPr>
      <w:r w:rsidRPr="00455D32">
        <w:rPr>
          <w:rFonts w:ascii="Calibri" w:hAnsi="Calibri" w:cs="Calibri"/>
          <w:sz w:val="24"/>
          <w:szCs w:val="24"/>
        </w:rPr>
        <w:t>International Bank for Reconstruction and Development. 2015. “Project Appraisal Document on a Proposed Credit in the Amount of US$50 Million to the Republic of Kenya for a Kenya Statistics Programs-For-Results.” International Bank for Reconstruction and Development. http://documents.worldbank.org/curated/en/349731468000003619/text/98312-PAD-P149718-IDA-R2015-0231-1-Box393188B-OUO-9.txt.</w:t>
      </w:r>
    </w:p>
    <w:p w14:paraId="18DF939F" w14:textId="77777777" w:rsidR="00C11811" w:rsidRPr="00455D32" w:rsidRDefault="00C11811" w:rsidP="00455D32">
      <w:pPr>
        <w:pStyle w:val="Bibliography"/>
        <w:rPr>
          <w:rFonts w:ascii="Calibri" w:hAnsi="Calibri" w:cs="Calibri"/>
          <w:sz w:val="24"/>
          <w:szCs w:val="24"/>
        </w:rPr>
      </w:pPr>
      <w:r w:rsidRPr="00455D32">
        <w:rPr>
          <w:rFonts w:ascii="Calibri" w:hAnsi="Calibri" w:cs="Calibri"/>
          <w:sz w:val="24"/>
          <w:szCs w:val="24"/>
        </w:rPr>
        <w:t xml:space="preserve">Lee, Una. 2003. “Panel Attrition in Survey Data: A Literature Review.” </w:t>
      </w:r>
      <w:r w:rsidRPr="00455D32">
        <w:rPr>
          <w:rFonts w:ascii="Calibri" w:hAnsi="Calibri" w:cs="Calibri"/>
          <w:i/>
          <w:iCs/>
          <w:sz w:val="24"/>
          <w:szCs w:val="24"/>
        </w:rPr>
        <w:t>UCT The Centre for Social Science Research Working Paper Series</w:t>
      </w:r>
      <w:r w:rsidRPr="00455D32">
        <w:rPr>
          <w:rFonts w:ascii="Calibri" w:hAnsi="Calibri" w:cs="Calibri"/>
          <w:sz w:val="24"/>
          <w:szCs w:val="24"/>
        </w:rPr>
        <w:t xml:space="preserve"> 03 (41).</w:t>
      </w:r>
    </w:p>
    <w:p w14:paraId="542F070A" w14:textId="77777777" w:rsidR="00C11811" w:rsidRPr="00455D32" w:rsidRDefault="00C11811" w:rsidP="00455D32">
      <w:pPr>
        <w:pStyle w:val="Bibliography"/>
        <w:rPr>
          <w:rFonts w:ascii="Calibri" w:hAnsi="Calibri" w:cs="Calibri"/>
          <w:sz w:val="24"/>
          <w:szCs w:val="24"/>
        </w:rPr>
      </w:pPr>
      <w:r w:rsidRPr="00362544">
        <w:rPr>
          <w:rFonts w:ascii="Calibri" w:hAnsi="Calibri" w:cs="Calibri"/>
          <w:sz w:val="24"/>
          <w:szCs w:val="24"/>
          <w:lang w:val="es-419"/>
        </w:rPr>
        <w:t xml:space="preserve">Pape, Utz, and Gonzalo Nunez. </w:t>
      </w:r>
      <w:r w:rsidRPr="00455D32">
        <w:rPr>
          <w:rFonts w:ascii="Calibri" w:hAnsi="Calibri" w:cs="Calibri"/>
          <w:sz w:val="24"/>
          <w:szCs w:val="24"/>
        </w:rPr>
        <w:t>2019. “Results From A Pilot Comparing Tablet vs. Paper Data Collection Methods.” World Bank.</w:t>
      </w:r>
    </w:p>
    <w:p w14:paraId="2B2DE107" w14:textId="77777777" w:rsidR="00C11811" w:rsidRPr="00455D32" w:rsidRDefault="00C11811" w:rsidP="00455D32">
      <w:pPr>
        <w:pStyle w:val="Bibliography"/>
        <w:rPr>
          <w:rFonts w:ascii="Calibri" w:hAnsi="Calibri" w:cs="Calibri"/>
          <w:sz w:val="24"/>
          <w:szCs w:val="24"/>
        </w:rPr>
      </w:pPr>
      <w:r w:rsidRPr="00455D32">
        <w:rPr>
          <w:rFonts w:ascii="Calibri" w:hAnsi="Calibri" w:cs="Calibri"/>
          <w:sz w:val="24"/>
          <w:szCs w:val="24"/>
        </w:rPr>
        <w:t>Serajuddin, Umar, Hiroki Uematsu, Christina Wieser, Nobuo Yoshida, and Andrew L. Dabalen. 2015. “Data Deprivation : Another Deprivation to End.” WPS7252. The World Bank. http://documents.worldbank.org/curated/en/700611468172787967/Data-deprivation-another-deprivation-to-end.</w:t>
      </w:r>
    </w:p>
    <w:p w14:paraId="1A1E8D95" w14:textId="77777777" w:rsidR="00C11811" w:rsidRPr="00455D32" w:rsidRDefault="00C11811" w:rsidP="00455D32">
      <w:pPr>
        <w:pStyle w:val="Bibliography"/>
        <w:rPr>
          <w:rFonts w:ascii="Calibri" w:hAnsi="Calibri" w:cs="Calibri"/>
          <w:sz w:val="24"/>
          <w:szCs w:val="24"/>
        </w:rPr>
      </w:pPr>
      <w:r w:rsidRPr="00455D32">
        <w:rPr>
          <w:rFonts w:ascii="Calibri" w:hAnsi="Calibri" w:cs="Calibri"/>
          <w:sz w:val="24"/>
          <w:szCs w:val="24"/>
        </w:rPr>
        <w:t xml:space="preserve">Steel, D, and C McLaren. 2008. “Design and Analysis of Repeated Surveys.” </w:t>
      </w:r>
      <w:r w:rsidRPr="00455D32">
        <w:rPr>
          <w:rFonts w:ascii="Calibri" w:hAnsi="Calibri" w:cs="Calibri"/>
          <w:i/>
          <w:iCs/>
          <w:sz w:val="24"/>
          <w:szCs w:val="24"/>
        </w:rPr>
        <w:t>University of Wollongong, Centre for Statistical &amp; Survey Methodology Working Paper Series</w:t>
      </w:r>
      <w:r w:rsidRPr="00455D32">
        <w:rPr>
          <w:rFonts w:ascii="Calibri" w:hAnsi="Calibri" w:cs="Calibri"/>
          <w:sz w:val="24"/>
          <w:szCs w:val="24"/>
        </w:rPr>
        <w:t xml:space="preserve"> Working Paper 11-08, 2008, 13p.</w:t>
      </w:r>
    </w:p>
    <w:p w14:paraId="212A3DE9" w14:textId="77777777" w:rsidR="00150E5C" w:rsidRPr="005B6E0B" w:rsidRDefault="00C11811" w:rsidP="00455D32">
      <w:pPr>
        <w:pStyle w:val="Bibliography"/>
      </w:pPr>
      <w:r w:rsidRPr="00455D32">
        <w:rPr>
          <w:rFonts w:ascii="Calibri" w:hAnsi="Calibri" w:cs="Calibri"/>
          <w:sz w:val="24"/>
          <w:szCs w:val="24"/>
        </w:rPr>
        <w:t>U.S. Census Bureau. 2006. “Current Population Survey: Design and Methodology (Technical Paper 66).” https://www.census.gov/prod/2006pubs/tp-66.pdf.</w:t>
      </w:r>
      <w:r w:rsidR="000878C3" w:rsidRPr="000878C3">
        <w:fldChar w:fldCharType="end"/>
      </w:r>
    </w:p>
    <w:sectPr w:rsidR="00150E5C" w:rsidRPr="005B6E0B" w:rsidSect="00D76D49">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EAA729" w14:textId="77777777" w:rsidR="006208C0" w:rsidRPr="00E340EC" w:rsidRDefault="006208C0" w:rsidP="00E340EC">
      <w:r>
        <w:separator/>
      </w:r>
    </w:p>
  </w:endnote>
  <w:endnote w:type="continuationSeparator" w:id="0">
    <w:p w14:paraId="6E936B3E" w14:textId="77777777" w:rsidR="006208C0" w:rsidRPr="00E340EC" w:rsidRDefault="006208C0" w:rsidP="00E340EC">
      <w:r>
        <w:continuationSeparator/>
      </w:r>
    </w:p>
  </w:endnote>
  <w:endnote w:type="continuationNotice" w:id="1">
    <w:p w14:paraId="3D381F1D" w14:textId="77777777" w:rsidR="006208C0" w:rsidRDefault="006208C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84132347"/>
      <w:docPartObj>
        <w:docPartGallery w:val="Page Numbers (Bottom of Page)"/>
        <w:docPartUnique/>
      </w:docPartObj>
    </w:sdtPr>
    <w:sdtEndPr>
      <w:rPr>
        <w:noProof/>
      </w:rPr>
    </w:sdtEndPr>
    <w:sdtContent>
      <w:p w14:paraId="462ED6CC" w14:textId="77777777" w:rsidR="006208C0" w:rsidRDefault="006208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F31C51" w14:textId="77777777" w:rsidR="006208C0" w:rsidRDefault="006208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A64B64" w14:textId="77777777" w:rsidR="006208C0" w:rsidRPr="00E340EC" w:rsidRDefault="006208C0" w:rsidP="00E340EC">
      <w:r>
        <w:separator/>
      </w:r>
    </w:p>
  </w:footnote>
  <w:footnote w:type="continuationSeparator" w:id="0">
    <w:p w14:paraId="24E38D46" w14:textId="77777777" w:rsidR="006208C0" w:rsidRPr="00E340EC" w:rsidRDefault="006208C0" w:rsidP="00E340EC">
      <w:r>
        <w:continuationSeparator/>
      </w:r>
    </w:p>
  </w:footnote>
  <w:footnote w:type="continuationNotice" w:id="1">
    <w:p w14:paraId="117B0189" w14:textId="77777777" w:rsidR="006208C0" w:rsidRDefault="006208C0">
      <w:pPr>
        <w:spacing w:before="0" w:after="0"/>
      </w:pPr>
    </w:p>
  </w:footnote>
  <w:footnote w:id="2">
    <w:p w14:paraId="4EDCE31C" w14:textId="77777777" w:rsidR="006208C0" w:rsidRPr="00362544" w:rsidRDefault="006208C0" w:rsidP="00F9230C">
      <w:pPr>
        <w:pStyle w:val="FootnoteText"/>
        <w:rPr>
          <w:lang w:val="es-419"/>
        </w:rPr>
      </w:pPr>
      <w:r w:rsidRPr="00455D32">
        <w:rPr>
          <w:rStyle w:val="FootnoteReference"/>
          <w:vertAlign w:val="baseline"/>
        </w:rPr>
        <w:footnoteRef/>
      </w:r>
      <w:r w:rsidRPr="00362544">
        <w:rPr>
          <w:lang w:val="es-419"/>
        </w:rPr>
        <w:t xml:space="preserve"> </w:t>
      </w:r>
      <w:r w:rsidRPr="00C11811">
        <w:fldChar w:fldCharType="begin"/>
      </w:r>
      <w:r w:rsidRPr="00362544">
        <w:rPr>
          <w:lang w:val="es-419"/>
        </w:rPr>
        <w:instrText xml:space="preserve"> ADDIN ZOTERO_ITEM CSL_CITATION {"citationID":"Sq0YA7xn","properties":{"formattedCitation":"(Serajuddin et al. 2015)","plainCitation":"(Serajuddin et al. 2015)","dontUpdate":true,"noteIndex":1},"citationItems":[{"id":48,"uris":["http://zotero.org/groups/2183917/items/Q4PBHHV2"],"uri":["http://zotero.org/groups/2183917/items/Q4PBHHV2"],"itemData":{"id":48,"type":"report","title":"Data deprivation : another deprivation to end","publisher":"The World Bank","page":"1-24","source":"documents.worldbank.org","abstract":"The Millennium Development Goal of halving the incidence of extreme poverty from its 1990 level will be achieved in 2015, and the international development community is now moving to a new goal of “ending extreme poverty.” However, the data needed to monitor progress remain severely limited. During the 10 year period between 2002 and 2011, as many as 57 countries have zero or only one poverty estimate. This paper refers to such lack of poverty data as “data deprivation,” because the poor are often socially marginalized and voiceless, and the collection of objective and quantitative data is crucial in locating them and formulating policy to help them exit extreme deprivation. This paper studies the extent of data deprivation and proposes targets for ending data deprivation by 2030—the year by when the international community aims to end extreme poverty. According to the analysis in this paper, this target is ambitious but possible, and achieving it is necessary to be able to declare the end of extreme poverty with confidence.","URL":"http://documents.worldbank.org/curated/en/700611468172787967/Data-deprivation-another-deprivation-to-end","number":"WPS7252","title-short":"Data deprivation","language":"en","author":[{"family":"Serajuddin","given":"Umar"},{"family":"Uematsu","given":"Hiroki"},{"family":"Wieser","given":"Christina"},{"family":"Yoshida","given":"Nobuo"},{"family":"Dabalen","given":"Andrew L."}],"issued":{"date-parts":[["2015",4,28]]},"accessed":{"date-parts":[["2019",2,25]]}}}],"schema":"https://github.com/citation-style-language/schema/raw/master/csl-citation.json"} </w:instrText>
      </w:r>
      <w:r w:rsidRPr="00C11811">
        <w:fldChar w:fldCharType="separate"/>
      </w:r>
      <w:r w:rsidRPr="00362544">
        <w:rPr>
          <w:lang w:val="es-419"/>
        </w:rPr>
        <w:t>Serajuddin et al. 2015</w:t>
      </w:r>
      <w:r w:rsidRPr="00C11811">
        <w:fldChar w:fldCharType="end"/>
      </w:r>
      <w:r w:rsidRPr="00F9230C">
        <w:t/>
      </w:r>
    </w:p>
  </w:footnote>
  <w:footnote w:id="3">
    <w:p w14:paraId="0B019153" w14:textId="77777777" w:rsidR="006208C0" w:rsidRPr="00362544" w:rsidRDefault="006208C0">
      <w:pPr>
        <w:pStyle w:val="FootnoteText"/>
        <w:rPr>
          <w:lang w:val="es-419"/>
        </w:rPr>
      </w:pPr>
      <w:r w:rsidRPr="00455D32">
        <w:rPr>
          <w:rStyle w:val="FootnoteReference"/>
          <w:vertAlign w:val="baseline"/>
        </w:rPr>
        <w:footnoteRef/>
      </w:r>
      <w:r w:rsidRPr="00362544">
        <w:rPr>
          <w:lang w:val="es-419"/>
        </w:rPr>
        <w:t xml:space="preserve"> </w:t>
      </w:r>
      <w:r w:rsidRPr="00C11811">
        <w:fldChar w:fldCharType="begin"/>
      </w:r>
      <w:r w:rsidRPr="00362544">
        <w:rPr>
          <w:lang w:val="es-419"/>
        </w:rPr>
        <w:instrText xml:space="preserve"> ADDIN ZOTERO_ITEM CSL_CITATION {"citationID":"kPJjHvcZ","properties":{"formattedCitation":"(Cady 2004)","plainCitation":"(Cady 2004)","dontUpdate":true,"noteIndex":2},"citationItems":[{"id":1384,"uris":["http://zotero.org/groups/2183917/items/72RATEX5"],"uri":["http://zotero.org/groups/2183917/items/72RATEX5"],"itemData":{"id":1384,"type":"article-journal","title":"Does SDDS Subscription Reduce Borrowing Costs for Emerging Market Economies?","container-title":"IMF Working Paper","volume":"04","issue":"48","abstract":"Does macroeconomic data transparency-as signaled by subscription to the IMF's Special Data Dissemination Standard (SDDS)-help reduce borrowing costs in private capital markets? This question is examined using detailed data on new issues of sovereign foreign currency-denominated (U.S. dollar, yen, and euro) bonds for several emerging market economies. Panel econometric estimates indicate that spreads on new bond issues declined by about 75 basis points following SDDS subscription.","author":[{"family":"Cady","given":"John"}],"issued":{"date-parts":[["2004"]]}}}],"schema":"https://github.com/citation-style-language/schema/raw/master/csl-citation.json"} </w:instrText>
      </w:r>
      <w:r w:rsidRPr="00C11811">
        <w:fldChar w:fldCharType="separate"/>
      </w:r>
      <w:r w:rsidRPr="00362544">
        <w:rPr>
          <w:lang w:val="es-419"/>
        </w:rPr>
        <w:t>Cady 2004</w:t>
      </w:r>
      <w:r w:rsidRPr="00C11811">
        <w:fldChar w:fldCharType="end"/>
      </w:r>
      <w:r w:rsidRPr="00F9230C">
        <w:t/>
      </w:r>
    </w:p>
  </w:footnote>
  <w:footnote w:id="4">
    <w:p w14:paraId="5630E30F" w14:textId="77777777" w:rsidR="006208C0" w:rsidRPr="00362544" w:rsidRDefault="006208C0">
      <w:pPr>
        <w:pStyle w:val="FootnoteText"/>
        <w:rPr>
          <w:lang w:val="es-419"/>
        </w:rPr>
      </w:pPr>
      <w:r w:rsidRPr="00455D32">
        <w:rPr>
          <w:rStyle w:val="FootnoteReference"/>
          <w:vertAlign w:val="baseline"/>
        </w:rPr>
        <w:footnoteRef/>
      </w:r>
      <w:r w:rsidRPr="00362544">
        <w:rPr>
          <w:lang w:val="es-419"/>
        </w:rPr>
        <w:t xml:space="preserve"> </w:t>
      </w:r>
      <w:r w:rsidRPr="00C11811">
        <w:fldChar w:fldCharType="begin"/>
      </w:r>
      <w:r w:rsidRPr="00362544">
        <w:rPr>
          <w:lang w:val="es-419"/>
        </w:rPr>
        <w:instrText xml:space="preserve"> ADDIN ZOTERO_ITEM CSL_CITATION {"citationID":"ivboU4rv","properties":{"formattedCitation":"(International Bank for Reconstruction and Development 2015)","plainCitation":"(International Bank for Reconstruction and Development 2015)","dontUpdate":true,"noteIndex":3},"citationItems":[{"id":1386,"uris":["http://zotero.org/groups/2183917/items/WWTI44TD"],"uri":["http://zotero.org/groups/2183917/items/WWTI44TD"],"itemData":{"id":1386,"type":"article","title":"Project Appraisal Document on a Proposed Credit in the Amount of US$50 million to the Republic of Kenya for a Kenya Statistics Programs-For-Results","publisher":"International Bank for Reconstruction and Development","URL":"http://documents.worldbank.org/curated/en/349731468000003619/text/98312-PAD-P149718-IDA-R2015-0231-1-Box393188B-OUO-9.txt","author":[{"family":"International Bank for Reconstruction and Development","given":""}],"issued":{"date-parts":[["2015",8,19]]}}}],"schema":"https://github.com/citation-style-language/schema/raw/master/csl-citation.json"} </w:instrText>
      </w:r>
      <w:r w:rsidRPr="00C11811">
        <w:fldChar w:fldCharType="separate"/>
      </w:r>
      <w:r w:rsidRPr="00362544">
        <w:rPr>
          <w:lang w:val="es-419"/>
        </w:rPr>
        <w:t>International Bank for Reconstruction and Development 2015</w:t>
      </w:r>
      <w:r w:rsidRPr="00C11811">
        <w:fldChar w:fldCharType="end"/>
      </w:r>
    </w:p>
  </w:footnote>
  <w:footnote w:id="5">
    <w:p w14:paraId="2C83A259" w14:textId="77777777" w:rsidR="006208C0" w:rsidRDefault="006208C0">
      <w:pPr>
        <w:pStyle w:val="FootnoteText"/>
      </w:pPr>
      <w:r w:rsidRPr="00455D32">
        <w:rPr>
          <w:rStyle w:val="FootnoteReference"/>
          <w:vertAlign w:val="baseline"/>
        </w:rPr>
        <w:footnoteRef/>
      </w:r>
      <w:r w:rsidRPr="00F9230C">
        <w:t xml:space="preserve"> </w:t>
      </w:r>
      <w:r w:rsidRPr="00C11811">
        <w:fldChar w:fldCharType="begin"/>
      </w:r>
      <w:r>
        <w:instrText xml:space="preserve"> ADDIN ZOTERO_ITEM CSL_CITATION {"citationID":"VDke3e0d","properties":{"formattedCitation":"(Pape and Nunez 2019)","plainCitation":"(Pape and Nunez 2019)","dontUpdate":true,"noteIndex":4},"citationItems":[{"id":1728,"uris":["http://zotero.org/groups/2183917/items/66L6D8SE"],"uri":["http://zotero.org/groups/2183917/items/66L6D8SE"],"itemData":{"id":1728,"type":"article","title":"Results From A Pilot Comparing Tablet vs. Paper Data Collection Methods","publisher":"World Bank","author":[{"family":"Pape","given":"Utz"},{"family":"Nunez","given":"Gonzalo"}],"issued":{"date-parts":[["2019"]]}}}],"schema":"https://github.com/citation-style-language/schema/raw/master/csl-citation.json"} </w:instrText>
      </w:r>
      <w:r w:rsidRPr="00C11811">
        <w:fldChar w:fldCharType="separate"/>
      </w:r>
      <w:r w:rsidRPr="00F9230C">
        <w:t>Pape and Nunez 2019</w:t>
      </w:r>
      <w:r w:rsidRPr="00C11811">
        <w:fldChar w:fldCharType="end"/>
      </w:r>
    </w:p>
  </w:footnote>
  <w:footnote w:id="6">
    <w:p w14:paraId="50F7F963" w14:textId="77777777" w:rsidR="006208C0" w:rsidRDefault="006208C0">
      <w:pPr>
        <w:pStyle w:val="FootnoteText"/>
      </w:pPr>
      <w:r>
        <w:rPr>
          <w:rStyle w:val="FootnoteReference"/>
        </w:rPr>
        <w:footnoteRef/>
      </w:r>
      <w:r>
        <w:t xml:space="preserve"> The sampling weights for the combined first and second quarter of panel households for example, must account for the households in panel B that have been interviewed twice. Therefore, the weight for panel B must be scaled downward so that within the panel the sum of the weights still equals the same number of households in the population. </w:t>
      </w:r>
    </w:p>
  </w:footnote>
  <w:footnote w:id="7">
    <w:p w14:paraId="542728A0" w14:textId="77777777" w:rsidR="006208C0" w:rsidRPr="00A62F9F" w:rsidRDefault="006208C0">
      <w:pPr>
        <w:pStyle w:val="FootnoteText"/>
      </w:pPr>
      <w:r w:rsidRPr="00455D32">
        <w:rPr>
          <w:rStyle w:val="FootnoteReference"/>
          <w:vertAlign w:val="baseline"/>
        </w:rPr>
        <w:footnoteRef/>
      </w:r>
      <w:r w:rsidRPr="00A62F9F">
        <w:t xml:space="preserve"> </w:t>
      </w:r>
      <w:r w:rsidRPr="00C83419">
        <w:fldChar w:fldCharType="begin"/>
      </w:r>
      <w:r w:rsidRPr="00A62F9F">
        <w:instrText xml:space="preserve"> ADDIN ZOTERO_ITEM CSL_CITATION {"citationID":"jB8dLviK","properties":{"formattedCitation":"(Lee 2003)","plainCitation":"(Lee 2003)","dontUpdate":true,"noteIndex":9},"citationItems":[{"id":1382,"uris":["http://zotero.org/groups/2183917/items/SWDNTDW8"],"uri":["http://zotero.org/groups/2183917/items/SWDNTDW8"],"itemData":{"id":1382,"type":"article-journal","title":"Panel Attrition in Survey Data: A Literature Review","container-title":"UCT The Centre for Social Science Research Working Paper Series","volume":"03","issue":"41","author":[{"family":"Lee","given":"Una"}],"issued":{"date-parts":[["2003"]]}}}],"schema":"https://github.com/citation-style-language/schema/raw/master/csl-citation.json"} </w:instrText>
      </w:r>
      <w:r w:rsidRPr="00C83419">
        <w:fldChar w:fldCharType="separate"/>
      </w:r>
      <w:r w:rsidRPr="00455D32">
        <w:t>Lee 2003</w:t>
      </w:r>
      <w:r w:rsidRPr="00C83419">
        <w:fldChar w:fldCharType="end"/>
      </w:r>
    </w:p>
  </w:footnote>
  <w:footnote w:id="8">
    <w:p w14:paraId="7D4E5DE9" w14:textId="77777777" w:rsidR="006208C0" w:rsidRPr="00A62F9F" w:rsidRDefault="006208C0">
      <w:pPr>
        <w:pStyle w:val="FootnoteText"/>
      </w:pPr>
      <w:r w:rsidRPr="00455D32">
        <w:rPr>
          <w:rStyle w:val="FootnoteReference"/>
          <w:vertAlign w:val="baseline"/>
        </w:rPr>
        <w:footnoteRef/>
      </w:r>
      <w:r w:rsidRPr="00A62F9F">
        <w:t xml:space="preserve"> Hosegood et al. 2004</w:t>
      </w:r>
    </w:p>
  </w:footnote>
  <w:footnote w:id="9">
    <w:p w14:paraId="4275A10A" w14:textId="77777777" w:rsidR="006208C0" w:rsidRDefault="006208C0">
      <w:pPr>
        <w:pStyle w:val="FootnoteText"/>
      </w:pPr>
      <w:r w:rsidRPr="00455D32">
        <w:rPr>
          <w:rStyle w:val="FootnoteReference"/>
          <w:vertAlign w:val="baseline"/>
        </w:rPr>
        <w:footnoteRef/>
      </w:r>
      <w:r w:rsidRPr="00A62F9F">
        <w:t xml:space="preserve"> </w:t>
      </w:r>
      <w:r w:rsidRPr="00C83419">
        <w:fldChar w:fldCharType="begin"/>
      </w:r>
      <w:r w:rsidRPr="00A62F9F">
        <w:instrText xml:space="preserve"> ADDIN ZOTERO_ITEM CSL_CITATION {"citationID":"oB4wJAOI","properties":{"formattedCitation":"(Hill and Willis 2001)","plainCitation":"(Hill and Willis 2001)","noteIndex":10},"citationItems":[{"id":1383,"uris":["http://zotero.org/groups/2183917/items/5ECXHQ3G"],"uri":["http://zotero.org/groups/2183917/items/5ECXHQ3G"],"itemData":{"id":1383,"type":"article-journal","title":"Reducing Panel Attrition: A Search for Effective Policy Instruments","container-title":"The Journal of Human Resources","page":"416 - 438","volume":"36","issue":"3","author":[{"family":"Hill","given":"Daniel"},{"family":"Willis","given":"Robert"}],"issued":{"date-parts":[["2001"]]}}}],"schema":"https://github.com/citation-style-language/schema/raw/master/csl-citation.json"} </w:instrText>
      </w:r>
      <w:r w:rsidRPr="00C83419">
        <w:fldChar w:fldCharType="separate"/>
      </w:r>
      <w:r w:rsidRPr="00A62F9F">
        <w:t>Hill and Willis 2001</w:t>
      </w:r>
      <w:r w:rsidRPr="00C83419">
        <w:fldChar w:fldCharType="end"/>
      </w:r>
    </w:p>
  </w:footnote>
  <w:footnote w:id="10">
    <w:p w14:paraId="36D44735" w14:textId="6BAF0DEE" w:rsidR="006208C0" w:rsidRDefault="006208C0">
      <w:pPr>
        <w:pStyle w:val="FootnoteText"/>
      </w:pPr>
      <w:r>
        <w:rPr>
          <w:rStyle w:val="FootnoteReference"/>
        </w:rPr>
        <w:footnoteRef/>
      </w:r>
      <w:r>
        <w:t xml:space="preserve"> T</w:t>
      </w:r>
      <w:r w:rsidRPr="00EF693E">
        <w:t>he minimum ages in years for the education and labor modules are 3 and 5 respectively.</w:t>
      </w:r>
    </w:p>
  </w:footnote>
  <w:footnote w:id="11">
    <w:p w14:paraId="35AFDDF7" w14:textId="77777777" w:rsidR="006208C0" w:rsidRDefault="006208C0">
      <w:pPr>
        <w:pStyle w:val="FootnoteText"/>
      </w:pPr>
      <w:r>
        <w:rPr>
          <w:rStyle w:val="FootnoteReference"/>
        </w:rPr>
        <w:footnoteRef/>
      </w:r>
      <w:r>
        <w:t xml:space="preserve"> T</w:t>
      </w:r>
      <w:r w:rsidRPr="003815CE">
        <w:t>he KCHS is funded by the World Bank’s K</w:t>
      </w:r>
      <w:r>
        <w:t xml:space="preserve">enya </w:t>
      </w:r>
      <w:r w:rsidRPr="003815CE">
        <w:t>S</w:t>
      </w:r>
      <w:r>
        <w:t xml:space="preserve">tatistics </w:t>
      </w:r>
      <w:r w:rsidRPr="003815CE">
        <w:t>P</w:t>
      </w:r>
      <w:r>
        <w:t xml:space="preserve">rogram </w:t>
      </w:r>
      <w:r w:rsidRPr="003815CE">
        <w:t>for</w:t>
      </w:r>
      <w:r>
        <w:t xml:space="preserve"> </w:t>
      </w:r>
      <w:r w:rsidRPr="003815CE">
        <w:t>R</w:t>
      </w:r>
      <w:r>
        <w:t>esults. The KCHS</w:t>
      </w:r>
      <w:r w:rsidRPr="003815CE">
        <w:t xml:space="preserve"> adheres </w:t>
      </w:r>
      <w:r>
        <w:t>to</w:t>
      </w:r>
      <w:r w:rsidRPr="003815CE">
        <w:t xml:space="preserve"> quality control guidelines of the World Bank including a</w:t>
      </w:r>
      <w:r>
        <w:t>n</w:t>
      </w:r>
      <w:r w:rsidRPr="003815CE">
        <w:t xml:space="preserve"> </w:t>
      </w:r>
      <w:r>
        <w:t xml:space="preserve">ex-ante </w:t>
      </w:r>
      <w:r w:rsidRPr="003815CE">
        <w:t xml:space="preserve">review by </w:t>
      </w:r>
      <w:r>
        <w:t>World Bank sector experts.</w:t>
      </w:r>
    </w:p>
  </w:footnote>
  <w:footnote w:id="12">
    <w:p w14:paraId="36E324B2" w14:textId="77777777" w:rsidR="006208C0" w:rsidRPr="005569DC" w:rsidRDefault="006208C0" w:rsidP="00455D32">
      <w:pPr>
        <w:pStyle w:val="FootnoteText"/>
      </w:pPr>
      <w:r w:rsidRPr="007312DC">
        <w:rPr>
          <w:rStyle w:val="FootnoteReference"/>
        </w:rPr>
        <w:footnoteRef/>
      </w:r>
      <w:r w:rsidRPr="002B2A49">
        <w:rPr>
          <w:rStyle w:val="FootnoteTextChar"/>
        </w:rPr>
        <w:t xml:space="preserve"> Both surveys define a household as “a person or a group of people living in the same compound (fenced or unfenced); answerable to the same head and sharing a common source of food and/or income as a single unit. The members of the household have common housekeeping arrangements (that is, share or are supported by a common budget).”</w:t>
      </w:r>
    </w:p>
  </w:footnote>
  <w:footnote w:id="13">
    <w:p w14:paraId="4303A3F2" w14:textId="77777777" w:rsidR="006208C0" w:rsidRDefault="006208C0" w:rsidP="0041084B">
      <w:pPr>
        <w:pStyle w:val="FootnoteText"/>
      </w:pPr>
      <w:r>
        <w:rPr>
          <w:rStyle w:val="FootnoteReference"/>
        </w:rPr>
        <w:footnoteRef/>
      </w:r>
      <w:r>
        <w:t xml:space="preserve"> </w:t>
      </w:r>
      <w:r w:rsidRPr="00144741">
        <w:fldChar w:fldCharType="begin"/>
      </w:r>
      <w:r>
        <w:instrText xml:space="preserve"> ADDIN ZOTERO_ITEM CSL_CITATION {"citationID":"5MPb1RAe","properties":{"formattedCitation":"(Beaman and Dillon 2012)","plainCitation":"(Beaman and Dillon 2012)","dontUpdate":true,"noteIndex":12},"citationItems":[{"id":1388,"uris":["http://zotero.org/groups/2183917/items/BZV22KNM"],"uri":["http://zotero.org/groups/2183917/items/BZV22KNM"],"itemData":{"id":1388,"type":"article-journal","title":"Do household definitions matter in survey design? Results from a randomized survey experiment in Mali","container-title":"Journal of Development Economics","page":"124-135","volume":"98","issue":"1","abstract":"Household definitions used in multi-topic household surveys vary between surveys but have potentially significant implications for household composition, production, and poverty statistics. Standard definitions of the household usually include some intersection of keywords relating to residency requirements, common food consumption, and intermingling of income or production decisions. Despite best practices intending to standardize the definition of the household, it is unclear which types of definitions or which intersections of keywords in a definition result in different household compositions. This paper conducts a randomized survey experiment of four different household definitions in Mali to examine the implications for household-level statistics. This approach permits analysis of the trade-offs between alternative definition types. We find that additional keywords in definitions increase rather than decrease household size and significantly alters household composition. Definitions emphasizing common consumption or joint production increase estimates of the levels of household assets and consumption statistics, but not on per adult equivalency asset and consumption statistics, relative to open-ended definitions of the household. In contrast, definition type did not affect production statistics in levels, though we observe significant differences in per adult equivalency terms. Our findings suggest that variations in household definition have implications for measuring household welfare and production.Household definitions used in multi-topic household surveys vary between surveys,\nbut have potentially significant implications for household composition and household poverty\nstatistics. Standard definitions of the household usually include some intersection of keywords\nrelating to residency requirements, common food consumption and intermingling of income or\nproduction decisions. Despite best practices intending to standardize the definition of the\nhousehold, it is unclear which types of definitions or which intersection of keywords in a\ndefinition reveal different types of individuals listed as the household. This paper conducts a\nrandomized survey experiment of four different household definitions to examine the\nimplications for household-level statistics. This approach permits analysis of the tradeoffs\nbetween alternative definition types. We find that different household definitions have significant\nimplications on household size and composition which increases estimates of household assets\nand consumption statistics relative to open-ended definitions of the household.","author":[{"family":"Beaman","given":"Lori"},{"family":"Dillon","given":"Andrew"}],"issued":{"date-parts":[["2012",5]]}}}],"schema":"https://github.com/citation-style-language/schema/raw/master/csl-citation.json"} </w:instrText>
      </w:r>
      <w:r w:rsidRPr="00144741">
        <w:fldChar w:fldCharType="separate"/>
      </w:r>
      <w:r w:rsidRPr="00144741">
        <w:t>Beaman and Dillon 2012</w:t>
      </w:r>
      <w:r w:rsidRPr="00144741">
        <w:fldChar w:fldCharType="end"/>
      </w:r>
    </w:p>
  </w:footnote>
  <w:footnote w:id="14">
    <w:p w14:paraId="7DB5483D" w14:textId="77777777" w:rsidR="006208C0" w:rsidRDefault="006208C0">
      <w:pPr>
        <w:pStyle w:val="FootnoteText"/>
      </w:pPr>
      <w:r>
        <w:rPr>
          <w:rStyle w:val="FootnoteReference"/>
        </w:rPr>
        <w:footnoteRef/>
      </w:r>
      <w:r>
        <w:t xml:space="preserve"> </w:t>
      </w:r>
      <w:r w:rsidRPr="00CA406D">
        <w:t>Caeyers, Chalmers, and De Weerdt 2012</w:t>
      </w:r>
    </w:p>
  </w:footnote>
  <w:footnote w:id="15">
    <w:p w14:paraId="2EA13762" w14:textId="77777777" w:rsidR="006208C0" w:rsidRPr="00F9230C" w:rsidRDefault="006208C0" w:rsidP="00FF6B9C">
      <w:pPr>
        <w:pStyle w:val="FootnoteText"/>
      </w:pPr>
      <w:r w:rsidRPr="007725C1">
        <w:rPr>
          <w:rStyle w:val="FootnoteReference"/>
          <w:vertAlign w:val="baseline"/>
        </w:rPr>
        <w:footnoteRef/>
      </w:r>
      <w:r w:rsidRPr="00F9230C">
        <w:t xml:space="preserve"> </w:t>
      </w:r>
      <w:r w:rsidRPr="00C11811">
        <w:fldChar w:fldCharType="begin"/>
      </w:r>
      <w:r>
        <w:instrText xml:space="preserve"> ADDIN ZOTERO_ITEM CSL_CITATION {"citationID":"6xyyqm9j","properties":{"formattedCitation":"(Dercon and Krishnan 2000)","plainCitation":"(Dercon and Krishnan 2000)","dontUpdate":true,"noteIndex":7},"citationItems":[{"id":1141,"uris":["http://zotero.org/groups/2183917/items/6KKQVXFF"],"uri":["http://zotero.org/groups/2183917/items/6KKQVXFF"],"itemData":{"id":1141,"type":"article-journal","title":"Vulnerability, seasonality and poverty in Ethiopia","container-title":"The Journal of Development Studies","page":"25-53","volume":"36","issue":"6","author":[{"family":"Dercon","given":"Stefan"},{"family":"Krishnan","given":"Pramila"}],"issued":{"date-parts":[["2000"]]}}}],"schema":"https://github.com/citation-style-language/schema/raw/master/csl-citation.json"} </w:instrText>
      </w:r>
      <w:r w:rsidRPr="00C11811">
        <w:fldChar w:fldCharType="separate"/>
      </w:r>
      <w:r w:rsidRPr="007725C1">
        <w:t>Dercon and Krishnan 2000</w:t>
      </w:r>
      <w:r w:rsidRPr="00C11811">
        <w:fldChar w:fldCharType="end"/>
      </w:r>
    </w:p>
  </w:footnote>
  <w:footnote w:id="16">
    <w:p w14:paraId="79D681BD" w14:textId="77777777" w:rsidR="006208C0" w:rsidRPr="00455D32" w:rsidRDefault="006208C0" w:rsidP="00FE5901">
      <w:pPr>
        <w:pStyle w:val="FootnoteText"/>
      </w:pPr>
      <w:r w:rsidRPr="00455D32">
        <w:rPr>
          <w:rStyle w:val="FootnoteReference"/>
          <w:vertAlign w:val="baseline"/>
        </w:rPr>
        <w:footnoteRef/>
      </w:r>
      <w:r w:rsidRPr="00FE5901">
        <w:t xml:space="preserve"> </w:t>
      </w:r>
      <w:r w:rsidRPr="00455D32">
        <w:fldChar w:fldCharType="begin"/>
      </w:r>
      <w:r w:rsidRPr="00455D32">
        <w:instrText xml:space="preserve"> ADDIN ZOTERO_ITEM CSL_CITATION {"citationID":"5DJbS8fK","properties":{"formattedCitation":"(U.S. Census Bureau 2006)","plainCitation":"(U.S. Census Bureau 2006)","dontUpdate":true,"noteIndex":0},"citationItems":[{"id":1732,"uris":["http://zotero.org/groups/2183917/items/7JX3TLBA"],"uri":["http://zotero.org/groups/2183917/items/7JX3TLBA"],"itemData":{"id":1732,"type":"article","title":"Current Population Survey: Design and Methodology (Technical Paper 66)","URL":"https://www.census.gov/prod/2006pubs/tp-66.pdf","author":[{"family":"U.S. Census Bureau","given":""}],"issued":{"date-parts":[["2006",10]]},"accessed":{"date-parts":[["2019",6,21]]}}}],"schema":"https://github.com/citation-style-language/schema/raw/master/csl-citation.json"} </w:instrText>
      </w:r>
      <w:r w:rsidRPr="00455D32">
        <w:fldChar w:fldCharType="separate"/>
      </w:r>
      <w:r w:rsidRPr="00455D32">
        <w:t>U.S. Census Bureau 2006</w:t>
      </w:r>
      <w:r w:rsidRPr="00455D32">
        <w:fldChar w:fldCharType="end"/>
      </w:r>
      <w:r w:rsidRPr="0006040F">
        <w:t/>
      </w:r>
    </w:p>
    <w:p w14:paraId="353C3961" w14:textId="77777777" w:rsidR="006208C0" w:rsidRDefault="006208C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116400235"/>
      <w:dataBinding w:prefixMappings="xmlns:ns0='http://purl.org/dc/elements/1.1/' xmlns:ns1='http://schemas.openxmlformats.org/package/2006/metadata/core-properties' " w:xpath="/ns1:coreProperties[1]/ns0:title[1]" w:storeItemID="{6C3C8BC8-F283-45AE-878A-BAB7291924A1}"/>
      <w:text/>
    </w:sdtPr>
    <w:sdtEndPr/>
    <w:sdtContent>
      <w:p w14:paraId="70EC74D2" w14:textId="6C3749F9" w:rsidR="006208C0" w:rsidRPr="00E340EC" w:rsidRDefault="00FE5D3F" w:rsidP="00E340EC">
        <w:pPr>
          <w:pStyle w:val="Header"/>
        </w:pPr>
        <w:r>
          <w:t>Technical Design of the Kenya Continuous Household Survey</w:t>
        </w:r>
      </w:p>
    </w:sdtContent>
  </w:sdt>
  <w:p w14:paraId="3A4A9514" w14:textId="77777777" w:rsidR="006208C0" w:rsidRDefault="006208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91665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238819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1625D1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9BA22E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9C34B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B693C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ACF7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C4E15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238E34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3FC4D1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016604"/>
    <w:multiLevelType w:val="hybridMultilevel"/>
    <w:tmpl w:val="17A43BCC"/>
    <w:lvl w:ilvl="0" w:tplc="6F18742C">
      <w:start w:val="1"/>
      <w:numFmt w:val="decimal"/>
      <w:pStyle w:val="Heading2"/>
      <w:lvlText w:val="%1."/>
      <w:lvlJc w:val="left"/>
      <w:pPr>
        <w:ind w:left="720" w:hanging="360"/>
      </w:pPr>
      <w:rPr>
        <w:rFonts w:hint="default"/>
        <w:kern w:val="2"/>
        <w14:cntxtAlt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81586E"/>
    <w:multiLevelType w:val="hybridMultilevel"/>
    <w:tmpl w:val="DCF2CAF4"/>
    <w:lvl w:ilvl="0" w:tplc="8458859E">
      <w:start w:val="1"/>
      <w:numFmt w:val="decimal"/>
      <w:lvlText w:val="%1."/>
      <w:lvlJc w:val="left"/>
      <w:pPr>
        <w:ind w:left="360" w:hanging="360"/>
      </w:pPr>
      <w:rPr>
        <w:rFonts w:asciiTheme="minorHAnsi" w:hAnsiTheme="minorHAnsi" w:hint="default"/>
        <w:b/>
        <w:i w:val="0"/>
        <w:color w:val="000000" w:themeColor="text1"/>
        <w:sz w:val="22"/>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9591A"/>
    <w:multiLevelType w:val="multilevel"/>
    <w:tmpl w:val="E18C64CA"/>
    <w:lvl w:ilvl="0">
      <w:start w:val="1"/>
      <w:numFmt w:val="upperLetter"/>
      <w:lvlText w:val="%1."/>
      <w:lvlJc w:val="left"/>
      <w:pPr>
        <w:tabs>
          <w:tab w:val="num" w:pos="720"/>
        </w:tabs>
        <w:ind w:left="0" w:firstLine="720"/>
      </w:pPr>
      <w:rPr>
        <w:rFonts w:hint="default"/>
      </w:rPr>
    </w:lvl>
    <w:lvl w:ilvl="1">
      <w:start w:val="1"/>
      <w:numFmt w:val="decimal"/>
      <w:lvlText w:val="%2."/>
      <w:lvlJc w:val="left"/>
      <w:pPr>
        <w:tabs>
          <w:tab w:val="num" w:pos="720"/>
        </w:tabs>
        <w:ind w:left="0" w:firstLine="720"/>
      </w:pPr>
      <w:rPr>
        <w:rFonts w:hint="default"/>
      </w:rPr>
    </w:lvl>
    <w:lvl w:ilvl="2">
      <w:start w:val="1"/>
      <w:numFmt w:val="lowerLetter"/>
      <w:lvlText w:val="%3."/>
      <w:lvlJc w:val="left"/>
      <w:pPr>
        <w:tabs>
          <w:tab w:val="num" w:pos="720"/>
        </w:tabs>
        <w:ind w:left="0" w:firstLine="720"/>
      </w:pPr>
      <w:rPr>
        <w:rFonts w:hint="default"/>
      </w:rPr>
    </w:lvl>
    <w:lvl w:ilvl="3">
      <w:start w:val="1"/>
      <w:numFmt w:val="none"/>
      <w:lvlText w:val="%4"/>
      <w:lvlJc w:val="left"/>
      <w:pPr>
        <w:ind w:left="0" w:firstLine="360"/>
      </w:pPr>
      <w:rPr>
        <w:rFonts w:hint="default"/>
      </w:rPr>
    </w:lvl>
    <w:lvl w:ilvl="4">
      <w:start w:val="1"/>
      <w:numFmt w:val="none"/>
      <w:lvlText w:val="%5"/>
      <w:lvlJc w:val="left"/>
      <w:pPr>
        <w:ind w:left="0" w:firstLine="360"/>
      </w:pPr>
      <w:rPr>
        <w:rFonts w:hint="default"/>
      </w:rPr>
    </w:lvl>
    <w:lvl w:ilvl="5">
      <w:start w:val="1"/>
      <w:numFmt w:val="none"/>
      <w:lvlText w:val="%6"/>
      <w:lvlJc w:val="right"/>
      <w:pPr>
        <w:ind w:left="0" w:firstLine="360"/>
      </w:pPr>
      <w:rPr>
        <w:rFonts w:hint="default"/>
      </w:rPr>
    </w:lvl>
    <w:lvl w:ilvl="6">
      <w:start w:val="1"/>
      <w:numFmt w:val="none"/>
      <w:lvlText w:val=""/>
      <w:lvlJc w:val="left"/>
      <w:pPr>
        <w:ind w:left="0" w:firstLine="360"/>
      </w:pPr>
      <w:rPr>
        <w:rFonts w:hint="default"/>
      </w:rPr>
    </w:lvl>
    <w:lvl w:ilvl="7">
      <w:start w:val="1"/>
      <w:numFmt w:val="none"/>
      <w:lvlText w:val=""/>
      <w:lvlJc w:val="left"/>
      <w:pPr>
        <w:ind w:left="0" w:firstLine="360"/>
      </w:pPr>
      <w:rPr>
        <w:rFonts w:hint="default"/>
      </w:rPr>
    </w:lvl>
    <w:lvl w:ilvl="8">
      <w:start w:val="1"/>
      <w:numFmt w:val="none"/>
      <w:lvlText w:val=""/>
      <w:lvlJc w:val="right"/>
      <w:pPr>
        <w:ind w:left="0" w:firstLine="360"/>
      </w:pPr>
      <w:rPr>
        <w:rFonts w:hint="default"/>
      </w:rPr>
    </w:lvl>
  </w:abstractNum>
  <w:abstractNum w:abstractNumId="13" w15:restartNumberingAfterBreak="0">
    <w:nsid w:val="3DAD4E1C"/>
    <w:multiLevelType w:val="hybridMultilevel"/>
    <w:tmpl w:val="3BC20214"/>
    <w:lvl w:ilvl="0" w:tplc="EF867224">
      <w:start w:val="1"/>
      <w:numFmt w:val="upperLetter"/>
      <w:pStyle w:val="Heading1"/>
      <w:lvlText w:val="%1."/>
      <w:lvlJc w:val="left"/>
      <w:pPr>
        <w:ind w:left="72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E740509"/>
    <w:multiLevelType w:val="hybridMultilevel"/>
    <w:tmpl w:val="01B82F40"/>
    <w:lvl w:ilvl="0" w:tplc="4C6AE00E">
      <w:start w:val="1"/>
      <w:numFmt w:val="decimal"/>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7A326D5"/>
    <w:multiLevelType w:val="hybridMultilevel"/>
    <w:tmpl w:val="2F368928"/>
    <w:lvl w:ilvl="0" w:tplc="6B9A6636">
      <w:start w:val="1"/>
      <w:numFmt w:val="decimal"/>
      <w:pStyle w:val="ListParagraph"/>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3"/>
  </w:num>
  <w:num w:numId="2">
    <w:abstractNumId w:val="15"/>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1"/>
  </w:num>
  <w:num w:numId="14">
    <w:abstractNumId w:val="12"/>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10"/>
  </w:num>
  <w:num w:numId="18">
    <w:abstractNumId w:val="12"/>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num>
  <w:num w:numId="20">
    <w:abstractNumId w:val="10"/>
    <w:lvlOverride w:ilvl="0">
      <w:startOverride w:val="1"/>
    </w:lvlOverride>
  </w:num>
  <w:num w:numId="21">
    <w:abstractNumId w:val="15"/>
    <w:lvlOverride w:ilvl="0">
      <w:startOverride w:val="1"/>
    </w:lvlOverride>
  </w:num>
  <w:num w:numId="22">
    <w:abstractNumId w:val="10"/>
    <w:lvlOverride w:ilvl="0">
      <w:startOverride w:val="1"/>
    </w:lvlOverride>
  </w:num>
  <w:num w:numId="23">
    <w:abstractNumId w:val="15"/>
    <w:lvlOverride w:ilvl="0">
      <w:startOverride w:val="1"/>
    </w:lvlOverride>
  </w:num>
  <w:num w:numId="24">
    <w:abstractNumId w:val="15"/>
    <w:lvlOverride w:ilvl="0">
      <w:startOverride w:val="1"/>
    </w:lvlOverride>
  </w:num>
  <w:num w:numId="25">
    <w:abstractNumId w:val="15"/>
    <w:lvlOverride w:ilvl="0">
      <w:startOverride w:val="1"/>
    </w:lvlOverride>
  </w:num>
  <w:num w:numId="26">
    <w:abstractNumId w:val="13"/>
    <w:lvlOverride w:ilvl="0">
      <w:startOverride w:val="24"/>
    </w:lvlOverride>
  </w:num>
  <w:num w:numId="27">
    <w:abstractNumId w:val="15"/>
    <w:lvlOverride w:ilvl="0">
      <w:startOverride w:val="1"/>
    </w:lvlOverride>
  </w:num>
  <w:num w:numId="28">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styleLockThem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15B"/>
    <w:rsid w:val="00000B6D"/>
    <w:rsid w:val="000010EC"/>
    <w:rsid w:val="0000541B"/>
    <w:rsid w:val="0000738B"/>
    <w:rsid w:val="00007A90"/>
    <w:rsid w:val="00013C27"/>
    <w:rsid w:val="000146C6"/>
    <w:rsid w:val="00016F98"/>
    <w:rsid w:val="0002261B"/>
    <w:rsid w:val="00023306"/>
    <w:rsid w:val="00024EC2"/>
    <w:rsid w:val="000254CB"/>
    <w:rsid w:val="0002649C"/>
    <w:rsid w:val="000266A6"/>
    <w:rsid w:val="00026B0A"/>
    <w:rsid w:val="00037627"/>
    <w:rsid w:val="0006040F"/>
    <w:rsid w:val="000644BD"/>
    <w:rsid w:val="00064CDD"/>
    <w:rsid w:val="00071151"/>
    <w:rsid w:val="00072645"/>
    <w:rsid w:val="00072920"/>
    <w:rsid w:val="000823AF"/>
    <w:rsid w:val="000843C7"/>
    <w:rsid w:val="000878C3"/>
    <w:rsid w:val="00094006"/>
    <w:rsid w:val="00096153"/>
    <w:rsid w:val="000A2CBD"/>
    <w:rsid w:val="000A61BB"/>
    <w:rsid w:val="000A6A8D"/>
    <w:rsid w:val="000B00BF"/>
    <w:rsid w:val="000C2996"/>
    <w:rsid w:val="000C2A7D"/>
    <w:rsid w:val="000C45C6"/>
    <w:rsid w:val="000D4C8A"/>
    <w:rsid w:val="000D56FC"/>
    <w:rsid w:val="000E0F7D"/>
    <w:rsid w:val="000E3623"/>
    <w:rsid w:val="000F0926"/>
    <w:rsid w:val="000F3477"/>
    <w:rsid w:val="000F57B1"/>
    <w:rsid w:val="001035B4"/>
    <w:rsid w:val="0010459D"/>
    <w:rsid w:val="00112A16"/>
    <w:rsid w:val="001216FA"/>
    <w:rsid w:val="00121F58"/>
    <w:rsid w:val="00130E47"/>
    <w:rsid w:val="0013110B"/>
    <w:rsid w:val="00131A10"/>
    <w:rsid w:val="001334AC"/>
    <w:rsid w:val="00135B4D"/>
    <w:rsid w:val="001378F4"/>
    <w:rsid w:val="00140B63"/>
    <w:rsid w:val="00140CBC"/>
    <w:rsid w:val="001412A0"/>
    <w:rsid w:val="00143C25"/>
    <w:rsid w:val="00144456"/>
    <w:rsid w:val="00144741"/>
    <w:rsid w:val="001452E9"/>
    <w:rsid w:val="00147113"/>
    <w:rsid w:val="00147C04"/>
    <w:rsid w:val="00150202"/>
    <w:rsid w:val="00150E5C"/>
    <w:rsid w:val="00162B9D"/>
    <w:rsid w:val="00163049"/>
    <w:rsid w:val="0016550F"/>
    <w:rsid w:val="00165952"/>
    <w:rsid w:val="001660C1"/>
    <w:rsid w:val="00172BDC"/>
    <w:rsid w:val="001732AB"/>
    <w:rsid w:val="00181166"/>
    <w:rsid w:val="00183BE0"/>
    <w:rsid w:val="00185986"/>
    <w:rsid w:val="0018695A"/>
    <w:rsid w:val="00186A26"/>
    <w:rsid w:val="001874CB"/>
    <w:rsid w:val="00192511"/>
    <w:rsid w:val="0019436F"/>
    <w:rsid w:val="001A0371"/>
    <w:rsid w:val="001A6E3C"/>
    <w:rsid w:val="001B076A"/>
    <w:rsid w:val="001B4BCD"/>
    <w:rsid w:val="001B6A73"/>
    <w:rsid w:val="001C0AC3"/>
    <w:rsid w:val="001C26D7"/>
    <w:rsid w:val="001C2D04"/>
    <w:rsid w:val="001C3F0B"/>
    <w:rsid w:val="001C6801"/>
    <w:rsid w:val="001C7666"/>
    <w:rsid w:val="001C78BB"/>
    <w:rsid w:val="001D0755"/>
    <w:rsid w:val="001D195E"/>
    <w:rsid w:val="001D5A31"/>
    <w:rsid w:val="001D6F2D"/>
    <w:rsid w:val="001D7190"/>
    <w:rsid w:val="001E0BEC"/>
    <w:rsid w:val="001E5B19"/>
    <w:rsid w:val="001E5ED7"/>
    <w:rsid w:val="001F32D5"/>
    <w:rsid w:val="001F3ED1"/>
    <w:rsid w:val="002002F6"/>
    <w:rsid w:val="0020075B"/>
    <w:rsid w:val="00205AB0"/>
    <w:rsid w:val="002068BF"/>
    <w:rsid w:val="002072FB"/>
    <w:rsid w:val="002122F5"/>
    <w:rsid w:val="002131AF"/>
    <w:rsid w:val="00215396"/>
    <w:rsid w:val="002239BE"/>
    <w:rsid w:val="00224033"/>
    <w:rsid w:val="0022492A"/>
    <w:rsid w:val="0023046C"/>
    <w:rsid w:val="002351A2"/>
    <w:rsid w:val="00243286"/>
    <w:rsid w:val="002439AF"/>
    <w:rsid w:val="00243BA6"/>
    <w:rsid w:val="00247320"/>
    <w:rsid w:val="00250344"/>
    <w:rsid w:val="00251FD3"/>
    <w:rsid w:val="002627DD"/>
    <w:rsid w:val="00263EC7"/>
    <w:rsid w:val="00264A54"/>
    <w:rsid w:val="00264F4C"/>
    <w:rsid w:val="0026539B"/>
    <w:rsid w:val="00281757"/>
    <w:rsid w:val="002879EF"/>
    <w:rsid w:val="00292E83"/>
    <w:rsid w:val="0029463D"/>
    <w:rsid w:val="002974E9"/>
    <w:rsid w:val="002A04B4"/>
    <w:rsid w:val="002A20D6"/>
    <w:rsid w:val="002A2C43"/>
    <w:rsid w:val="002B02DC"/>
    <w:rsid w:val="002B21EB"/>
    <w:rsid w:val="002B3232"/>
    <w:rsid w:val="002C1273"/>
    <w:rsid w:val="002C2280"/>
    <w:rsid w:val="002C2B92"/>
    <w:rsid w:val="002D331E"/>
    <w:rsid w:val="002D3C57"/>
    <w:rsid w:val="002D423B"/>
    <w:rsid w:val="002E1FC1"/>
    <w:rsid w:val="002E7765"/>
    <w:rsid w:val="002F05C8"/>
    <w:rsid w:val="002F0D3F"/>
    <w:rsid w:val="002F1842"/>
    <w:rsid w:val="002F19EF"/>
    <w:rsid w:val="002F30AE"/>
    <w:rsid w:val="002F3CF8"/>
    <w:rsid w:val="00303FD1"/>
    <w:rsid w:val="00305489"/>
    <w:rsid w:val="003058D4"/>
    <w:rsid w:val="0031003B"/>
    <w:rsid w:val="00310B5A"/>
    <w:rsid w:val="00313510"/>
    <w:rsid w:val="0031403C"/>
    <w:rsid w:val="003175B2"/>
    <w:rsid w:val="00320A2B"/>
    <w:rsid w:val="0032388E"/>
    <w:rsid w:val="00324F41"/>
    <w:rsid w:val="003303B8"/>
    <w:rsid w:val="00330E1D"/>
    <w:rsid w:val="00331667"/>
    <w:rsid w:val="00333398"/>
    <w:rsid w:val="00335006"/>
    <w:rsid w:val="00336461"/>
    <w:rsid w:val="00340AC5"/>
    <w:rsid w:val="00342782"/>
    <w:rsid w:val="00342DD1"/>
    <w:rsid w:val="00353635"/>
    <w:rsid w:val="003611D6"/>
    <w:rsid w:val="00362544"/>
    <w:rsid w:val="00362DD2"/>
    <w:rsid w:val="003635B0"/>
    <w:rsid w:val="00364971"/>
    <w:rsid w:val="00380083"/>
    <w:rsid w:val="003802F9"/>
    <w:rsid w:val="00380B70"/>
    <w:rsid w:val="003815CE"/>
    <w:rsid w:val="0038331B"/>
    <w:rsid w:val="00385123"/>
    <w:rsid w:val="003851C1"/>
    <w:rsid w:val="00386F3D"/>
    <w:rsid w:val="00390282"/>
    <w:rsid w:val="003913BB"/>
    <w:rsid w:val="00391B60"/>
    <w:rsid w:val="00396F3A"/>
    <w:rsid w:val="0039717C"/>
    <w:rsid w:val="003A228A"/>
    <w:rsid w:val="003A72F6"/>
    <w:rsid w:val="003B0913"/>
    <w:rsid w:val="003B2F2C"/>
    <w:rsid w:val="003B7436"/>
    <w:rsid w:val="003C1808"/>
    <w:rsid w:val="003D476F"/>
    <w:rsid w:val="003D4A2F"/>
    <w:rsid w:val="003D544D"/>
    <w:rsid w:val="003D569D"/>
    <w:rsid w:val="003D6357"/>
    <w:rsid w:val="003E3EEA"/>
    <w:rsid w:val="003E441C"/>
    <w:rsid w:val="003E7AB6"/>
    <w:rsid w:val="00403B23"/>
    <w:rsid w:val="00404019"/>
    <w:rsid w:val="00404558"/>
    <w:rsid w:val="004076FE"/>
    <w:rsid w:val="00407BC5"/>
    <w:rsid w:val="00410700"/>
    <w:rsid w:val="0041084B"/>
    <w:rsid w:val="00412EAA"/>
    <w:rsid w:val="00414E94"/>
    <w:rsid w:val="00415222"/>
    <w:rsid w:val="00420001"/>
    <w:rsid w:val="004273A5"/>
    <w:rsid w:val="004305FA"/>
    <w:rsid w:val="00431399"/>
    <w:rsid w:val="00437CC5"/>
    <w:rsid w:val="004470B5"/>
    <w:rsid w:val="00447D0F"/>
    <w:rsid w:val="00455D32"/>
    <w:rsid w:val="0046065A"/>
    <w:rsid w:val="004606A9"/>
    <w:rsid w:val="00460D25"/>
    <w:rsid w:val="00464288"/>
    <w:rsid w:val="004651BD"/>
    <w:rsid w:val="00466877"/>
    <w:rsid w:val="00476A6C"/>
    <w:rsid w:val="004803E3"/>
    <w:rsid w:val="00485875"/>
    <w:rsid w:val="004874BE"/>
    <w:rsid w:val="00490829"/>
    <w:rsid w:val="00491B49"/>
    <w:rsid w:val="00492F84"/>
    <w:rsid w:val="00495B16"/>
    <w:rsid w:val="00495E2C"/>
    <w:rsid w:val="00495F6E"/>
    <w:rsid w:val="00497590"/>
    <w:rsid w:val="004A009E"/>
    <w:rsid w:val="004A4393"/>
    <w:rsid w:val="004A5104"/>
    <w:rsid w:val="004A73A0"/>
    <w:rsid w:val="004A7E21"/>
    <w:rsid w:val="004B3D5B"/>
    <w:rsid w:val="004B6356"/>
    <w:rsid w:val="004B72E4"/>
    <w:rsid w:val="004B7F6F"/>
    <w:rsid w:val="004C54F5"/>
    <w:rsid w:val="004C5626"/>
    <w:rsid w:val="004C66E2"/>
    <w:rsid w:val="004C6FC6"/>
    <w:rsid w:val="004C78E3"/>
    <w:rsid w:val="004D01A6"/>
    <w:rsid w:val="004D086C"/>
    <w:rsid w:val="004D366D"/>
    <w:rsid w:val="004D597C"/>
    <w:rsid w:val="004D74CD"/>
    <w:rsid w:val="004E413E"/>
    <w:rsid w:val="004E6E96"/>
    <w:rsid w:val="004F056D"/>
    <w:rsid w:val="004F08E5"/>
    <w:rsid w:val="004F751C"/>
    <w:rsid w:val="00502C3E"/>
    <w:rsid w:val="00505FF4"/>
    <w:rsid w:val="00506313"/>
    <w:rsid w:val="00511189"/>
    <w:rsid w:val="005153CF"/>
    <w:rsid w:val="00515500"/>
    <w:rsid w:val="00517E13"/>
    <w:rsid w:val="00521225"/>
    <w:rsid w:val="00521F7F"/>
    <w:rsid w:val="00524346"/>
    <w:rsid w:val="00527070"/>
    <w:rsid w:val="005270E2"/>
    <w:rsid w:val="005279B1"/>
    <w:rsid w:val="00534DC4"/>
    <w:rsid w:val="00542980"/>
    <w:rsid w:val="0054576C"/>
    <w:rsid w:val="0054752A"/>
    <w:rsid w:val="00550123"/>
    <w:rsid w:val="00551367"/>
    <w:rsid w:val="005532A7"/>
    <w:rsid w:val="00553F9B"/>
    <w:rsid w:val="00554C36"/>
    <w:rsid w:val="00562CA0"/>
    <w:rsid w:val="00572856"/>
    <w:rsid w:val="005746B3"/>
    <w:rsid w:val="00574A05"/>
    <w:rsid w:val="00577A83"/>
    <w:rsid w:val="00584AFA"/>
    <w:rsid w:val="005935F4"/>
    <w:rsid w:val="005A499D"/>
    <w:rsid w:val="005A4F30"/>
    <w:rsid w:val="005B14C7"/>
    <w:rsid w:val="005B3E0C"/>
    <w:rsid w:val="005B5A1D"/>
    <w:rsid w:val="005B78B0"/>
    <w:rsid w:val="005B7E0E"/>
    <w:rsid w:val="005C0593"/>
    <w:rsid w:val="005D0BF3"/>
    <w:rsid w:val="005D0CAF"/>
    <w:rsid w:val="005D48AD"/>
    <w:rsid w:val="005D5111"/>
    <w:rsid w:val="005E06A3"/>
    <w:rsid w:val="005E3DA1"/>
    <w:rsid w:val="005E44DE"/>
    <w:rsid w:val="005E546D"/>
    <w:rsid w:val="005E714C"/>
    <w:rsid w:val="005E7DD3"/>
    <w:rsid w:val="005F75F7"/>
    <w:rsid w:val="00600C71"/>
    <w:rsid w:val="006016B9"/>
    <w:rsid w:val="006029BC"/>
    <w:rsid w:val="00603D4A"/>
    <w:rsid w:val="00603DAE"/>
    <w:rsid w:val="00606256"/>
    <w:rsid w:val="00606353"/>
    <w:rsid w:val="00615A95"/>
    <w:rsid w:val="0061692D"/>
    <w:rsid w:val="00616961"/>
    <w:rsid w:val="006208C0"/>
    <w:rsid w:val="00621365"/>
    <w:rsid w:val="00624042"/>
    <w:rsid w:val="006261A5"/>
    <w:rsid w:val="0063044D"/>
    <w:rsid w:val="00632BD4"/>
    <w:rsid w:val="0063447F"/>
    <w:rsid w:val="00640527"/>
    <w:rsid w:val="00645A50"/>
    <w:rsid w:val="00647758"/>
    <w:rsid w:val="006514BF"/>
    <w:rsid w:val="0065342F"/>
    <w:rsid w:val="006572A8"/>
    <w:rsid w:val="00660697"/>
    <w:rsid w:val="006626A5"/>
    <w:rsid w:val="00663F02"/>
    <w:rsid w:val="00663FC1"/>
    <w:rsid w:val="006641E8"/>
    <w:rsid w:val="00667291"/>
    <w:rsid w:val="006675F6"/>
    <w:rsid w:val="00671399"/>
    <w:rsid w:val="006714CC"/>
    <w:rsid w:val="0067201F"/>
    <w:rsid w:val="006765A1"/>
    <w:rsid w:val="00682F04"/>
    <w:rsid w:val="00683005"/>
    <w:rsid w:val="00691F0D"/>
    <w:rsid w:val="006A0E62"/>
    <w:rsid w:val="006A268E"/>
    <w:rsid w:val="006A5F86"/>
    <w:rsid w:val="006B03C3"/>
    <w:rsid w:val="006B18B7"/>
    <w:rsid w:val="006B1FAF"/>
    <w:rsid w:val="006C4E37"/>
    <w:rsid w:val="006C588F"/>
    <w:rsid w:val="006C6A36"/>
    <w:rsid w:val="006D119B"/>
    <w:rsid w:val="006D2C57"/>
    <w:rsid w:val="006D4301"/>
    <w:rsid w:val="006D5C6E"/>
    <w:rsid w:val="006D5C74"/>
    <w:rsid w:val="006D6760"/>
    <w:rsid w:val="006E3B66"/>
    <w:rsid w:val="006E41E2"/>
    <w:rsid w:val="006E5FD1"/>
    <w:rsid w:val="006E63BE"/>
    <w:rsid w:val="006E7084"/>
    <w:rsid w:val="006F5AC9"/>
    <w:rsid w:val="00701DCD"/>
    <w:rsid w:val="007031C0"/>
    <w:rsid w:val="007069B2"/>
    <w:rsid w:val="00706C3A"/>
    <w:rsid w:val="00711091"/>
    <w:rsid w:val="0071205E"/>
    <w:rsid w:val="00712581"/>
    <w:rsid w:val="00712A46"/>
    <w:rsid w:val="00712AFB"/>
    <w:rsid w:val="0071361B"/>
    <w:rsid w:val="00713699"/>
    <w:rsid w:val="0071472D"/>
    <w:rsid w:val="007173F2"/>
    <w:rsid w:val="00720B5A"/>
    <w:rsid w:val="00722293"/>
    <w:rsid w:val="00724FAC"/>
    <w:rsid w:val="00731690"/>
    <w:rsid w:val="007324EE"/>
    <w:rsid w:val="007328CB"/>
    <w:rsid w:val="007332FD"/>
    <w:rsid w:val="0073615B"/>
    <w:rsid w:val="00740F7F"/>
    <w:rsid w:val="00741684"/>
    <w:rsid w:val="00746B05"/>
    <w:rsid w:val="0075557A"/>
    <w:rsid w:val="007563F4"/>
    <w:rsid w:val="00757790"/>
    <w:rsid w:val="00757920"/>
    <w:rsid w:val="00757FD7"/>
    <w:rsid w:val="00761960"/>
    <w:rsid w:val="00762BA1"/>
    <w:rsid w:val="00767ABB"/>
    <w:rsid w:val="00770BA7"/>
    <w:rsid w:val="0077327D"/>
    <w:rsid w:val="007734FD"/>
    <w:rsid w:val="00773C4D"/>
    <w:rsid w:val="007775C0"/>
    <w:rsid w:val="007823BF"/>
    <w:rsid w:val="00787596"/>
    <w:rsid w:val="00790099"/>
    <w:rsid w:val="00794DB1"/>
    <w:rsid w:val="0079564D"/>
    <w:rsid w:val="00795852"/>
    <w:rsid w:val="00797B37"/>
    <w:rsid w:val="007A149D"/>
    <w:rsid w:val="007A29D2"/>
    <w:rsid w:val="007A4E37"/>
    <w:rsid w:val="007A6930"/>
    <w:rsid w:val="007B0F1E"/>
    <w:rsid w:val="007B167F"/>
    <w:rsid w:val="007B4093"/>
    <w:rsid w:val="007B4CBE"/>
    <w:rsid w:val="007C024C"/>
    <w:rsid w:val="007C110B"/>
    <w:rsid w:val="007C1922"/>
    <w:rsid w:val="007C1ECC"/>
    <w:rsid w:val="007C2568"/>
    <w:rsid w:val="007C3794"/>
    <w:rsid w:val="007C3CD3"/>
    <w:rsid w:val="007C42D7"/>
    <w:rsid w:val="007C52D8"/>
    <w:rsid w:val="007C7331"/>
    <w:rsid w:val="007D072A"/>
    <w:rsid w:val="007D0830"/>
    <w:rsid w:val="007D08FE"/>
    <w:rsid w:val="007D3956"/>
    <w:rsid w:val="007D4070"/>
    <w:rsid w:val="007D67B7"/>
    <w:rsid w:val="007E18DC"/>
    <w:rsid w:val="007F394D"/>
    <w:rsid w:val="007F3D20"/>
    <w:rsid w:val="007F4634"/>
    <w:rsid w:val="007F5F1D"/>
    <w:rsid w:val="0080048F"/>
    <w:rsid w:val="008008A2"/>
    <w:rsid w:val="00800AA4"/>
    <w:rsid w:val="00802276"/>
    <w:rsid w:val="008031BF"/>
    <w:rsid w:val="00803FA9"/>
    <w:rsid w:val="00805D21"/>
    <w:rsid w:val="00807B00"/>
    <w:rsid w:val="00821192"/>
    <w:rsid w:val="00821FBD"/>
    <w:rsid w:val="00824D2C"/>
    <w:rsid w:val="0083255D"/>
    <w:rsid w:val="00837923"/>
    <w:rsid w:val="008402F1"/>
    <w:rsid w:val="0084446F"/>
    <w:rsid w:val="00847218"/>
    <w:rsid w:val="00855BE2"/>
    <w:rsid w:val="0085657A"/>
    <w:rsid w:val="00860EAF"/>
    <w:rsid w:val="00867926"/>
    <w:rsid w:val="008679A1"/>
    <w:rsid w:val="00870290"/>
    <w:rsid w:val="00870910"/>
    <w:rsid w:val="00870E64"/>
    <w:rsid w:val="00872DDF"/>
    <w:rsid w:val="0087350A"/>
    <w:rsid w:val="008743EC"/>
    <w:rsid w:val="0088399E"/>
    <w:rsid w:val="00884C32"/>
    <w:rsid w:val="0088653E"/>
    <w:rsid w:val="00890D32"/>
    <w:rsid w:val="00894F36"/>
    <w:rsid w:val="00894F83"/>
    <w:rsid w:val="00897E8E"/>
    <w:rsid w:val="008A074F"/>
    <w:rsid w:val="008A1868"/>
    <w:rsid w:val="008A1EFE"/>
    <w:rsid w:val="008A28E8"/>
    <w:rsid w:val="008A72F3"/>
    <w:rsid w:val="008A738D"/>
    <w:rsid w:val="008A7D94"/>
    <w:rsid w:val="008B1F16"/>
    <w:rsid w:val="008B53CE"/>
    <w:rsid w:val="008B6B20"/>
    <w:rsid w:val="008B6F86"/>
    <w:rsid w:val="008C133D"/>
    <w:rsid w:val="008D0AED"/>
    <w:rsid w:val="008D2249"/>
    <w:rsid w:val="008D2C0C"/>
    <w:rsid w:val="008D542D"/>
    <w:rsid w:val="008D61BF"/>
    <w:rsid w:val="008D6DBC"/>
    <w:rsid w:val="008E08EE"/>
    <w:rsid w:val="008E448D"/>
    <w:rsid w:val="008E50C1"/>
    <w:rsid w:val="008F2513"/>
    <w:rsid w:val="008F5DEA"/>
    <w:rsid w:val="008F6133"/>
    <w:rsid w:val="009007D6"/>
    <w:rsid w:val="00900E85"/>
    <w:rsid w:val="00901149"/>
    <w:rsid w:val="009013F0"/>
    <w:rsid w:val="00905D6A"/>
    <w:rsid w:val="009062EB"/>
    <w:rsid w:val="00906DCF"/>
    <w:rsid w:val="00912204"/>
    <w:rsid w:val="00917B16"/>
    <w:rsid w:val="009207CA"/>
    <w:rsid w:val="0092142D"/>
    <w:rsid w:val="00922D0D"/>
    <w:rsid w:val="0092486A"/>
    <w:rsid w:val="00925D00"/>
    <w:rsid w:val="00926F81"/>
    <w:rsid w:val="009274C5"/>
    <w:rsid w:val="009313B6"/>
    <w:rsid w:val="009318CF"/>
    <w:rsid w:val="00931A19"/>
    <w:rsid w:val="00932128"/>
    <w:rsid w:val="00935433"/>
    <w:rsid w:val="009371E9"/>
    <w:rsid w:val="00937452"/>
    <w:rsid w:val="00944FEF"/>
    <w:rsid w:val="00945788"/>
    <w:rsid w:val="00953D2C"/>
    <w:rsid w:val="00956375"/>
    <w:rsid w:val="00956BFB"/>
    <w:rsid w:val="0095755C"/>
    <w:rsid w:val="00960451"/>
    <w:rsid w:val="00960F11"/>
    <w:rsid w:val="00961353"/>
    <w:rsid w:val="009624B7"/>
    <w:rsid w:val="00962EA2"/>
    <w:rsid w:val="00966653"/>
    <w:rsid w:val="00972264"/>
    <w:rsid w:val="009750B6"/>
    <w:rsid w:val="00975771"/>
    <w:rsid w:val="00975F3D"/>
    <w:rsid w:val="00983514"/>
    <w:rsid w:val="00984079"/>
    <w:rsid w:val="00995AF0"/>
    <w:rsid w:val="00997D52"/>
    <w:rsid w:val="009A70D7"/>
    <w:rsid w:val="009B0C5F"/>
    <w:rsid w:val="009B7E7A"/>
    <w:rsid w:val="009C0867"/>
    <w:rsid w:val="009C1FB0"/>
    <w:rsid w:val="009C3F6A"/>
    <w:rsid w:val="009C3F95"/>
    <w:rsid w:val="009C505E"/>
    <w:rsid w:val="009C59B1"/>
    <w:rsid w:val="009C60DA"/>
    <w:rsid w:val="009C735B"/>
    <w:rsid w:val="009D59C0"/>
    <w:rsid w:val="009D5D43"/>
    <w:rsid w:val="009E1A34"/>
    <w:rsid w:val="009E3F54"/>
    <w:rsid w:val="009E720F"/>
    <w:rsid w:val="009F0F57"/>
    <w:rsid w:val="009F260F"/>
    <w:rsid w:val="009F318F"/>
    <w:rsid w:val="009F6473"/>
    <w:rsid w:val="00A01839"/>
    <w:rsid w:val="00A01E3B"/>
    <w:rsid w:val="00A02C4C"/>
    <w:rsid w:val="00A035A6"/>
    <w:rsid w:val="00A05234"/>
    <w:rsid w:val="00A05350"/>
    <w:rsid w:val="00A13E2F"/>
    <w:rsid w:val="00A15F72"/>
    <w:rsid w:val="00A20076"/>
    <w:rsid w:val="00A23ED6"/>
    <w:rsid w:val="00A246DF"/>
    <w:rsid w:val="00A25717"/>
    <w:rsid w:val="00A271AB"/>
    <w:rsid w:val="00A3682C"/>
    <w:rsid w:val="00A36E0D"/>
    <w:rsid w:val="00A410C2"/>
    <w:rsid w:val="00A4287D"/>
    <w:rsid w:val="00A44806"/>
    <w:rsid w:val="00A46266"/>
    <w:rsid w:val="00A477F3"/>
    <w:rsid w:val="00A55E58"/>
    <w:rsid w:val="00A577B2"/>
    <w:rsid w:val="00A62F9F"/>
    <w:rsid w:val="00A64010"/>
    <w:rsid w:val="00A65F6F"/>
    <w:rsid w:val="00A7124F"/>
    <w:rsid w:val="00A719E7"/>
    <w:rsid w:val="00A756FA"/>
    <w:rsid w:val="00A855EF"/>
    <w:rsid w:val="00A86C6D"/>
    <w:rsid w:val="00A86E2D"/>
    <w:rsid w:val="00A9054F"/>
    <w:rsid w:val="00A93832"/>
    <w:rsid w:val="00A97149"/>
    <w:rsid w:val="00AA03A3"/>
    <w:rsid w:val="00AA0B0C"/>
    <w:rsid w:val="00AA0EB4"/>
    <w:rsid w:val="00AA28B7"/>
    <w:rsid w:val="00AA39B0"/>
    <w:rsid w:val="00AA3C07"/>
    <w:rsid w:val="00AA4166"/>
    <w:rsid w:val="00AA417B"/>
    <w:rsid w:val="00AA74A2"/>
    <w:rsid w:val="00AB1194"/>
    <w:rsid w:val="00AB1344"/>
    <w:rsid w:val="00AB2D81"/>
    <w:rsid w:val="00AB32D2"/>
    <w:rsid w:val="00AB6F50"/>
    <w:rsid w:val="00AC0735"/>
    <w:rsid w:val="00AD0341"/>
    <w:rsid w:val="00AD2EDE"/>
    <w:rsid w:val="00AD3C38"/>
    <w:rsid w:val="00AD5161"/>
    <w:rsid w:val="00AD5B10"/>
    <w:rsid w:val="00AE342A"/>
    <w:rsid w:val="00AE6342"/>
    <w:rsid w:val="00AF0F90"/>
    <w:rsid w:val="00AF31C3"/>
    <w:rsid w:val="00AF76B7"/>
    <w:rsid w:val="00B034A0"/>
    <w:rsid w:val="00B06C9C"/>
    <w:rsid w:val="00B12FD4"/>
    <w:rsid w:val="00B16634"/>
    <w:rsid w:val="00B17DC8"/>
    <w:rsid w:val="00B21F97"/>
    <w:rsid w:val="00B26721"/>
    <w:rsid w:val="00B31F07"/>
    <w:rsid w:val="00B347EC"/>
    <w:rsid w:val="00B37919"/>
    <w:rsid w:val="00B37C75"/>
    <w:rsid w:val="00B4166B"/>
    <w:rsid w:val="00B4243F"/>
    <w:rsid w:val="00B42618"/>
    <w:rsid w:val="00B43E85"/>
    <w:rsid w:val="00B50207"/>
    <w:rsid w:val="00B50896"/>
    <w:rsid w:val="00B50A8D"/>
    <w:rsid w:val="00B531A2"/>
    <w:rsid w:val="00B56A04"/>
    <w:rsid w:val="00B60028"/>
    <w:rsid w:val="00B60AC7"/>
    <w:rsid w:val="00B652C0"/>
    <w:rsid w:val="00B6572A"/>
    <w:rsid w:val="00B65B48"/>
    <w:rsid w:val="00B71F9B"/>
    <w:rsid w:val="00B751CB"/>
    <w:rsid w:val="00B767C7"/>
    <w:rsid w:val="00B82995"/>
    <w:rsid w:val="00B83792"/>
    <w:rsid w:val="00B83A09"/>
    <w:rsid w:val="00B84908"/>
    <w:rsid w:val="00B84B34"/>
    <w:rsid w:val="00B90510"/>
    <w:rsid w:val="00B90F43"/>
    <w:rsid w:val="00B928AF"/>
    <w:rsid w:val="00B95C41"/>
    <w:rsid w:val="00B96AEA"/>
    <w:rsid w:val="00BA00A9"/>
    <w:rsid w:val="00BA2DB4"/>
    <w:rsid w:val="00BA4D12"/>
    <w:rsid w:val="00BB082D"/>
    <w:rsid w:val="00BB0FF5"/>
    <w:rsid w:val="00BB351D"/>
    <w:rsid w:val="00BB37D3"/>
    <w:rsid w:val="00BB380B"/>
    <w:rsid w:val="00BB45FA"/>
    <w:rsid w:val="00BB797B"/>
    <w:rsid w:val="00BC256E"/>
    <w:rsid w:val="00BC546D"/>
    <w:rsid w:val="00BD1F04"/>
    <w:rsid w:val="00BD57DD"/>
    <w:rsid w:val="00BD7CAB"/>
    <w:rsid w:val="00BE162D"/>
    <w:rsid w:val="00BE194A"/>
    <w:rsid w:val="00BE59D8"/>
    <w:rsid w:val="00BF4688"/>
    <w:rsid w:val="00BF4D29"/>
    <w:rsid w:val="00C0599C"/>
    <w:rsid w:val="00C06B3D"/>
    <w:rsid w:val="00C07F38"/>
    <w:rsid w:val="00C11811"/>
    <w:rsid w:val="00C171C8"/>
    <w:rsid w:val="00C20FAB"/>
    <w:rsid w:val="00C21029"/>
    <w:rsid w:val="00C260D2"/>
    <w:rsid w:val="00C26FFF"/>
    <w:rsid w:val="00C30DD5"/>
    <w:rsid w:val="00C316CD"/>
    <w:rsid w:val="00C33E5F"/>
    <w:rsid w:val="00C34A2D"/>
    <w:rsid w:val="00C354BE"/>
    <w:rsid w:val="00C365CE"/>
    <w:rsid w:val="00C3713F"/>
    <w:rsid w:val="00C457C6"/>
    <w:rsid w:val="00C465DD"/>
    <w:rsid w:val="00C46665"/>
    <w:rsid w:val="00C479E8"/>
    <w:rsid w:val="00C5165D"/>
    <w:rsid w:val="00C51C85"/>
    <w:rsid w:val="00C51DB3"/>
    <w:rsid w:val="00C522F6"/>
    <w:rsid w:val="00C53141"/>
    <w:rsid w:val="00C540A9"/>
    <w:rsid w:val="00C56C0A"/>
    <w:rsid w:val="00C60C94"/>
    <w:rsid w:val="00C72332"/>
    <w:rsid w:val="00C74D80"/>
    <w:rsid w:val="00C82B89"/>
    <w:rsid w:val="00C83419"/>
    <w:rsid w:val="00C86254"/>
    <w:rsid w:val="00C87DDE"/>
    <w:rsid w:val="00C953FE"/>
    <w:rsid w:val="00C97D4B"/>
    <w:rsid w:val="00C97FAD"/>
    <w:rsid w:val="00CA22DF"/>
    <w:rsid w:val="00CA2D9C"/>
    <w:rsid w:val="00CA406D"/>
    <w:rsid w:val="00CA42E3"/>
    <w:rsid w:val="00CA5E6C"/>
    <w:rsid w:val="00CB05C6"/>
    <w:rsid w:val="00CB18B4"/>
    <w:rsid w:val="00CB1AB0"/>
    <w:rsid w:val="00CB2B97"/>
    <w:rsid w:val="00CB318C"/>
    <w:rsid w:val="00CB3760"/>
    <w:rsid w:val="00CB4AA9"/>
    <w:rsid w:val="00CC2AD4"/>
    <w:rsid w:val="00CC3674"/>
    <w:rsid w:val="00CC41F0"/>
    <w:rsid w:val="00CC501C"/>
    <w:rsid w:val="00CC5224"/>
    <w:rsid w:val="00CC552B"/>
    <w:rsid w:val="00CC5924"/>
    <w:rsid w:val="00CD0FDD"/>
    <w:rsid w:val="00CD18DF"/>
    <w:rsid w:val="00CD3DA5"/>
    <w:rsid w:val="00CD5692"/>
    <w:rsid w:val="00CE2E48"/>
    <w:rsid w:val="00CE6338"/>
    <w:rsid w:val="00CE7182"/>
    <w:rsid w:val="00CF21D8"/>
    <w:rsid w:val="00CF3DCA"/>
    <w:rsid w:val="00CF4DBF"/>
    <w:rsid w:val="00CF5B20"/>
    <w:rsid w:val="00CF6EAE"/>
    <w:rsid w:val="00D02DA8"/>
    <w:rsid w:val="00D04F2A"/>
    <w:rsid w:val="00D055EC"/>
    <w:rsid w:val="00D1027C"/>
    <w:rsid w:val="00D1285F"/>
    <w:rsid w:val="00D229D5"/>
    <w:rsid w:val="00D22BF3"/>
    <w:rsid w:val="00D25EBE"/>
    <w:rsid w:val="00D33325"/>
    <w:rsid w:val="00D35486"/>
    <w:rsid w:val="00D412FE"/>
    <w:rsid w:val="00D41C13"/>
    <w:rsid w:val="00D4493B"/>
    <w:rsid w:val="00D46523"/>
    <w:rsid w:val="00D465C5"/>
    <w:rsid w:val="00D46E8B"/>
    <w:rsid w:val="00D5005A"/>
    <w:rsid w:val="00D51D7D"/>
    <w:rsid w:val="00D52893"/>
    <w:rsid w:val="00D567BE"/>
    <w:rsid w:val="00D572D7"/>
    <w:rsid w:val="00D619F0"/>
    <w:rsid w:val="00D621A5"/>
    <w:rsid w:val="00D64864"/>
    <w:rsid w:val="00D65BD0"/>
    <w:rsid w:val="00D65DEA"/>
    <w:rsid w:val="00D660B9"/>
    <w:rsid w:val="00D73129"/>
    <w:rsid w:val="00D76D49"/>
    <w:rsid w:val="00D84320"/>
    <w:rsid w:val="00D84BDC"/>
    <w:rsid w:val="00D851E1"/>
    <w:rsid w:val="00D85666"/>
    <w:rsid w:val="00D85E1C"/>
    <w:rsid w:val="00D86F35"/>
    <w:rsid w:val="00D90B71"/>
    <w:rsid w:val="00D91821"/>
    <w:rsid w:val="00D944DA"/>
    <w:rsid w:val="00D954C4"/>
    <w:rsid w:val="00D978D0"/>
    <w:rsid w:val="00DA3730"/>
    <w:rsid w:val="00DA5F5F"/>
    <w:rsid w:val="00DA7700"/>
    <w:rsid w:val="00DB232D"/>
    <w:rsid w:val="00DB3040"/>
    <w:rsid w:val="00DB311D"/>
    <w:rsid w:val="00DB65BF"/>
    <w:rsid w:val="00DC0A7D"/>
    <w:rsid w:val="00DC2DCA"/>
    <w:rsid w:val="00DC3186"/>
    <w:rsid w:val="00DC3F27"/>
    <w:rsid w:val="00DC4E06"/>
    <w:rsid w:val="00DD66DA"/>
    <w:rsid w:val="00DD6809"/>
    <w:rsid w:val="00DF0521"/>
    <w:rsid w:val="00DF1E45"/>
    <w:rsid w:val="00DF27C6"/>
    <w:rsid w:val="00DF567C"/>
    <w:rsid w:val="00DF7C02"/>
    <w:rsid w:val="00E023AE"/>
    <w:rsid w:val="00E06D13"/>
    <w:rsid w:val="00E13E18"/>
    <w:rsid w:val="00E15C8F"/>
    <w:rsid w:val="00E166EA"/>
    <w:rsid w:val="00E174FF"/>
    <w:rsid w:val="00E17C66"/>
    <w:rsid w:val="00E20653"/>
    <w:rsid w:val="00E27BCF"/>
    <w:rsid w:val="00E31831"/>
    <w:rsid w:val="00E33B0F"/>
    <w:rsid w:val="00E33B54"/>
    <w:rsid w:val="00E340EC"/>
    <w:rsid w:val="00E344CD"/>
    <w:rsid w:val="00E3483E"/>
    <w:rsid w:val="00E40CBB"/>
    <w:rsid w:val="00E4217A"/>
    <w:rsid w:val="00E421BC"/>
    <w:rsid w:val="00E467DE"/>
    <w:rsid w:val="00E541D7"/>
    <w:rsid w:val="00E60912"/>
    <w:rsid w:val="00E60961"/>
    <w:rsid w:val="00E61720"/>
    <w:rsid w:val="00E66623"/>
    <w:rsid w:val="00E66665"/>
    <w:rsid w:val="00E723CD"/>
    <w:rsid w:val="00E80EEF"/>
    <w:rsid w:val="00E83987"/>
    <w:rsid w:val="00E848BA"/>
    <w:rsid w:val="00E926BB"/>
    <w:rsid w:val="00E95179"/>
    <w:rsid w:val="00E979DF"/>
    <w:rsid w:val="00EA2230"/>
    <w:rsid w:val="00EA5B03"/>
    <w:rsid w:val="00EA69A6"/>
    <w:rsid w:val="00EB054A"/>
    <w:rsid w:val="00EB1554"/>
    <w:rsid w:val="00EB443A"/>
    <w:rsid w:val="00EB4F4C"/>
    <w:rsid w:val="00EB540C"/>
    <w:rsid w:val="00EB7C37"/>
    <w:rsid w:val="00EC0863"/>
    <w:rsid w:val="00EC39A4"/>
    <w:rsid w:val="00EC55BA"/>
    <w:rsid w:val="00EC632E"/>
    <w:rsid w:val="00ED256C"/>
    <w:rsid w:val="00ED435B"/>
    <w:rsid w:val="00EE12B5"/>
    <w:rsid w:val="00EE5B22"/>
    <w:rsid w:val="00EF246F"/>
    <w:rsid w:val="00EF38C2"/>
    <w:rsid w:val="00EF3BC9"/>
    <w:rsid w:val="00EF4621"/>
    <w:rsid w:val="00EF693E"/>
    <w:rsid w:val="00EF78B8"/>
    <w:rsid w:val="00F007E3"/>
    <w:rsid w:val="00F00CD6"/>
    <w:rsid w:val="00F01250"/>
    <w:rsid w:val="00F03CCD"/>
    <w:rsid w:val="00F04328"/>
    <w:rsid w:val="00F068AB"/>
    <w:rsid w:val="00F07960"/>
    <w:rsid w:val="00F164E5"/>
    <w:rsid w:val="00F21B13"/>
    <w:rsid w:val="00F2464B"/>
    <w:rsid w:val="00F24D44"/>
    <w:rsid w:val="00F2593A"/>
    <w:rsid w:val="00F3182E"/>
    <w:rsid w:val="00F32C9B"/>
    <w:rsid w:val="00F35778"/>
    <w:rsid w:val="00F359A6"/>
    <w:rsid w:val="00F42853"/>
    <w:rsid w:val="00F4698A"/>
    <w:rsid w:val="00F5016D"/>
    <w:rsid w:val="00F533FF"/>
    <w:rsid w:val="00F57360"/>
    <w:rsid w:val="00F6221C"/>
    <w:rsid w:val="00F63A71"/>
    <w:rsid w:val="00F6429F"/>
    <w:rsid w:val="00F6436B"/>
    <w:rsid w:val="00F66366"/>
    <w:rsid w:val="00F72230"/>
    <w:rsid w:val="00F754F4"/>
    <w:rsid w:val="00F7552B"/>
    <w:rsid w:val="00F9230C"/>
    <w:rsid w:val="00FA5B12"/>
    <w:rsid w:val="00FA6B07"/>
    <w:rsid w:val="00FB0D4D"/>
    <w:rsid w:val="00FB7146"/>
    <w:rsid w:val="00FC066E"/>
    <w:rsid w:val="00FC2DCF"/>
    <w:rsid w:val="00FC4772"/>
    <w:rsid w:val="00FD436B"/>
    <w:rsid w:val="00FD48F1"/>
    <w:rsid w:val="00FD5429"/>
    <w:rsid w:val="00FD70CE"/>
    <w:rsid w:val="00FD76F4"/>
    <w:rsid w:val="00FE1C1E"/>
    <w:rsid w:val="00FE21D2"/>
    <w:rsid w:val="00FE3080"/>
    <w:rsid w:val="00FE32B6"/>
    <w:rsid w:val="00FE38BA"/>
    <w:rsid w:val="00FE5901"/>
    <w:rsid w:val="00FE5D3F"/>
    <w:rsid w:val="00FE648E"/>
    <w:rsid w:val="00FF12E4"/>
    <w:rsid w:val="00FF4AE3"/>
    <w:rsid w:val="00FF54EE"/>
    <w:rsid w:val="00FF5868"/>
    <w:rsid w:val="00FF5B34"/>
    <w:rsid w:val="00FF5BD9"/>
    <w:rsid w:val="00FF6B9C"/>
    <w:rsid w:val="00FF75A6"/>
    <w:rsid w:val="00FF76A3"/>
    <w:rsid w:val="00FF7CB7"/>
    <w:rsid w:val="00FF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8473F"/>
  <w15:chartTrackingRefBased/>
  <w15:docId w15:val="{3B86E5BA-0BC5-4FF1-AC65-B32FDBAF9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5">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qFormat="1"/>
    <w:lsdException w:name="toc 2" w:locked="0" w:semiHidden="1" w:uiPriority="39" w:unhideWhenUsed="1" w:qFormat="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locked="0" w:semiHidden="1"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semiHidden="1" w:unhideWhenUsed="1"/>
    <w:lsdException w:name="Strong" w:locked="0" w:uiPriority="22"/>
    <w:lsdException w:name="Emphasis" w:uiPriority="20"/>
    <w:lsdException w:name="Document Map" w:semiHidden="1" w:unhideWhenUsed="1"/>
    <w:lsdException w:name="Plain Text" w:locked="0"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qFormat="1"/>
    <w:lsdException w:name="Intense Quote" w:locked="0"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atentStyles>
  <w:style w:type="paragraph" w:default="1" w:styleId="Normal">
    <w:name w:val="Normal"/>
    <w:qFormat/>
    <w:rsid w:val="00741684"/>
    <w:pPr>
      <w:spacing w:before="120" w:after="120" w:line="240" w:lineRule="auto"/>
      <w:jc w:val="both"/>
    </w:pPr>
  </w:style>
  <w:style w:type="paragraph" w:styleId="Heading1">
    <w:name w:val="heading 1"/>
    <w:basedOn w:val="Normal"/>
    <w:next w:val="ListParagraph"/>
    <w:link w:val="Heading1Char"/>
    <w:uiPriority w:val="9"/>
    <w:qFormat/>
    <w:rsid w:val="00DB232D"/>
    <w:pPr>
      <w:keepNext/>
      <w:keepLines/>
      <w:numPr>
        <w:numId w:val="1"/>
      </w:numPr>
      <w:spacing w:before="300" w:after="200" w:line="276" w:lineRule="auto"/>
      <w:outlineLvl w:val="0"/>
    </w:pPr>
    <w:rPr>
      <w:rFonts w:eastAsiaTheme="majorEastAsia" w:cstheme="majorBidi"/>
      <w:b/>
      <w:smallCaps/>
      <w:spacing w:val="5"/>
      <w:sz w:val="28"/>
      <w:szCs w:val="32"/>
    </w:rPr>
  </w:style>
  <w:style w:type="paragraph" w:styleId="Heading2">
    <w:name w:val="heading 2"/>
    <w:basedOn w:val="Heading1"/>
    <w:next w:val="ListParagraph"/>
    <w:link w:val="Heading2Char"/>
    <w:uiPriority w:val="9"/>
    <w:unhideWhenUsed/>
    <w:qFormat/>
    <w:rsid w:val="00DB232D"/>
    <w:pPr>
      <w:numPr>
        <w:numId w:val="17"/>
      </w:numPr>
      <w:spacing w:before="240" w:after="240"/>
      <w:outlineLvl w:val="1"/>
    </w:pPr>
    <w:rPr>
      <w:smallCaps w:val="0"/>
      <w:sz w:val="24"/>
      <w:szCs w:val="26"/>
    </w:rPr>
  </w:style>
  <w:style w:type="paragraph" w:styleId="Heading3">
    <w:name w:val="heading 3"/>
    <w:basedOn w:val="Heading2"/>
    <w:next w:val="ListParagraph"/>
    <w:link w:val="Heading3Char"/>
    <w:uiPriority w:val="9"/>
    <w:unhideWhenUsed/>
    <w:qFormat/>
    <w:rsid w:val="00A05350"/>
    <w:pPr>
      <w:outlineLvl w:val="2"/>
    </w:pPr>
    <w:rPr>
      <w:b w:val="0"/>
      <w:smallCaps/>
      <w:szCs w:val="24"/>
    </w:rPr>
  </w:style>
  <w:style w:type="paragraph" w:styleId="Heading4">
    <w:name w:val="heading 4"/>
    <w:basedOn w:val="Heading3"/>
    <w:next w:val="ListParagraph"/>
    <w:link w:val="Heading4Char"/>
    <w:uiPriority w:val="9"/>
    <w:unhideWhenUsed/>
    <w:qFormat/>
    <w:locked/>
    <w:rsid w:val="002D3C57"/>
    <w:pPr>
      <w:keepLines w:val="0"/>
      <w:numPr>
        <w:numId w:val="0"/>
      </w:numPr>
      <w:spacing w:after="0"/>
      <w:ind w:firstLine="360"/>
      <w:outlineLvl w:val="3"/>
    </w:pPr>
    <w:rPr>
      <w:rFonts w:eastAsiaTheme="minorEastAsia" w:cstheme="minorBidi"/>
      <w:smallCaps w:val="0"/>
      <w:spacing w:val="10"/>
      <w:szCs w:val="22"/>
    </w:rPr>
  </w:style>
  <w:style w:type="paragraph" w:styleId="Heading5">
    <w:name w:val="heading 5"/>
    <w:basedOn w:val="Heading4"/>
    <w:next w:val="ListParagraph"/>
    <w:link w:val="Heading5Char"/>
    <w:uiPriority w:val="9"/>
    <w:unhideWhenUsed/>
    <w:qFormat/>
    <w:locked/>
    <w:rsid w:val="002D3C57"/>
    <w:pPr>
      <w:spacing w:before="200"/>
      <w:outlineLvl w:val="4"/>
    </w:pPr>
    <w:rPr>
      <w:smallCaps/>
      <w:color w:val="C45911" w:themeColor="accent2" w:themeShade="BF"/>
      <w:szCs w:val="26"/>
    </w:rPr>
  </w:style>
  <w:style w:type="paragraph" w:styleId="Heading6">
    <w:name w:val="heading 6"/>
    <w:basedOn w:val="Normal"/>
    <w:next w:val="Normal"/>
    <w:link w:val="Heading6Char"/>
    <w:uiPriority w:val="9"/>
    <w:unhideWhenUsed/>
    <w:locked/>
    <w:rsid w:val="002D3C57"/>
    <w:pPr>
      <w:spacing w:after="0"/>
      <w:ind w:firstLine="360"/>
      <w:jc w:val="left"/>
      <w:outlineLvl w:val="5"/>
    </w:pPr>
    <w:rPr>
      <w:rFonts w:eastAsiaTheme="minorEastAsia"/>
      <w:smallCaps/>
      <w:color w:val="ED7D31" w:themeColor="accent2"/>
      <w:spacing w:val="5"/>
      <w:szCs w:val="24"/>
    </w:rPr>
  </w:style>
  <w:style w:type="paragraph" w:styleId="Heading7">
    <w:name w:val="heading 7"/>
    <w:basedOn w:val="Normal"/>
    <w:next w:val="Normal"/>
    <w:link w:val="Heading7Char"/>
    <w:uiPriority w:val="9"/>
    <w:semiHidden/>
    <w:unhideWhenUsed/>
    <w:locked/>
    <w:rsid w:val="002D3C57"/>
    <w:pPr>
      <w:spacing w:after="0"/>
      <w:ind w:firstLine="360"/>
      <w:jc w:val="left"/>
      <w:outlineLvl w:val="6"/>
    </w:pPr>
    <w:rPr>
      <w:rFonts w:eastAsiaTheme="minorEastAsia"/>
      <w:b/>
      <w:smallCaps/>
      <w:color w:val="ED7D31" w:themeColor="accent2"/>
      <w:spacing w:val="10"/>
      <w:szCs w:val="24"/>
    </w:rPr>
  </w:style>
  <w:style w:type="paragraph" w:styleId="Heading8">
    <w:name w:val="heading 8"/>
    <w:basedOn w:val="Normal"/>
    <w:next w:val="Normal"/>
    <w:link w:val="Heading8Char"/>
    <w:uiPriority w:val="9"/>
    <w:semiHidden/>
    <w:unhideWhenUsed/>
    <w:qFormat/>
    <w:locked/>
    <w:rsid w:val="002D3C57"/>
    <w:pPr>
      <w:spacing w:after="0"/>
      <w:ind w:firstLine="360"/>
      <w:jc w:val="left"/>
      <w:outlineLvl w:val="7"/>
    </w:pPr>
    <w:rPr>
      <w:rFonts w:eastAsiaTheme="minorEastAsia"/>
      <w:b/>
      <w:i/>
      <w:smallCaps/>
      <w:color w:val="C45911" w:themeColor="accent2" w:themeShade="BF"/>
      <w:szCs w:val="24"/>
    </w:rPr>
  </w:style>
  <w:style w:type="paragraph" w:styleId="Heading9">
    <w:name w:val="heading 9"/>
    <w:basedOn w:val="Normal"/>
    <w:next w:val="Normal"/>
    <w:link w:val="Heading9Char"/>
    <w:uiPriority w:val="9"/>
    <w:semiHidden/>
    <w:unhideWhenUsed/>
    <w:qFormat/>
    <w:locked/>
    <w:rsid w:val="002D3C57"/>
    <w:pPr>
      <w:spacing w:after="0"/>
      <w:ind w:firstLine="360"/>
      <w:jc w:val="left"/>
      <w:outlineLvl w:val="8"/>
    </w:pPr>
    <w:rPr>
      <w:rFonts w:eastAsiaTheme="minorEastAsia"/>
      <w:b/>
      <w:i/>
      <w:smallCaps/>
      <w:color w:val="823B0B" w:themeColor="accent2"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32D"/>
    <w:rPr>
      <w:rFonts w:eastAsiaTheme="majorEastAsia" w:cstheme="majorBidi"/>
      <w:b/>
      <w:smallCaps/>
      <w:spacing w:val="5"/>
      <w:sz w:val="28"/>
      <w:szCs w:val="32"/>
    </w:rPr>
  </w:style>
  <w:style w:type="character" w:customStyle="1" w:styleId="Heading2Char">
    <w:name w:val="Heading 2 Char"/>
    <w:basedOn w:val="DefaultParagraphFont"/>
    <w:link w:val="Heading2"/>
    <w:uiPriority w:val="9"/>
    <w:rsid w:val="00DB232D"/>
    <w:rPr>
      <w:rFonts w:eastAsiaTheme="majorEastAsia" w:cstheme="majorBidi"/>
      <w:b/>
      <w:spacing w:val="5"/>
      <w:sz w:val="24"/>
      <w:szCs w:val="26"/>
    </w:rPr>
  </w:style>
  <w:style w:type="paragraph" w:styleId="NoSpacing">
    <w:name w:val="No Spacing"/>
    <w:basedOn w:val="Paragraph"/>
    <w:link w:val="NoSpacingChar"/>
    <w:uiPriority w:val="1"/>
    <w:qFormat/>
    <w:rsid w:val="008B6B20"/>
    <w:pPr>
      <w:spacing w:before="0" w:after="0"/>
    </w:pPr>
  </w:style>
  <w:style w:type="paragraph" w:customStyle="1" w:styleId="Paragraph">
    <w:name w:val="Paragraph"/>
    <w:basedOn w:val="Normal"/>
    <w:link w:val="ParagraphChar"/>
    <w:qFormat/>
    <w:locked/>
    <w:rsid w:val="008B6B20"/>
  </w:style>
  <w:style w:type="character" w:customStyle="1" w:styleId="ParagraphChar">
    <w:name w:val="Paragraph Char"/>
    <w:basedOn w:val="DefaultParagraphFont"/>
    <w:link w:val="Paragraph"/>
    <w:uiPriority w:val="2"/>
    <w:rsid w:val="008B6B20"/>
  </w:style>
  <w:style w:type="character" w:customStyle="1" w:styleId="NoSpacingChar">
    <w:name w:val="No Spacing Char"/>
    <w:basedOn w:val="ParagraphChar"/>
    <w:link w:val="NoSpacing"/>
    <w:uiPriority w:val="1"/>
    <w:rsid w:val="008B6B20"/>
  </w:style>
  <w:style w:type="character" w:customStyle="1" w:styleId="ListParagraphChar">
    <w:name w:val="List Paragraph Char"/>
    <w:basedOn w:val="ParagraphChar"/>
    <w:link w:val="ListParagraph"/>
    <w:uiPriority w:val="34"/>
    <w:qFormat/>
    <w:rsid w:val="000F3477"/>
  </w:style>
  <w:style w:type="paragraph" w:styleId="Title">
    <w:name w:val="Title"/>
    <w:basedOn w:val="Normal"/>
    <w:next w:val="Normal"/>
    <w:link w:val="TitleChar"/>
    <w:uiPriority w:val="10"/>
    <w:qFormat/>
    <w:rsid w:val="00A05350"/>
    <w:pPr>
      <w:spacing w:before="0" w:after="0"/>
      <w:jc w:val="center"/>
    </w:pPr>
    <w:rPr>
      <w:rFonts w:ascii="Calibri" w:eastAsiaTheme="majorEastAsia" w:hAnsi="Calibri" w:cstheme="majorBidi"/>
      <w:smallCaps/>
      <w:sz w:val="52"/>
      <w:szCs w:val="56"/>
    </w:rPr>
  </w:style>
  <w:style w:type="paragraph" w:styleId="ListParagraph">
    <w:name w:val="List Paragraph"/>
    <w:basedOn w:val="Paragraph"/>
    <w:link w:val="ListParagraphChar"/>
    <w:uiPriority w:val="34"/>
    <w:qFormat/>
    <w:rsid w:val="000F3477"/>
    <w:pPr>
      <w:numPr>
        <w:numId w:val="2"/>
      </w:numPr>
      <w:ind w:left="0" w:firstLine="0"/>
    </w:pPr>
  </w:style>
  <w:style w:type="character" w:customStyle="1" w:styleId="Heading3Char">
    <w:name w:val="Heading 3 Char"/>
    <w:basedOn w:val="DefaultParagraphFont"/>
    <w:link w:val="Heading3"/>
    <w:uiPriority w:val="9"/>
    <w:semiHidden/>
    <w:rsid w:val="00A05350"/>
    <w:rPr>
      <w:rFonts w:asciiTheme="majorHAnsi" w:eastAsiaTheme="majorEastAsia" w:hAnsiTheme="majorHAnsi" w:cstheme="majorBidi"/>
      <w:smallCaps/>
      <w:spacing w:val="5"/>
      <w:sz w:val="24"/>
      <w:szCs w:val="24"/>
    </w:rPr>
  </w:style>
  <w:style w:type="character" w:customStyle="1" w:styleId="TitleChar">
    <w:name w:val="Title Char"/>
    <w:basedOn w:val="DefaultParagraphFont"/>
    <w:link w:val="Title"/>
    <w:uiPriority w:val="10"/>
    <w:rsid w:val="00A05350"/>
    <w:rPr>
      <w:rFonts w:ascii="Calibri" w:eastAsiaTheme="majorEastAsia" w:hAnsi="Calibri" w:cstheme="majorBidi"/>
      <w:smallCaps/>
      <w:sz w:val="52"/>
      <w:szCs w:val="56"/>
    </w:rPr>
  </w:style>
  <w:style w:type="paragraph" w:styleId="Subtitle">
    <w:name w:val="Subtitle"/>
    <w:basedOn w:val="Normal"/>
    <w:next w:val="Normal"/>
    <w:link w:val="SubtitleChar"/>
    <w:uiPriority w:val="11"/>
    <w:qFormat/>
    <w:rsid w:val="00CD0FDD"/>
    <w:pPr>
      <w:numPr>
        <w:ilvl w:val="1"/>
      </w:numPr>
      <w:spacing w:after="720"/>
    </w:pPr>
    <w:rPr>
      <w:rFonts w:ascii="Cambria" w:eastAsiaTheme="minorEastAsia" w:hAnsi="Cambria"/>
      <w:smallCaps/>
      <w:color w:val="5A5A5A" w:themeColor="text1" w:themeTint="A5"/>
    </w:rPr>
  </w:style>
  <w:style w:type="character" w:customStyle="1" w:styleId="SubtitleChar">
    <w:name w:val="Subtitle Char"/>
    <w:basedOn w:val="DefaultParagraphFont"/>
    <w:link w:val="Subtitle"/>
    <w:uiPriority w:val="11"/>
    <w:rsid w:val="00CD0FDD"/>
    <w:rPr>
      <w:rFonts w:ascii="Cambria" w:eastAsiaTheme="minorEastAsia" w:hAnsi="Cambria"/>
      <w:smallCaps/>
      <w:color w:val="5A5A5A" w:themeColor="text1" w:themeTint="A5"/>
    </w:rPr>
  </w:style>
  <w:style w:type="paragraph" w:styleId="Caption">
    <w:name w:val="caption"/>
    <w:basedOn w:val="Normal"/>
    <w:next w:val="Normal"/>
    <w:link w:val="CaptionChar"/>
    <w:uiPriority w:val="35"/>
    <w:unhideWhenUsed/>
    <w:qFormat/>
    <w:rsid w:val="00CD0FDD"/>
    <w:pPr>
      <w:keepNext/>
      <w:spacing w:before="0" w:after="0"/>
      <w:jc w:val="center"/>
    </w:pPr>
    <w:rPr>
      <w:i/>
      <w:iCs/>
      <w:sz w:val="20"/>
      <w:szCs w:val="18"/>
    </w:rPr>
  </w:style>
  <w:style w:type="character" w:customStyle="1" w:styleId="CaptionChar">
    <w:name w:val="Caption Char"/>
    <w:basedOn w:val="DefaultParagraphFont"/>
    <w:link w:val="Caption"/>
    <w:uiPriority w:val="4"/>
    <w:rsid w:val="00CD0FDD"/>
    <w:rPr>
      <w:i/>
      <w:iCs/>
      <w:sz w:val="20"/>
      <w:szCs w:val="18"/>
    </w:rPr>
  </w:style>
  <w:style w:type="paragraph" w:styleId="TOC2">
    <w:name w:val="toc 2"/>
    <w:basedOn w:val="Normal"/>
    <w:next w:val="Normal"/>
    <w:autoRedefine/>
    <w:uiPriority w:val="39"/>
    <w:unhideWhenUsed/>
    <w:qFormat/>
    <w:rsid w:val="00B6572A"/>
    <w:pPr>
      <w:tabs>
        <w:tab w:val="left" w:pos="634"/>
        <w:tab w:val="right" w:pos="9346"/>
      </w:tabs>
      <w:spacing w:before="0" w:after="0"/>
      <w:ind w:left="216"/>
    </w:pPr>
    <w:rPr>
      <w:smallCaps/>
    </w:rPr>
  </w:style>
  <w:style w:type="paragraph" w:styleId="TOC1">
    <w:name w:val="toc 1"/>
    <w:basedOn w:val="Normal"/>
    <w:next w:val="Normal"/>
    <w:autoRedefine/>
    <w:uiPriority w:val="39"/>
    <w:unhideWhenUsed/>
    <w:qFormat/>
    <w:rsid w:val="00B6572A"/>
    <w:pPr>
      <w:tabs>
        <w:tab w:val="left" w:pos="446"/>
        <w:tab w:val="right" w:leader="dot" w:pos="9346"/>
      </w:tabs>
      <w:spacing w:after="0"/>
      <w:jc w:val="left"/>
    </w:pPr>
    <w:rPr>
      <w:b/>
      <w:caps/>
    </w:rPr>
  </w:style>
  <w:style w:type="character" w:styleId="FootnoteReference">
    <w:name w:val="footnote reference"/>
    <w:basedOn w:val="DefaultParagraphFont"/>
    <w:uiPriority w:val="99"/>
    <w:unhideWhenUsed/>
    <w:qFormat/>
    <w:rsid w:val="00CF4DBF"/>
    <w:rPr>
      <w:spacing w:val="0"/>
      <w:sz w:val="16"/>
      <w:vertAlign w:val="superscript"/>
    </w:rPr>
  </w:style>
  <w:style w:type="paragraph" w:styleId="FootnoteText">
    <w:name w:val="footnote text"/>
    <w:basedOn w:val="Normal"/>
    <w:link w:val="FootnoteTextChar"/>
    <w:uiPriority w:val="99"/>
    <w:unhideWhenUsed/>
    <w:qFormat/>
    <w:rsid w:val="00CF4DBF"/>
    <w:pPr>
      <w:spacing w:before="0" w:after="0"/>
    </w:pPr>
    <w:rPr>
      <w:sz w:val="16"/>
      <w:szCs w:val="20"/>
    </w:rPr>
  </w:style>
  <w:style w:type="character" w:customStyle="1" w:styleId="FootnoteTextChar">
    <w:name w:val="Footnote Text Char"/>
    <w:basedOn w:val="DefaultParagraphFont"/>
    <w:link w:val="FootnoteText"/>
    <w:uiPriority w:val="99"/>
    <w:rsid w:val="00CF4DBF"/>
    <w:rPr>
      <w:sz w:val="16"/>
      <w:szCs w:val="20"/>
    </w:rPr>
  </w:style>
  <w:style w:type="paragraph" w:styleId="TableofFigures">
    <w:name w:val="table of figures"/>
    <w:basedOn w:val="Normal"/>
    <w:next w:val="Normal"/>
    <w:link w:val="TableofFiguresChar"/>
    <w:uiPriority w:val="99"/>
    <w:unhideWhenUsed/>
    <w:rsid w:val="00CF4DBF"/>
    <w:pPr>
      <w:spacing w:before="0" w:after="0"/>
    </w:pPr>
  </w:style>
  <w:style w:type="character" w:customStyle="1" w:styleId="TableofFiguresChar">
    <w:name w:val="Table of Figures Char"/>
    <w:basedOn w:val="DefaultParagraphFont"/>
    <w:link w:val="TableofFigures"/>
    <w:uiPriority w:val="99"/>
    <w:rsid w:val="00CF4DBF"/>
  </w:style>
  <w:style w:type="character" w:styleId="PlaceholderText">
    <w:name w:val="Placeholder Text"/>
    <w:basedOn w:val="DefaultParagraphFont"/>
    <w:uiPriority w:val="99"/>
    <w:semiHidden/>
    <w:rsid w:val="00CF4DBF"/>
    <w:rPr>
      <w:color w:val="808080"/>
    </w:rPr>
  </w:style>
  <w:style w:type="character" w:customStyle="1" w:styleId="Heading4Char">
    <w:name w:val="Heading 4 Char"/>
    <w:basedOn w:val="DefaultParagraphFont"/>
    <w:link w:val="Heading4"/>
    <w:uiPriority w:val="9"/>
    <w:rsid w:val="002D3C57"/>
    <w:rPr>
      <w:rFonts w:eastAsiaTheme="minorEastAsia"/>
      <w:spacing w:val="10"/>
      <w:sz w:val="24"/>
    </w:rPr>
  </w:style>
  <w:style w:type="character" w:customStyle="1" w:styleId="Heading5Char">
    <w:name w:val="Heading 5 Char"/>
    <w:basedOn w:val="DefaultParagraphFont"/>
    <w:link w:val="Heading5"/>
    <w:uiPriority w:val="9"/>
    <w:rsid w:val="002D3C57"/>
    <w:rPr>
      <w:rFonts w:eastAsiaTheme="minorEastAsia"/>
      <w:smallCaps/>
      <w:color w:val="C45911" w:themeColor="accent2" w:themeShade="BF"/>
      <w:spacing w:val="10"/>
      <w:sz w:val="24"/>
      <w:szCs w:val="26"/>
    </w:rPr>
  </w:style>
  <w:style w:type="character" w:customStyle="1" w:styleId="Heading6Char">
    <w:name w:val="Heading 6 Char"/>
    <w:basedOn w:val="DefaultParagraphFont"/>
    <w:link w:val="Heading6"/>
    <w:uiPriority w:val="9"/>
    <w:rsid w:val="002D3C57"/>
    <w:rPr>
      <w:rFonts w:eastAsiaTheme="minorEastAsia"/>
      <w:smallCaps/>
      <w:color w:val="ED7D31" w:themeColor="accent2"/>
      <w:spacing w:val="5"/>
      <w:szCs w:val="24"/>
    </w:rPr>
  </w:style>
  <w:style w:type="character" w:customStyle="1" w:styleId="Heading7Char">
    <w:name w:val="Heading 7 Char"/>
    <w:basedOn w:val="DefaultParagraphFont"/>
    <w:link w:val="Heading7"/>
    <w:uiPriority w:val="9"/>
    <w:semiHidden/>
    <w:rsid w:val="002D3C57"/>
    <w:rPr>
      <w:rFonts w:eastAsiaTheme="minorEastAsia"/>
      <w:b/>
      <w:smallCaps/>
      <w:color w:val="ED7D31" w:themeColor="accent2"/>
      <w:spacing w:val="10"/>
      <w:szCs w:val="24"/>
    </w:rPr>
  </w:style>
  <w:style w:type="character" w:customStyle="1" w:styleId="Heading8Char">
    <w:name w:val="Heading 8 Char"/>
    <w:basedOn w:val="DefaultParagraphFont"/>
    <w:link w:val="Heading8"/>
    <w:uiPriority w:val="9"/>
    <w:semiHidden/>
    <w:rsid w:val="002D3C57"/>
    <w:rPr>
      <w:rFonts w:eastAsiaTheme="minorEastAsia"/>
      <w:b/>
      <w:i/>
      <w:smallCaps/>
      <w:color w:val="C45911" w:themeColor="accent2" w:themeShade="BF"/>
      <w:szCs w:val="24"/>
    </w:rPr>
  </w:style>
  <w:style w:type="character" w:customStyle="1" w:styleId="Heading9Char">
    <w:name w:val="Heading 9 Char"/>
    <w:basedOn w:val="DefaultParagraphFont"/>
    <w:link w:val="Heading9"/>
    <w:uiPriority w:val="9"/>
    <w:semiHidden/>
    <w:rsid w:val="002D3C57"/>
    <w:rPr>
      <w:rFonts w:eastAsiaTheme="minorEastAsia"/>
      <w:b/>
      <w:i/>
      <w:smallCaps/>
      <w:color w:val="823B0B" w:themeColor="accent2" w:themeShade="7F"/>
      <w:szCs w:val="24"/>
    </w:rPr>
  </w:style>
  <w:style w:type="paragraph" w:styleId="BalloonText">
    <w:name w:val="Balloon Text"/>
    <w:basedOn w:val="Normal"/>
    <w:link w:val="BalloonTextChar"/>
    <w:uiPriority w:val="99"/>
    <w:semiHidden/>
    <w:unhideWhenUsed/>
    <w:rsid w:val="002D3C5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C57"/>
    <w:rPr>
      <w:rFonts w:ascii="Segoe UI" w:hAnsi="Segoe UI" w:cs="Segoe UI"/>
      <w:sz w:val="18"/>
      <w:szCs w:val="18"/>
    </w:rPr>
  </w:style>
  <w:style w:type="character" w:styleId="CommentReference">
    <w:name w:val="annotation reference"/>
    <w:basedOn w:val="DefaultParagraphFont"/>
    <w:uiPriority w:val="99"/>
    <w:semiHidden/>
    <w:unhideWhenUsed/>
    <w:rsid w:val="008D0AED"/>
    <w:rPr>
      <w:sz w:val="16"/>
      <w:szCs w:val="16"/>
    </w:rPr>
  </w:style>
  <w:style w:type="paragraph" w:styleId="CommentText">
    <w:name w:val="annotation text"/>
    <w:basedOn w:val="Normal"/>
    <w:link w:val="CommentTextChar"/>
    <w:uiPriority w:val="99"/>
    <w:semiHidden/>
    <w:unhideWhenUsed/>
    <w:rsid w:val="008D0AED"/>
    <w:rPr>
      <w:sz w:val="20"/>
      <w:szCs w:val="20"/>
    </w:rPr>
  </w:style>
  <w:style w:type="character" w:customStyle="1" w:styleId="CommentTextChar">
    <w:name w:val="Comment Text Char"/>
    <w:basedOn w:val="DefaultParagraphFont"/>
    <w:link w:val="CommentText"/>
    <w:uiPriority w:val="99"/>
    <w:semiHidden/>
    <w:rsid w:val="008D0AED"/>
    <w:rPr>
      <w:sz w:val="20"/>
      <w:szCs w:val="20"/>
    </w:rPr>
  </w:style>
  <w:style w:type="paragraph" w:styleId="CommentSubject">
    <w:name w:val="annotation subject"/>
    <w:basedOn w:val="CommentText"/>
    <w:next w:val="CommentText"/>
    <w:link w:val="CommentSubjectChar"/>
    <w:uiPriority w:val="99"/>
    <w:semiHidden/>
    <w:unhideWhenUsed/>
    <w:rsid w:val="008D0AED"/>
    <w:rPr>
      <w:b/>
      <w:bCs/>
    </w:rPr>
  </w:style>
  <w:style w:type="character" w:customStyle="1" w:styleId="CommentSubjectChar">
    <w:name w:val="Comment Subject Char"/>
    <w:basedOn w:val="CommentTextChar"/>
    <w:link w:val="CommentSubject"/>
    <w:uiPriority w:val="99"/>
    <w:semiHidden/>
    <w:rsid w:val="008D0AED"/>
    <w:rPr>
      <w:b/>
      <w:bCs/>
      <w:sz w:val="20"/>
      <w:szCs w:val="20"/>
    </w:rPr>
  </w:style>
  <w:style w:type="table" w:styleId="TableGrid">
    <w:name w:val="Table Grid"/>
    <w:basedOn w:val="TableNormal"/>
    <w:uiPriority w:val="39"/>
    <w:locked/>
    <w:rsid w:val="00EA2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locked/>
    <w:rsid w:val="00D851E1"/>
    <w:pPr>
      <w:spacing w:before="0" w:after="0"/>
    </w:pPr>
    <w:rPr>
      <w:sz w:val="20"/>
      <w:szCs w:val="20"/>
    </w:rPr>
  </w:style>
  <w:style w:type="character" w:customStyle="1" w:styleId="EndnoteTextChar">
    <w:name w:val="Endnote Text Char"/>
    <w:basedOn w:val="DefaultParagraphFont"/>
    <w:link w:val="EndnoteText"/>
    <w:uiPriority w:val="99"/>
    <w:semiHidden/>
    <w:rsid w:val="00D851E1"/>
    <w:rPr>
      <w:sz w:val="20"/>
      <w:szCs w:val="20"/>
    </w:rPr>
  </w:style>
  <w:style w:type="character" w:styleId="EndnoteReference">
    <w:name w:val="endnote reference"/>
    <w:basedOn w:val="DefaultParagraphFont"/>
    <w:uiPriority w:val="99"/>
    <w:semiHidden/>
    <w:unhideWhenUsed/>
    <w:locked/>
    <w:rsid w:val="00D851E1"/>
    <w:rPr>
      <w:vertAlign w:val="superscript"/>
    </w:rPr>
  </w:style>
  <w:style w:type="paragraph" w:styleId="Bibliography">
    <w:name w:val="Bibliography"/>
    <w:basedOn w:val="Normal"/>
    <w:next w:val="Normal"/>
    <w:uiPriority w:val="37"/>
    <w:unhideWhenUsed/>
    <w:rsid w:val="00D851E1"/>
    <w:pPr>
      <w:spacing w:after="0"/>
      <w:ind w:left="720" w:hanging="720"/>
    </w:pPr>
  </w:style>
  <w:style w:type="paragraph" w:styleId="Revision">
    <w:name w:val="Revision"/>
    <w:hidden/>
    <w:uiPriority w:val="99"/>
    <w:semiHidden/>
    <w:rsid w:val="009C59B1"/>
    <w:pPr>
      <w:spacing w:after="0" w:line="240" w:lineRule="auto"/>
    </w:pPr>
  </w:style>
  <w:style w:type="paragraph" w:styleId="Header">
    <w:name w:val="header"/>
    <w:basedOn w:val="Normal"/>
    <w:link w:val="HeaderChar"/>
    <w:uiPriority w:val="99"/>
    <w:unhideWhenUsed/>
    <w:rsid w:val="00C171C8"/>
    <w:pPr>
      <w:tabs>
        <w:tab w:val="center" w:pos="4680"/>
        <w:tab w:val="right" w:pos="9360"/>
      </w:tabs>
      <w:spacing w:before="0" w:after="0"/>
    </w:pPr>
  </w:style>
  <w:style w:type="character" w:customStyle="1" w:styleId="HeaderChar">
    <w:name w:val="Header Char"/>
    <w:basedOn w:val="DefaultParagraphFont"/>
    <w:link w:val="Header"/>
    <w:uiPriority w:val="99"/>
    <w:rsid w:val="00C171C8"/>
  </w:style>
  <w:style w:type="paragraph" w:styleId="Footer">
    <w:name w:val="footer"/>
    <w:basedOn w:val="Normal"/>
    <w:link w:val="FooterChar"/>
    <w:uiPriority w:val="99"/>
    <w:unhideWhenUsed/>
    <w:rsid w:val="00C171C8"/>
    <w:pPr>
      <w:tabs>
        <w:tab w:val="center" w:pos="4680"/>
        <w:tab w:val="right" w:pos="9360"/>
      </w:tabs>
      <w:spacing w:before="0" w:after="0"/>
    </w:pPr>
  </w:style>
  <w:style w:type="character" w:customStyle="1" w:styleId="FooterChar">
    <w:name w:val="Footer Char"/>
    <w:basedOn w:val="DefaultParagraphFont"/>
    <w:link w:val="Footer"/>
    <w:uiPriority w:val="99"/>
    <w:rsid w:val="00C171C8"/>
  </w:style>
  <w:style w:type="paragraph" w:styleId="Quote">
    <w:name w:val="Quote"/>
    <w:aliases w:val="Teaser"/>
    <w:basedOn w:val="Paragraph"/>
    <w:next w:val="Paragraph"/>
    <w:link w:val="QuoteChar"/>
    <w:uiPriority w:val="29"/>
    <w:unhideWhenUsed/>
    <w:qFormat/>
    <w:rsid w:val="00150E5C"/>
    <w:pPr>
      <w:keepNext/>
    </w:pPr>
    <w:rPr>
      <w:rFonts w:eastAsiaTheme="minorEastAsia"/>
      <w:bCs/>
      <w:i/>
      <w:color w:val="4472C4" w:themeColor="accent1"/>
      <w:sz w:val="24"/>
      <w:szCs w:val="24"/>
    </w:rPr>
  </w:style>
  <w:style w:type="character" w:customStyle="1" w:styleId="QuoteChar">
    <w:name w:val="Quote Char"/>
    <w:aliases w:val="Teaser Char"/>
    <w:basedOn w:val="DefaultParagraphFont"/>
    <w:link w:val="Quote"/>
    <w:uiPriority w:val="29"/>
    <w:rsid w:val="00150E5C"/>
    <w:rPr>
      <w:rFonts w:eastAsiaTheme="minorEastAsia"/>
      <w:bCs/>
      <w:i/>
      <w:color w:val="4472C4" w:themeColor="accent1"/>
      <w:sz w:val="24"/>
      <w:szCs w:val="24"/>
    </w:rPr>
  </w:style>
  <w:style w:type="character" w:customStyle="1" w:styleId="Bold">
    <w:name w:val="Bold"/>
    <w:basedOn w:val="DefaultParagraphFont"/>
    <w:uiPriority w:val="1"/>
    <w:qFormat/>
    <w:rsid w:val="00741684"/>
    <w:rPr>
      <w:rFonts w:asciiTheme="minorHAnsi" w:hAnsiTheme="minorHAnsi"/>
      <w:b/>
      <w:sz w:val="22"/>
    </w:rPr>
  </w:style>
  <w:style w:type="character" w:styleId="Hyperlink">
    <w:name w:val="Hyperlink"/>
    <w:basedOn w:val="DefaultParagraphFont"/>
    <w:uiPriority w:val="99"/>
    <w:unhideWhenUsed/>
    <w:rsid w:val="00EC632E"/>
    <w:rPr>
      <w:color w:val="0563C1" w:themeColor="hyperlink"/>
      <w:u w:val="single"/>
    </w:rPr>
  </w:style>
  <w:style w:type="character" w:styleId="UnresolvedMention">
    <w:name w:val="Unresolved Mention"/>
    <w:basedOn w:val="DefaultParagraphFont"/>
    <w:uiPriority w:val="99"/>
    <w:semiHidden/>
    <w:unhideWhenUsed/>
    <w:rsid w:val="00EC632E"/>
    <w:rPr>
      <w:color w:val="605E5C"/>
      <w:shd w:val="clear" w:color="auto" w:fill="E1DFDD"/>
    </w:rPr>
  </w:style>
  <w:style w:type="character" w:styleId="FollowedHyperlink">
    <w:name w:val="FollowedHyperlink"/>
    <w:basedOn w:val="DefaultParagraphFont"/>
    <w:uiPriority w:val="99"/>
    <w:semiHidden/>
    <w:unhideWhenUsed/>
    <w:locked/>
    <w:rsid w:val="008A73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610348">
      <w:bodyDiv w:val="1"/>
      <w:marLeft w:val="0"/>
      <w:marRight w:val="0"/>
      <w:marTop w:val="0"/>
      <w:marBottom w:val="0"/>
      <w:divBdr>
        <w:top w:val="none" w:sz="0" w:space="0" w:color="auto"/>
        <w:left w:val="none" w:sz="0" w:space="0" w:color="auto"/>
        <w:bottom w:val="none" w:sz="0" w:space="0" w:color="auto"/>
        <w:right w:val="none" w:sz="0" w:space="0" w:color="auto"/>
      </w:divBdr>
    </w:div>
    <w:div w:id="362286815">
      <w:bodyDiv w:val="1"/>
      <w:marLeft w:val="0"/>
      <w:marRight w:val="0"/>
      <w:marTop w:val="0"/>
      <w:marBottom w:val="0"/>
      <w:divBdr>
        <w:top w:val="none" w:sz="0" w:space="0" w:color="auto"/>
        <w:left w:val="none" w:sz="0" w:space="0" w:color="auto"/>
        <w:bottom w:val="none" w:sz="0" w:space="0" w:color="auto"/>
        <w:right w:val="none" w:sz="0" w:space="0" w:color="auto"/>
      </w:divBdr>
      <w:divsChild>
        <w:div w:id="1843278362">
          <w:marLeft w:val="480"/>
          <w:marRight w:val="0"/>
          <w:marTop w:val="0"/>
          <w:marBottom w:val="0"/>
          <w:divBdr>
            <w:top w:val="none" w:sz="0" w:space="0" w:color="auto"/>
            <w:left w:val="none" w:sz="0" w:space="0" w:color="auto"/>
            <w:bottom w:val="none" w:sz="0" w:space="0" w:color="auto"/>
            <w:right w:val="none" w:sz="0" w:space="0" w:color="auto"/>
          </w:divBdr>
          <w:divsChild>
            <w:div w:id="15726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74935">
      <w:bodyDiv w:val="1"/>
      <w:marLeft w:val="0"/>
      <w:marRight w:val="0"/>
      <w:marTop w:val="0"/>
      <w:marBottom w:val="0"/>
      <w:divBdr>
        <w:top w:val="none" w:sz="0" w:space="0" w:color="auto"/>
        <w:left w:val="none" w:sz="0" w:space="0" w:color="auto"/>
        <w:bottom w:val="none" w:sz="0" w:space="0" w:color="auto"/>
        <w:right w:val="none" w:sz="0" w:space="0" w:color="auto"/>
      </w:divBdr>
    </w:div>
    <w:div w:id="424346450">
      <w:bodyDiv w:val="1"/>
      <w:marLeft w:val="0"/>
      <w:marRight w:val="0"/>
      <w:marTop w:val="0"/>
      <w:marBottom w:val="0"/>
      <w:divBdr>
        <w:top w:val="none" w:sz="0" w:space="0" w:color="auto"/>
        <w:left w:val="none" w:sz="0" w:space="0" w:color="auto"/>
        <w:bottom w:val="none" w:sz="0" w:space="0" w:color="auto"/>
        <w:right w:val="none" w:sz="0" w:space="0" w:color="auto"/>
      </w:divBdr>
      <w:divsChild>
        <w:div w:id="1328285700">
          <w:marLeft w:val="480"/>
          <w:marRight w:val="0"/>
          <w:marTop w:val="0"/>
          <w:marBottom w:val="0"/>
          <w:divBdr>
            <w:top w:val="none" w:sz="0" w:space="0" w:color="auto"/>
            <w:left w:val="none" w:sz="0" w:space="0" w:color="auto"/>
            <w:bottom w:val="none" w:sz="0" w:space="0" w:color="auto"/>
            <w:right w:val="none" w:sz="0" w:space="0" w:color="auto"/>
          </w:divBdr>
          <w:divsChild>
            <w:div w:id="1620798096">
              <w:marLeft w:val="0"/>
              <w:marRight w:val="0"/>
              <w:marTop w:val="0"/>
              <w:marBottom w:val="0"/>
              <w:divBdr>
                <w:top w:val="none" w:sz="0" w:space="0" w:color="auto"/>
                <w:left w:val="none" w:sz="0" w:space="0" w:color="auto"/>
                <w:bottom w:val="none" w:sz="0" w:space="0" w:color="auto"/>
                <w:right w:val="none" w:sz="0" w:space="0" w:color="auto"/>
              </w:divBdr>
            </w:div>
            <w:div w:id="8936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23791">
      <w:bodyDiv w:val="1"/>
      <w:marLeft w:val="0"/>
      <w:marRight w:val="0"/>
      <w:marTop w:val="0"/>
      <w:marBottom w:val="0"/>
      <w:divBdr>
        <w:top w:val="none" w:sz="0" w:space="0" w:color="auto"/>
        <w:left w:val="none" w:sz="0" w:space="0" w:color="auto"/>
        <w:bottom w:val="none" w:sz="0" w:space="0" w:color="auto"/>
        <w:right w:val="none" w:sz="0" w:space="0" w:color="auto"/>
      </w:divBdr>
    </w:div>
    <w:div w:id="1097560039">
      <w:bodyDiv w:val="1"/>
      <w:marLeft w:val="0"/>
      <w:marRight w:val="0"/>
      <w:marTop w:val="0"/>
      <w:marBottom w:val="0"/>
      <w:divBdr>
        <w:top w:val="none" w:sz="0" w:space="0" w:color="auto"/>
        <w:left w:val="none" w:sz="0" w:space="0" w:color="auto"/>
        <w:bottom w:val="none" w:sz="0" w:space="0" w:color="auto"/>
        <w:right w:val="none" w:sz="0" w:space="0" w:color="auto"/>
      </w:divBdr>
    </w:div>
    <w:div w:id="1171456102">
      <w:bodyDiv w:val="1"/>
      <w:marLeft w:val="0"/>
      <w:marRight w:val="0"/>
      <w:marTop w:val="0"/>
      <w:marBottom w:val="0"/>
      <w:divBdr>
        <w:top w:val="none" w:sz="0" w:space="0" w:color="auto"/>
        <w:left w:val="none" w:sz="0" w:space="0" w:color="auto"/>
        <w:bottom w:val="none" w:sz="0" w:space="0" w:color="auto"/>
        <w:right w:val="none" w:sz="0" w:space="0" w:color="auto"/>
      </w:divBdr>
    </w:div>
    <w:div w:id="1202937397">
      <w:bodyDiv w:val="1"/>
      <w:marLeft w:val="0"/>
      <w:marRight w:val="0"/>
      <w:marTop w:val="0"/>
      <w:marBottom w:val="0"/>
      <w:divBdr>
        <w:top w:val="none" w:sz="0" w:space="0" w:color="auto"/>
        <w:left w:val="none" w:sz="0" w:space="0" w:color="auto"/>
        <w:bottom w:val="none" w:sz="0" w:space="0" w:color="auto"/>
        <w:right w:val="none" w:sz="0" w:space="0" w:color="auto"/>
      </w:divBdr>
    </w:div>
    <w:div w:id="1365406005">
      <w:bodyDiv w:val="1"/>
      <w:marLeft w:val="0"/>
      <w:marRight w:val="0"/>
      <w:marTop w:val="0"/>
      <w:marBottom w:val="0"/>
      <w:divBdr>
        <w:top w:val="none" w:sz="0" w:space="0" w:color="auto"/>
        <w:left w:val="none" w:sz="0" w:space="0" w:color="auto"/>
        <w:bottom w:val="none" w:sz="0" w:space="0" w:color="auto"/>
        <w:right w:val="none" w:sz="0" w:space="0" w:color="auto"/>
      </w:divBdr>
    </w:div>
    <w:div w:id="1519462926">
      <w:bodyDiv w:val="1"/>
      <w:marLeft w:val="0"/>
      <w:marRight w:val="0"/>
      <w:marTop w:val="0"/>
      <w:marBottom w:val="0"/>
      <w:divBdr>
        <w:top w:val="none" w:sz="0" w:space="0" w:color="auto"/>
        <w:left w:val="none" w:sz="0" w:space="0" w:color="auto"/>
        <w:bottom w:val="none" w:sz="0" w:space="0" w:color="auto"/>
        <w:right w:val="none" w:sz="0" w:space="0" w:color="auto"/>
      </w:divBdr>
    </w:div>
    <w:div w:id="1578517286">
      <w:bodyDiv w:val="1"/>
      <w:marLeft w:val="0"/>
      <w:marRight w:val="0"/>
      <w:marTop w:val="0"/>
      <w:marBottom w:val="0"/>
      <w:divBdr>
        <w:top w:val="none" w:sz="0" w:space="0" w:color="auto"/>
        <w:left w:val="none" w:sz="0" w:space="0" w:color="auto"/>
        <w:bottom w:val="none" w:sz="0" w:space="0" w:color="auto"/>
        <w:right w:val="none" w:sz="0" w:space="0" w:color="auto"/>
      </w:divBdr>
      <w:divsChild>
        <w:div w:id="918640065">
          <w:marLeft w:val="480"/>
          <w:marRight w:val="0"/>
          <w:marTop w:val="0"/>
          <w:marBottom w:val="0"/>
          <w:divBdr>
            <w:top w:val="none" w:sz="0" w:space="0" w:color="auto"/>
            <w:left w:val="none" w:sz="0" w:space="0" w:color="auto"/>
            <w:bottom w:val="none" w:sz="0" w:space="0" w:color="auto"/>
            <w:right w:val="none" w:sz="0" w:space="0" w:color="auto"/>
          </w:divBdr>
          <w:divsChild>
            <w:div w:id="625964693">
              <w:marLeft w:val="0"/>
              <w:marRight w:val="0"/>
              <w:marTop w:val="0"/>
              <w:marBottom w:val="0"/>
              <w:divBdr>
                <w:top w:val="none" w:sz="0" w:space="0" w:color="auto"/>
                <w:left w:val="none" w:sz="0" w:space="0" w:color="auto"/>
                <w:bottom w:val="none" w:sz="0" w:space="0" w:color="auto"/>
                <w:right w:val="none" w:sz="0" w:space="0" w:color="auto"/>
              </w:divBdr>
            </w:div>
            <w:div w:id="154536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86812">
      <w:bodyDiv w:val="1"/>
      <w:marLeft w:val="0"/>
      <w:marRight w:val="0"/>
      <w:marTop w:val="0"/>
      <w:marBottom w:val="0"/>
      <w:divBdr>
        <w:top w:val="none" w:sz="0" w:space="0" w:color="auto"/>
        <w:left w:val="none" w:sz="0" w:space="0" w:color="auto"/>
        <w:bottom w:val="none" w:sz="0" w:space="0" w:color="auto"/>
        <w:right w:val="none" w:sz="0" w:space="0" w:color="auto"/>
      </w:divBdr>
      <w:divsChild>
        <w:div w:id="293174727">
          <w:marLeft w:val="480"/>
          <w:marRight w:val="0"/>
          <w:marTop w:val="0"/>
          <w:marBottom w:val="0"/>
          <w:divBdr>
            <w:top w:val="none" w:sz="0" w:space="0" w:color="auto"/>
            <w:left w:val="none" w:sz="0" w:space="0" w:color="auto"/>
            <w:bottom w:val="none" w:sz="0" w:space="0" w:color="auto"/>
            <w:right w:val="none" w:sz="0" w:space="0" w:color="auto"/>
          </w:divBdr>
          <w:divsChild>
            <w:div w:id="1071661116">
              <w:marLeft w:val="0"/>
              <w:marRight w:val="0"/>
              <w:marTop w:val="0"/>
              <w:marBottom w:val="0"/>
              <w:divBdr>
                <w:top w:val="none" w:sz="0" w:space="0" w:color="auto"/>
                <w:left w:val="none" w:sz="0" w:space="0" w:color="auto"/>
                <w:bottom w:val="none" w:sz="0" w:space="0" w:color="auto"/>
                <w:right w:val="none" w:sz="0" w:space="0" w:color="auto"/>
              </w:divBdr>
            </w:div>
            <w:div w:id="1295255600">
              <w:marLeft w:val="0"/>
              <w:marRight w:val="0"/>
              <w:marTop w:val="0"/>
              <w:marBottom w:val="0"/>
              <w:divBdr>
                <w:top w:val="none" w:sz="0" w:space="0" w:color="auto"/>
                <w:left w:val="none" w:sz="0" w:space="0" w:color="auto"/>
                <w:bottom w:val="none" w:sz="0" w:space="0" w:color="auto"/>
                <w:right w:val="none" w:sz="0" w:space="0" w:color="auto"/>
              </w:divBdr>
            </w:div>
            <w:div w:id="7674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1523">
      <w:bodyDiv w:val="1"/>
      <w:marLeft w:val="0"/>
      <w:marRight w:val="0"/>
      <w:marTop w:val="0"/>
      <w:marBottom w:val="0"/>
      <w:divBdr>
        <w:top w:val="none" w:sz="0" w:space="0" w:color="auto"/>
        <w:left w:val="none" w:sz="0" w:space="0" w:color="auto"/>
        <w:bottom w:val="none" w:sz="0" w:space="0" w:color="auto"/>
        <w:right w:val="none" w:sz="0" w:space="0" w:color="auto"/>
      </w:divBdr>
    </w:div>
    <w:div w:id="1994751635">
      <w:bodyDiv w:val="1"/>
      <w:marLeft w:val="0"/>
      <w:marRight w:val="0"/>
      <w:marTop w:val="0"/>
      <w:marBottom w:val="0"/>
      <w:divBdr>
        <w:top w:val="none" w:sz="0" w:space="0" w:color="auto"/>
        <w:left w:val="none" w:sz="0" w:space="0" w:color="auto"/>
        <w:bottom w:val="none" w:sz="0" w:space="0" w:color="auto"/>
        <w:right w:val="none" w:sz="0" w:space="0" w:color="auto"/>
      </w:divBdr>
      <w:divsChild>
        <w:div w:id="1403676926">
          <w:marLeft w:val="480"/>
          <w:marRight w:val="0"/>
          <w:marTop w:val="0"/>
          <w:marBottom w:val="0"/>
          <w:divBdr>
            <w:top w:val="none" w:sz="0" w:space="0" w:color="auto"/>
            <w:left w:val="none" w:sz="0" w:space="0" w:color="auto"/>
            <w:bottom w:val="none" w:sz="0" w:space="0" w:color="auto"/>
            <w:right w:val="none" w:sz="0" w:space="0" w:color="auto"/>
          </w:divBdr>
          <w:divsChild>
            <w:div w:id="76457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22199">
      <w:bodyDiv w:val="1"/>
      <w:marLeft w:val="0"/>
      <w:marRight w:val="0"/>
      <w:marTop w:val="0"/>
      <w:marBottom w:val="0"/>
      <w:divBdr>
        <w:top w:val="none" w:sz="0" w:space="0" w:color="auto"/>
        <w:left w:val="none" w:sz="0" w:space="0" w:color="auto"/>
        <w:bottom w:val="none" w:sz="0" w:space="0" w:color="auto"/>
        <w:right w:val="none" w:sz="0" w:space="0" w:color="auto"/>
      </w:divBdr>
    </w:div>
    <w:div w:id="2017490959">
      <w:bodyDiv w:val="1"/>
      <w:marLeft w:val="0"/>
      <w:marRight w:val="0"/>
      <w:marTop w:val="0"/>
      <w:marBottom w:val="0"/>
      <w:divBdr>
        <w:top w:val="none" w:sz="0" w:space="0" w:color="auto"/>
        <w:left w:val="none" w:sz="0" w:space="0" w:color="auto"/>
        <w:bottom w:val="none" w:sz="0" w:space="0" w:color="auto"/>
        <w:right w:val="none" w:sz="0" w:space="0" w:color="auto"/>
      </w:divBdr>
    </w:div>
    <w:div w:id="205534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emf"/><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7FD1B9"/>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Sheet1!$E$1:$G$1</c:f>
              <c:strCache>
                <c:ptCount val="3"/>
                <c:pt idx="0">
                  <c:v>70% - 80%</c:v>
                </c:pt>
                <c:pt idx="1">
                  <c:v>&gt;80% - 90%</c:v>
                </c:pt>
                <c:pt idx="2">
                  <c:v>&gt;90 %</c:v>
                </c:pt>
              </c:strCache>
            </c:strRef>
          </c:cat>
          <c:val>
            <c:numRef>
              <c:f>Sheet1!$E$2:$G$2</c:f>
              <c:numCache>
                <c:formatCode>General</c:formatCode>
                <c:ptCount val="3"/>
                <c:pt idx="0">
                  <c:v>1</c:v>
                </c:pt>
                <c:pt idx="1">
                  <c:v>24</c:v>
                </c:pt>
                <c:pt idx="2">
                  <c:v>80</c:v>
                </c:pt>
              </c:numCache>
            </c:numRef>
          </c:val>
          <c:extLst>
            <c:ext xmlns:c16="http://schemas.microsoft.com/office/drawing/2014/chart" uri="{C3380CC4-5D6E-409C-BE32-E72D297353CC}">
              <c16:uniqueId val="{00000000-DEEA-4E1F-B7B5-518FC597CE97}"/>
            </c:ext>
          </c:extLst>
        </c:ser>
        <c:dLbls>
          <c:showLegendKey val="0"/>
          <c:showVal val="0"/>
          <c:showCatName val="0"/>
          <c:showSerName val="0"/>
          <c:showPercent val="0"/>
          <c:showBubbleSize val="0"/>
        </c:dLbls>
        <c:gapWidth val="219"/>
        <c:overlap val="-27"/>
        <c:axId val="1565898927"/>
        <c:axId val="1556595663"/>
      </c:barChart>
      <c:catAx>
        <c:axId val="1565898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6595663"/>
        <c:crosses val="autoZero"/>
        <c:auto val="1"/>
        <c:lblAlgn val="ctr"/>
        <c:lblOffset val="100"/>
        <c:noMultiLvlLbl val="0"/>
      </c:catAx>
      <c:valAx>
        <c:axId val="1556595663"/>
        <c:scaling>
          <c:orientation val="minMax"/>
          <c:max val="10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Number of enumerators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58989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9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8453851110465069E-2"/>
          <c:y val="3.0176576485631611E-2"/>
          <c:w val="0.9132960892773192"/>
          <c:h val="0.64777702066087894"/>
        </c:manualLayout>
      </c:layout>
      <c:barChart>
        <c:barDir val="col"/>
        <c:grouping val="stacked"/>
        <c:varyColors val="0"/>
        <c:ser>
          <c:idx val="0"/>
          <c:order val="0"/>
          <c:tx>
            <c:strRef>
              <c:f>'Output by county'!$F$1</c:f>
              <c:strCache>
                <c:ptCount val="1"/>
                <c:pt idx="0">
                  <c:v>duration</c:v>
                </c:pt>
              </c:strCache>
            </c:strRef>
          </c:tx>
          <c:spPr>
            <a:solidFill>
              <a:schemeClr val="accent6">
                <a:lumMod val="60000"/>
                <a:lumOff val="40000"/>
              </a:schemeClr>
            </a:solidFill>
            <a:ln>
              <a:noFill/>
            </a:ln>
            <a:effectLst/>
          </c:spPr>
          <c:invertIfNegative val="0"/>
          <c:dPt>
            <c:idx val="23"/>
            <c:invertIfNegative val="0"/>
            <c:bubble3D val="0"/>
            <c:spPr>
              <a:solidFill>
                <a:schemeClr val="accent6">
                  <a:lumMod val="75000"/>
                </a:schemeClr>
              </a:solidFill>
              <a:ln>
                <a:noFill/>
              </a:ln>
              <a:effectLst/>
            </c:spPr>
            <c:extLst>
              <c:ext xmlns:c16="http://schemas.microsoft.com/office/drawing/2014/chart" uri="{C3380CC4-5D6E-409C-BE32-E72D297353CC}">
                <c16:uniqueId val="{00000001-B5BF-4807-BDB2-B5D09552FFB6}"/>
              </c:ext>
            </c:extLst>
          </c:dPt>
          <c:errBars>
            <c:errBarType val="both"/>
            <c:errValType val="cust"/>
            <c:noEndCap val="0"/>
            <c:plus>
              <c:numRef>
                <c:f>'Output by county'!$J$2:$J$49</c:f>
                <c:numCache>
                  <c:formatCode>General</c:formatCode>
                  <c:ptCount val="48"/>
                  <c:pt idx="0">
                    <c:v>6.2295808792114258</c:v>
                  </c:pt>
                  <c:pt idx="1">
                    <c:v>4.6747612953186035</c:v>
                  </c:pt>
                  <c:pt idx="2">
                    <c:v>7.8862757682800293</c:v>
                  </c:pt>
                  <c:pt idx="3">
                    <c:v>5.1242880821228027</c:v>
                  </c:pt>
                  <c:pt idx="4">
                    <c:v>4.9231581687927246</c:v>
                  </c:pt>
                  <c:pt idx="5">
                    <c:v>10.141206741333008</c:v>
                  </c:pt>
                  <c:pt idx="6">
                    <c:v>5.8607358932495117</c:v>
                  </c:pt>
                  <c:pt idx="7">
                    <c:v>5.2706232070922852</c:v>
                  </c:pt>
                  <c:pt idx="8">
                    <c:v>4.3153018951416016</c:v>
                  </c:pt>
                  <c:pt idx="9">
                    <c:v>6.5897059440612793</c:v>
                  </c:pt>
                  <c:pt idx="10">
                    <c:v>6.6487903594970703</c:v>
                  </c:pt>
                  <c:pt idx="11">
                    <c:v>5.1434669494628906</c:v>
                  </c:pt>
                  <c:pt idx="12">
                    <c:v>6.2699708938598633</c:v>
                  </c:pt>
                  <c:pt idx="13">
                    <c:v>6.9546990394592285</c:v>
                  </c:pt>
                  <c:pt idx="14">
                    <c:v>7.6271481513977051</c:v>
                  </c:pt>
                  <c:pt idx="15">
                    <c:v>4.219057559967041</c:v>
                  </c:pt>
                  <c:pt idx="16">
                    <c:v>6.4525012969970703</c:v>
                  </c:pt>
                  <c:pt idx="17">
                    <c:v>7.8640446662902832</c:v>
                  </c:pt>
                  <c:pt idx="18">
                    <c:v>7.1026535034179688</c:v>
                  </c:pt>
                  <c:pt idx="19">
                    <c:v>7.5857243537902832</c:v>
                  </c:pt>
                  <c:pt idx="20">
                    <c:v>8.3080873489379883</c:v>
                  </c:pt>
                  <c:pt idx="21">
                    <c:v>5.1355295181274414</c:v>
                  </c:pt>
                  <c:pt idx="22">
                    <c:v>6.0862994194030762</c:v>
                  </c:pt>
                  <c:pt idx="23">
                    <c:v>1.0402628</c:v>
                  </c:pt>
                  <c:pt idx="24">
                    <c:v>5.6966638565063477</c:v>
                  </c:pt>
                  <c:pt idx="25">
                    <c:v>6.3383274078369141</c:v>
                  </c:pt>
                  <c:pt idx="26">
                    <c:v>5.9878978729248047</c:v>
                  </c:pt>
                  <c:pt idx="27">
                    <c:v>6.2978034019470215</c:v>
                  </c:pt>
                  <c:pt idx="28">
                    <c:v>7.3898825645446777</c:v>
                  </c:pt>
                  <c:pt idx="29">
                    <c:v>8.279057502746582</c:v>
                  </c:pt>
                  <c:pt idx="30">
                    <c:v>6.9327645301818848</c:v>
                  </c:pt>
                  <c:pt idx="31">
                    <c:v>5.7597713470458984</c:v>
                  </c:pt>
                  <c:pt idx="32">
                    <c:v>6.3538727760314941</c:v>
                  </c:pt>
                  <c:pt idx="33">
                    <c:v>7.6495471000671387</c:v>
                  </c:pt>
                  <c:pt idx="34">
                    <c:v>6.4384164810180664</c:v>
                  </c:pt>
                  <c:pt idx="35">
                    <c:v>7.4600944519042969</c:v>
                  </c:pt>
                  <c:pt idx="36">
                    <c:v>6.4205965995788574</c:v>
                  </c:pt>
                  <c:pt idx="37">
                    <c:v>7.424558162689209</c:v>
                  </c:pt>
                  <c:pt idx="38">
                    <c:v>6.1004352569580078</c:v>
                  </c:pt>
                  <c:pt idx="39">
                    <c:v>7.7837090492248535</c:v>
                  </c:pt>
                  <c:pt idx="40">
                    <c:v>6.704437255859375</c:v>
                  </c:pt>
                  <c:pt idx="41">
                    <c:v>7.2257509231567383</c:v>
                  </c:pt>
                  <c:pt idx="42">
                    <c:v>6.2258009910583496</c:v>
                  </c:pt>
                  <c:pt idx="43">
                    <c:v>6.3028469085693359</c:v>
                  </c:pt>
                  <c:pt idx="44">
                    <c:v>10.897034645080566</c:v>
                  </c:pt>
                  <c:pt idx="45">
                    <c:v>7.1536540985107422</c:v>
                  </c:pt>
                  <c:pt idx="46">
                    <c:v>6.801002025604248</c:v>
                  </c:pt>
                  <c:pt idx="47">
                    <c:v>8.6051397323608398</c:v>
                  </c:pt>
                </c:numCache>
              </c:numRef>
            </c:plus>
            <c:minus>
              <c:numRef>
                <c:f>'Output by county'!$J$2:$J$49</c:f>
                <c:numCache>
                  <c:formatCode>General</c:formatCode>
                  <c:ptCount val="48"/>
                  <c:pt idx="0">
                    <c:v>6.2295808792114258</c:v>
                  </c:pt>
                  <c:pt idx="1">
                    <c:v>4.6747612953186035</c:v>
                  </c:pt>
                  <c:pt idx="2">
                    <c:v>7.8862757682800293</c:v>
                  </c:pt>
                  <c:pt idx="3">
                    <c:v>5.1242880821228027</c:v>
                  </c:pt>
                  <c:pt idx="4">
                    <c:v>4.9231581687927246</c:v>
                  </c:pt>
                  <c:pt idx="5">
                    <c:v>10.141206741333008</c:v>
                  </c:pt>
                  <c:pt idx="6">
                    <c:v>5.8607358932495117</c:v>
                  </c:pt>
                  <c:pt idx="7">
                    <c:v>5.2706232070922852</c:v>
                  </c:pt>
                  <c:pt idx="8">
                    <c:v>4.3153018951416016</c:v>
                  </c:pt>
                  <c:pt idx="9">
                    <c:v>6.5897059440612793</c:v>
                  </c:pt>
                  <c:pt idx="10">
                    <c:v>6.6487903594970703</c:v>
                  </c:pt>
                  <c:pt idx="11">
                    <c:v>5.1434669494628906</c:v>
                  </c:pt>
                  <c:pt idx="12">
                    <c:v>6.2699708938598633</c:v>
                  </c:pt>
                  <c:pt idx="13">
                    <c:v>6.9546990394592285</c:v>
                  </c:pt>
                  <c:pt idx="14">
                    <c:v>7.6271481513977051</c:v>
                  </c:pt>
                  <c:pt idx="15">
                    <c:v>4.219057559967041</c:v>
                  </c:pt>
                  <c:pt idx="16">
                    <c:v>6.4525012969970703</c:v>
                  </c:pt>
                  <c:pt idx="17">
                    <c:v>7.8640446662902832</c:v>
                  </c:pt>
                  <c:pt idx="18">
                    <c:v>7.1026535034179688</c:v>
                  </c:pt>
                  <c:pt idx="19">
                    <c:v>7.5857243537902832</c:v>
                  </c:pt>
                  <c:pt idx="20">
                    <c:v>8.3080873489379883</c:v>
                  </c:pt>
                  <c:pt idx="21">
                    <c:v>5.1355295181274414</c:v>
                  </c:pt>
                  <c:pt idx="22">
                    <c:v>6.0862994194030762</c:v>
                  </c:pt>
                  <c:pt idx="23">
                    <c:v>1.0402628</c:v>
                  </c:pt>
                  <c:pt idx="24">
                    <c:v>5.6966638565063477</c:v>
                  </c:pt>
                  <c:pt idx="25">
                    <c:v>6.3383274078369141</c:v>
                  </c:pt>
                  <c:pt idx="26">
                    <c:v>5.9878978729248047</c:v>
                  </c:pt>
                  <c:pt idx="27">
                    <c:v>6.2978034019470215</c:v>
                  </c:pt>
                  <c:pt idx="28">
                    <c:v>7.3898825645446777</c:v>
                  </c:pt>
                  <c:pt idx="29">
                    <c:v>8.279057502746582</c:v>
                  </c:pt>
                  <c:pt idx="30">
                    <c:v>6.9327645301818848</c:v>
                  </c:pt>
                  <c:pt idx="31">
                    <c:v>5.7597713470458984</c:v>
                  </c:pt>
                  <c:pt idx="32">
                    <c:v>6.3538727760314941</c:v>
                  </c:pt>
                  <c:pt idx="33">
                    <c:v>7.6495471000671387</c:v>
                  </c:pt>
                  <c:pt idx="34">
                    <c:v>6.4384164810180664</c:v>
                  </c:pt>
                  <c:pt idx="35">
                    <c:v>7.4600944519042969</c:v>
                  </c:pt>
                  <c:pt idx="36">
                    <c:v>6.4205965995788574</c:v>
                  </c:pt>
                  <c:pt idx="37">
                    <c:v>7.424558162689209</c:v>
                  </c:pt>
                  <c:pt idx="38">
                    <c:v>6.1004352569580078</c:v>
                  </c:pt>
                  <c:pt idx="39">
                    <c:v>7.7837090492248535</c:v>
                  </c:pt>
                  <c:pt idx="40">
                    <c:v>6.704437255859375</c:v>
                  </c:pt>
                  <c:pt idx="41">
                    <c:v>7.2257509231567383</c:v>
                  </c:pt>
                  <c:pt idx="42">
                    <c:v>6.2258009910583496</c:v>
                  </c:pt>
                  <c:pt idx="43">
                    <c:v>6.3028469085693359</c:v>
                  </c:pt>
                  <c:pt idx="44">
                    <c:v>10.897034645080566</c:v>
                  </c:pt>
                  <c:pt idx="45">
                    <c:v>7.1536540985107422</c:v>
                  </c:pt>
                  <c:pt idx="46">
                    <c:v>6.801002025604248</c:v>
                  </c:pt>
                  <c:pt idx="47">
                    <c:v>8.6051397323608398</c:v>
                  </c:pt>
                </c:numCache>
              </c:numRef>
            </c:minus>
            <c:spPr>
              <a:noFill/>
              <a:ln w="9525" cap="flat" cmpd="sng" algn="ctr">
                <a:solidFill>
                  <a:schemeClr val="tx1">
                    <a:lumMod val="65000"/>
                    <a:lumOff val="35000"/>
                  </a:schemeClr>
                </a:solidFill>
                <a:round/>
              </a:ln>
              <a:effectLst/>
            </c:spPr>
          </c:errBars>
          <c:cat>
            <c:strRef>
              <c:f>'Output by county'!$A$2:$A$49</c:f>
              <c:strCache>
                <c:ptCount val="48"/>
                <c:pt idx="0">
                  <c:v>Siaya</c:v>
                </c:pt>
                <c:pt idx="1">
                  <c:v>Makueni</c:v>
                </c:pt>
                <c:pt idx="2">
                  <c:v>Turkana</c:v>
                </c:pt>
                <c:pt idx="3">
                  <c:v>Nandi</c:v>
                </c:pt>
                <c:pt idx="4">
                  <c:v>Nakuru</c:v>
                </c:pt>
                <c:pt idx="5">
                  <c:v>Narok</c:v>
                </c:pt>
                <c:pt idx="6">
                  <c:v>Isiolo</c:v>
                </c:pt>
                <c:pt idx="7">
                  <c:v>Wajir</c:v>
                </c:pt>
                <c:pt idx="8">
                  <c:v>Kakamega</c:v>
                </c:pt>
                <c:pt idx="9">
                  <c:v>Garissa</c:v>
                </c:pt>
                <c:pt idx="10">
                  <c:v>Kericho</c:v>
                </c:pt>
                <c:pt idx="11">
                  <c:v>Kiambu</c:v>
                </c:pt>
                <c:pt idx="12">
                  <c:v>Mandera</c:v>
                </c:pt>
                <c:pt idx="13">
                  <c:v>Nyamira</c:v>
                </c:pt>
                <c:pt idx="14">
                  <c:v>Tharaka-Nithi</c:v>
                </c:pt>
                <c:pt idx="15">
                  <c:v>Nyandarua</c:v>
                </c:pt>
                <c:pt idx="16">
                  <c:v>Marsabit</c:v>
                </c:pt>
                <c:pt idx="17">
                  <c:v>Elgeyo/Marakwet</c:v>
                </c:pt>
                <c:pt idx="18">
                  <c:v>Lamu</c:v>
                </c:pt>
                <c:pt idx="19">
                  <c:v>Kilifi</c:v>
                </c:pt>
                <c:pt idx="20">
                  <c:v>Tana River</c:v>
                </c:pt>
                <c:pt idx="21">
                  <c:v>Meru</c:v>
                </c:pt>
                <c:pt idx="22">
                  <c:v>Nyeri</c:v>
                </c:pt>
                <c:pt idx="23">
                  <c:v>National</c:v>
                </c:pt>
                <c:pt idx="24">
                  <c:v>Uasin Gishu</c:v>
                </c:pt>
                <c:pt idx="25">
                  <c:v>Embu</c:v>
                </c:pt>
                <c:pt idx="26">
                  <c:v>Kirinyaga</c:v>
                </c:pt>
                <c:pt idx="27">
                  <c:v>Kitui</c:v>
                </c:pt>
                <c:pt idx="28">
                  <c:v>Kisii</c:v>
                </c:pt>
                <c:pt idx="29">
                  <c:v>Baringo</c:v>
                </c:pt>
                <c:pt idx="30">
                  <c:v>Samburu</c:v>
                </c:pt>
                <c:pt idx="31">
                  <c:v>Nairobi</c:v>
                </c:pt>
                <c:pt idx="32">
                  <c:v>Migori</c:v>
                </c:pt>
                <c:pt idx="33">
                  <c:v>Homa Bay</c:v>
                </c:pt>
                <c:pt idx="34">
                  <c:v>Machakos</c:v>
                </c:pt>
                <c:pt idx="35">
                  <c:v>Vihiga</c:v>
                </c:pt>
                <c:pt idx="36">
                  <c:v>Mombasa</c:v>
                </c:pt>
                <c:pt idx="37">
                  <c:v>Bungoma</c:v>
                </c:pt>
                <c:pt idx="38">
                  <c:v>West Pokot</c:v>
                </c:pt>
                <c:pt idx="39">
                  <c:v>Kajiado</c:v>
                </c:pt>
                <c:pt idx="40">
                  <c:v>Kisumu</c:v>
                </c:pt>
                <c:pt idx="41">
                  <c:v>Murang'a</c:v>
                </c:pt>
                <c:pt idx="42">
                  <c:v>Laikipia</c:v>
                </c:pt>
                <c:pt idx="43">
                  <c:v>Bomet</c:v>
                </c:pt>
                <c:pt idx="44">
                  <c:v>Taita/Taveta</c:v>
                </c:pt>
                <c:pt idx="45">
                  <c:v>Busia</c:v>
                </c:pt>
                <c:pt idx="46">
                  <c:v>Kwale</c:v>
                </c:pt>
                <c:pt idx="47">
                  <c:v>Trans Nzoia</c:v>
                </c:pt>
              </c:strCache>
            </c:strRef>
          </c:cat>
          <c:val>
            <c:numRef>
              <c:f>'Output by county'!$F$2:$F$49</c:f>
              <c:numCache>
                <c:formatCode>General</c:formatCode>
                <c:ptCount val="48"/>
                <c:pt idx="0">
                  <c:v>66.266670227050781</c:v>
                </c:pt>
                <c:pt idx="1">
                  <c:v>68.983329772949219</c:v>
                </c:pt>
                <c:pt idx="2">
                  <c:v>78.883331298828125</c:v>
                </c:pt>
                <c:pt idx="3">
                  <c:v>79.5</c:v>
                </c:pt>
                <c:pt idx="4">
                  <c:v>79.966667175292969</c:v>
                </c:pt>
                <c:pt idx="5">
                  <c:v>81.433334350585938</c:v>
                </c:pt>
                <c:pt idx="6">
                  <c:v>81.650001525878906</c:v>
                </c:pt>
                <c:pt idx="7">
                  <c:v>82.433334350585938</c:v>
                </c:pt>
                <c:pt idx="8">
                  <c:v>83.900001525878906</c:v>
                </c:pt>
                <c:pt idx="9">
                  <c:v>84.5</c:v>
                </c:pt>
                <c:pt idx="10">
                  <c:v>91.633331298828125</c:v>
                </c:pt>
                <c:pt idx="11">
                  <c:v>92.316665649414063</c:v>
                </c:pt>
                <c:pt idx="12">
                  <c:v>94.050003051757813</c:v>
                </c:pt>
                <c:pt idx="13">
                  <c:v>94.099998474121094</c:v>
                </c:pt>
                <c:pt idx="14">
                  <c:v>97.783332824707031</c:v>
                </c:pt>
                <c:pt idx="15">
                  <c:v>98.716667175292969</c:v>
                </c:pt>
                <c:pt idx="16">
                  <c:v>99.383331298828125</c:v>
                </c:pt>
                <c:pt idx="17">
                  <c:v>100.28333282470703</c:v>
                </c:pt>
                <c:pt idx="18">
                  <c:v>101.73332977294922</c:v>
                </c:pt>
                <c:pt idx="19">
                  <c:v>102.88333129882813</c:v>
                </c:pt>
                <c:pt idx="20">
                  <c:v>103.40000152587891</c:v>
                </c:pt>
                <c:pt idx="21">
                  <c:v>103.58333587646484</c:v>
                </c:pt>
                <c:pt idx="22">
                  <c:v>103.90000152587891</c:v>
                </c:pt>
                <c:pt idx="23">
                  <c:v>104.2</c:v>
                </c:pt>
                <c:pt idx="24">
                  <c:v>104.19999694824219</c:v>
                </c:pt>
                <c:pt idx="25">
                  <c:v>104.94999694824219</c:v>
                </c:pt>
                <c:pt idx="26">
                  <c:v>105.40000152587891</c:v>
                </c:pt>
                <c:pt idx="27">
                  <c:v>105.46666717529297</c:v>
                </c:pt>
                <c:pt idx="28">
                  <c:v>106.76667022705078</c:v>
                </c:pt>
                <c:pt idx="29">
                  <c:v>109.26667022705078</c:v>
                </c:pt>
                <c:pt idx="30">
                  <c:v>109.90000152587891</c:v>
                </c:pt>
                <c:pt idx="31">
                  <c:v>111.73332977294922</c:v>
                </c:pt>
                <c:pt idx="32">
                  <c:v>112.05000305175781</c:v>
                </c:pt>
                <c:pt idx="33">
                  <c:v>113.30000305175781</c:v>
                </c:pt>
                <c:pt idx="34">
                  <c:v>114.06666564941406</c:v>
                </c:pt>
                <c:pt idx="35">
                  <c:v>114.38333129882813</c:v>
                </c:pt>
                <c:pt idx="36">
                  <c:v>114.59999847412109</c:v>
                </c:pt>
                <c:pt idx="37">
                  <c:v>116.15000152587891</c:v>
                </c:pt>
                <c:pt idx="38">
                  <c:v>116.68333435058594</c:v>
                </c:pt>
                <c:pt idx="39">
                  <c:v>119.33333587646484</c:v>
                </c:pt>
                <c:pt idx="40">
                  <c:v>120.34999847412109</c:v>
                </c:pt>
                <c:pt idx="41">
                  <c:v>121.86666870117188</c:v>
                </c:pt>
                <c:pt idx="42">
                  <c:v>122.53333282470703</c:v>
                </c:pt>
                <c:pt idx="43">
                  <c:v>123.26667022705078</c:v>
                </c:pt>
                <c:pt idx="44">
                  <c:v>124.86666870117188</c:v>
                </c:pt>
                <c:pt idx="45">
                  <c:v>137.63333129882813</c:v>
                </c:pt>
                <c:pt idx="46">
                  <c:v>139.61666870117188</c:v>
                </c:pt>
                <c:pt idx="47">
                  <c:v>143.96665954589844</c:v>
                </c:pt>
              </c:numCache>
            </c:numRef>
          </c:val>
          <c:extLst>
            <c:ext xmlns:c16="http://schemas.microsoft.com/office/drawing/2014/chart" uri="{C3380CC4-5D6E-409C-BE32-E72D297353CC}">
              <c16:uniqueId val="{00000002-B5BF-4807-BDB2-B5D09552FFB6}"/>
            </c:ext>
          </c:extLst>
        </c:ser>
        <c:dLbls>
          <c:showLegendKey val="0"/>
          <c:showVal val="0"/>
          <c:showCatName val="0"/>
          <c:showSerName val="0"/>
          <c:showPercent val="0"/>
          <c:showBubbleSize val="0"/>
        </c:dLbls>
        <c:gapWidth val="150"/>
        <c:overlap val="100"/>
        <c:axId val="993095520"/>
        <c:axId val="999863712"/>
      </c:barChart>
      <c:catAx>
        <c:axId val="993095520"/>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999863712"/>
        <c:crosses val="autoZero"/>
        <c:auto val="0"/>
        <c:lblAlgn val="ctr"/>
        <c:lblOffset val="100"/>
        <c:noMultiLvlLbl val="0"/>
      </c:catAx>
      <c:valAx>
        <c:axId val="999863712"/>
        <c:scaling>
          <c:orientation val="minMax"/>
          <c:min val="30"/>
        </c:scaling>
        <c:delete val="0"/>
        <c:axPos val="l"/>
        <c:majorGridlines>
          <c:spPr>
            <a:ln w="9525" cap="flat" cmpd="sng" algn="ctr">
              <a:no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3095520"/>
        <c:crosses val="autoZero"/>
        <c:crossBetween val="between"/>
        <c:majorUnit val="3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2CF49B91432404A8680E4C11BB1BF78"/>
        <w:category>
          <w:name w:val="General"/>
          <w:gallery w:val="placeholder"/>
        </w:category>
        <w:types>
          <w:type w:val="bbPlcHdr"/>
        </w:types>
        <w:behaviors>
          <w:behavior w:val="content"/>
        </w:behaviors>
        <w:guid w:val="{C75B1446-518A-46B8-940B-D0DC01E532ED}"/>
      </w:docPartPr>
      <w:docPartBody>
        <w:p w:rsidR="0026188D" w:rsidRDefault="00CF73B3">
          <w:pPr>
            <w:pStyle w:val="42CF49B91432404A8680E4C11BB1BF78"/>
          </w:pPr>
          <w:r w:rsidRPr="00600AD4">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3B3"/>
    <w:rsid w:val="000E5ABA"/>
    <w:rsid w:val="00150A02"/>
    <w:rsid w:val="001651DF"/>
    <w:rsid w:val="001973FF"/>
    <w:rsid w:val="001C643D"/>
    <w:rsid w:val="0026188D"/>
    <w:rsid w:val="002D7D2E"/>
    <w:rsid w:val="005262FD"/>
    <w:rsid w:val="00560ED5"/>
    <w:rsid w:val="006C1ED5"/>
    <w:rsid w:val="00784A17"/>
    <w:rsid w:val="00883DBC"/>
    <w:rsid w:val="00954796"/>
    <w:rsid w:val="009B1DF3"/>
    <w:rsid w:val="00A87CFE"/>
    <w:rsid w:val="00C20E16"/>
    <w:rsid w:val="00C7313B"/>
    <w:rsid w:val="00C95B45"/>
    <w:rsid w:val="00CF73B3"/>
    <w:rsid w:val="00E22AB7"/>
    <w:rsid w:val="00E72E2D"/>
    <w:rsid w:val="00E83D83"/>
    <w:rsid w:val="00F75C37"/>
    <w:rsid w:val="00FF61F7"/>
    <w:rsid w:val="00FF6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2AB7"/>
    <w:rPr>
      <w:color w:val="808080"/>
    </w:rPr>
  </w:style>
  <w:style w:type="paragraph" w:customStyle="1" w:styleId="42CF49B91432404A8680E4C11BB1BF78">
    <w:name w:val="42CF49B91432404A8680E4C11BB1BF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Authors xmlns="b99a068c-3844-4a16-badd-77233eea0529">000390290:Utz Johann Pape:upape@worldbank.org;</DocAuthors>
    <Authors xmlns="b99a068c-3844-4a16-badd-77233eea0529">
      <UserInfo>
        <DisplayName>i:0#.w|wb\wb390290</DisplayName>
        <AccountId>1220</AccountId>
        <AccountType/>
      </UserInfo>
      <UserInfo>
        <DisplayName/>
        <AccountId xsi:nil="true"/>
        <AccountType/>
      </UserInfo>
    </Authors>
    <Cordis_x0020_ID xmlns="b99a068c-3844-4a16-badd-77233eea0529">ITM00270</Cordis_x0020_ID>
    <Stage xmlns="b99a068c-3844-4a16-badd-77233eea0529">IMP</Stage>
    <PolicyExceptions xmlns="b99a068c-3844-4a16-badd-77233eea0529" xsi:nil="true"/>
    <IsTemplate xmlns="b99a068c-3844-4a16-badd-77233eea0529">false</IsTemplate>
    <HasUserUploaded xmlns="b99a068c-3844-4a16-badd-77233eea0529">true</HasUserUploaded>
    <DocumentDate xmlns="b99a068c-3844-4a16-badd-77233eea0529">2019-10-16T04:00:00+00:00</DocumentDate>
    <WBDocType xmlns="b99a068c-3844-4a16-badd-77233eea0529">Report</WBDocType>
    <SecurityClassification xmlns="b99a068c-3844-4a16-badd-77233eea0529">Public</SecurityClassification>
    <DeliverableID xmlns="b99a068c-3844-4a16-badd-77233eea0529">DLV0264085</DeliverableID>
    <ProjectID xmlns="b99a068c-3844-4a16-badd-77233eea0529">P168305</ProjectID>
    <Task_x0020_ID xmlns="b99a068c-3844-4a16-badd-77233eea0529" xsi:nil="true"/>
    <Package xmlns="b99a068c-3844-4a16-badd-77233eea0529">true</Package>
    <TemplateDocVersion xmlns="b99a068c-3844-4a16-badd-77233eea0529" xsi:nil="true"/>
    <SequenceNum xmlns="b99a068c-3844-4a16-badd-77233eea0529" xsi:nil="true"/>
    <RefreshDate xmlns="b99a068c-3844-4a16-badd-77233eea0529" xsi:nil="true"/>
    <IsMandatory xmlns="b99a068c-3844-4a16-badd-77233eea0529">false</IsMandatory>
    <SortOrder xmlns="b99a068c-3844-4a16-badd-77233eea0529" xsi:nil="true"/>
    <IsHidden xmlns="b99a068c-3844-4a16-badd-77233eea0529">false</IsHidden>
    <AttachmentType xmlns="b99a068c-3844-4a16-badd-77233eea0529" xsi:nil="true"/>
    <DisclosedVersion xmlns="b99a068c-3844-4a16-badd-77233eea0529" xsi:nil="true"/>
    <DocumentType xmlns="b99a068c-3844-4a16-badd-77233eea0529" xsi:nil="true"/>
    <ApprovedVersion xmlns="b99a068c-3844-4a16-badd-77233eea0529" xsi:nil="true"/>
    <DocStatus xmlns="b99a068c-3844-4a16-badd-77233eea0529" xsi:nil="true"/>
    <DependentDoc xmlns="b99a068c-3844-4a16-badd-77233eea0529" xsi:nil="true"/>
    <SAPStage xmlns="b99a068c-3844-4a16-badd-77233eea0529" xsi:nil="true"/>
    <LockStatus xmlns="b99a068c-3844-4a16-badd-77233eea0529" xsi:nil="true"/>
    <Abstract xmlns="b99a068c-3844-4a16-badd-77233eea0529" xsi:nil="true"/>
    <DocumentAction xmlns="b99a068c-3844-4a16-badd-77233eea05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WBOpsProjectDoc" ma:contentTypeID="0x01010054E0FEF4951F9D49A6F48A35419983C7001D69F6E31DD8DB41BF96507AB049B34E" ma:contentTypeVersion="3" ma:contentTypeDescription="" ma:contentTypeScope="" ma:versionID="05a70d354d97485a320e2c9f685230fb">
  <xsd:schema xmlns:xsd="http://www.w3.org/2001/XMLSchema" xmlns:xs="http://www.w3.org/2001/XMLSchema" xmlns:p="http://schemas.microsoft.com/office/2006/metadata/properties" xmlns:ns2="b99a068c-3844-4a16-badd-77233eea0529" targetNamespace="http://schemas.microsoft.com/office/2006/metadata/properties" ma:root="true" ma:fieldsID="fda24a9677bb9d21e2f1b3e6e3d6658a" ns2:_="">
    <xsd:import namespace="b99a068c-3844-4a16-badd-77233eea0529"/>
    <xsd:element name="properties">
      <xsd:complexType>
        <xsd:sequence>
          <xsd:element name="documentManagement">
            <xsd:complexType>
              <xsd:all>
                <xsd:element ref="ns2:ProjectID" minOccurs="0"/>
                <xsd:element ref="ns2:Stage" minOccurs="0"/>
                <xsd:element ref="ns2:Package" minOccurs="0"/>
                <xsd:element ref="ns2:DocumentType" minOccurs="0"/>
                <xsd:element ref="ns2:SortOrder" minOccurs="0"/>
                <xsd:element ref="ns2:AttachmentType" minOccurs="0"/>
                <xsd:element ref="ns2:Abstract" minOccurs="0"/>
                <xsd:element ref="ns2:SecurityClassification" minOccurs="0"/>
                <xsd:element ref="ns2:Cordis_x0020_ID" minOccurs="0"/>
                <xsd:element ref="ns2:Task_x0020_ID" minOccurs="0"/>
                <xsd:element ref="ns2:DependentDoc" minOccurs="0"/>
                <xsd:element ref="ns2:DeliverableID" minOccurs="0"/>
                <xsd:element ref="ns2:RefreshDate" minOccurs="0"/>
                <xsd:element ref="ns2:DocStatus" minOccurs="0"/>
                <xsd:element ref="ns2:ApprovedVersion" minOccurs="0"/>
                <xsd:element ref="ns2:DisclosedVersion" minOccurs="0"/>
                <xsd:element ref="ns2:HasUserUploaded" minOccurs="0"/>
                <xsd:element ref="ns2:IsMandatory" minOccurs="0"/>
                <xsd:element ref="ns2:IsTemplate" minOccurs="0"/>
                <xsd:element ref="ns2:SAPStage" minOccurs="0"/>
                <xsd:element ref="ns2:Authors" minOccurs="0"/>
                <xsd:element ref="ns2:DocAuthors" minOccurs="0"/>
                <xsd:element ref="ns2:DocumentDate" minOccurs="0"/>
                <xsd:element ref="ns2:PolicyExceptions" minOccurs="0"/>
                <xsd:element ref="ns2:WBDocType" minOccurs="0"/>
                <xsd:element ref="ns2:LockStatus" minOccurs="0"/>
                <xsd:element ref="ns2:DocumentAction" minOccurs="0"/>
                <xsd:element ref="ns2:IsHidden" minOccurs="0"/>
                <xsd:element ref="ns2:TemplateDocVersion" minOccurs="0"/>
                <xsd:element ref="ns2:SequenceNu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9a068c-3844-4a16-badd-77233eea0529" elementFormDefault="qualified">
    <xsd:import namespace="http://schemas.microsoft.com/office/2006/documentManagement/types"/>
    <xsd:import namespace="http://schemas.microsoft.com/office/infopath/2007/PartnerControls"/>
    <xsd:element name="ProjectID" ma:index="8" nillable="true" ma:displayName="ProjectID" ma:internalName="ProjectID">
      <xsd:simpleType>
        <xsd:restriction base="dms:Text">
          <xsd:maxLength value="255"/>
        </xsd:restriction>
      </xsd:simpleType>
    </xsd:element>
    <xsd:element name="Stage" ma:index="9" nillable="true" ma:displayName="Stage" ma:internalName="Stage">
      <xsd:simpleType>
        <xsd:restriction base="dms:Text">
          <xsd:maxLength value="255"/>
        </xsd:restriction>
      </xsd:simpleType>
    </xsd:element>
    <xsd:element name="Package" ma:index="10" nillable="true" ma:displayName="Package" ma:default="1" ma:internalName="Package">
      <xsd:simpleType>
        <xsd:restriction base="dms:Boolean"/>
      </xsd:simpleType>
    </xsd:element>
    <xsd:element name="DocumentType" ma:index="11" nillable="true" ma:displayName="DocumentType" ma:internalName="DocumentType">
      <xsd:simpleType>
        <xsd:restriction base="dms:Text">
          <xsd:maxLength value="255"/>
        </xsd:restriction>
      </xsd:simpleType>
    </xsd:element>
    <xsd:element name="SortOrder" ma:index="12" nillable="true" ma:displayName="SortOrder" ma:internalName="SortOrder">
      <xsd:simpleType>
        <xsd:restriction base="dms:Number"/>
      </xsd:simpleType>
    </xsd:element>
    <xsd:element name="AttachmentType" ma:index="13" nillable="true" ma:displayName="AttachmentType" ma:internalName="AttachmentType">
      <xsd:simpleType>
        <xsd:restriction base="dms:Text">
          <xsd:maxLength value="255"/>
        </xsd:restriction>
      </xsd:simpleType>
    </xsd:element>
    <xsd:element name="Abstract" ma:index="14" nillable="true" ma:displayName="Abstract" ma:internalName="Abstract">
      <xsd:simpleType>
        <xsd:restriction base="dms:Note"/>
      </xsd:simpleType>
    </xsd:element>
    <xsd:element name="SecurityClassification" ma:index="15" nillable="true" ma:displayName="SecurityClassification" ma:format="Dropdown" ma:internalName="SecurityClassification">
      <xsd:simpleType>
        <xsd:restriction base="dms:Choice">
          <xsd:enumeration value="Official use only"/>
          <xsd:enumeration value="Public"/>
        </xsd:restriction>
      </xsd:simpleType>
    </xsd:element>
    <xsd:element name="Cordis_x0020_ID" ma:index="16" nillable="true" ma:displayName="Cordis ID" ma:internalName="Cordis_x0020_ID">
      <xsd:simpleType>
        <xsd:restriction base="dms:Note"/>
      </xsd:simpleType>
    </xsd:element>
    <xsd:element name="Task_x0020_ID" ma:index="17" nillable="true" ma:displayName="Task ID" ma:internalName="Task_x0020_ID">
      <xsd:simpleType>
        <xsd:restriction base="dms:Note"/>
      </xsd:simpleType>
    </xsd:element>
    <xsd:element name="DependentDoc" ma:index="18" nillable="true" ma:displayName="DependentDoc" ma:internalName="DependentDoc">
      <xsd:simpleType>
        <xsd:restriction base="dms:Note"/>
      </xsd:simpleType>
    </xsd:element>
    <xsd:element name="DeliverableID" ma:index="19" nillable="true" ma:displayName="DeliverableID" ma:internalName="DeliverableID">
      <xsd:simpleType>
        <xsd:restriction base="dms:Note"/>
      </xsd:simpleType>
    </xsd:element>
    <xsd:element name="RefreshDate" ma:index="20" nillable="true" ma:displayName="RefreshDate" ma:format="DateTime" ma:internalName="RefreshDate">
      <xsd:simpleType>
        <xsd:restriction base="dms:DateTime"/>
      </xsd:simpleType>
    </xsd:element>
    <xsd:element name="DocStatus" ma:index="21" nillable="true" ma:displayName="DocStatus" ma:internalName="DocStatus">
      <xsd:simpleType>
        <xsd:restriction base="dms:Text">
          <xsd:maxLength value="255"/>
        </xsd:restriction>
      </xsd:simpleType>
    </xsd:element>
    <xsd:element name="ApprovedVersion" ma:index="22" nillable="true" ma:displayName="ApprovedVersion" ma:internalName="ApprovedVersion">
      <xsd:simpleType>
        <xsd:restriction base="dms:Text">
          <xsd:maxLength value="255"/>
        </xsd:restriction>
      </xsd:simpleType>
    </xsd:element>
    <xsd:element name="DisclosedVersion" ma:index="23" nillable="true" ma:displayName="DisclosedVersion" ma:internalName="DisclosedVersion">
      <xsd:simpleType>
        <xsd:restriction base="dms:Note"/>
      </xsd:simpleType>
    </xsd:element>
    <xsd:element name="HasUserUploaded" ma:index="24" nillable="true" ma:displayName="HasUserUploaded" ma:default="0" ma:internalName="HasUserUploaded">
      <xsd:simpleType>
        <xsd:restriction base="dms:Boolean"/>
      </xsd:simpleType>
    </xsd:element>
    <xsd:element name="IsMandatory" ma:index="25" nillable="true" ma:displayName="IsMandatory" ma:default="0" ma:internalName="IsMandatory">
      <xsd:simpleType>
        <xsd:restriction base="dms:Boolean"/>
      </xsd:simpleType>
    </xsd:element>
    <xsd:element name="IsTemplate" ma:index="26" nillable="true" ma:displayName="IsTemplate" ma:default="0" ma:internalName="IsTemplate">
      <xsd:simpleType>
        <xsd:restriction base="dms:Boolean"/>
      </xsd:simpleType>
    </xsd:element>
    <xsd:element name="SAPStage" ma:index="27" nillable="true" ma:displayName="SAPStage" ma:internalName="SAPStage">
      <xsd:simpleType>
        <xsd:restriction base="dms:Text">
          <xsd:maxLength value="255"/>
        </xsd:restriction>
      </xsd:simpleType>
    </xsd:element>
    <xsd:element name="Authors" ma:index="28" nillable="true" ma:displayName="Authors" ma:list="UserInfo" ma:SharePointGroup="0" ma:internalName="Autho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ocAuthors" ma:index="29" nillable="true" ma:displayName="DocAuthors" ma:internalName="DocAuthors">
      <xsd:simpleType>
        <xsd:restriction base="dms:Note">
          <xsd:maxLength value="255"/>
        </xsd:restriction>
      </xsd:simpleType>
    </xsd:element>
    <xsd:element name="DocumentDate" ma:index="30" nillable="true" ma:displayName="DocumentDate" ma:format="DateOnly" ma:internalName="DocumentDate">
      <xsd:simpleType>
        <xsd:restriction base="dms:DateTime"/>
      </xsd:simpleType>
    </xsd:element>
    <xsd:element name="PolicyExceptions" ma:index="31" nillable="true" ma:displayName="PolicyExceptions" ma:internalName="PolicyExceptions">
      <xsd:simpleType>
        <xsd:restriction base="dms:Note">
          <xsd:maxLength value="255"/>
        </xsd:restriction>
      </xsd:simpleType>
    </xsd:element>
    <xsd:element name="WBDocType" ma:index="32" nillable="true" ma:displayName="WBDocType" ma:internalName="WBDocType">
      <xsd:simpleType>
        <xsd:restriction base="dms:Text">
          <xsd:maxLength value="255"/>
        </xsd:restriction>
      </xsd:simpleType>
    </xsd:element>
    <xsd:element name="LockStatus" ma:index="33" nillable="true" ma:displayName="LockStatus" ma:internalName="LockStatus">
      <xsd:simpleType>
        <xsd:restriction base="dms:Text">
          <xsd:maxLength value="255"/>
        </xsd:restriction>
      </xsd:simpleType>
    </xsd:element>
    <xsd:element name="DocumentAction" ma:index="34" nillable="true" ma:displayName="DocumentAction" ma:internalName="DocumentAction">
      <xsd:simpleType>
        <xsd:restriction base="dms:Text">
          <xsd:maxLength value="255"/>
        </xsd:restriction>
      </xsd:simpleType>
    </xsd:element>
    <xsd:element name="IsHidden" ma:index="35" nillable="true" ma:displayName="IsHidden" ma:default="0" ma:internalName="IsHidden">
      <xsd:simpleType>
        <xsd:restriction base="dms:Boolean"/>
      </xsd:simpleType>
    </xsd:element>
    <xsd:element name="TemplateDocVersion" ma:index="36" nillable="true" ma:displayName="TemplateDocVersion" ma:internalName="TemplateDocVersion">
      <xsd:simpleType>
        <xsd:restriction base="dms:Text">
          <xsd:maxLength value="255"/>
        </xsd:restriction>
      </xsd:simpleType>
    </xsd:element>
    <xsd:element name="SequenceNum" ma:index="37" nillable="true" ma:displayName="SequenceNum" ma:internalName="SequenceNum">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haredContentType xmlns="Microsoft.SharePoint.Taxonomy.ContentTypeSync" SourceId="a4117c50-33ca-4e49-9a5c-4b51d291b3ff" ContentTypeId="0x01010054E0FEF4951F9D49A6F48A35419983C7" PreviousValue="false"/>
</file>

<file path=customXml/itemProps1.xml><?xml version="1.0" encoding="utf-8"?>
<ds:datastoreItem xmlns:ds="http://schemas.openxmlformats.org/officeDocument/2006/customXml" ds:itemID="{CF842849-7380-4F4E-93FE-9F8B0C949E81}">
  <ds:schemaRefs>
    <ds:schemaRef ds:uri="http://schemas.microsoft.com/office/2006/metadata/properties"/>
    <ds:schemaRef ds:uri="http://purl.org/dc/elements/1.1/"/>
    <ds:schemaRef ds:uri="543abfbf-1b39-4535-8b1b-c72a4cdaa484"/>
    <ds:schemaRef ds:uri="http://schemas.microsoft.com/office/infopath/2007/PartnerControls"/>
    <ds:schemaRef ds:uri="http://schemas.microsoft.com/office/2006/documentManagement/types"/>
    <ds:schemaRef ds:uri="2834bc84-a818-4cb9-8b4d-5179cfe104eb"/>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90F30A28-842B-4E12-8179-1AC7702C09AB}"/>
</file>

<file path=customXml/itemProps3.xml><?xml version="1.0" encoding="utf-8"?>
<ds:datastoreItem xmlns:ds="http://schemas.openxmlformats.org/officeDocument/2006/customXml" ds:itemID="{F8EE9975-CDBC-43F5-A14E-15B1A6376AF4}">
  <ds:schemaRefs>
    <ds:schemaRef ds:uri="http://schemas.microsoft.com/sharepoint/v3/contenttype/forms"/>
  </ds:schemaRefs>
</ds:datastoreItem>
</file>

<file path=customXml/itemProps4.xml><?xml version="1.0" encoding="utf-8"?>
<ds:datastoreItem xmlns:ds="http://schemas.openxmlformats.org/officeDocument/2006/customXml" ds:itemID="{469219EA-2596-4B4D-A91A-3375A3C391FD}">
  <ds:schemaRefs>
    <ds:schemaRef ds:uri="http://schemas.openxmlformats.org/officeDocument/2006/bibliography"/>
  </ds:schemaRefs>
</ds:datastoreItem>
</file>

<file path=customXml/itemProps5.xml><?xml version="1.0" encoding="utf-8"?>
<ds:datastoreItem xmlns:ds="http://schemas.openxmlformats.org/officeDocument/2006/customXml" ds:itemID="{1A2EFF8A-4C91-4F2B-BF8C-61E91C7A958C}"/>
</file>

<file path=docProps/app.xml><?xml version="1.0" encoding="utf-8"?>
<Properties xmlns="http://schemas.openxmlformats.org/officeDocument/2006/extended-properties" xmlns:vt="http://schemas.openxmlformats.org/officeDocument/2006/docPropsVTypes">
  <Template>Normal.dotm</Template>
  <TotalTime>1162</TotalTime>
  <Pages>5</Pages>
  <Words>4624</Words>
  <Characters>26359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Kenya Continuous Household Survey</vt:lpstr>
    </vt:vector>
  </TitlesOfParts>
  <Company/>
  <LinksUpToDate>false</LinksUpToDate>
  <CharactersWithSpaces>30922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of the Kenya Continuous Household Survey</dc:title>
  <dc:subject/>
  <dc:creator>Nduati Maina Kariuki</dc:creator>
  <cp:keywords/>
  <dc:description/>
  <cp:lastModifiedBy>Utz Johann Pape</cp:lastModifiedBy>
  <cp:revision>58</cp:revision>
  <cp:lastPrinted>2019-09-18T07:41:00Z</cp:lastPrinted>
  <dcterms:created xsi:type="dcterms:W3CDTF">2019-08-20T11:12:00Z</dcterms:created>
  <dcterms:modified xsi:type="dcterms:W3CDTF">2019-09-23T11:57:00Z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zotero-version="5.0.69"&gt;&lt;session id="egJLXVjx"/&gt;&lt;style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y fmtid="{D5CDD505-2E9C-101B-9397-08002B2CF9AE}" pid="4" name="ContentTypeId">
    <vt:lpwstr>0x01010054E0FEF4951F9D49A6F48A35419983C7001D69F6E31DD8DB41BF96507AB049B34E</vt:lpwstr>
  </property>
  <property fmtid="{D5CDD505-2E9C-101B-9397-08002B2CF9AE}" pid="7" name="RatedBy">
    <vt:lpwstr/>
  </property>
  <property fmtid="{D5CDD505-2E9C-101B-9397-08002B2CF9AE}" pid="9" name="LikedBy">
    <vt:lpwstr/>
  </property>
</Properties>
</file>