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BBC98" w14:textId="77777777" w:rsidR="007E747E" w:rsidRPr="00F21C89" w:rsidRDefault="007817E9" w:rsidP="008E0BB9">
      <w:pPr>
        <w:rPr>
          <w:b/>
          <w:bCs/>
        </w:rPr>
      </w:pPr>
      <w:r w:rsidRPr="00F21C89">
        <w:rPr>
          <w:b/>
          <w:bCs/>
        </w:rPr>
        <w:t xml:space="preserve">What is the Georgia </w:t>
      </w:r>
      <w:r w:rsidR="002F32A1" w:rsidRPr="00F21C89">
        <w:rPr>
          <w:b/>
          <w:bCs/>
        </w:rPr>
        <w:t>Household Integrated Survey?</w:t>
      </w:r>
    </w:p>
    <w:p w14:paraId="16E44444" w14:textId="79F0D474" w:rsidR="008E0BB9" w:rsidRPr="008E0BB9" w:rsidRDefault="008E0BB9" w:rsidP="008E0BB9">
      <w:r w:rsidRPr="008E0BB9">
        <w:t>The Household Integrated Survey (HIS) was introduced in Georgia in the second half of 1996 and has been conducted annually on a quarterly basis since then. The survey is a household-based sample survey conducted by the National Statistics Office of Georgia. It collects comprehensive data on household characteristics, including income, expenditures, demographic composition, education, health, housing, and access to services.</w:t>
      </w:r>
    </w:p>
    <w:p w14:paraId="5E0A8638" w14:textId="1642A960" w:rsidR="007817E9" w:rsidRDefault="008E0BB9">
      <w:r w:rsidRPr="008E0BB9">
        <w:t>Until 2016, labor force indicators were also collected as part of the Household Integrated Survey (HIS). However, starting in 2017, labor market data began to be collected through a separate, independent Labor Force Survey (LFS), while the remaining household economic components were restructured into the Household Income and Expenditure Survey (HIES).</w:t>
      </w:r>
    </w:p>
    <w:p w14:paraId="12B4B6E6" w14:textId="77777777" w:rsidR="008E0BB9" w:rsidRPr="008E0BB9" w:rsidRDefault="008E0BB9"/>
    <w:p w14:paraId="32132C00" w14:textId="39D96295" w:rsidR="007817E9" w:rsidRPr="00F21C89" w:rsidRDefault="007817E9">
      <w:pPr>
        <w:rPr>
          <w:b/>
          <w:bCs/>
        </w:rPr>
      </w:pPr>
      <w:r w:rsidRPr="00F21C89">
        <w:rPr>
          <w:b/>
          <w:bCs/>
        </w:rPr>
        <w:t>What does the survey cover</w:t>
      </w:r>
      <w:r w:rsidR="008E0BB9" w:rsidRPr="00F21C89">
        <w:rPr>
          <w:b/>
          <w:bCs/>
        </w:rPr>
        <w:t>?</w:t>
      </w:r>
    </w:p>
    <w:p w14:paraId="0A3B2BFE" w14:textId="6D04CFE6" w:rsidR="008E0BB9" w:rsidRDefault="008E0BB9">
      <w:r>
        <w:t xml:space="preserve">The survey </w:t>
      </w:r>
      <w:r w:rsidRPr="008E0BB9">
        <w:t>collected comprehensive data on a wide range of socioeconomic indicators at the household level. Its scope included general information about household composition, detailed records on household expenses and consumption, and data on the employment status and income of individual household members. The survey also captured information on household transfers and income from property and savings, living conditions, agricultural harvests, and overall economic activity. Additionally, it gathered data on employment and incomes from work, as well as various forms of assistance and other household income sources.</w:t>
      </w:r>
    </w:p>
    <w:p w14:paraId="5754E6FB" w14:textId="13B00AF2" w:rsidR="008E0BB9" w:rsidRDefault="008E0BB9">
      <w:r w:rsidRPr="008E0BB9">
        <w:t xml:space="preserve">Years and sample size of </w:t>
      </w:r>
      <w:r>
        <w:t>HIS</w:t>
      </w:r>
      <w:r w:rsidRPr="008E0BB9">
        <w:t xml:space="preserve"> harmonized for GLD are:</w:t>
      </w:r>
    </w:p>
    <w:tbl>
      <w:tblPr>
        <w:tblStyle w:val="TableGrid"/>
        <w:tblW w:w="0" w:type="auto"/>
        <w:tblLook w:val="04A0" w:firstRow="1" w:lastRow="0" w:firstColumn="1" w:lastColumn="0" w:noHBand="0" w:noVBand="1"/>
      </w:tblPr>
      <w:tblGrid>
        <w:gridCol w:w="3116"/>
        <w:gridCol w:w="3117"/>
        <w:gridCol w:w="3117"/>
      </w:tblGrid>
      <w:tr w:rsidR="008E0BB9" w14:paraId="221C905D" w14:textId="77777777" w:rsidTr="008E0BB9">
        <w:tc>
          <w:tcPr>
            <w:tcW w:w="3116" w:type="dxa"/>
          </w:tcPr>
          <w:p w14:paraId="163E092D" w14:textId="0C5D86CF" w:rsidR="008E0BB9" w:rsidRPr="008E0BB9" w:rsidRDefault="008E0BB9">
            <w:pPr>
              <w:rPr>
                <w:b/>
                <w:bCs/>
              </w:rPr>
            </w:pPr>
            <w:r w:rsidRPr="008E0BB9">
              <w:rPr>
                <w:b/>
                <w:bCs/>
              </w:rPr>
              <w:t xml:space="preserve">Year </w:t>
            </w:r>
          </w:p>
        </w:tc>
        <w:tc>
          <w:tcPr>
            <w:tcW w:w="3117" w:type="dxa"/>
          </w:tcPr>
          <w:p w14:paraId="64F2C6B5" w14:textId="63E753DC" w:rsidR="008E0BB9" w:rsidRPr="008E0BB9" w:rsidRDefault="008E0BB9">
            <w:pPr>
              <w:rPr>
                <w:b/>
                <w:bCs/>
              </w:rPr>
            </w:pPr>
            <w:r w:rsidRPr="008E0BB9">
              <w:rPr>
                <w:b/>
                <w:bCs/>
              </w:rPr>
              <w:t># of households</w:t>
            </w:r>
          </w:p>
        </w:tc>
        <w:tc>
          <w:tcPr>
            <w:tcW w:w="3117" w:type="dxa"/>
          </w:tcPr>
          <w:p w14:paraId="50BDF2E8" w14:textId="5CD4397D" w:rsidR="008E0BB9" w:rsidRPr="008E0BB9" w:rsidRDefault="008E0BB9">
            <w:pPr>
              <w:rPr>
                <w:b/>
                <w:bCs/>
              </w:rPr>
            </w:pPr>
            <w:r w:rsidRPr="008E0BB9">
              <w:rPr>
                <w:b/>
                <w:bCs/>
              </w:rPr>
              <w:t># of individuals</w:t>
            </w:r>
          </w:p>
        </w:tc>
      </w:tr>
      <w:tr w:rsidR="008E0BB9" w14:paraId="48E07399" w14:textId="77777777" w:rsidTr="008E0BB9">
        <w:tc>
          <w:tcPr>
            <w:tcW w:w="3116" w:type="dxa"/>
          </w:tcPr>
          <w:p w14:paraId="3CDB10B5" w14:textId="7991CF38" w:rsidR="008E0BB9" w:rsidRDefault="007E747E">
            <w:r>
              <w:t>2011</w:t>
            </w:r>
          </w:p>
        </w:tc>
        <w:tc>
          <w:tcPr>
            <w:tcW w:w="3117" w:type="dxa"/>
          </w:tcPr>
          <w:p w14:paraId="3B1CD030" w14:textId="52E61C02" w:rsidR="008E0BB9" w:rsidRDefault="007E747E">
            <w:r w:rsidRPr="007E747E">
              <w:t>11,225</w:t>
            </w:r>
          </w:p>
        </w:tc>
        <w:tc>
          <w:tcPr>
            <w:tcW w:w="3117" w:type="dxa"/>
          </w:tcPr>
          <w:p w14:paraId="5B6B9282" w14:textId="396EE7A1" w:rsidR="008E0BB9" w:rsidRDefault="007E747E">
            <w:r w:rsidRPr="007E747E">
              <w:t>40,794</w:t>
            </w:r>
          </w:p>
        </w:tc>
      </w:tr>
      <w:tr w:rsidR="008E0BB9" w14:paraId="008845D6" w14:textId="77777777" w:rsidTr="008E0BB9">
        <w:tc>
          <w:tcPr>
            <w:tcW w:w="3116" w:type="dxa"/>
          </w:tcPr>
          <w:p w14:paraId="65BF7D69" w14:textId="23308CCE" w:rsidR="008E0BB9" w:rsidRDefault="007E747E">
            <w:r>
              <w:t>2012</w:t>
            </w:r>
          </w:p>
        </w:tc>
        <w:tc>
          <w:tcPr>
            <w:tcW w:w="3117" w:type="dxa"/>
          </w:tcPr>
          <w:p w14:paraId="7E3B1442" w14:textId="422DBB90" w:rsidR="008E0BB9" w:rsidRDefault="007E747E">
            <w:r w:rsidRPr="007E747E">
              <w:t>11,276</w:t>
            </w:r>
          </w:p>
        </w:tc>
        <w:tc>
          <w:tcPr>
            <w:tcW w:w="3117" w:type="dxa"/>
          </w:tcPr>
          <w:p w14:paraId="3B85367E" w14:textId="4132792C" w:rsidR="008E0BB9" w:rsidRDefault="007E747E">
            <w:r w:rsidRPr="007E747E">
              <w:t>40,942</w:t>
            </w:r>
          </w:p>
        </w:tc>
      </w:tr>
      <w:tr w:rsidR="007E747E" w14:paraId="47885009" w14:textId="77777777" w:rsidTr="008E0BB9">
        <w:tc>
          <w:tcPr>
            <w:tcW w:w="3116" w:type="dxa"/>
          </w:tcPr>
          <w:p w14:paraId="5D039403" w14:textId="1B4AEA5B" w:rsidR="007E747E" w:rsidRDefault="007E747E">
            <w:r>
              <w:t>2013</w:t>
            </w:r>
          </w:p>
        </w:tc>
        <w:tc>
          <w:tcPr>
            <w:tcW w:w="3117" w:type="dxa"/>
          </w:tcPr>
          <w:p w14:paraId="6D5231AC" w14:textId="6A2871FB" w:rsidR="007E747E" w:rsidRDefault="007E747E">
            <w:r w:rsidRPr="007E747E">
              <w:t>11,102</w:t>
            </w:r>
          </w:p>
        </w:tc>
        <w:tc>
          <w:tcPr>
            <w:tcW w:w="3117" w:type="dxa"/>
          </w:tcPr>
          <w:p w14:paraId="0548739F" w14:textId="405B6558" w:rsidR="007E747E" w:rsidRDefault="007E747E">
            <w:r w:rsidRPr="007E747E">
              <w:t>39,926</w:t>
            </w:r>
          </w:p>
        </w:tc>
      </w:tr>
      <w:tr w:rsidR="007E747E" w14:paraId="54B77B10" w14:textId="77777777" w:rsidTr="008E0BB9">
        <w:tc>
          <w:tcPr>
            <w:tcW w:w="3116" w:type="dxa"/>
          </w:tcPr>
          <w:p w14:paraId="0A4587F6" w14:textId="4BB1FBEF" w:rsidR="007E747E" w:rsidRDefault="007E747E">
            <w:r>
              <w:t>2014</w:t>
            </w:r>
          </w:p>
        </w:tc>
        <w:tc>
          <w:tcPr>
            <w:tcW w:w="3117" w:type="dxa"/>
          </w:tcPr>
          <w:p w14:paraId="287D9D7E" w14:textId="459251D9" w:rsidR="007E747E" w:rsidRDefault="007E747E">
            <w:r w:rsidRPr="007E747E">
              <w:t>11,165</w:t>
            </w:r>
          </w:p>
        </w:tc>
        <w:tc>
          <w:tcPr>
            <w:tcW w:w="3117" w:type="dxa"/>
          </w:tcPr>
          <w:p w14:paraId="760FBC4B" w14:textId="5A2DB492" w:rsidR="007E747E" w:rsidRDefault="007E747E">
            <w:r w:rsidRPr="007E747E">
              <w:t>39,527</w:t>
            </w:r>
          </w:p>
        </w:tc>
      </w:tr>
      <w:tr w:rsidR="007E747E" w14:paraId="43F8AEF5" w14:textId="77777777" w:rsidTr="008E0BB9">
        <w:tc>
          <w:tcPr>
            <w:tcW w:w="3116" w:type="dxa"/>
          </w:tcPr>
          <w:p w14:paraId="41BA9E5A" w14:textId="6F4E6D31" w:rsidR="007E747E" w:rsidRDefault="007E747E">
            <w:r>
              <w:t>2015</w:t>
            </w:r>
          </w:p>
        </w:tc>
        <w:tc>
          <w:tcPr>
            <w:tcW w:w="3117" w:type="dxa"/>
          </w:tcPr>
          <w:p w14:paraId="2F59BF9C" w14:textId="255FADAB" w:rsidR="007E747E" w:rsidRDefault="007E747E">
            <w:r w:rsidRPr="007E747E">
              <w:t>10,999</w:t>
            </w:r>
          </w:p>
        </w:tc>
        <w:tc>
          <w:tcPr>
            <w:tcW w:w="3117" w:type="dxa"/>
          </w:tcPr>
          <w:p w14:paraId="21188024" w14:textId="70E4232A" w:rsidR="007E747E" w:rsidRDefault="007E747E">
            <w:r w:rsidRPr="007E747E">
              <w:t>38,130</w:t>
            </w:r>
          </w:p>
        </w:tc>
      </w:tr>
      <w:tr w:rsidR="007E747E" w14:paraId="52035BC2" w14:textId="77777777" w:rsidTr="008E0BB9">
        <w:tc>
          <w:tcPr>
            <w:tcW w:w="3116" w:type="dxa"/>
          </w:tcPr>
          <w:p w14:paraId="4EBD7672" w14:textId="79527D3B" w:rsidR="007E747E" w:rsidRDefault="007E747E">
            <w:r>
              <w:t>2016</w:t>
            </w:r>
          </w:p>
        </w:tc>
        <w:tc>
          <w:tcPr>
            <w:tcW w:w="3117" w:type="dxa"/>
          </w:tcPr>
          <w:p w14:paraId="5575D9B1" w14:textId="342646D3" w:rsidR="007E747E" w:rsidRDefault="007E747E">
            <w:r w:rsidRPr="007E747E">
              <w:t>10,858</w:t>
            </w:r>
          </w:p>
        </w:tc>
        <w:tc>
          <w:tcPr>
            <w:tcW w:w="3117" w:type="dxa"/>
          </w:tcPr>
          <w:p w14:paraId="252D32D2" w14:textId="6A933219" w:rsidR="007E747E" w:rsidRDefault="007E747E">
            <w:r w:rsidRPr="007E747E">
              <w:t>38,161</w:t>
            </w:r>
          </w:p>
        </w:tc>
      </w:tr>
    </w:tbl>
    <w:p w14:paraId="3A4BA2BC" w14:textId="77777777" w:rsidR="008E0BB9" w:rsidRDefault="008E0BB9"/>
    <w:p w14:paraId="6D2DFFE7" w14:textId="0C5EF54E" w:rsidR="007817E9" w:rsidRPr="00F21C89" w:rsidRDefault="007817E9">
      <w:pPr>
        <w:rPr>
          <w:b/>
          <w:bCs/>
        </w:rPr>
      </w:pPr>
      <w:r w:rsidRPr="00F21C89">
        <w:rPr>
          <w:b/>
          <w:bCs/>
        </w:rPr>
        <w:t>Where can the data be found</w:t>
      </w:r>
      <w:r w:rsidR="007E747E" w:rsidRPr="00F21C89">
        <w:rPr>
          <w:b/>
          <w:bCs/>
        </w:rPr>
        <w:t>?</w:t>
      </w:r>
    </w:p>
    <w:p w14:paraId="24E2A0BA" w14:textId="77777777" w:rsidR="003C457F" w:rsidRDefault="003C457F">
      <w:r>
        <w:t xml:space="preserve">The data from 2011 to 2016 </w:t>
      </w:r>
      <w:r w:rsidRPr="003C457F">
        <w:t>are publicly available on the </w:t>
      </w:r>
      <w:hyperlink r:id="rId7" w:history="1">
        <w:r w:rsidRPr="003C457F">
          <w:rPr>
            <w:rStyle w:val="Hyperlink"/>
          </w:rPr>
          <w:t>Georgia National Statistics Office website</w:t>
        </w:r>
      </w:hyperlink>
      <w:r>
        <w:t xml:space="preserve">. </w:t>
      </w:r>
      <w:r w:rsidRPr="003C457F">
        <w:t xml:space="preserve"> The downloadable datasets include sub-datasets that cover different sections in the questionnaire</w:t>
      </w:r>
      <w:r>
        <w:t xml:space="preserve">- detailed </w:t>
      </w:r>
      <w:hyperlink r:id="rId8" w:history="1">
        <w:r w:rsidRPr="003C457F">
          <w:rPr>
            <w:rStyle w:val="Hyperlink"/>
          </w:rPr>
          <w:t>description of variables</w:t>
        </w:r>
      </w:hyperlink>
      <w:r>
        <w:t xml:space="preserve"> is also available on the website. </w:t>
      </w:r>
    </w:p>
    <w:p w14:paraId="6C9319FD" w14:textId="253CBB24" w:rsidR="007817E9" w:rsidRPr="00F21C89" w:rsidRDefault="007817E9">
      <w:pPr>
        <w:rPr>
          <w:b/>
          <w:bCs/>
        </w:rPr>
      </w:pPr>
      <w:r w:rsidRPr="00F21C89">
        <w:rPr>
          <w:b/>
          <w:bCs/>
        </w:rPr>
        <w:lastRenderedPageBreak/>
        <w:t>What is the sampling procedure</w:t>
      </w:r>
      <w:r w:rsidR="003C457F" w:rsidRPr="00F21C89">
        <w:rPr>
          <w:b/>
          <w:bCs/>
        </w:rPr>
        <w:t>?</w:t>
      </w:r>
    </w:p>
    <w:p w14:paraId="40C3FA9D" w14:textId="77777777" w:rsidR="00F21C89" w:rsidRDefault="00F21C89">
      <w:r w:rsidRPr="00F21C89">
        <w:t xml:space="preserve">The Household Integrated Survey employed a rotating panel design, with households interviewed quarterly in Tbilisi and nine major regions of Georgia: Kakheti, Tbilisi, Shida Kartli (including Mtskheta-Mtianeti), Kvemo Kartli, Mtskheta-Mtianeti, Samtskhe-Javakheti, Adjara, Guria, Samegrelo, and Imereti (including Racha-Lechkhumi and Kvemo Svaneti). </w:t>
      </w:r>
    </w:p>
    <w:p w14:paraId="6D2AAC24" w14:textId="77777777" w:rsidR="00F21C89" w:rsidRDefault="00F21C89">
      <w:r w:rsidRPr="00F21C89">
        <w:t xml:space="preserve">The survey covered only the non-institutional population, and households were selected based on a multi-stage sampling frame designed to ensure statistical representativeness at both the national and regional levels. Each household in the sample was assigned a weight, reflecting the number of households it represents in the population—on average, around 600 households per sampled unit. </w:t>
      </w:r>
    </w:p>
    <w:p w14:paraId="22D35322" w14:textId="39723366" w:rsidR="003C457F" w:rsidRPr="00F21C89" w:rsidRDefault="00F21C89">
      <w:r w:rsidRPr="00F21C89">
        <w:t xml:space="preserve">These weights were calculated as the inverse of the product of three selection probabilities: (1) the probability of selecting a settlement (city/town/village), (2) the probability of selecting a sampling unit within that settlement, and (3) the probability of selecting a household within that unit. </w:t>
      </w:r>
      <w:r>
        <w:t>H</w:t>
      </w:r>
      <w:r w:rsidRPr="00F21C89">
        <w:t>ouseholds remained in the sample for one year, being interviewed once each quarter. To maintain freshness in the sample, 1/12 of households were replaced each month, resulting in a complete renewal of the sample annually.</w:t>
      </w:r>
    </w:p>
    <w:p w14:paraId="3A55A97D" w14:textId="77777777" w:rsidR="003C457F" w:rsidRDefault="003C457F"/>
    <w:p w14:paraId="107A89F4" w14:textId="0353F0BD" w:rsidR="007817E9" w:rsidRPr="00F21C89" w:rsidRDefault="007817E9">
      <w:pPr>
        <w:rPr>
          <w:b/>
          <w:bCs/>
        </w:rPr>
      </w:pPr>
      <w:r w:rsidRPr="00F21C89">
        <w:rPr>
          <w:b/>
          <w:bCs/>
        </w:rPr>
        <w:t>What is the geographic significance level</w:t>
      </w:r>
      <w:r w:rsidR="003C457F" w:rsidRPr="00F21C89">
        <w:rPr>
          <w:b/>
          <w:bCs/>
        </w:rPr>
        <w:t>?</w:t>
      </w:r>
    </w:p>
    <w:p w14:paraId="3356C103" w14:textId="3A5CD788" w:rsidR="003C457F" w:rsidRDefault="00F21C89">
      <w:r w:rsidRPr="00F21C89">
        <w:t xml:space="preserve">The </w:t>
      </w:r>
      <w:r>
        <w:t xml:space="preserve">survey </w:t>
      </w:r>
      <w:r w:rsidRPr="00F21C89">
        <w:t>is representative at the regional level with rural/urban division.</w:t>
      </w:r>
    </w:p>
    <w:p w14:paraId="433AFD62" w14:textId="77777777" w:rsidR="003C457F" w:rsidRDefault="003C457F"/>
    <w:p w14:paraId="561A3806" w14:textId="2D846120" w:rsidR="007817E9" w:rsidRPr="00F21C89" w:rsidRDefault="007817E9">
      <w:pPr>
        <w:rPr>
          <w:b/>
          <w:bCs/>
        </w:rPr>
      </w:pPr>
      <w:r w:rsidRPr="00F21C89">
        <w:rPr>
          <w:b/>
          <w:bCs/>
        </w:rPr>
        <w:t>Other noteworthy aspects</w:t>
      </w:r>
    </w:p>
    <w:p w14:paraId="2296D5DC" w14:textId="77777777" w:rsidR="007817E9" w:rsidRDefault="007817E9"/>
    <w:p w14:paraId="35863FE5" w14:textId="77777777" w:rsidR="007817E9" w:rsidRDefault="007817E9"/>
    <w:sectPr w:rsidR="007817E9">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93FA6" w14:textId="77777777" w:rsidR="00F21C89" w:rsidRDefault="00F21C89" w:rsidP="00F21C89">
      <w:pPr>
        <w:spacing w:after="0" w:line="240" w:lineRule="auto"/>
      </w:pPr>
      <w:r>
        <w:separator/>
      </w:r>
    </w:p>
  </w:endnote>
  <w:endnote w:type="continuationSeparator" w:id="0">
    <w:p w14:paraId="338162BE" w14:textId="77777777" w:rsidR="00F21C89" w:rsidRDefault="00F21C89" w:rsidP="00F21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9CB38" w14:textId="0EDAF356" w:rsidR="00F21C89" w:rsidRDefault="00F21C89">
    <w:pPr>
      <w:pStyle w:val="Footer"/>
    </w:pPr>
    <w:r>
      <w:rPr>
        <w:noProof/>
      </w:rPr>
      <mc:AlternateContent>
        <mc:Choice Requires="wps">
          <w:drawing>
            <wp:anchor distT="0" distB="0" distL="0" distR="0" simplePos="0" relativeHeight="251659264" behindDoc="0" locked="0" layoutInCell="1" allowOverlap="1" wp14:anchorId="00B5D076" wp14:editId="37D19253">
              <wp:simplePos x="635" y="635"/>
              <wp:positionH relativeFrom="page">
                <wp:align>right</wp:align>
              </wp:positionH>
              <wp:positionV relativeFrom="page">
                <wp:align>bottom</wp:align>
              </wp:positionV>
              <wp:extent cx="1102995" cy="370205"/>
              <wp:effectExtent l="0" t="0" r="0" b="0"/>
              <wp:wrapNone/>
              <wp:docPr id="1277287259" name="Text Box 2" descr="Offici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2995" cy="370205"/>
                      </a:xfrm>
                      <a:prstGeom prst="rect">
                        <a:avLst/>
                      </a:prstGeom>
                      <a:noFill/>
                      <a:ln>
                        <a:noFill/>
                      </a:ln>
                    </wps:spPr>
                    <wps:txbx>
                      <w:txbxContent>
                        <w:p w14:paraId="05D6E7C6" w14:textId="20863DD2" w:rsidR="00F21C89" w:rsidRPr="00F21C89" w:rsidRDefault="00F21C89" w:rsidP="00F21C89">
                          <w:pPr>
                            <w:spacing w:after="0"/>
                            <w:rPr>
                              <w:rFonts w:ascii="Calibri" w:eastAsia="Calibri" w:hAnsi="Calibri" w:cs="Calibri"/>
                              <w:noProof/>
                              <w:color w:val="000000"/>
                              <w:sz w:val="20"/>
                              <w:szCs w:val="20"/>
                            </w:rPr>
                          </w:pPr>
                          <w:r w:rsidRPr="00F21C89">
                            <w:rPr>
                              <w:rFonts w:ascii="Calibri" w:eastAsia="Calibri" w:hAnsi="Calibri" w:cs="Calibri"/>
                              <w:noProof/>
                              <w:color w:val="000000"/>
                              <w:sz w:val="20"/>
                              <w:szCs w:val="20"/>
                            </w:rPr>
                            <w:t>Official Use Only</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0B5D076" id="_x0000_t202" coordsize="21600,21600" o:spt="202" path="m,l,21600r21600,l21600,xe">
              <v:stroke joinstyle="miter"/>
              <v:path gradientshapeok="t" o:connecttype="rect"/>
            </v:shapetype>
            <v:shape id="Text Box 2" o:spid="_x0000_s1026" type="#_x0000_t202" alt="Official Use Only" style="position:absolute;margin-left:35.65pt;margin-top:0;width:86.85pt;height:29.1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" filled="f" stroked="f">
              <v:fill o:detectmouseclick="t"/>
              <v:textbox style="mso-fit-shape-to-text:t" inset="0,0,20pt,15pt">
                <w:txbxContent>
                  <w:p w14:paraId="05D6E7C6" w14:textId="20863DD2" w:rsidR="00F21C89" w:rsidRPr="00F21C89" w:rsidRDefault="00F21C89" w:rsidP="00F21C89">
                    <w:pPr>
                      <w:spacing w:after="0"/>
                      <w:rPr>
                        <w:rFonts w:ascii="Calibri" w:eastAsia="Calibri" w:hAnsi="Calibri" w:cs="Calibri"/>
                        <w:noProof/>
                        <w:color w:val="000000"/>
                        <w:sz w:val="20"/>
                        <w:szCs w:val="20"/>
                      </w:rPr>
                    </w:pPr>
                    <w:r w:rsidRPr="00F21C89">
                      <w:rPr>
                        <w:rFonts w:ascii="Calibri" w:eastAsia="Calibri" w:hAnsi="Calibri" w:cs="Calibri"/>
                        <w:noProof/>
                        <w:color w:val="000000"/>
                        <w:sz w:val="20"/>
                        <w:szCs w:val="20"/>
                      </w:rPr>
                      <w:t>Official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1F23D" w14:textId="2DC4D200" w:rsidR="00F21C89" w:rsidRDefault="00F21C89">
    <w:pPr>
      <w:pStyle w:val="Footer"/>
    </w:pPr>
    <w:r>
      <w:rPr>
        <w:noProof/>
      </w:rPr>
      <mc:AlternateContent>
        <mc:Choice Requires="wps">
          <w:drawing>
            <wp:anchor distT="0" distB="0" distL="0" distR="0" simplePos="0" relativeHeight="251660288" behindDoc="0" locked="0" layoutInCell="1" allowOverlap="1" wp14:anchorId="72B910F4" wp14:editId="32554D55">
              <wp:simplePos x="914400" y="9417050"/>
              <wp:positionH relativeFrom="page">
                <wp:align>right</wp:align>
              </wp:positionH>
              <wp:positionV relativeFrom="page">
                <wp:align>bottom</wp:align>
              </wp:positionV>
              <wp:extent cx="1102995" cy="370205"/>
              <wp:effectExtent l="0" t="0" r="0" b="0"/>
              <wp:wrapNone/>
              <wp:docPr id="83755584" name="Text Box 3" descr="Offici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2995" cy="370205"/>
                      </a:xfrm>
                      <a:prstGeom prst="rect">
                        <a:avLst/>
                      </a:prstGeom>
                      <a:noFill/>
                      <a:ln>
                        <a:noFill/>
                      </a:ln>
                    </wps:spPr>
                    <wps:txbx>
                      <w:txbxContent>
                        <w:p w14:paraId="16E6B372" w14:textId="2B7EE52C" w:rsidR="00F21C89" w:rsidRPr="00F21C89" w:rsidRDefault="00F21C89" w:rsidP="00F21C89">
                          <w:pPr>
                            <w:spacing w:after="0"/>
                            <w:rPr>
                              <w:rFonts w:ascii="Calibri" w:eastAsia="Calibri" w:hAnsi="Calibri" w:cs="Calibri"/>
                              <w:noProof/>
                              <w:color w:val="000000"/>
                              <w:sz w:val="20"/>
                              <w:szCs w:val="20"/>
                            </w:rPr>
                          </w:pPr>
                          <w:r w:rsidRPr="00F21C89">
                            <w:rPr>
                              <w:rFonts w:ascii="Calibri" w:eastAsia="Calibri" w:hAnsi="Calibri" w:cs="Calibri"/>
                              <w:noProof/>
                              <w:color w:val="000000"/>
                              <w:sz w:val="20"/>
                              <w:szCs w:val="20"/>
                            </w:rPr>
                            <w:t>Official Use Only</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2B910F4" id="_x0000_t202" coordsize="21600,21600" o:spt="202" path="m,l,21600r21600,l21600,xe">
              <v:stroke joinstyle="miter"/>
              <v:path gradientshapeok="t" o:connecttype="rect"/>
            </v:shapetype>
            <v:shape id="Text Box 3" o:spid="_x0000_s1027" type="#_x0000_t202" alt="Official Use Only" style="position:absolute;margin-left:35.65pt;margin-top:0;width:86.85pt;height:29.1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" filled="f" stroked="f">
              <v:fill o:detectmouseclick="t"/>
              <v:textbox style="mso-fit-shape-to-text:t" inset="0,0,20pt,15pt">
                <w:txbxContent>
                  <w:p w14:paraId="16E6B372" w14:textId="2B7EE52C" w:rsidR="00F21C89" w:rsidRPr="00F21C89" w:rsidRDefault="00F21C89" w:rsidP="00F21C89">
                    <w:pPr>
                      <w:spacing w:after="0"/>
                      <w:rPr>
                        <w:rFonts w:ascii="Calibri" w:eastAsia="Calibri" w:hAnsi="Calibri" w:cs="Calibri"/>
                        <w:noProof/>
                        <w:color w:val="000000"/>
                        <w:sz w:val="20"/>
                        <w:szCs w:val="20"/>
                      </w:rPr>
                    </w:pPr>
                    <w:r w:rsidRPr="00F21C89">
                      <w:rPr>
                        <w:rFonts w:ascii="Calibri" w:eastAsia="Calibri" w:hAnsi="Calibri" w:cs="Calibri"/>
                        <w:noProof/>
                        <w:color w:val="000000"/>
                        <w:sz w:val="20"/>
                        <w:szCs w:val="20"/>
                      </w:rPr>
                      <w:t>Official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4274D" w14:textId="0E348423" w:rsidR="00F21C89" w:rsidRDefault="00F21C89">
    <w:pPr>
      <w:pStyle w:val="Footer"/>
    </w:pPr>
    <w:r>
      <w:rPr>
        <w:noProof/>
      </w:rPr>
      <mc:AlternateContent>
        <mc:Choice Requires="wps">
          <w:drawing>
            <wp:anchor distT="0" distB="0" distL="0" distR="0" simplePos="0" relativeHeight="251658240" behindDoc="0" locked="0" layoutInCell="1" allowOverlap="1" wp14:anchorId="0FBDF5B4" wp14:editId="79A43034">
              <wp:simplePos x="635" y="635"/>
              <wp:positionH relativeFrom="page">
                <wp:align>right</wp:align>
              </wp:positionH>
              <wp:positionV relativeFrom="page">
                <wp:align>bottom</wp:align>
              </wp:positionV>
              <wp:extent cx="1102995" cy="370205"/>
              <wp:effectExtent l="0" t="0" r="0" b="0"/>
              <wp:wrapNone/>
              <wp:docPr id="728436089" name="Text Box 1" descr="Offici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2995" cy="370205"/>
                      </a:xfrm>
                      <a:prstGeom prst="rect">
                        <a:avLst/>
                      </a:prstGeom>
                      <a:noFill/>
                      <a:ln>
                        <a:noFill/>
                      </a:ln>
                    </wps:spPr>
                    <wps:txbx>
                      <w:txbxContent>
                        <w:p w14:paraId="31D0DC88" w14:textId="34A91916" w:rsidR="00F21C89" w:rsidRPr="00F21C89" w:rsidRDefault="00F21C89" w:rsidP="00F21C89">
                          <w:pPr>
                            <w:spacing w:after="0"/>
                            <w:rPr>
                              <w:rFonts w:ascii="Calibri" w:eastAsia="Calibri" w:hAnsi="Calibri" w:cs="Calibri"/>
                              <w:noProof/>
                              <w:color w:val="000000"/>
                              <w:sz w:val="20"/>
                              <w:szCs w:val="20"/>
                            </w:rPr>
                          </w:pPr>
                          <w:r w:rsidRPr="00F21C89">
                            <w:rPr>
                              <w:rFonts w:ascii="Calibri" w:eastAsia="Calibri" w:hAnsi="Calibri" w:cs="Calibri"/>
                              <w:noProof/>
                              <w:color w:val="000000"/>
                              <w:sz w:val="20"/>
                              <w:szCs w:val="20"/>
                            </w:rPr>
                            <w:t>Official Use Only</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FBDF5B4" id="_x0000_t202" coordsize="21600,21600" o:spt="202" path="m,l,21600r21600,l21600,xe">
              <v:stroke joinstyle="miter"/>
              <v:path gradientshapeok="t" o:connecttype="rect"/>
            </v:shapetype>
            <v:shape id="Text Box 1" o:spid="_x0000_s1028" type="#_x0000_t202" alt="Official Use Only" style="position:absolute;margin-left:35.65pt;margin-top:0;width:86.85pt;height:29.1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" filled="f" stroked="f">
              <v:fill o:detectmouseclick="t"/>
              <v:textbox style="mso-fit-shape-to-text:t" inset="0,0,20pt,15pt">
                <w:txbxContent>
                  <w:p w14:paraId="31D0DC88" w14:textId="34A91916" w:rsidR="00F21C89" w:rsidRPr="00F21C89" w:rsidRDefault="00F21C89" w:rsidP="00F21C89">
                    <w:pPr>
                      <w:spacing w:after="0"/>
                      <w:rPr>
                        <w:rFonts w:ascii="Calibri" w:eastAsia="Calibri" w:hAnsi="Calibri" w:cs="Calibri"/>
                        <w:noProof/>
                        <w:color w:val="000000"/>
                        <w:sz w:val="20"/>
                        <w:szCs w:val="20"/>
                      </w:rPr>
                    </w:pPr>
                    <w:r w:rsidRPr="00F21C89">
                      <w:rPr>
                        <w:rFonts w:ascii="Calibri" w:eastAsia="Calibri" w:hAnsi="Calibri" w:cs="Calibri"/>
                        <w:noProof/>
                        <w:color w:val="000000"/>
                        <w:sz w:val="20"/>
                        <w:szCs w:val="20"/>
                      </w:rPr>
                      <w:t>Official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FE783" w14:textId="77777777" w:rsidR="00F21C89" w:rsidRDefault="00F21C89" w:rsidP="00F21C89">
      <w:pPr>
        <w:spacing w:after="0" w:line="240" w:lineRule="auto"/>
      </w:pPr>
      <w:r>
        <w:separator/>
      </w:r>
    </w:p>
  </w:footnote>
  <w:footnote w:type="continuationSeparator" w:id="0">
    <w:p w14:paraId="6906248D" w14:textId="77777777" w:rsidR="00F21C89" w:rsidRDefault="00F21C89" w:rsidP="00F21C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E9"/>
    <w:rsid w:val="00041070"/>
    <w:rsid w:val="00064808"/>
    <w:rsid w:val="002F32A1"/>
    <w:rsid w:val="003C457F"/>
    <w:rsid w:val="00421D9E"/>
    <w:rsid w:val="004F2F0F"/>
    <w:rsid w:val="00540AEF"/>
    <w:rsid w:val="007817E9"/>
    <w:rsid w:val="007E747E"/>
    <w:rsid w:val="008922F6"/>
    <w:rsid w:val="008E0BB9"/>
    <w:rsid w:val="009F143A"/>
    <w:rsid w:val="00A141FD"/>
    <w:rsid w:val="00A47F3E"/>
    <w:rsid w:val="00A772E6"/>
    <w:rsid w:val="00F2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A4AA"/>
  <w15:chartTrackingRefBased/>
  <w15:docId w15:val="{3B571D31-730B-49EB-9C30-D8E923F2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7E9"/>
    <w:rPr>
      <w:rFonts w:eastAsiaTheme="majorEastAsia" w:cstheme="majorBidi"/>
      <w:color w:val="272727" w:themeColor="text1" w:themeTint="D8"/>
    </w:rPr>
  </w:style>
  <w:style w:type="paragraph" w:styleId="Title">
    <w:name w:val="Title"/>
    <w:basedOn w:val="Normal"/>
    <w:next w:val="Normal"/>
    <w:link w:val="TitleChar"/>
    <w:uiPriority w:val="10"/>
    <w:qFormat/>
    <w:rsid w:val="00781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7E9"/>
    <w:pPr>
      <w:spacing w:before="160"/>
      <w:jc w:val="center"/>
    </w:pPr>
    <w:rPr>
      <w:i/>
      <w:iCs/>
      <w:color w:val="404040" w:themeColor="text1" w:themeTint="BF"/>
    </w:rPr>
  </w:style>
  <w:style w:type="character" w:customStyle="1" w:styleId="QuoteChar">
    <w:name w:val="Quote Char"/>
    <w:basedOn w:val="DefaultParagraphFont"/>
    <w:link w:val="Quote"/>
    <w:uiPriority w:val="29"/>
    <w:rsid w:val="007817E9"/>
    <w:rPr>
      <w:i/>
      <w:iCs/>
      <w:color w:val="404040" w:themeColor="text1" w:themeTint="BF"/>
    </w:rPr>
  </w:style>
  <w:style w:type="paragraph" w:styleId="ListParagraph">
    <w:name w:val="List Paragraph"/>
    <w:basedOn w:val="Normal"/>
    <w:uiPriority w:val="34"/>
    <w:qFormat/>
    <w:rsid w:val="007817E9"/>
    <w:pPr>
      <w:ind w:left="720"/>
      <w:contextualSpacing/>
    </w:pPr>
  </w:style>
  <w:style w:type="character" w:styleId="IntenseEmphasis">
    <w:name w:val="Intense Emphasis"/>
    <w:basedOn w:val="DefaultParagraphFont"/>
    <w:uiPriority w:val="21"/>
    <w:qFormat/>
    <w:rsid w:val="007817E9"/>
    <w:rPr>
      <w:i/>
      <w:iCs/>
      <w:color w:val="0F4761" w:themeColor="accent1" w:themeShade="BF"/>
    </w:rPr>
  </w:style>
  <w:style w:type="paragraph" w:styleId="IntenseQuote">
    <w:name w:val="Intense Quote"/>
    <w:basedOn w:val="Normal"/>
    <w:next w:val="Normal"/>
    <w:link w:val="IntenseQuoteChar"/>
    <w:uiPriority w:val="30"/>
    <w:qFormat/>
    <w:rsid w:val="00781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7E9"/>
    <w:rPr>
      <w:i/>
      <w:iCs/>
      <w:color w:val="0F4761" w:themeColor="accent1" w:themeShade="BF"/>
    </w:rPr>
  </w:style>
  <w:style w:type="character" w:styleId="IntenseReference">
    <w:name w:val="Intense Reference"/>
    <w:basedOn w:val="DefaultParagraphFont"/>
    <w:uiPriority w:val="32"/>
    <w:qFormat/>
    <w:rsid w:val="007817E9"/>
    <w:rPr>
      <w:b/>
      <w:bCs/>
      <w:smallCaps/>
      <w:color w:val="0F4761" w:themeColor="accent1" w:themeShade="BF"/>
      <w:spacing w:val="5"/>
    </w:rPr>
  </w:style>
  <w:style w:type="table" w:styleId="TableGrid">
    <w:name w:val="Table Grid"/>
    <w:basedOn w:val="TableNormal"/>
    <w:uiPriority w:val="39"/>
    <w:rsid w:val="008E0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57F"/>
    <w:rPr>
      <w:color w:val="467886" w:themeColor="hyperlink"/>
      <w:u w:val="single"/>
    </w:rPr>
  </w:style>
  <w:style w:type="character" w:styleId="UnresolvedMention">
    <w:name w:val="Unresolved Mention"/>
    <w:basedOn w:val="DefaultParagraphFont"/>
    <w:uiPriority w:val="99"/>
    <w:semiHidden/>
    <w:unhideWhenUsed/>
    <w:rsid w:val="003C457F"/>
    <w:rPr>
      <w:color w:val="605E5C"/>
      <w:shd w:val="clear" w:color="auto" w:fill="E1DFDD"/>
    </w:rPr>
  </w:style>
  <w:style w:type="paragraph" w:styleId="Footer">
    <w:name w:val="footer"/>
    <w:basedOn w:val="Normal"/>
    <w:link w:val="FooterChar"/>
    <w:uiPriority w:val="99"/>
    <w:unhideWhenUsed/>
    <w:rsid w:val="00F21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84787">
      <w:bodyDiv w:val="1"/>
      <w:marLeft w:val="0"/>
      <w:marRight w:val="0"/>
      <w:marTop w:val="0"/>
      <w:marBottom w:val="0"/>
      <w:divBdr>
        <w:top w:val="none" w:sz="0" w:space="0" w:color="auto"/>
        <w:left w:val="none" w:sz="0" w:space="0" w:color="auto"/>
        <w:bottom w:val="none" w:sz="0" w:space="0" w:color="auto"/>
        <w:right w:val="none" w:sz="0" w:space="0" w:color="auto"/>
      </w:divBdr>
    </w:div>
    <w:div w:id="1012683361">
      <w:bodyDiv w:val="1"/>
      <w:marLeft w:val="0"/>
      <w:marRight w:val="0"/>
      <w:marTop w:val="0"/>
      <w:marBottom w:val="0"/>
      <w:divBdr>
        <w:top w:val="none" w:sz="0" w:space="0" w:color="auto"/>
        <w:left w:val="none" w:sz="0" w:space="0" w:color="auto"/>
        <w:bottom w:val="none" w:sz="0" w:space="0" w:color="auto"/>
        <w:right w:val="none" w:sz="0" w:space="0" w:color="auto"/>
      </w:divBdr>
    </w:div>
    <w:div w:id="1143766910">
      <w:bodyDiv w:val="1"/>
      <w:marLeft w:val="0"/>
      <w:marRight w:val="0"/>
      <w:marTop w:val="0"/>
      <w:marBottom w:val="0"/>
      <w:divBdr>
        <w:top w:val="none" w:sz="0" w:space="0" w:color="auto"/>
        <w:left w:val="none" w:sz="0" w:space="0" w:color="auto"/>
        <w:bottom w:val="none" w:sz="0" w:space="0" w:color="auto"/>
        <w:right w:val="none" w:sz="0" w:space="0" w:color="auto"/>
      </w:divBdr>
    </w:div>
    <w:div w:id="141370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stat.ge/media/62847/Description-of-IHS-database-variables---Eng.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ostat.ge/en/modules/categories/128/databases-of-2009-2016-integrated-household-survey-and-2017-households-income-and-expenditure-survey"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003F3156242954787A8634FC2BBDA0C" ma:contentTypeVersion="12" ma:contentTypeDescription="Create a new document." ma:contentTypeScope="" ma:versionID="20ad83c6c2bf02af57b9fec131d15493">
  <xsd:schema xmlns:xsd="http://www.w3.org/2001/XMLSchema" xmlns:xs="http://www.w3.org/2001/XMLSchema" xmlns:p="http://schemas.microsoft.com/office/2006/metadata/properties" xmlns:ns1="http://schemas.microsoft.com/sharepoint/v3" xmlns:ns2="6265b649-973b-45b1-b7e7-0af80df0e045" xmlns:ns3="3e02667f-0271-471b-bd6e-11a2e16def1d" targetNamespace="http://schemas.microsoft.com/office/2006/metadata/properties" ma:root="true" ma:fieldsID="42829e5e31bbc94577f92cd34a9c0e18" ns1:_="" ns2:_="" ns3:_="">
    <xsd:import namespace="http://schemas.microsoft.com/sharepoint/v3"/>
    <xsd:import namespace="6265b649-973b-45b1-b7e7-0af80df0e045"/>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65b649-973b-45b1-b7e7-0af80df0e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4cbf7d3-145e-4943-8cff-5383294d4e71}" ma:internalName="TaxCatchAll" ma:showField="CatchAllData" ma:web="f71f93e2-1071-4d94-a1bd-bc373c947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e02667f-0271-471b-bd6e-11a2e16def1d" xsi:nil="true"/>
    <lcf76f155ced4ddcb4097134ff3c332f xmlns="6265b649-973b-45b1-b7e7-0af80df0e04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742AED8-F3A6-46A3-B218-2BF325F7B63D}">
  <ds:schemaRefs>
    <ds:schemaRef ds:uri="http://schemas.openxmlformats.org/officeDocument/2006/bibliography"/>
  </ds:schemaRefs>
</ds:datastoreItem>
</file>

<file path=customXml/itemProps2.xml><?xml version="1.0" encoding="utf-8"?>
<ds:datastoreItem xmlns:ds="http://schemas.openxmlformats.org/officeDocument/2006/customXml" ds:itemID="{0836EB81-F478-4277-9412-56047C421475}"/>
</file>

<file path=customXml/itemProps3.xml><?xml version="1.0" encoding="utf-8"?>
<ds:datastoreItem xmlns:ds="http://schemas.openxmlformats.org/officeDocument/2006/customXml" ds:itemID="{43E32321-0C38-4C40-A315-7C42EFEAE496}"/>
</file>

<file path=customXml/itemProps4.xml><?xml version="1.0" encoding="utf-8"?>
<ds:datastoreItem xmlns:ds="http://schemas.openxmlformats.org/officeDocument/2006/customXml" ds:itemID="{9BD9D161-2FE1-4F19-9419-BA0DE1FA2494}"/>
</file>

<file path=docProps/app.xml><?xml version="1.0" encoding="utf-8"?>
<Properties xmlns="http://schemas.openxmlformats.org/officeDocument/2006/extended-properties" xmlns:vt="http://schemas.openxmlformats.org/officeDocument/2006/docPropsVTypes">
  <Template>Normal.dotm</Template>
  <TotalTime>231</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Jashan Bajwa</dc:creator>
  <cp:keywords/>
  <dc:description/>
  <cp:lastModifiedBy>Jashan Bajwa</cp:lastModifiedBy>
  <cp:revision>2</cp:revision>
  <dcterms:created xsi:type="dcterms:W3CDTF">2025-07-02T14:19:00Z</dcterms:created>
  <dcterms:modified xsi:type="dcterms:W3CDTF">2025-07-02T18:10:00Z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6746bd34-27cf-431e-a2da-897fa294ea27</vt:lpwstr>
  </property>
  <property fmtid="{D5CDD505-2E9C-101B-9397-08002B2CF9AE}" pid="3" name="ClassificationContentMarkingFooterShapeIds">
    <vt:lpwstr>2b6b0d79,4c21db5b,4fe0240</vt:lpwstr>
  </property>
  <property fmtid="{D5CDD505-2E9C-101B-9397-08002B2CF9AE}" pid="4" name="ClassificationContentMarkingFooterFontProps">
    <vt:lpwstr>#000000,10,Calibri</vt:lpwstr>
  </property>
  <property fmtid="{D5CDD505-2E9C-101B-9397-08002B2CF9AE}" pid="5" name="ClassificationContentMarkingFooterText">
    <vt:lpwstr>Official Use Only</vt:lpwstr>
  </property>
  <property fmtid="{D5CDD505-2E9C-101B-9397-08002B2CF9AE}" pid="6" name="MSIP_Label_f1bf45b6-5649-4236-82a3-f45024cd282e_Enabled">
    <vt:lpwstr>true</vt:lpwstr>
  </property>
  <property fmtid="{D5CDD505-2E9C-101B-9397-08002B2CF9AE}" pid="7" name="MSIP_Label_f1bf45b6-5649-4236-82a3-f45024cd282e_SetDate">
    <vt:lpwstr>2025-07-02T18:08:48Z</vt:lpwstr>
  </property>
  <property fmtid="{D5CDD505-2E9C-101B-9397-08002B2CF9AE}" pid="8" name="MSIP_Label_f1bf45b6-5649-4236-82a3-f45024cd282e_Method">
    <vt:lpwstr>Standard</vt:lpwstr>
  </property>
  <property fmtid="{D5CDD505-2E9C-101B-9397-08002B2CF9AE}" pid="9" name="MSIP_Label_f1bf45b6-5649-4236-82a3-f45024cd282e_Name">
    <vt:lpwstr>Official Use Only</vt:lpwstr>
  </property>
  <property fmtid="{D5CDD505-2E9C-101B-9397-08002B2CF9AE}" pid="10" name="MSIP_Label_f1bf45b6-5649-4236-82a3-f45024cd282e_SiteId">
    <vt:lpwstr>31a2fec0-266b-4c67-b56e-2796d8f59c36</vt:lpwstr>
  </property>
  <property fmtid="{D5CDD505-2E9C-101B-9397-08002B2CF9AE}" pid="11" name="MSIP_Label_f1bf45b6-5649-4236-82a3-f45024cd282e_ActionId">
    <vt:lpwstr>4176fe93-9de7-41d6-89e2-ad43caf2fc73</vt:lpwstr>
  </property>
  <property fmtid="{D5CDD505-2E9C-101B-9397-08002B2CF9AE}" pid="12" name="MSIP_Label_f1bf45b6-5649-4236-82a3-f45024cd282e_ContentBits">
    <vt:lpwstr>2</vt:lpwstr>
  </property>
  <property fmtid="{D5CDD505-2E9C-101B-9397-08002B2CF9AE}" pid="13" name="MSIP_Label_f1bf45b6-5649-4236-82a3-f45024cd282e_Tag">
    <vt:lpwstr>10, 3, 0, 1</vt:lpwstr>
  </property>
  <property fmtid="{D5CDD505-2E9C-101B-9397-08002B2CF9AE}" pid="14" name="ContentTypeId">
    <vt:lpwstr>0x0101009003F3156242954787A8634FC2BBDA0C</vt:lpwstr>
  </property>
</Properties>
</file>