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91EF9" w14:textId="17F876CB" w:rsidR="00D43BD4" w:rsidRDefault="00B2296A">
      <w:pPr>
        <w:rPr>
          <w:b/>
          <w:bCs/>
        </w:rPr>
      </w:pPr>
      <w:r>
        <w:rPr>
          <w:b/>
          <w:bCs/>
          <w:noProof/>
        </w:rPr>
        <mc:AlternateContent>
          <mc:Choice Requires="wps">
            <w:drawing>
              <wp:anchor distT="0" distB="0" distL="114300" distR="114300" simplePos="0" relativeHeight="251659264" behindDoc="0" locked="0" layoutInCell="1" allowOverlap="1" wp14:anchorId="72121163" wp14:editId="2A9F8C3F">
                <wp:simplePos x="0" y="0"/>
                <wp:positionH relativeFrom="column">
                  <wp:posOffset>709102</wp:posOffset>
                </wp:positionH>
                <wp:positionV relativeFrom="paragraph">
                  <wp:posOffset>-26670</wp:posOffset>
                </wp:positionV>
                <wp:extent cx="1257300" cy="685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85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8A4B52" w14:textId="77777777" w:rsidR="00D43BD4" w:rsidRPr="002C21FE" w:rsidRDefault="00D43BD4" w:rsidP="00D43BD4">
                            <w:pPr>
                              <w:spacing w:after="0" w:line="240" w:lineRule="auto"/>
                              <w:rPr>
                                <w:b/>
                                <w:sz w:val="18"/>
                                <w:szCs w:val="18"/>
                              </w:rPr>
                            </w:pPr>
                            <w:r w:rsidRPr="002C21FE">
                              <w:rPr>
                                <w:b/>
                                <w:sz w:val="18"/>
                                <w:szCs w:val="18"/>
                              </w:rPr>
                              <w:t>The World Bank</w:t>
                            </w:r>
                          </w:p>
                          <w:p w14:paraId="0F788B78" w14:textId="77777777" w:rsidR="00D43BD4" w:rsidRPr="002C21FE" w:rsidRDefault="00D43BD4" w:rsidP="00D43BD4">
                            <w:pPr>
                              <w:spacing w:after="0" w:line="240" w:lineRule="auto"/>
                              <w:rPr>
                                <w:sz w:val="18"/>
                                <w:szCs w:val="18"/>
                              </w:rPr>
                            </w:pPr>
                            <w:r w:rsidRPr="002C21FE">
                              <w:rPr>
                                <w:sz w:val="18"/>
                                <w:szCs w:val="18"/>
                              </w:rPr>
                              <w:t>1818 H Street, NW</w:t>
                            </w:r>
                          </w:p>
                          <w:p w14:paraId="1E8B25AE" w14:textId="77777777" w:rsidR="00D43BD4" w:rsidRPr="002C21FE" w:rsidRDefault="00D43BD4" w:rsidP="00D43BD4">
                            <w:pPr>
                              <w:spacing w:after="0" w:line="240" w:lineRule="auto"/>
                              <w:rPr>
                                <w:sz w:val="18"/>
                                <w:szCs w:val="18"/>
                              </w:rPr>
                            </w:pPr>
                            <w:r w:rsidRPr="002C21FE">
                              <w:rPr>
                                <w:sz w:val="18"/>
                                <w:szCs w:val="18"/>
                              </w:rPr>
                              <w:t>Washington, DC 20433</w:t>
                            </w:r>
                          </w:p>
                          <w:p w14:paraId="5B3148B2" w14:textId="77777777" w:rsidR="00D43BD4" w:rsidRPr="002C21FE" w:rsidRDefault="00D43BD4" w:rsidP="00D43BD4">
                            <w:pPr>
                              <w:spacing w:after="0" w:line="240" w:lineRule="auto"/>
                              <w:rPr>
                                <w:sz w:val="18"/>
                                <w:szCs w:val="18"/>
                              </w:rPr>
                            </w:pPr>
                            <w:r w:rsidRPr="002C21FE">
                              <w:rPr>
                                <w:sz w:val="18"/>
                                <w:szCs w:val="18"/>
                              </w:rPr>
                              <w:t>USA</w:t>
                            </w:r>
                          </w:p>
                          <w:p w14:paraId="0CBEAF41" w14:textId="77777777" w:rsidR="00D43BD4" w:rsidRPr="002C21FE" w:rsidRDefault="00D43BD4" w:rsidP="00D43BD4">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121163" id="_x0000_t202" coordsize="21600,21600" o:spt="202" path="m,l,21600r21600,l21600,xe">
                <v:stroke joinstyle="miter"/>
                <v:path gradientshapeok="t" o:connecttype="rect"/>
              </v:shapetype>
              <v:shape id="Text Box 3" o:spid="_x0000_s1026" type="#_x0000_t202" style="position:absolute;margin-left:55.85pt;margin-top:-2.1pt;width:99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" stroked="f">
                <v:fill opacity="0"/>
                <v:textbox>
                  <w:txbxContent>
                    <w:p w14:paraId="778A4B52" w14:textId="77777777" w:rsidR="00D43BD4" w:rsidRPr="002C21FE" w:rsidRDefault="00D43BD4" w:rsidP="00D43BD4">
                      <w:pPr>
                        <w:spacing w:after="0" w:line="240" w:lineRule="auto"/>
                        <w:rPr>
                          <w:b/>
                          <w:sz w:val="18"/>
                          <w:szCs w:val="18"/>
                        </w:rPr>
                      </w:pPr>
                      <w:r w:rsidRPr="002C21FE">
                        <w:rPr>
                          <w:b/>
                          <w:sz w:val="18"/>
                          <w:szCs w:val="18"/>
                        </w:rPr>
                        <w:t>The World Bank</w:t>
                      </w:r>
                    </w:p>
                    <w:p w14:paraId="0F788B78" w14:textId="77777777" w:rsidR="00D43BD4" w:rsidRPr="002C21FE" w:rsidRDefault="00D43BD4" w:rsidP="00D43BD4">
                      <w:pPr>
                        <w:spacing w:after="0" w:line="240" w:lineRule="auto"/>
                        <w:rPr>
                          <w:sz w:val="18"/>
                          <w:szCs w:val="18"/>
                        </w:rPr>
                      </w:pPr>
                      <w:r w:rsidRPr="002C21FE">
                        <w:rPr>
                          <w:sz w:val="18"/>
                          <w:szCs w:val="18"/>
                        </w:rPr>
                        <w:t>1818 H Street, NW</w:t>
                      </w:r>
                    </w:p>
                    <w:p w14:paraId="1E8B25AE" w14:textId="77777777" w:rsidR="00D43BD4" w:rsidRPr="002C21FE" w:rsidRDefault="00D43BD4" w:rsidP="00D43BD4">
                      <w:pPr>
                        <w:spacing w:after="0" w:line="240" w:lineRule="auto"/>
                        <w:rPr>
                          <w:sz w:val="18"/>
                          <w:szCs w:val="18"/>
                        </w:rPr>
                      </w:pPr>
                      <w:r w:rsidRPr="002C21FE">
                        <w:rPr>
                          <w:sz w:val="18"/>
                          <w:szCs w:val="18"/>
                        </w:rPr>
                        <w:t>Washington, DC 20433</w:t>
                      </w:r>
                    </w:p>
                    <w:p w14:paraId="5B3148B2" w14:textId="77777777" w:rsidR="00D43BD4" w:rsidRPr="002C21FE" w:rsidRDefault="00D43BD4" w:rsidP="00D43BD4">
                      <w:pPr>
                        <w:spacing w:after="0" w:line="240" w:lineRule="auto"/>
                        <w:rPr>
                          <w:sz w:val="18"/>
                          <w:szCs w:val="18"/>
                        </w:rPr>
                      </w:pPr>
                      <w:r w:rsidRPr="002C21FE">
                        <w:rPr>
                          <w:sz w:val="18"/>
                          <w:szCs w:val="18"/>
                        </w:rPr>
                        <w:t>USA</w:t>
                      </w:r>
                    </w:p>
                    <w:p w14:paraId="0CBEAF41" w14:textId="77777777" w:rsidR="00D43BD4" w:rsidRPr="002C21FE" w:rsidRDefault="00D43BD4" w:rsidP="00D43BD4">
                      <w:pPr>
                        <w:rPr>
                          <w:sz w:val="18"/>
                          <w:szCs w:val="18"/>
                        </w:rPr>
                      </w:pPr>
                    </w:p>
                  </w:txbxContent>
                </v:textbox>
              </v:shape>
            </w:pict>
          </mc:Fallback>
        </mc:AlternateContent>
      </w:r>
      <w:r>
        <w:rPr>
          <w:b/>
          <w:bCs/>
          <w:noProof/>
        </w:rPr>
        <w:drawing>
          <wp:anchor distT="0" distB="0" distL="114300" distR="114300" simplePos="0" relativeHeight="251660288" behindDoc="0" locked="0" layoutInCell="1" allowOverlap="1" wp14:anchorId="5E5B5D2B" wp14:editId="15CB60A1">
            <wp:simplePos x="0" y="0"/>
            <wp:positionH relativeFrom="margin">
              <wp:align>left</wp:align>
            </wp:positionH>
            <wp:positionV relativeFrom="paragraph">
              <wp:posOffset>1905</wp:posOffset>
            </wp:positionV>
            <wp:extent cx="707666" cy="629604"/>
            <wp:effectExtent l="0" t="0" r="0" b="0"/>
            <wp:wrapNone/>
            <wp:docPr id="4" name="Picture 4" descr="http://gsd.worldbank.org/download/wbcub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gsd.worldbank.org/download/wbcube-m.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11892" cy="6333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6BA852" w14:textId="77777777" w:rsidR="00EE7A2D" w:rsidRDefault="00EE7A2D" w:rsidP="00EE7A2D">
      <w:pPr>
        <w:spacing w:after="120" w:line="240" w:lineRule="auto"/>
        <w:jc w:val="center"/>
        <w:rPr>
          <w:sz w:val="48"/>
          <w:szCs w:val="48"/>
          <w:lang w:val="en-GB"/>
        </w:rPr>
      </w:pPr>
    </w:p>
    <w:p w14:paraId="6E9AD89A" w14:textId="77777777" w:rsidR="00EE7A2D" w:rsidRDefault="00EE7A2D" w:rsidP="00EE7A2D">
      <w:pPr>
        <w:spacing w:after="120" w:line="240" w:lineRule="auto"/>
        <w:jc w:val="center"/>
        <w:rPr>
          <w:sz w:val="48"/>
          <w:szCs w:val="48"/>
          <w:lang w:val="en-GB"/>
        </w:rPr>
      </w:pPr>
    </w:p>
    <w:p w14:paraId="4E71917D" w14:textId="092514C7" w:rsidR="00EE7A2D" w:rsidRDefault="00EE7A2D" w:rsidP="00EE7A2D">
      <w:pPr>
        <w:spacing w:after="120" w:line="240" w:lineRule="auto"/>
        <w:jc w:val="center"/>
        <w:rPr>
          <w:sz w:val="48"/>
          <w:szCs w:val="48"/>
          <w:lang w:val="en-GB"/>
        </w:rPr>
      </w:pPr>
      <w:r w:rsidRPr="00A4528D">
        <w:rPr>
          <w:sz w:val="48"/>
          <w:szCs w:val="48"/>
          <w:lang w:val="en-GB"/>
        </w:rPr>
        <w:t>T</w:t>
      </w:r>
      <w:r>
        <w:rPr>
          <w:sz w:val="48"/>
          <w:szCs w:val="48"/>
          <w:lang w:val="en-GB"/>
        </w:rPr>
        <w:t>ajikistan</w:t>
      </w:r>
      <w:r w:rsidRPr="00A4528D">
        <w:rPr>
          <w:sz w:val="48"/>
          <w:szCs w:val="48"/>
          <w:lang w:val="en-GB"/>
        </w:rPr>
        <w:t xml:space="preserve"> </w:t>
      </w:r>
    </w:p>
    <w:p w14:paraId="75E7411F" w14:textId="4B13E941" w:rsidR="00EE7A2D" w:rsidRDefault="00EE7A2D" w:rsidP="00EE7A2D">
      <w:pPr>
        <w:spacing w:after="120" w:line="240" w:lineRule="auto"/>
        <w:jc w:val="center"/>
        <w:rPr>
          <w:sz w:val="48"/>
          <w:szCs w:val="48"/>
          <w:lang w:val="en-GB"/>
        </w:rPr>
      </w:pPr>
      <w:r>
        <w:rPr>
          <w:sz w:val="48"/>
          <w:szCs w:val="48"/>
          <w:lang w:val="en-GB"/>
        </w:rPr>
        <w:t>Household Budget Survey 20</w:t>
      </w:r>
      <w:r w:rsidR="00B00E3C">
        <w:rPr>
          <w:sz w:val="48"/>
          <w:szCs w:val="48"/>
          <w:lang w:val="en-GB"/>
        </w:rPr>
        <w:t>24</w:t>
      </w:r>
    </w:p>
    <w:p w14:paraId="43BA44DD" w14:textId="77777777" w:rsidR="00EE7A2D" w:rsidRDefault="00EE7A2D" w:rsidP="00EE7A2D">
      <w:pPr>
        <w:spacing w:after="120" w:line="240" w:lineRule="auto"/>
        <w:jc w:val="center"/>
        <w:rPr>
          <w:sz w:val="48"/>
          <w:szCs w:val="48"/>
          <w:lang w:val="en-GB"/>
        </w:rPr>
      </w:pPr>
    </w:p>
    <w:p w14:paraId="5BF09CD6" w14:textId="77777777" w:rsidR="00EE7A2D" w:rsidRDefault="00EE7A2D" w:rsidP="00EE7A2D">
      <w:pPr>
        <w:spacing w:after="120" w:line="240" w:lineRule="auto"/>
        <w:jc w:val="center"/>
        <w:rPr>
          <w:sz w:val="48"/>
          <w:szCs w:val="48"/>
          <w:lang w:val="en-GB"/>
        </w:rPr>
      </w:pPr>
    </w:p>
    <w:p w14:paraId="38BDB3AE" w14:textId="77777777" w:rsidR="00EE7A2D" w:rsidRPr="00A4528D" w:rsidRDefault="00EE7A2D" w:rsidP="00EE7A2D">
      <w:pPr>
        <w:spacing w:after="120" w:line="240" w:lineRule="auto"/>
        <w:jc w:val="center"/>
        <w:rPr>
          <w:b/>
          <w:sz w:val="48"/>
          <w:szCs w:val="48"/>
          <w:lang w:val="en-GB"/>
        </w:rPr>
      </w:pPr>
      <w:r w:rsidRPr="00A4528D">
        <w:rPr>
          <w:b/>
          <w:sz w:val="48"/>
          <w:szCs w:val="48"/>
          <w:lang w:val="en-GB"/>
        </w:rPr>
        <w:t>SAMPLE DESIGN</w:t>
      </w:r>
    </w:p>
    <w:p w14:paraId="60A2F04D" w14:textId="77777777" w:rsidR="00EE7A2D" w:rsidRDefault="00EE7A2D" w:rsidP="00EE7A2D">
      <w:pPr>
        <w:spacing w:after="120" w:line="240" w:lineRule="auto"/>
        <w:jc w:val="center"/>
        <w:rPr>
          <w:b/>
          <w:lang w:val="en-GB"/>
        </w:rPr>
      </w:pPr>
    </w:p>
    <w:p w14:paraId="65E9AEDC" w14:textId="77777777" w:rsidR="00EE7A2D" w:rsidRDefault="00EE7A2D" w:rsidP="00EE7A2D">
      <w:pPr>
        <w:spacing w:after="120" w:line="240" w:lineRule="auto"/>
        <w:jc w:val="center"/>
        <w:rPr>
          <w:b/>
          <w:lang w:val="en-GB"/>
        </w:rPr>
      </w:pPr>
    </w:p>
    <w:p w14:paraId="50E6158C" w14:textId="77777777" w:rsidR="00EE7A2D" w:rsidRDefault="00EE7A2D" w:rsidP="00EE7A2D">
      <w:pPr>
        <w:spacing w:after="120" w:line="240" w:lineRule="auto"/>
        <w:jc w:val="center"/>
        <w:rPr>
          <w:b/>
          <w:lang w:val="en-GB"/>
        </w:rPr>
      </w:pPr>
    </w:p>
    <w:p w14:paraId="25D57DB8" w14:textId="77777777" w:rsidR="00EE7A2D" w:rsidRDefault="00EE7A2D" w:rsidP="00EE7A2D">
      <w:pPr>
        <w:spacing w:after="120" w:line="240" w:lineRule="auto"/>
        <w:jc w:val="center"/>
        <w:rPr>
          <w:b/>
          <w:lang w:val="en-GB"/>
        </w:rPr>
      </w:pPr>
    </w:p>
    <w:p w14:paraId="5BD156B5" w14:textId="77777777" w:rsidR="00EE7A2D" w:rsidRDefault="00EE7A2D" w:rsidP="00EE7A2D">
      <w:pPr>
        <w:spacing w:after="120" w:line="240" w:lineRule="auto"/>
        <w:jc w:val="center"/>
        <w:rPr>
          <w:b/>
          <w:lang w:val="en-GB"/>
        </w:rPr>
      </w:pPr>
    </w:p>
    <w:p w14:paraId="08F84742" w14:textId="77777777" w:rsidR="00EE7A2D" w:rsidRDefault="00EE7A2D" w:rsidP="00EE7A2D">
      <w:pPr>
        <w:spacing w:after="120" w:line="240" w:lineRule="auto"/>
        <w:jc w:val="center"/>
        <w:rPr>
          <w:b/>
          <w:lang w:val="en-GB"/>
        </w:rPr>
      </w:pPr>
    </w:p>
    <w:p w14:paraId="37D26FDE" w14:textId="77777777" w:rsidR="00EE7A2D" w:rsidRDefault="00EE7A2D" w:rsidP="00EE7A2D">
      <w:pPr>
        <w:spacing w:after="120" w:line="240" w:lineRule="auto"/>
        <w:jc w:val="center"/>
        <w:rPr>
          <w:b/>
          <w:lang w:val="en-GB"/>
        </w:rPr>
      </w:pPr>
    </w:p>
    <w:p w14:paraId="1F1A56AA" w14:textId="77777777" w:rsidR="00EE7A2D" w:rsidRDefault="00EE7A2D" w:rsidP="00EE7A2D">
      <w:pPr>
        <w:spacing w:after="120" w:line="240" w:lineRule="auto"/>
        <w:jc w:val="center"/>
        <w:rPr>
          <w:b/>
          <w:lang w:val="en-GB"/>
        </w:rPr>
      </w:pPr>
    </w:p>
    <w:p w14:paraId="507B8861" w14:textId="77777777" w:rsidR="00EE7A2D" w:rsidRDefault="00EE7A2D" w:rsidP="00EE7A2D">
      <w:pPr>
        <w:spacing w:after="120" w:line="240" w:lineRule="auto"/>
        <w:jc w:val="center"/>
        <w:rPr>
          <w:b/>
          <w:lang w:val="en-GB"/>
        </w:rPr>
      </w:pPr>
    </w:p>
    <w:p w14:paraId="2E2BDC2A" w14:textId="77777777" w:rsidR="00EE7A2D" w:rsidRDefault="00EE7A2D" w:rsidP="00EE7A2D">
      <w:pPr>
        <w:spacing w:after="120" w:line="240" w:lineRule="auto"/>
        <w:jc w:val="center"/>
        <w:rPr>
          <w:b/>
          <w:lang w:val="en-GB"/>
        </w:rPr>
      </w:pPr>
    </w:p>
    <w:p w14:paraId="7E2FE2B6" w14:textId="0E196797" w:rsidR="00267DF8" w:rsidRDefault="00B00E3C" w:rsidP="00EE7A2D">
      <w:pPr>
        <w:spacing w:after="120" w:line="240" w:lineRule="auto"/>
        <w:jc w:val="center"/>
        <w:rPr>
          <w:b/>
          <w:sz w:val="24"/>
          <w:szCs w:val="24"/>
          <w:lang w:val="en-GB"/>
        </w:rPr>
      </w:pPr>
      <w:r>
        <w:rPr>
          <w:b/>
          <w:sz w:val="24"/>
          <w:szCs w:val="24"/>
          <w:lang w:val="en-GB"/>
        </w:rPr>
        <w:t xml:space="preserve">Chiyu Niu </w:t>
      </w:r>
    </w:p>
    <w:p w14:paraId="63A9F273" w14:textId="57D0BEAD" w:rsidR="00EE7A2D" w:rsidRDefault="00B00E3C" w:rsidP="00EE7A2D">
      <w:pPr>
        <w:spacing w:after="120" w:line="240" w:lineRule="auto"/>
        <w:jc w:val="center"/>
        <w:rPr>
          <w:b/>
          <w:sz w:val="24"/>
          <w:szCs w:val="24"/>
          <w:lang w:val="en-GB"/>
        </w:rPr>
      </w:pPr>
      <w:r>
        <w:rPr>
          <w:b/>
          <w:sz w:val="24"/>
          <w:szCs w:val="24"/>
          <w:lang w:val="en-GB"/>
        </w:rPr>
        <w:t>Economist,</w:t>
      </w:r>
      <w:r w:rsidR="006A61F6">
        <w:rPr>
          <w:b/>
          <w:sz w:val="24"/>
          <w:szCs w:val="24"/>
          <w:lang w:val="en-GB"/>
        </w:rPr>
        <w:t xml:space="preserve"> Poverty &amp; Equity Global Practice,</w:t>
      </w:r>
      <w:r>
        <w:rPr>
          <w:b/>
          <w:sz w:val="24"/>
          <w:szCs w:val="24"/>
          <w:lang w:val="en-GB"/>
        </w:rPr>
        <w:t xml:space="preserve"> </w:t>
      </w:r>
      <w:proofErr w:type="gramStart"/>
      <w:r>
        <w:rPr>
          <w:b/>
          <w:sz w:val="24"/>
          <w:szCs w:val="24"/>
          <w:lang w:val="en-GB"/>
        </w:rPr>
        <w:t>Europe</w:t>
      </w:r>
      <w:proofErr w:type="gramEnd"/>
      <w:r>
        <w:rPr>
          <w:b/>
          <w:sz w:val="24"/>
          <w:szCs w:val="24"/>
          <w:lang w:val="en-GB"/>
        </w:rPr>
        <w:t xml:space="preserve"> and Central Asia</w:t>
      </w:r>
    </w:p>
    <w:p w14:paraId="09C712A7" w14:textId="77777777" w:rsidR="00EE7A2D" w:rsidRPr="005455CF" w:rsidRDefault="00EE7A2D" w:rsidP="00EE7A2D">
      <w:pPr>
        <w:spacing w:after="120" w:line="240" w:lineRule="auto"/>
        <w:jc w:val="center"/>
        <w:rPr>
          <w:i/>
          <w:sz w:val="18"/>
          <w:szCs w:val="18"/>
          <w:lang w:val="en-GB"/>
        </w:rPr>
      </w:pPr>
      <w:r w:rsidRPr="005455CF">
        <w:rPr>
          <w:i/>
          <w:sz w:val="18"/>
          <w:szCs w:val="18"/>
          <w:lang w:val="en-GB"/>
        </w:rPr>
        <w:t xml:space="preserve">In collaboration with the </w:t>
      </w:r>
    </w:p>
    <w:p w14:paraId="35234139" w14:textId="5105666F" w:rsidR="00EE7A2D" w:rsidRPr="00D83847" w:rsidRDefault="00EE7A2D" w:rsidP="00EE7A2D">
      <w:pPr>
        <w:spacing w:after="120" w:line="240" w:lineRule="auto"/>
        <w:jc w:val="center"/>
        <w:rPr>
          <w:b/>
          <w:sz w:val="24"/>
          <w:szCs w:val="24"/>
          <w:lang w:val="en-GB"/>
        </w:rPr>
      </w:pPr>
      <w:r>
        <w:rPr>
          <w:b/>
          <w:sz w:val="24"/>
          <w:szCs w:val="24"/>
          <w:lang w:val="en-GB"/>
        </w:rPr>
        <w:t xml:space="preserve">Tajikistan </w:t>
      </w:r>
      <w:r w:rsidR="00993494">
        <w:rPr>
          <w:b/>
          <w:sz w:val="24"/>
          <w:szCs w:val="24"/>
          <w:lang w:val="en-GB"/>
        </w:rPr>
        <w:t>National Statistical Office</w:t>
      </w:r>
      <w:r w:rsidR="00C656AA">
        <w:rPr>
          <w:b/>
          <w:sz w:val="24"/>
          <w:szCs w:val="24"/>
          <w:lang w:val="en-GB"/>
        </w:rPr>
        <w:t xml:space="preserve"> (</w:t>
      </w:r>
      <w:proofErr w:type="spellStart"/>
      <w:r w:rsidR="00C656AA">
        <w:rPr>
          <w:b/>
          <w:sz w:val="24"/>
          <w:szCs w:val="24"/>
          <w:lang w:val="en-GB"/>
        </w:rPr>
        <w:t>TajStat</w:t>
      </w:r>
      <w:proofErr w:type="spellEnd"/>
      <w:r w:rsidR="00C656AA">
        <w:rPr>
          <w:b/>
          <w:sz w:val="24"/>
          <w:szCs w:val="24"/>
          <w:lang w:val="en-GB"/>
        </w:rPr>
        <w:t>)</w:t>
      </w:r>
    </w:p>
    <w:p w14:paraId="2489F629" w14:textId="77777777" w:rsidR="00EE7A2D" w:rsidRDefault="00EE7A2D" w:rsidP="00EE7A2D">
      <w:pPr>
        <w:spacing w:after="120" w:line="240" w:lineRule="auto"/>
        <w:jc w:val="center"/>
        <w:rPr>
          <w:b/>
          <w:lang w:val="en-GB"/>
        </w:rPr>
      </w:pPr>
    </w:p>
    <w:p w14:paraId="5BB53D30" w14:textId="198F09A4" w:rsidR="00EE7A2D" w:rsidRDefault="00C50D87" w:rsidP="00EE7A2D">
      <w:pPr>
        <w:spacing w:after="120" w:line="240" w:lineRule="auto"/>
        <w:jc w:val="center"/>
        <w:rPr>
          <w:lang w:val="en-GB"/>
        </w:rPr>
      </w:pPr>
      <w:r w:rsidRPr="00643FBB">
        <w:rPr>
          <w:highlight w:val="yellow"/>
          <w:lang w:val="en-GB"/>
        </w:rPr>
        <w:t>8.15.2023</w:t>
      </w:r>
      <w:r w:rsidR="00EE7A2D" w:rsidRPr="00643FBB">
        <w:rPr>
          <w:rStyle w:val="FootnoteReference"/>
          <w:color w:val="FFFFFF"/>
          <w:highlight w:val="yellow"/>
          <w:lang w:val="en-GB"/>
        </w:rPr>
        <w:footnoteReference w:id="1"/>
      </w:r>
    </w:p>
    <w:p w14:paraId="399BC92D" w14:textId="5894F1F2" w:rsidR="00D43BD4" w:rsidRDefault="00D43BD4">
      <w:pPr>
        <w:rPr>
          <w:b/>
          <w:bCs/>
        </w:rPr>
      </w:pPr>
      <w:r>
        <w:rPr>
          <w:b/>
          <w:bCs/>
        </w:rPr>
        <w:br w:type="page"/>
      </w:r>
    </w:p>
    <w:sdt>
      <w:sdtPr>
        <w:id w:val="565000589"/>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252CE29A" w14:textId="45E22CA0" w:rsidR="001220C5" w:rsidRPr="00E93A39" w:rsidRDefault="001220C5">
          <w:pPr>
            <w:pStyle w:val="TOCHeading"/>
            <w:rPr>
              <w:rFonts w:asciiTheme="minorHAnsi" w:hAnsiTheme="minorHAnsi" w:cstheme="minorHAnsi"/>
              <w:color w:val="auto"/>
              <w:sz w:val="44"/>
              <w:szCs w:val="44"/>
              <w:u w:val="single"/>
            </w:rPr>
          </w:pPr>
          <w:r w:rsidRPr="00E93A39">
            <w:rPr>
              <w:rFonts w:asciiTheme="minorHAnsi" w:hAnsiTheme="minorHAnsi" w:cstheme="minorHAnsi"/>
              <w:color w:val="auto"/>
              <w:sz w:val="44"/>
              <w:szCs w:val="44"/>
              <w:u w:val="single"/>
            </w:rPr>
            <w:t>Contents</w:t>
          </w:r>
        </w:p>
        <w:p w14:paraId="21409207" w14:textId="77777777" w:rsidR="00E93A39" w:rsidRPr="00E93A39" w:rsidRDefault="00E93A39" w:rsidP="00C75997">
          <w:pPr>
            <w:rPr>
              <w:sz w:val="32"/>
              <w:szCs w:val="32"/>
              <w:lang w:eastAsia="en-US"/>
            </w:rPr>
          </w:pPr>
        </w:p>
        <w:p w14:paraId="39F64978" w14:textId="4E557A40" w:rsidR="00E93A39" w:rsidRPr="00E93A39" w:rsidRDefault="001220C5">
          <w:pPr>
            <w:pStyle w:val="TOC2"/>
            <w:tabs>
              <w:tab w:val="right" w:leader="dot" w:pos="9350"/>
            </w:tabs>
            <w:rPr>
              <w:noProof/>
              <w:sz w:val="32"/>
              <w:szCs w:val="32"/>
            </w:rPr>
          </w:pPr>
          <w:r w:rsidRPr="00E93A39">
            <w:rPr>
              <w:sz w:val="32"/>
              <w:szCs w:val="32"/>
            </w:rPr>
            <w:fldChar w:fldCharType="begin"/>
          </w:r>
          <w:r w:rsidRPr="00E93A39">
            <w:rPr>
              <w:sz w:val="32"/>
              <w:szCs w:val="32"/>
            </w:rPr>
            <w:instrText xml:space="preserve"> TOC \o "1-3" \h \z \u </w:instrText>
          </w:r>
          <w:r w:rsidRPr="00E93A39">
            <w:rPr>
              <w:sz w:val="32"/>
              <w:szCs w:val="32"/>
            </w:rPr>
            <w:fldChar w:fldCharType="separate"/>
          </w:r>
          <w:hyperlink w:anchor="_Toc144323464" w:history="1">
            <w:r w:rsidR="00E93A39" w:rsidRPr="00E93A39">
              <w:rPr>
                <w:rStyle w:val="Hyperlink"/>
                <w:noProof/>
                <w:sz w:val="32"/>
                <w:szCs w:val="32"/>
              </w:rPr>
              <w:t>Background</w:t>
            </w:r>
            <w:r w:rsidR="00E93A39" w:rsidRPr="00E93A39">
              <w:rPr>
                <w:noProof/>
                <w:webHidden/>
                <w:sz w:val="32"/>
                <w:szCs w:val="32"/>
              </w:rPr>
              <w:tab/>
            </w:r>
            <w:r w:rsidR="00E93A39" w:rsidRPr="00E93A39">
              <w:rPr>
                <w:noProof/>
                <w:webHidden/>
                <w:sz w:val="32"/>
                <w:szCs w:val="32"/>
              </w:rPr>
              <w:fldChar w:fldCharType="begin"/>
            </w:r>
            <w:r w:rsidR="00E93A39" w:rsidRPr="00E93A39">
              <w:rPr>
                <w:noProof/>
                <w:webHidden/>
                <w:sz w:val="32"/>
                <w:szCs w:val="32"/>
              </w:rPr>
              <w:instrText xml:space="preserve"> PAGEREF _Toc144323464 \h </w:instrText>
            </w:r>
            <w:r w:rsidR="00E93A39" w:rsidRPr="00E93A39">
              <w:rPr>
                <w:noProof/>
                <w:webHidden/>
                <w:sz w:val="32"/>
                <w:szCs w:val="32"/>
              </w:rPr>
            </w:r>
            <w:r w:rsidR="00E93A39" w:rsidRPr="00E93A39">
              <w:rPr>
                <w:noProof/>
                <w:webHidden/>
                <w:sz w:val="32"/>
                <w:szCs w:val="32"/>
              </w:rPr>
              <w:fldChar w:fldCharType="separate"/>
            </w:r>
            <w:r w:rsidR="00E93A39" w:rsidRPr="00E93A39">
              <w:rPr>
                <w:noProof/>
                <w:webHidden/>
                <w:sz w:val="32"/>
                <w:szCs w:val="32"/>
              </w:rPr>
              <w:t>3</w:t>
            </w:r>
            <w:r w:rsidR="00E93A39" w:rsidRPr="00E93A39">
              <w:rPr>
                <w:noProof/>
                <w:webHidden/>
                <w:sz w:val="32"/>
                <w:szCs w:val="32"/>
              </w:rPr>
              <w:fldChar w:fldCharType="end"/>
            </w:r>
          </w:hyperlink>
        </w:p>
        <w:p w14:paraId="386D4754" w14:textId="4E390950" w:rsidR="00E93A39" w:rsidRPr="00E93A39" w:rsidRDefault="00E93A39">
          <w:pPr>
            <w:pStyle w:val="TOC2"/>
            <w:tabs>
              <w:tab w:val="right" w:leader="dot" w:pos="9350"/>
            </w:tabs>
            <w:rPr>
              <w:noProof/>
              <w:sz w:val="32"/>
              <w:szCs w:val="32"/>
            </w:rPr>
          </w:pPr>
          <w:hyperlink w:anchor="_Toc144323465" w:history="1">
            <w:r w:rsidRPr="00E93A39">
              <w:rPr>
                <w:rStyle w:val="Hyperlink"/>
                <w:noProof/>
                <w:sz w:val="32"/>
                <w:szCs w:val="32"/>
              </w:rPr>
              <w:t>Motivation</w:t>
            </w:r>
            <w:r w:rsidRPr="00E93A39">
              <w:rPr>
                <w:noProof/>
                <w:webHidden/>
                <w:sz w:val="32"/>
                <w:szCs w:val="32"/>
              </w:rPr>
              <w:tab/>
            </w:r>
            <w:r w:rsidRPr="00E93A39">
              <w:rPr>
                <w:noProof/>
                <w:webHidden/>
                <w:sz w:val="32"/>
                <w:szCs w:val="32"/>
              </w:rPr>
              <w:fldChar w:fldCharType="begin"/>
            </w:r>
            <w:r w:rsidRPr="00E93A39">
              <w:rPr>
                <w:noProof/>
                <w:webHidden/>
                <w:sz w:val="32"/>
                <w:szCs w:val="32"/>
              </w:rPr>
              <w:instrText xml:space="preserve"> PAGEREF _Toc144323465 \h </w:instrText>
            </w:r>
            <w:r w:rsidRPr="00E93A39">
              <w:rPr>
                <w:noProof/>
                <w:webHidden/>
                <w:sz w:val="32"/>
                <w:szCs w:val="32"/>
              </w:rPr>
            </w:r>
            <w:r w:rsidRPr="00E93A39">
              <w:rPr>
                <w:noProof/>
                <w:webHidden/>
                <w:sz w:val="32"/>
                <w:szCs w:val="32"/>
              </w:rPr>
              <w:fldChar w:fldCharType="separate"/>
            </w:r>
            <w:r w:rsidRPr="00E93A39">
              <w:rPr>
                <w:noProof/>
                <w:webHidden/>
                <w:sz w:val="32"/>
                <w:szCs w:val="32"/>
              </w:rPr>
              <w:t>3</w:t>
            </w:r>
            <w:r w:rsidRPr="00E93A39">
              <w:rPr>
                <w:noProof/>
                <w:webHidden/>
                <w:sz w:val="32"/>
                <w:szCs w:val="32"/>
              </w:rPr>
              <w:fldChar w:fldCharType="end"/>
            </w:r>
          </w:hyperlink>
        </w:p>
        <w:p w14:paraId="535626F9" w14:textId="4544DE88" w:rsidR="00E93A39" w:rsidRPr="00E93A39" w:rsidRDefault="00E93A39">
          <w:pPr>
            <w:pStyle w:val="TOC2"/>
            <w:tabs>
              <w:tab w:val="right" w:leader="dot" w:pos="9350"/>
            </w:tabs>
            <w:rPr>
              <w:noProof/>
              <w:sz w:val="32"/>
              <w:szCs w:val="32"/>
            </w:rPr>
          </w:pPr>
          <w:hyperlink w:anchor="_Toc144323466" w:history="1">
            <w:r w:rsidRPr="00E93A39">
              <w:rPr>
                <w:rStyle w:val="Hyperlink"/>
                <w:noProof/>
                <w:sz w:val="32"/>
                <w:szCs w:val="32"/>
              </w:rPr>
              <w:t>Data Inputs</w:t>
            </w:r>
            <w:r w:rsidRPr="00E93A39">
              <w:rPr>
                <w:noProof/>
                <w:webHidden/>
                <w:sz w:val="32"/>
                <w:szCs w:val="32"/>
              </w:rPr>
              <w:tab/>
            </w:r>
            <w:r w:rsidRPr="00E93A39">
              <w:rPr>
                <w:noProof/>
                <w:webHidden/>
                <w:sz w:val="32"/>
                <w:szCs w:val="32"/>
              </w:rPr>
              <w:fldChar w:fldCharType="begin"/>
            </w:r>
            <w:r w:rsidRPr="00E93A39">
              <w:rPr>
                <w:noProof/>
                <w:webHidden/>
                <w:sz w:val="32"/>
                <w:szCs w:val="32"/>
              </w:rPr>
              <w:instrText xml:space="preserve"> PAGEREF _Toc144323466 \h </w:instrText>
            </w:r>
            <w:r w:rsidRPr="00E93A39">
              <w:rPr>
                <w:noProof/>
                <w:webHidden/>
                <w:sz w:val="32"/>
                <w:szCs w:val="32"/>
              </w:rPr>
            </w:r>
            <w:r w:rsidRPr="00E93A39">
              <w:rPr>
                <w:noProof/>
                <w:webHidden/>
                <w:sz w:val="32"/>
                <w:szCs w:val="32"/>
              </w:rPr>
              <w:fldChar w:fldCharType="separate"/>
            </w:r>
            <w:r w:rsidRPr="00E93A39">
              <w:rPr>
                <w:noProof/>
                <w:webHidden/>
                <w:sz w:val="32"/>
                <w:szCs w:val="32"/>
              </w:rPr>
              <w:t>3</w:t>
            </w:r>
            <w:r w:rsidRPr="00E93A39">
              <w:rPr>
                <w:noProof/>
                <w:webHidden/>
                <w:sz w:val="32"/>
                <w:szCs w:val="32"/>
              </w:rPr>
              <w:fldChar w:fldCharType="end"/>
            </w:r>
          </w:hyperlink>
        </w:p>
        <w:p w14:paraId="2B2206E9" w14:textId="44AA0C34" w:rsidR="00E93A39" w:rsidRPr="00E93A39" w:rsidRDefault="00E93A39">
          <w:pPr>
            <w:pStyle w:val="TOC2"/>
            <w:tabs>
              <w:tab w:val="right" w:leader="dot" w:pos="9350"/>
            </w:tabs>
            <w:rPr>
              <w:noProof/>
              <w:sz w:val="32"/>
              <w:szCs w:val="32"/>
            </w:rPr>
          </w:pPr>
          <w:hyperlink w:anchor="_Toc144323467" w:history="1">
            <w:r w:rsidRPr="00E93A39">
              <w:rPr>
                <w:rStyle w:val="Hyperlink"/>
                <w:noProof/>
                <w:sz w:val="32"/>
                <w:szCs w:val="32"/>
              </w:rPr>
              <w:t>Methodology</w:t>
            </w:r>
            <w:r w:rsidRPr="00E93A39">
              <w:rPr>
                <w:noProof/>
                <w:webHidden/>
                <w:sz w:val="32"/>
                <w:szCs w:val="32"/>
              </w:rPr>
              <w:tab/>
            </w:r>
            <w:r w:rsidRPr="00E93A39">
              <w:rPr>
                <w:noProof/>
                <w:webHidden/>
                <w:sz w:val="32"/>
                <w:szCs w:val="32"/>
              </w:rPr>
              <w:fldChar w:fldCharType="begin"/>
            </w:r>
            <w:r w:rsidRPr="00E93A39">
              <w:rPr>
                <w:noProof/>
                <w:webHidden/>
                <w:sz w:val="32"/>
                <w:szCs w:val="32"/>
              </w:rPr>
              <w:instrText xml:space="preserve"> PAGEREF _Toc144323467 \h </w:instrText>
            </w:r>
            <w:r w:rsidRPr="00E93A39">
              <w:rPr>
                <w:noProof/>
                <w:webHidden/>
                <w:sz w:val="32"/>
                <w:szCs w:val="32"/>
              </w:rPr>
            </w:r>
            <w:r w:rsidRPr="00E93A39">
              <w:rPr>
                <w:noProof/>
                <w:webHidden/>
                <w:sz w:val="32"/>
                <w:szCs w:val="32"/>
              </w:rPr>
              <w:fldChar w:fldCharType="separate"/>
            </w:r>
            <w:r w:rsidRPr="00E93A39">
              <w:rPr>
                <w:noProof/>
                <w:webHidden/>
                <w:sz w:val="32"/>
                <w:szCs w:val="32"/>
              </w:rPr>
              <w:t>3</w:t>
            </w:r>
            <w:r w:rsidRPr="00E93A39">
              <w:rPr>
                <w:noProof/>
                <w:webHidden/>
                <w:sz w:val="32"/>
                <w:szCs w:val="32"/>
              </w:rPr>
              <w:fldChar w:fldCharType="end"/>
            </w:r>
          </w:hyperlink>
        </w:p>
        <w:p w14:paraId="536FD410" w14:textId="078CC278" w:rsidR="00E93A39" w:rsidRPr="00E93A39" w:rsidRDefault="00E93A39">
          <w:pPr>
            <w:pStyle w:val="TOC2"/>
            <w:tabs>
              <w:tab w:val="right" w:leader="dot" w:pos="9350"/>
            </w:tabs>
            <w:rPr>
              <w:noProof/>
              <w:sz w:val="32"/>
              <w:szCs w:val="32"/>
            </w:rPr>
          </w:pPr>
          <w:hyperlink w:anchor="_Toc144323468" w:history="1">
            <w:r w:rsidRPr="00E93A39">
              <w:rPr>
                <w:rStyle w:val="Hyperlink"/>
                <w:noProof/>
                <w:sz w:val="32"/>
                <w:szCs w:val="32"/>
              </w:rPr>
              <w:t>Current Sample</w:t>
            </w:r>
            <w:r w:rsidRPr="00E93A39">
              <w:rPr>
                <w:noProof/>
                <w:webHidden/>
                <w:sz w:val="32"/>
                <w:szCs w:val="32"/>
              </w:rPr>
              <w:tab/>
            </w:r>
            <w:r w:rsidRPr="00E93A39">
              <w:rPr>
                <w:noProof/>
                <w:webHidden/>
                <w:sz w:val="32"/>
                <w:szCs w:val="32"/>
              </w:rPr>
              <w:fldChar w:fldCharType="begin"/>
            </w:r>
            <w:r w:rsidRPr="00E93A39">
              <w:rPr>
                <w:noProof/>
                <w:webHidden/>
                <w:sz w:val="32"/>
                <w:szCs w:val="32"/>
              </w:rPr>
              <w:instrText xml:space="preserve"> PAGEREF _Toc144323468 \h </w:instrText>
            </w:r>
            <w:r w:rsidRPr="00E93A39">
              <w:rPr>
                <w:noProof/>
                <w:webHidden/>
                <w:sz w:val="32"/>
                <w:szCs w:val="32"/>
              </w:rPr>
            </w:r>
            <w:r w:rsidRPr="00E93A39">
              <w:rPr>
                <w:noProof/>
                <w:webHidden/>
                <w:sz w:val="32"/>
                <w:szCs w:val="32"/>
              </w:rPr>
              <w:fldChar w:fldCharType="separate"/>
            </w:r>
            <w:r w:rsidRPr="00E93A39">
              <w:rPr>
                <w:noProof/>
                <w:webHidden/>
                <w:sz w:val="32"/>
                <w:szCs w:val="32"/>
              </w:rPr>
              <w:t>4</w:t>
            </w:r>
            <w:r w:rsidRPr="00E93A39">
              <w:rPr>
                <w:noProof/>
                <w:webHidden/>
                <w:sz w:val="32"/>
                <w:szCs w:val="32"/>
              </w:rPr>
              <w:fldChar w:fldCharType="end"/>
            </w:r>
          </w:hyperlink>
        </w:p>
        <w:p w14:paraId="0427453B" w14:textId="2038AF94" w:rsidR="00E93A39" w:rsidRPr="00E93A39" w:rsidRDefault="00E93A39">
          <w:pPr>
            <w:pStyle w:val="TOC2"/>
            <w:tabs>
              <w:tab w:val="right" w:leader="dot" w:pos="9350"/>
            </w:tabs>
            <w:rPr>
              <w:noProof/>
              <w:sz w:val="32"/>
              <w:szCs w:val="32"/>
            </w:rPr>
          </w:pPr>
          <w:hyperlink w:anchor="_Toc144323469" w:history="1">
            <w:r w:rsidRPr="00E93A39">
              <w:rPr>
                <w:rStyle w:val="Hyperlink"/>
                <w:noProof/>
                <w:sz w:val="32"/>
                <w:szCs w:val="32"/>
              </w:rPr>
              <w:t>Refresh Sample</w:t>
            </w:r>
            <w:r w:rsidRPr="00E93A39">
              <w:rPr>
                <w:noProof/>
                <w:webHidden/>
                <w:sz w:val="32"/>
                <w:szCs w:val="32"/>
              </w:rPr>
              <w:tab/>
            </w:r>
            <w:r w:rsidRPr="00E93A39">
              <w:rPr>
                <w:noProof/>
                <w:webHidden/>
                <w:sz w:val="32"/>
                <w:szCs w:val="32"/>
              </w:rPr>
              <w:fldChar w:fldCharType="begin"/>
            </w:r>
            <w:r w:rsidRPr="00E93A39">
              <w:rPr>
                <w:noProof/>
                <w:webHidden/>
                <w:sz w:val="32"/>
                <w:szCs w:val="32"/>
              </w:rPr>
              <w:instrText xml:space="preserve"> PAGEREF _Toc144323469 \h </w:instrText>
            </w:r>
            <w:r w:rsidRPr="00E93A39">
              <w:rPr>
                <w:noProof/>
                <w:webHidden/>
                <w:sz w:val="32"/>
                <w:szCs w:val="32"/>
              </w:rPr>
            </w:r>
            <w:r w:rsidRPr="00E93A39">
              <w:rPr>
                <w:noProof/>
                <w:webHidden/>
                <w:sz w:val="32"/>
                <w:szCs w:val="32"/>
              </w:rPr>
              <w:fldChar w:fldCharType="separate"/>
            </w:r>
            <w:r w:rsidRPr="00E93A39">
              <w:rPr>
                <w:noProof/>
                <w:webHidden/>
                <w:sz w:val="32"/>
                <w:szCs w:val="32"/>
              </w:rPr>
              <w:t>4</w:t>
            </w:r>
            <w:r w:rsidRPr="00E93A39">
              <w:rPr>
                <w:noProof/>
                <w:webHidden/>
                <w:sz w:val="32"/>
                <w:szCs w:val="32"/>
              </w:rPr>
              <w:fldChar w:fldCharType="end"/>
            </w:r>
          </w:hyperlink>
        </w:p>
        <w:p w14:paraId="71978C9F" w14:textId="4AAAB252" w:rsidR="00E93A39" w:rsidRPr="00E93A39" w:rsidRDefault="00E93A39">
          <w:pPr>
            <w:pStyle w:val="TOC2"/>
            <w:tabs>
              <w:tab w:val="right" w:leader="dot" w:pos="9350"/>
            </w:tabs>
            <w:rPr>
              <w:noProof/>
              <w:sz w:val="32"/>
              <w:szCs w:val="32"/>
            </w:rPr>
          </w:pPr>
          <w:hyperlink w:anchor="_Toc144323470" w:history="1">
            <w:r w:rsidRPr="00E93A39">
              <w:rPr>
                <w:rStyle w:val="Hyperlink"/>
                <w:noProof/>
                <w:sz w:val="32"/>
                <w:szCs w:val="32"/>
              </w:rPr>
              <w:t>Proposed Sample</w:t>
            </w:r>
            <w:r w:rsidRPr="00E93A39">
              <w:rPr>
                <w:noProof/>
                <w:webHidden/>
                <w:sz w:val="32"/>
                <w:szCs w:val="32"/>
              </w:rPr>
              <w:tab/>
            </w:r>
            <w:r w:rsidRPr="00E93A39">
              <w:rPr>
                <w:noProof/>
                <w:webHidden/>
                <w:sz w:val="32"/>
                <w:szCs w:val="32"/>
              </w:rPr>
              <w:fldChar w:fldCharType="begin"/>
            </w:r>
            <w:r w:rsidRPr="00E93A39">
              <w:rPr>
                <w:noProof/>
                <w:webHidden/>
                <w:sz w:val="32"/>
                <w:szCs w:val="32"/>
              </w:rPr>
              <w:instrText xml:space="preserve"> PAGEREF _Toc144323470 \h </w:instrText>
            </w:r>
            <w:r w:rsidRPr="00E93A39">
              <w:rPr>
                <w:noProof/>
                <w:webHidden/>
                <w:sz w:val="32"/>
                <w:szCs w:val="32"/>
              </w:rPr>
            </w:r>
            <w:r w:rsidRPr="00E93A39">
              <w:rPr>
                <w:noProof/>
                <w:webHidden/>
                <w:sz w:val="32"/>
                <w:szCs w:val="32"/>
              </w:rPr>
              <w:fldChar w:fldCharType="separate"/>
            </w:r>
            <w:r w:rsidRPr="00E93A39">
              <w:rPr>
                <w:noProof/>
                <w:webHidden/>
                <w:sz w:val="32"/>
                <w:szCs w:val="32"/>
              </w:rPr>
              <w:t>5</w:t>
            </w:r>
            <w:r w:rsidRPr="00E93A39">
              <w:rPr>
                <w:noProof/>
                <w:webHidden/>
                <w:sz w:val="32"/>
                <w:szCs w:val="32"/>
              </w:rPr>
              <w:fldChar w:fldCharType="end"/>
            </w:r>
          </w:hyperlink>
        </w:p>
        <w:p w14:paraId="5DFAA5B3" w14:textId="14214610" w:rsidR="00E93A39" w:rsidRPr="00E93A39" w:rsidRDefault="00E93A39">
          <w:pPr>
            <w:pStyle w:val="TOC2"/>
            <w:tabs>
              <w:tab w:val="right" w:leader="dot" w:pos="9350"/>
            </w:tabs>
            <w:rPr>
              <w:noProof/>
              <w:sz w:val="32"/>
              <w:szCs w:val="32"/>
            </w:rPr>
          </w:pPr>
          <w:hyperlink w:anchor="_Toc144323471" w:history="1">
            <w:r w:rsidRPr="00E93A39">
              <w:rPr>
                <w:rStyle w:val="Hyperlink"/>
                <w:noProof/>
                <w:sz w:val="32"/>
                <w:szCs w:val="32"/>
              </w:rPr>
              <w:t>Selection of Clusters</w:t>
            </w:r>
            <w:r w:rsidRPr="00E93A39">
              <w:rPr>
                <w:noProof/>
                <w:webHidden/>
                <w:sz w:val="32"/>
                <w:szCs w:val="32"/>
              </w:rPr>
              <w:tab/>
            </w:r>
            <w:r w:rsidRPr="00E93A39">
              <w:rPr>
                <w:noProof/>
                <w:webHidden/>
                <w:sz w:val="32"/>
                <w:szCs w:val="32"/>
              </w:rPr>
              <w:fldChar w:fldCharType="begin"/>
            </w:r>
            <w:r w:rsidRPr="00E93A39">
              <w:rPr>
                <w:noProof/>
                <w:webHidden/>
                <w:sz w:val="32"/>
                <w:szCs w:val="32"/>
              </w:rPr>
              <w:instrText xml:space="preserve"> PAGEREF _Toc144323471 \h </w:instrText>
            </w:r>
            <w:r w:rsidRPr="00E93A39">
              <w:rPr>
                <w:noProof/>
                <w:webHidden/>
                <w:sz w:val="32"/>
                <w:szCs w:val="32"/>
              </w:rPr>
            </w:r>
            <w:r w:rsidRPr="00E93A39">
              <w:rPr>
                <w:noProof/>
                <w:webHidden/>
                <w:sz w:val="32"/>
                <w:szCs w:val="32"/>
              </w:rPr>
              <w:fldChar w:fldCharType="separate"/>
            </w:r>
            <w:r w:rsidRPr="00E93A39">
              <w:rPr>
                <w:noProof/>
                <w:webHidden/>
                <w:sz w:val="32"/>
                <w:szCs w:val="32"/>
              </w:rPr>
              <w:t>6</w:t>
            </w:r>
            <w:r w:rsidRPr="00E93A39">
              <w:rPr>
                <w:noProof/>
                <w:webHidden/>
                <w:sz w:val="32"/>
                <w:szCs w:val="32"/>
              </w:rPr>
              <w:fldChar w:fldCharType="end"/>
            </w:r>
          </w:hyperlink>
        </w:p>
        <w:p w14:paraId="73B39A44" w14:textId="3B9FE6D5" w:rsidR="00E93A39" w:rsidRPr="00E93A39" w:rsidRDefault="00E93A39">
          <w:pPr>
            <w:pStyle w:val="TOC2"/>
            <w:tabs>
              <w:tab w:val="right" w:leader="dot" w:pos="9350"/>
            </w:tabs>
            <w:rPr>
              <w:noProof/>
              <w:sz w:val="32"/>
              <w:szCs w:val="32"/>
            </w:rPr>
          </w:pPr>
          <w:hyperlink w:anchor="_Toc144323472" w:history="1">
            <w:r w:rsidRPr="00E93A39">
              <w:rPr>
                <w:rStyle w:val="Hyperlink"/>
                <w:noProof/>
                <w:sz w:val="32"/>
                <w:szCs w:val="32"/>
              </w:rPr>
              <w:t>Conclusion</w:t>
            </w:r>
            <w:r w:rsidRPr="00E93A39">
              <w:rPr>
                <w:noProof/>
                <w:webHidden/>
                <w:sz w:val="32"/>
                <w:szCs w:val="32"/>
              </w:rPr>
              <w:tab/>
            </w:r>
            <w:r w:rsidRPr="00E93A39">
              <w:rPr>
                <w:noProof/>
                <w:webHidden/>
                <w:sz w:val="32"/>
                <w:szCs w:val="32"/>
              </w:rPr>
              <w:fldChar w:fldCharType="begin"/>
            </w:r>
            <w:r w:rsidRPr="00E93A39">
              <w:rPr>
                <w:noProof/>
                <w:webHidden/>
                <w:sz w:val="32"/>
                <w:szCs w:val="32"/>
              </w:rPr>
              <w:instrText xml:space="preserve"> PAGEREF _Toc144323472 \h </w:instrText>
            </w:r>
            <w:r w:rsidRPr="00E93A39">
              <w:rPr>
                <w:noProof/>
                <w:webHidden/>
                <w:sz w:val="32"/>
                <w:szCs w:val="32"/>
              </w:rPr>
            </w:r>
            <w:r w:rsidRPr="00E93A39">
              <w:rPr>
                <w:noProof/>
                <w:webHidden/>
                <w:sz w:val="32"/>
                <w:szCs w:val="32"/>
              </w:rPr>
              <w:fldChar w:fldCharType="separate"/>
            </w:r>
            <w:r w:rsidRPr="00E93A39">
              <w:rPr>
                <w:noProof/>
                <w:webHidden/>
                <w:sz w:val="32"/>
                <w:szCs w:val="32"/>
              </w:rPr>
              <w:t>6</w:t>
            </w:r>
            <w:r w:rsidRPr="00E93A39">
              <w:rPr>
                <w:noProof/>
                <w:webHidden/>
                <w:sz w:val="32"/>
                <w:szCs w:val="32"/>
              </w:rPr>
              <w:fldChar w:fldCharType="end"/>
            </w:r>
          </w:hyperlink>
        </w:p>
        <w:p w14:paraId="45FDFC3F" w14:textId="4C322587" w:rsidR="001220C5" w:rsidRDefault="001220C5">
          <w:r w:rsidRPr="00E93A39">
            <w:rPr>
              <w:noProof/>
              <w:sz w:val="32"/>
              <w:szCs w:val="32"/>
            </w:rPr>
            <w:fldChar w:fldCharType="end"/>
          </w:r>
        </w:p>
      </w:sdtContent>
    </w:sdt>
    <w:p w14:paraId="48DF827C" w14:textId="77777777" w:rsidR="001220C5" w:rsidRDefault="001220C5">
      <w:pPr>
        <w:rPr>
          <w:rStyle w:val="Heading2Char"/>
        </w:rPr>
      </w:pPr>
      <w:r>
        <w:rPr>
          <w:rStyle w:val="Heading2Char"/>
        </w:rPr>
        <w:br w:type="page"/>
      </w:r>
    </w:p>
    <w:p w14:paraId="7CEFABE7" w14:textId="1BA25647" w:rsidR="00145F1A" w:rsidRPr="00145F1A" w:rsidRDefault="00C656AA" w:rsidP="00145F1A">
      <w:pPr>
        <w:jc w:val="both"/>
      </w:pPr>
      <w:bookmarkStart w:id="0" w:name="_Toc144323464"/>
      <w:r w:rsidRPr="00C75997">
        <w:rPr>
          <w:rStyle w:val="Heading2Char"/>
          <w:b/>
          <w:bCs/>
          <w:color w:val="auto"/>
          <w:u w:val="single"/>
        </w:rPr>
        <w:lastRenderedPageBreak/>
        <w:t>Background</w:t>
      </w:r>
      <w:bookmarkEnd w:id="0"/>
      <w:r w:rsidR="00BC4D07">
        <w:tab/>
      </w:r>
      <w:r w:rsidR="00145F1A" w:rsidRPr="00145F1A">
        <w:t>As part of an ongoing effort to quantify welfare and facilitate evidence based policies in Tajikistan</w:t>
      </w:r>
      <w:r w:rsidR="00145F1A">
        <w:t xml:space="preserve">, </w:t>
      </w:r>
      <w:proofErr w:type="spellStart"/>
      <w:r w:rsidR="00145F1A">
        <w:t>TajSt</w:t>
      </w:r>
      <w:r>
        <w:t>at</w:t>
      </w:r>
      <w:proofErr w:type="spellEnd"/>
      <w:r>
        <w:t xml:space="preserve"> </w:t>
      </w:r>
      <w:r w:rsidR="00145F1A" w:rsidRPr="00145F1A">
        <w:t xml:space="preserve">engages in the collection of consumption and expenditure data through a quarterly Household Budget Survey (HBS). This survey is intended to provide an impartial picture of the status and structure of income, expenditure, </w:t>
      </w:r>
      <w:proofErr w:type="gramStart"/>
      <w:r w:rsidR="00145F1A" w:rsidRPr="00145F1A">
        <w:t>consumption</w:t>
      </w:r>
      <w:proofErr w:type="gramEnd"/>
      <w:r w:rsidR="00145F1A" w:rsidRPr="00145F1A">
        <w:t xml:space="preserve"> and savings for the people of Tajikistan at the national and sub-national level</w:t>
      </w:r>
      <w:r>
        <w:t>, and to</w:t>
      </w:r>
      <w:r w:rsidR="00145F1A" w:rsidRPr="00145F1A">
        <w:t xml:space="preserve"> provide valid representativeness for the national level, for urban rural as-well-as for each primary administrative domain of interest; Dushanbe, </w:t>
      </w:r>
      <w:proofErr w:type="spellStart"/>
      <w:r w:rsidR="00145F1A" w:rsidRPr="00145F1A">
        <w:t>Sogd</w:t>
      </w:r>
      <w:proofErr w:type="spellEnd"/>
      <w:r w:rsidR="00145F1A" w:rsidRPr="00145F1A">
        <w:t xml:space="preserve">, </w:t>
      </w:r>
      <w:proofErr w:type="spellStart"/>
      <w:r w:rsidR="00145F1A" w:rsidRPr="00145F1A">
        <w:t>Khatlon</w:t>
      </w:r>
      <w:proofErr w:type="spellEnd"/>
      <w:r w:rsidR="00145F1A" w:rsidRPr="00145F1A">
        <w:t xml:space="preserve">, GBAO and DRS. Since 2009 the HBS has been the primary data source for welfare and poverty levels in Tajikistan. </w:t>
      </w:r>
    </w:p>
    <w:p w14:paraId="4D86E851" w14:textId="12EA0CF2" w:rsidR="004C14F5" w:rsidRDefault="00B531B3" w:rsidP="00F57DE7">
      <w:pPr>
        <w:jc w:val="both"/>
      </w:pPr>
      <w:bookmarkStart w:id="1" w:name="_Toc144323465"/>
      <w:r w:rsidRPr="00C75997">
        <w:rPr>
          <w:rStyle w:val="Heading2Char"/>
          <w:b/>
          <w:bCs/>
          <w:color w:val="auto"/>
          <w:u w:val="single"/>
        </w:rPr>
        <w:t>Motivation</w:t>
      </w:r>
      <w:bookmarkEnd w:id="1"/>
      <w:r w:rsidR="00BC4D07">
        <w:tab/>
      </w:r>
      <w:proofErr w:type="spellStart"/>
      <w:r w:rsidR="004C14F5">
        <w:t>Tajstat</w:t>
      </w:r>
      <w:proofErr w:type="spellEnd"/>
      <w:r w:rsidR="008666A5">
        <w:t xml:space="preserve"> </w:t>
      </w:r>
      <w:r w:rsidR="00D07A3E">
        <w:t>invited</w:t>
      </w:r>
      <w:r w:rsidR="004835BC">
        <w:t xml:space="preserve"> the World Bank team</w:t>
      </w:r>
      <w:r w:rsidR="00431DD2">
        <w:t xml:space="preserve">’s support </w:t>
      </w:r>
      <w:r w:rsidR="00A13366">
        <w:t>to</w:t>
      </w:r>
      <w:r w:rsidR="008666A5">
        <w:t xml:space="preserve"> update </w:t>
      </w:r>
      <w:r w:rsidR="004835BC">
        <w:t xml:space="preserve">the sampling design </w:t>
      </w:r>
      <w:r w:rsidR="005B6A61">
        <w:t>of</w:t>
      </w:r>
      <w:r w:rsidR="004835BC">
        <w:t xml:space="preserve"> the Household Budget Survey (HBS)</w:t>
      </w:r>
      <w:r w:rsidR="005B6A61">
        <w:t xml:space="preserve"> for two reasons. First, </w:t>
      </w:r>
      <w:r w:rsidR="00B63C0D">
        <w:t xml:space="preserve">the 2020 census data </w:t>
      </w:r>
      <w:r w:rsidR="009A6AF8">
        <w:t>bec</w:t>
      </w:r>
      <w:r w:rsidR="00B61761">
        <w:t>ame</w:t>
      </w:r>
      <w:r w:rsidR="009A6AF8">
        <w:t xml:space="preserve"> available to update the sampling frame</w:t>
      </w:r>
      <w:r w:rsidR="00B61761">
        <w:t>, which was based on the 2010 census</w:t>
      </w:r>
      <w:r w:rsidR="009A6AF8">
        <w:t xml:space="preserve">. Second, </w:t>
      </w:r>
      <w:proofErr w:type="spellStart"/>
      <w:r w:rsidR="009A6AF8">
        <w:t>Tajstat</w:t>
      </w:r>
      <w:proofErr w:type="spellEnd"/>
      <w:r w:rsidR="009A6AF8">
        <w:t xml:space="preserve"> </w:t>
      </w:r>
      <w:r w:rsidR="00D155D0">
        <w:t xml:space="preserve">decided </w:t>
      </w:r>
      <w:r w:rsidR="00A7098B">
        <w:t>to</w:t>
      </w:r>
      <w:r w:rsidR="00447A2C">
        <w:t xml:space="preserve"> increase</w:t>
      </w:r>
      <w:r w:rsidR="00D155D0">
        <w:t xml:space="preserve"> </w:t>
      </w:r>
      <w:r w:rsidR="00E921ED">
        <w:t>the survey</w:t>
      </w:r>
      <w:r w:rsidR="00D155D0">
        <w:t xml:space="preserve"> sample size</w:t>
      </w:r>
      <w:r w:rsidR="00786B63">
        <w:t xml:space="preserve"> from 3000 to 4000 households</w:t>
      </w:r>
      <w:r w:rsidR="00D155D0">
        <w:t xml:space="preserve">. </w:t>
      </w:r>
      <w:r w:rsidR="002C00C7">
        <w:t>As a result, t</w:t>
      </w:r>
      <w:r w:rsidR="00E92B24">
        <w:t>h</w:t>
      </w:r>
      <w:r w:rsidR="002C00C7">
        <w:t>is</w:t>
      </w:r>
      <w:r w:rsidR="00E92B24">
        <w:t xml:space="preserve"> sample design </w:t>
      </w:r>
      <w:r w:rsidR="005343D3">
        <w:t xml:space="preserve">improves </w:t>
      </w:r>
      <w:r w:rsidR="00876CB4">
        <w:t xml:space="preserve">1) </w:t>
      </w:r>
      <w:r w:rsidR="00D338FD">
        <w:t>the HBS accuracy by</w:t>
      </w:r>
      <w:r w:rsidR="003205AF">
        <w:t xml:space="preserve"> </w:t>
      </w:r>
      <w:r w:rsidR="00262AF5">
        <w:t>realigning the sample with</w:t>
      </w:r>
      <w:r w:rsidR="00D338FD">
        <w:t xml:space="preserve"> </w:t>
      </w:r>
      <w:r w:rsidR="00AF2D25">
        <w:t xml:space="preserve">the latest census </w:t>
      </w:r>
      <w:r w:rsidR="008933F7">
        <w:t>information</w:t>
      </w:r>
      <w:r w:rsidR="003205AF">
        <w:t xml:space="preserve"> on</w:t>
      </w:r>
      <w:r w:rsidR="00145B25">
        <w:t xml:space="preserve"> demographic shifts</w:t>
      </w:r>
      <w:r w:rsidR="00394129">
        <w:t xml:space="preserve"> and changes in administrative areas,</w:t>
      </w:r>
      <w:r w:rsidR="00447A2C">
        <w:t xml:space="preserve"> and </w:t>
      </w:r>
      <w:r w:rsidR="00876CB4">
        <w:t>2) the HBS representativeness</w:t>
      </w:r>
      <w:r w:rsidR="00BC5C34">
        <w:t xml:space="preserve"> by increasing the sample size</w:t>
      </w:r>
      <w:r w:rsidR="003205AF">
        <w:t>.</w:t>
      </w:r>
      <w:r w:rsidR="008933F7">
        <w:t xml:space="preserve"> </w:t>
      </w:r>
      <w:r w:rsidR="007E257E">
        <w:t>The</w:t>
      </w:r>
      <w:r w:rsidR="00F828AE">
        <w:t xml:space="preserve"> World Bank</w:t>
      </w:r>
      <w:r w:rsidR="007E257E">
        <w:t xml:space="preserve"> Listening-to-Tajikistan </w:t>
      </w:r>
      <w:r w:rsidR="00EE2E22">
        <w:t>2023 Baseline Survey</w:t>
      </w:r>
      <w:r w:rsidR="007E257E">
        <w:t xml:space="preserve"> will use the</w:t>
      </w:r>
      <w:r w:rsidR="00EE2E22">
        <w:t xml:space="preserve"> </w:t>
      </w:r>
      <w:r w:rsidR="001E7B28">
        <w:t>same sampling design</w:t>
      </w:r>
      <w:r w:rsidR="007A76B9">
        <w:t xml:space="preserve"> </w:t>
      </w:r>
      <w:r w:rsidR="00C15ED2">
        <w:t>as the HBS 2024</w:t>
      </w:r>
      <w:r w:rsidR="007A76B9">
        <w:t xml:space="preserve">. </w:t>
      </w:r>
      <w:r w:rsidR="007E257E">
        <w:t xml:space="preserve"> </w:t>
      </w:r>
    </w:p>
    <w:p w14:paraId="7C8C9059" w14:textId="12F5A5E1" w:rsidR="00CA2B11" w:rsidRDefault="00357471" w:rsidP="00F57DE7">
      <w:pPr>
        <w:jc w:val="both"/>
      </w:pPr>
      <w:bookmarkStart w:id="2" w:name="_Toc144323466"/>
      <w:r w:rsidRPr="00C75997">
        <w:rPr>
          <w:rStyle w:val="Heading2Char"/>
          <w:b/>
          <w:bCs/>
          <w:color w:val="auto"/>
          <w:u w:val="single"/>
        </w:rPr>
        <w:t>Data Inputs</w:t>
      </w:r>
      <w:bookmarkEnd w:id="2"/>
      <w:r>
        <w:tab/>
      </w:r>
      <w:r w:rsidR="007E257E">
        <w:t>Th</w:t>
      </w:r>
      <w:r w:rsidR="00BE2899">
        <w:t xml:space="preserve">is sampling design uses </w:t>
      </w:r>
      <w:r w:rsidR="007D6981">
        <w:t>data from Census 2020</w:t>
      </w:r>
      <w:r w:rsidR="006E0BD0">
        <w:t xml:space="preserve"> (“Census Frame_2020</w:t>
      </w:r>
      <w:r w:rsidR="000C5ED9">
        <w:t>_cn.xlsx</w:t>
      </w:r>
      <w:r w:rsidR="006E0BD0">
        <w:t>”)</w:t>
      </w:r>
      <w:r w:rsidR="00297036">
        <w:t>,</w:t>
      </w:r>
      <w:r w:rsidR="007D6981">
        <w:t xml:space="preserve"> HBS 2021</w:t>
      </w:r>
      <w:r w:rsidR="000C5ED9">
        <w:t xml:space="preserve"> (“</w:t>
      </w:r>
      <w:r w:rsidR="003B7249" w:rsidRPr="003B7249">
        <w:t>TJK_HBS2021_Harmonization</w:t>
      </w:r>
      <w:r w:rsidR="003B7249">
        <w:t>.dta</w:t>
      </w:r>
      <w:r w:rsidR="000C5ED9">
        <w:t>”)</w:t>
      </w:r>
      <w:r w:rsidR="007D6981">
        <w:t xml:space="preserve">. The former provides </w:t>
      </w:r>
      <w:r w:rsidR="00A945EC">
        <w:t xml:space="preserve">information on </w:t>
      </w:r>
      <w:r w:rsidR="006D5365">
        <w:t>census enumeration areas</w:t>
      </w:r>
      <w:r w:rsidR="00165262">
        <w:t xml:space="preserve"> including their unique IDs, number of households</w:t>
      </w:r>
      <w:r w:rsidR="003C27EB">
        <w:t xml:space="preserve">, and population. HBS 2021 includes information on </w:t>
      </w:r>
      <w:r w:rsidR="00297036">
        <w:t>per capita household consumption</w:t>
      </w:r>
      <w:r w:rsidR="00306B14">
        <w:t xml:space="preserve">. </w:t>
      </w:r>
    </w:p>
    <w:p w14:paraId="2B3DF9BF" w14:textId="744C1A6B" w:rsidR="00096910" w:rsidRDefault="001B4977" w:rsidP="001B4977">
      <w:pPr>
        <w:jc w:val="both"/>
      </w:pPr>
      <w:bookmarkStart w:id="3" w:name="_Toc144323467"/>
      <w:r>
        <w:rPr>
          <w:rStyle w:val="Heading2Char"/>
          <w:b/>
          <w:bCs/>
          <w:color w:val="auto"/>
          <w:u w:val="single"/>
        </w:rPr>
        <w:t>Methodology</w:t>
      </w:r>
      <w:bookmarkEnd w:id="3"/>
      <w:r>
        <w:tab/>
      </w:r>
      <w:r w:rsidR="00BC4D07">
        <w:t xml:space="preserve">    </w:t>
      </w:r>
      <w:r>
        <w:t>T</w:t>
      </w:r>
      <w:r w:rsidR="004A59A5">
        <w:t>he purpose of a sample design is to maximize the</w:t>
      </w:r>
      <w:r w:rsidR="00E47F21">
        <w:t xml:space="preserve"> statistical efficiency given </w:t>
      </w:r>
      <w:r w:rsidR="009C3BEB">
        <w:t xml:space="preserve">the survey budget or a fixed sample size. </w:t>
      </w:r>
      <w:r w:rsidR="00545E62">
        <w:t>The statistical efficiency</w:t>
      </w:r>
      <w:r w:rsidR="005F0F23">
        <w:t xml:space="preserve"> of a sample</w:t>
      </w:r>
      <w:r w:rsidR="00545E62">
        <w:t xml:space="preserve"> can be measured by</w:t>
      </w:r>
      <w:r w:rsidR="005F0F23">
        <w:t xml:space="preserve"> </w:t>
      </w:r>
      <w:r w:rsidR="00354071">
        <w:t xml:space="preserve">the power defined as </w:t>
      </w:r>
      <w:r w:rsidR="000A5F72">
        <w:t>the probability of avoiding type-II error</w:t>
      </w:r>
      <w:r w:rsidR="00085480">
        <w:t xml:space="preserve"> (wrongly accepting </w:t>
      </w:r>
      <w:r w:rsidR="003E24DC">
        <w:t>the null hypothesis</w:t>
      </w:r>
      <w:r w:rsidR="00085480">
        <w:t>)</w:t>
      </w:r>
      <w:r w:rsidR="00354071">
        <w:t xml:space="preserve">, or equivalently, the </w:t>
      </w:r>
      <w:r w:rsidR="00082DD8">
        <w:t>standard error</w:t>
      </w:r>
      <w:r w:rsidR="00A47626">
        <w:t xml:space="preserve"> of the estimate of interests</w:t>
      </w:r>
      <w:r w:rsidR="00C97510">
        <w:t xml:space="preserve"> which in our case is the per capita expenditure</w:t>
      </w:r>
      <w:r w:rsidR="00E57A05">
        <w:t xml:space="preserve">. </w:t>
      </w:r>
    </w:p>
    <w:p w14:paraId="5D443DC3" w14:textId="241FC9F4" w:rsidR="001B4977" w:rsidRDefault="002447D1" w:rsidP="00766CC8">
      <w:pPr>
        <w:ind w:firstLine="720"/>
        <w:jc w:val="both"/>
      </w:pPr>
      <w:r>
        <w:t xml:space="preserve">Such equivalence can be understood </w:t>
      </w:r>
      <w:r w:rsidR="002765D5">
        <w:t>in the following equation</w:t>
      </w:r>
      <w:r w:rsidR="00EB1682">
        <w:t xml:space="preserve">, </w:t>
      </w:r>
      <w:r w:rsidR="003C2C8E">
        <w:t>where m is the sample size</w:t>
      </w:r>
      <w:r w:rsidR="00FC50A4">
        <w:t>, Z_1-a/2 is the Z</w:t>
      </w:r>
      <w:r w:rsidR="00A74141">
        <w:t xml:space="preserve">-value for a two-sided </w:t>
      </w:r>
      <w:r w:rsidR="0049085E">
        <w:t>type-I error (over rejecting a null hypothesis) of alpha percent</w:t>
      </w:r>
      <w:r w:rsidR="0029043B">
        <w:t xml:space="preserve">, Z_1-B/2 is the Z-value for a power of </w:t>
      </w:r>
      <w:r w:rsidR="00301B30">
        <w:t>1-B</w:t>
      </w:r>
      <w:r w:rsidR="009269F4">
        <w:t xml:space="preserve"> where B is </w:t>
      </w:r>
      <w:r w:rsidR="0087020D">
        <w:t xml:space="preserve">probability of </w:t>
      </w:r>
      <w:r w:rsidR="009269F4">
        <w:t>type-II error</w:t>
      </w:r>
      <w:r w:rsidR="00301B30">
        <w:t xml:space="preserve">, </w:t>
      </w:r>
      <w:r w:rsidR="00DB353B">
        <w:t>s</w:t>
      </w:r>
      <w:r w:rsidR="00301B30">
        <w:t xml:space="preserve"> is the standard error of </w:t>
      </w:r>
      <w:r w:rsidR="00E75A9A">
        <w:t>the</w:t>
      </w:r>
      <w:r w:rsidR="00CF2A99">
        <w:t xml:space="preserve"> outcome</w:t>
      </w:r>
      <w:r w:rsidR="00E75A9A">
        <w:t xml:space="preserve"> variable</w:t>
      </w:r>
      <w:r w:rsidR="00DD5778">
        <w:t>, delta is the clinically important difference</w:t>
      </w:r>
      <w:r w:rsidR="00CF2A99">
        <w:t xml:space="preserve"> in the outcome </w:t>
      </w:r>
      <w:r w:rsidR="00021612">
        <w:t xml:space="preserve">changes, </w:t>
      </w:r>
      <w:r w:rsidR="00F017E1">
        <w:t xml:space="preserve">(1 + (n-1)rho) is the design effects </w:t>
      </w:r>
      <w:r w:rsidR="00FE302C">
        <w:t xml:space="preserve">in a clustered sampling design which include both the </w:t>
      </w:r>
      <w:r w:rsidR="00C85C93">
        <w:t>cluster size n, and intra-class correlation rho.</w:t>
      </w:r>
      <w:r w:rsidR="00096910">
        <w:t xml:space="preserve"> </w:t>
      </w:r>
      <w:r w:rsidR="00351CE8">
        <w:t xml:space="preserve">The ratio of sigma squared </w:t>
      </w:r>
      <w:r w:rsidR="0065337D">
        <w:t xml:space="preserve">over delta squared is a function of the relative standard </w:t>
      </w:r>
      <w:proofErr w:type="gramStart"/>
      <w:r w:rsidR="0065337D">
        <w:t>error</w:t>
      </w:r>
      <w:proofErr w:type="gramEnd"/>
      <w:r w:rsidR="0065337D">
        <w:t xml:space="preserve"> </w:t>
      </w:r>
    </w:p>
    <w:p w14:paraId="39BB696F" w14:textId="25452ADE" w:rsidR="00B103A0" w:rsidRDefault="00EB4E6C" w:rsidP="003C2C8E">
      <w:pPr>
        <w:jc w:val="center"/>
      </w:pPr>
      <m:oMathPara>
        <m:oMath>
          <m:r>
            <w:rPr>
              <w:rFonts w:ascii="Cambria Math" w:hAnsi="Cambria Math"/>
              <w:sz w:val="24"/>
              <w:szCs w:val="24"/>
            </w:rPr>
            <m:t xml:space="preserve">m=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1-B</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s</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delta</m:t>
                  </m:r>
                </m:e>
                <m:sup>
                  <m:r>
                    <w:rPr>
                      <w:rFonts w:ascii="Cambria Math" w:hAnsi="Cambria Math"/>
                      <w:sz w:val="24"/>
                      <w:szCs w:val="24"/>
                    </w:rPr>
                    <m:t>2</m:t>
                  </m:r>
                </m:sup>
              </m:sSup>
            </m:den>
          </m:f>
          <m:r>
            <w:rPr>
              <w:rFonts w:ascii="Cambria Math" w:hAnsi="Cambria Math"/>
              <w:sz w:val="24"/>
              <w:szCs w:val="24"/>
            </w:rPr>
            <m:t>*(1+(n-1)rho)</m:t>
          </m:r>
        </m:oMath>
      </m:oMathPara>
    </w:p>
    <w:p w14:paraId="27B08EDC" w14:textId="1B512891" w:rsidR="009D1B28" w:rsidRDefault="0065337D" w:rsidP="00F57DE7">
      <w:pPr>
        <w:jc w:val="both"/>
      </w:pPr>
      <w:r>
        <w:t>(RSE), so that when sample size m is fixed,</w:t>
      </w:r>
      <w:r>
        <w:t xml:space="preserve"> </w:t>
      </w:r>
      <w:r w:rsidR="00D72C9E">
        <w:t xml:space="preserve">the bigger the power, the smaller the </w:t>
      </w:r>
      <w:r w:rsidR="00797A56">
        <w:t>RSE</w:t>
      </w:r>
      <w:r w:rsidR="00B406C0">
        <w:t>. The 2015 sample design utilized</w:t>
      </w:r>
      <w:r w:rsidR="005E609B">
        <w:t xml:space="preserve"> RSE as the measure for sample efficiency. This note </w:t>
      </w:r>
      <w:r w:rsidR="00CE36F4">
        <w:t xml:space="preserve">employs the same measure. </w:t>
      </w:r>
      <w:r w:rsidR="008C7261">
        <w:t xml:space="preserve">The RSE of a sample can be calculated </w:t>
      </w:r>
      <w:r w:rsidR="002311E3">
        <w:t>as the following</w:t>
      </w:r>
      <w:r w:rsidR="009D1B28">
        <w:t>:</w:t>
      </w:r>
    </w:p>
    <w:p w14:paraId="16B07103" w14:textId="59EBD7AE" w:rsidR="00C75997" w:rsidRPr="00E12E01" w:rsidRDefault="006F20DD" w:rsidP="00670FAE">
      <w:pPr>
        <w:jc w:val="center"/>
        <w:rPr>
          <w:sz w:val="32"/>
          <w:szCs w:val="32"/>
        </w:rPr>
      </w:pPr>
      <m:oMathPara>
        <m:oMath>
          <m:r>
            <w:rPr>
              <w:rFonts w:ascii="Cambria Math" w:hAnsi="Cambria Math"/>
              <w:sz w:val="24"/>
              <w:szCs w:val="24"/>
            </w:rPr>
            <m:t>RSE=</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SE</m:t>
                  </m:r>
                </m:e>
                <m:sub>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m:t>
                  </m:r>
                </m:sub>
              </m:sSub>
            </m:num>
            <m:den>
              <m:acc>
                <m:accPr>
                  <m:chr m:val="̅"/>
                  <m:ctrlPr>
                    <w:rPr>
                      <w:rFonts w:ascii="Cambria Math" w:hAnsi="Cambria Math"/>
                      <w:i/>
                      <w:sz w:val="24"/>
                      <w:szCs w:val="24"/>
                    </w:rPr>
                  </m:ctrlPr>
                </m:accPr>
                <m:e>
                  <m:r>
                    <w:rPr>
                      <w:rFonts w:ascii="Cambria Math" w:hAnsi="Cambria Math"/>
                      <w:sz w:val="24"/>
                      <w:szCs w:val="24"/>
                    </w:rPr>
                    <m:t>X</m:t>
                  </m:r>
                </m:e>
              </m:acc>
            </m:den>
          </m:f>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rho</m:t>
              </m:r>
            </m:e>
          </m:rad>
          <m:r>
            <w:rPr>
              <w:rFonts w:ascii="Cambria Math" w:hAnsi="Cambria Math"/>
              <w:sz w:val="24"/>
              <w:szCs w:val="24"/>
            </w:rPr>
            <m:t>)</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s</m:t>
              </m:r>
            </m:num>
            <m:den>
              <m:acc>
                <m:accPr>
                  <m:chr m:val="̅"/>
                  <m:ctrlPr>
                    <w:rPr>
                      <w:rFonts w:ascii="Cambria Math" w:hAnsi="Cambria Math"/>
                      <w:i/>
                      <w:sz w:val="24"/>
                      <w:szCs w:val="24"/>
                    </w:rPr>
                  </m:ctrlPr>
                </m:accPr>
                <m:e>
                  <m:r>
                    <w:rPr>
                      <w:rFonts w:ascii="Cambria Math" w:hAnsi="Cambria Math"/>
                      <w:sz w:val="24"/>
                      <w:szCs w:val="24"/>
                    </w:rPr>
                    <m:t>X</m:t>
                  </m:r>
                </m:e>
              </m:acc>
              <m:rad>
                <m:radPr>
                  <m:degHide m:val="1"/>
                  <m:ctrlPr>
                    <w:rPr>
                      <w:rFonts w:ascii="Cambria Math" w:hAnsi="Cambria Math"/>
                      <w:i/>
                      <w:sz w:val="24"/>
                      <w:szCs w:val="24"/>
                    </w:rPr>
                  </m:ctrlPr>
                </m:radPr>
                <m:deg/>
                <m:e>
                  <m:r>
                    <w:rPr>
                      <w:rFonts w:ascii="Cambria Math" w:hAnsi="Cambria Math"/>
                      <w:sz w:val="24"/>
                      <w:szCs w:val="24"/>
                    </w:rPr>
                    <m:t>m</m:t>
                  </m:r>
                </m:e>
              </m:rad>
            </m:den>
          </m:f>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1+</m:t>
              </m:r>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rho</m:t>
              </m:r>
            </m:e>
          </m:rad>
        </m:oMath>
      </m:oMathPara>
    </w:p>
    <w:p w14:paraId="40FB6554" w14:textId="3CC468A5" w:rsidR="004C1D84" w:rsidRDefault="00670FAE" w:rsidP="00F57DE7">
      <w:pPr>
        <w:jc w:val="both"/>
      </w:pPr>
      <w:r>
        <w:t xml:space="preserve">Where SE is the standard error of the </w:t>
      </w:r>
      <w:r w:rsidR="006B4CF9">
        <w:t xml:space="preserve">estimate of </w:t>
      </w:r>
      <w:r w:rsidR="00541F6A">
        <w:t xml:space="preserve">the mean </w:t>
      </w:r>
      <w:r w:rsidR="006B4CF9">
        <w:t xml:space="preserve">per capita expenditure, X bar is the </w:t>
      </w:r>
      <w:r w:rsidR="00541F6A">
        <w:t xml:space="preserve">mean per capita expenditure, </w:t>
      </w:r>
      <w:r w:rsidR="00E708BD">
        <w:t>s is the sample standard deviation of per capita expenditure,</w:t>
      </w:r>
      <w:r w:rsidR="004807C6">
        <w:t xml:space="preserve"> </w:t>
      </w:r>
      <w:r w:rsidR="00E708BD">
        <w:t xml:space="preserve">m is the sample size (or </w:t>
      </w:r>
      <w:r w:rsidR="00BF494B">
        <w:t>strata size when such calculation is done within a strata</w:t>
      </w:r>
      <w:r w:rsidR="00E708BD">
        <w:t>)</w:t>
      </w:r>
      <w:r w:rsidR="00BF494B">
        <w:t xml:space="preserve">. </w:t>
      </w:r>
      <w:r w:rsidR="009D5515">
        <w:t xml:space="preserve">A commonly </w:t>
      </w:r>
      <w:r w:rsidR="00F957B2">
        <w:t xml:space="preserve">accepted threshold </w:t>
      </w:r>
      <w:r w:rsidR="00FE5E56">
        <w:t>of</w:t>
      </w:r>
      <w:r w:rsidR="00F957B2">
        <w:t xml:space="preserve"> RSE</w:t>
      </w:r>
      <w:r w:rsidR="00FE5E56">
        <w:t xml:space="preserve"> for </w:t>
      </w:r>
      <w:r w:rsidR="00FE5E56">
        <w:lastRenderedPageBreak/>
        <w:t>representativeness</w:t>
      </w:r>
      <w:r w:rsidR="00F957B2">
        <w:t xml:space="preserve"> is 10 percent</w:t>
      </w:r>
      <w:r w:rsidR="00FE5E56">
        <w:t>.</w:t>
      </w:r>
      <w:r w:rsidR="00A77A04">
        <w:t xml:space="preserve"> </w:t>
      </w:r>
      <w:r w:rsidR="003B70CA">
        <w:t>The rest of this note explains the process of</w:t>
      </w:r>
      <w:r w:rsidR="002917DA">
        <w:t xml:space="preserve"> </w:t>
      </w:r>
      <w:r w:rsidR="00B10506">
        <w:t>reducing RSE below the 10</w:t>
      </w:r>
      <w:r w:rsidR="00A67068">
        <w:t xml:space="preserve"> percent</w:t>
      </w:r>
      <w:r w:rsidR="00B10506">
        <w:t xml:space="preserve"> threshold</w:t>
      </w:r>
      <w:r w:rsidR="00216733">
        <w:t xml:space="preserve"> to achieve relevant representativeness</w:t>
      </w:r>
      <w:r w:rsidR="00A67068">
        <w:t xml:space="preserve"> </w:t>
      </w:r>
      <w:r w:rsidR="00E72043">
        <w:t>given a fixed sample size.</w:t>
      </w:r>
    </w:p>
    <w:p w14:paraId="0CB7F6A4" w14:textId="76D37D60" w:rsidR="005C54BD" w:rsidRPr="005C54BD" w:rsidRDefault="00A56F71" w:rsidP="00F57DE7">
      <w:pPr>
        <w:jc w:val="both"/>
      </w:pPr>
      <w:bookmarkStart w:id="4" w:name="_Toc144323468"/>
      <w:r>
        <w:rPr>
          <w:rStyle w:val="Heading2Char"/>
          <w:b/>
          <w:bCs/>
          <w:color w:val="auto"/>
          <w:u w:val="single"/>
        </w:rPr>
        <w:t>Current Sample</w:t>
      </w:r>
      <w:bookmarkEnd w:id="4"/>
      <w:r>
        <w:tab/>
        <w:t>T</w:t>
      </w:r>
      <w:r>
        <w:t xml:space="preserve">able 1 shows the </w:t>
      </w:r>
      <w:r w:rsidR="00745583">
        <w:t>current HBS sample design and representativeness in terms of RSE. The sample size is 3000</w:t>
      </w:r>
      <w:r w:rsidR="00227BB8">
        <w:t xml:space="preserve">, stratified </w:t>
      </w:r>
      <w:r w:rsidR="00B574C6">
        <w:t xml:space="preserve">over 9 strata including Dushanbe, </w:t>
      </w:r>
      <w:r w:rsidR="00A578BF">
        <w:t xml:space="preserve">and the rural-urban areas in </w:t>
      </w:r>
      <w:proofErr w:type="spellStart"/>
      <w:r w:rsidR="00A578BF">
        <w:t>Sugd</w:t>
      </w:r>
      <w:proofErr w:type="spellEnd"/>
      <w:r w:rsidR="00A578BF">
        <w:t xml:space="preserve">, </w:t>
      </w:r>
      <w:proofErr w:type="spellStart"/>
      <w:r w:rsidR="00A578BF">
        <w:t>Khatlon</w:t>
      </w:r>
      <w:proofErr w:type="spellEnd"/>
      <w:r w:rsidR="00A578BF">
        <w:t>, RRP, and GBAO regions.</w:t>
      </w:r>
      <w:r w:rsidR="00270138">
        <w:t xml:space="preserve"> The current sample design aimed to achieve representativeness on the national, </w:t>
      </w:r>
      <w:r w:rsidR="006A492C">
        <w:t>5 regions, and rural-urban</w:t>
      </w:r>
      <w:r w:rsidR="00A77A1F">
        <w:t xml:space="preserve"> levels</w:t>
      </w:r>
      <w:r w:rsidR="006A492C">
        <w:t xml:space="preserve">, but not on the strata level. </w:t>
      </w:r>
      <w:r w:rsidR="005C54BD">
        <w:t xml:space="preserve">The clustered sampling follows a proportional-to-size (PPS) approach distributing 204 clusters across 9 strata based on total number of households per strata. The cluster size </w:t>
      </w:r>
      <w:r w:rsidR="00286EFB">
        <w:t>is</w:t>
      </w:r>
      <w:r w:rsidR="005C54BD">
        <w:t xml:space="preserve"> determined by both the suggestions from the RSE analysis in 2015 and practical concerns on data collection difficulties</w:t>
      </w:r>
      <w:r w:rsidR="001D2146">
        <w:t xml:space="preserve"> in each stratum</w:t>
      </w:r>
      <w:r w:rsidR="005C54BD">
        <w:t xml:space="preserve">. </w:t>
      </w:r>
      <w:r w:rsidR="00A77A1F">
        <w:t>Using</w:t>
      </w:r>
      <w:r w:rsidR="00C02F9C">
        <w:t xml:space="preserve"> the per capita expenditure estimates from HBS 2021, the RSEs aligns with the designed representativeness. However, GBAO region has the highest RSE of 9.8 percent which is on the edge of losing representativeness. Though the current HBS does not aim to achieve strata-level representativeness, many of the strata have satisfactory representativeness below 10 percent, with only RRP-Urban, GBAO-Urban and GBAO-Rural not passing the threshold.   </w:t>
      </w:r>
      <w:r w:rsidR="005C54BD">
        <w:t xml:space="preserve">   </w:t>
      </w:r>
      <w:r w:rsidR="005C54BD" w:rsidRPr="00E80B0C">
        <w:t xml:space="preserve"> </w:t>
      </w:r>
    </w:p>
    <w:p w14:paraId="5105F0A5" w14:textId="34466C5D" w:rsidR="004C1D84" w:rsidRDefault="005D0654" w:rsidP="00E3417A">
      <w:pPr>
        <w:jc w:val="center"/>
      </w:pPr>
      <w:r>
        <w:t xml:space="preserve">Table 1. Current HBS Sample </w:t>
      </w:r>
      <w:r w:rsidR="00617F67">
        <w:t>Design and RSE</w:t>
      </w:r>
    </w:p>
    <w:p w14:paraId="087DB6AA" w14:textId="15EF2527" w:rsidR="005C54BD" w:rsidRDefault="00E80B0C" w:rsidP="00E3417A">
      <w:pPr>
        <w:ind w:firstLine="720"/>
        <w:jc w:val="center"/>
      </w:pPr>
      <w:r w:rsidRPr="00E80B0C">
        <w:drawing>
          <wp:inline distT="0" distB="0" distL="0" distR="0" wp14:anchorId="5D390DEE" wp14:editId="15C9C0E0">
            <wp:extent cx="2743200" cy="460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4600575"/>
                    </a:xfrm>
                    <a:prstGeom prst="rect">
                      <a:avLst/>
                    </a:prstGeom>
                    <a:noFill/>
                    <a:ln>
                      <a:noFill/>
                    </a:ln>
                  </pic:spPr>
                </pic:pic>
              </a:graphicData>
            </a:graphic>
          </wp:inline>
        </w:drawing>
      </w:r>
    </w:p>
    <w:p w14:paraId="4BA1F962" w14:textId="77777777" w:rsidR="00D309EC" w:rsidRDefault="00D309EC"/>
    <w:p w14:paraId="6CF0D1BE" w14:textId="646042E0" w:rsidR="00D309EC" w:rsidRDefault="009F0F02" w:rsidP="00DE36B1">
      <w:pPr>
        <w:jc w:val="both"/>
      </w:pPr>
      <w:bookmarkStart w:id="5" w:name="_Toc144323469"/>
      <w:r>
        <w:rPr>
          <w:rStyle w:val="Heading2Char"/>
          <w:b/>
          <w:bCs/>
          <w:color w:val="auto"/>
          <w:u w:val="single"/>
        </w:rPr>
        <w:lastRenderedPageBreak/>
        <w:t>Refresh Sample</w:t>
      </w:r>
      <w:bookmarkEnd w:id="5"/>
      <w:r w:rsidR="006977BE">
        <w:tab/>
      </w:r>
      <w:r w:rsidR="00075711">
        <w:t>T</w:t>
      </w:r>
      <w:r w:rsidR="00DD18CB">
        <w:t xml:space="preserve">he refresh sample </w:t>
      </w:r>
      <w:r w:rsidR="00E3387D">
        <w:t>aims to add</w:t>
      </w:r>
      <w:r w:rsidR="00EE30E4">
        <w:t xml:space="preserve"> 1000 households to the current sample of 3000 households </w:t>
      </w:r>
      <w:r w:rsidR="0006514A">
        <w:t xml:space="preserve">and to </w:t>
      </w:r>
      <w:r w:rsidR="00FA2C56">
        <w:t xml:space="preserve">use </w:t>
      </w:r>
      <w:r w:rsidR="009719F4">
        <w:t xml:space="preserve">census 2020 </w:t>
      </w:r>
      <w:r w:rsidR="00CC1DA8">
        <w:t xml:space="preserve">in the PPS sampling. </w:t>
      </w:r>
      <w:r w:rsidR="007B35EE">
        <w:t xml:space="preserve">Since the current sample </w:t>
      </w:r>
      <w:r w:rsidR="00D77F61">
        <w:t xml:space="preserve">has both attrition and replacements in some clusters, the cluster sizes differ slightly from the </w:t>
      </w:r>
      <w:r w:rsidR="007A73A2">
        <w:t>2015 sampling design</w:t>
      </w:r>
      <w:r w:rsidR="00D306F3">
        <w:t xml:space="preserve"> which took cluster design effects into account</w:t>
      </w:r>
      <w:r w:rsidR="007A73A2">
        <w:t>.</w:t>
      </w:r>
      <w:r w:rsidR="008A7000">
        <w:t xml:space="preserve"> </w:t>
      </w:r>
      <w:r w:rsidR="009C7083">
        <w:t>The refresh sampling continue</w:t>
      </w:r>
      <w:r w:rsidR="00882A9F">
        <w:t>s</w:t>
      </w:r>
      <w:r w:rsidR="009C7083">
        <w:t xml:space="preserve"> to use </w:t>
      </w:r>
      <w:r w:rsidR="00187998">
        <w:t xml:space="preserve">the cluster </w:t>
      </w:r>
      <w:r w:rsidR="00882A9F">
        <w:t xml:space="preserve">size as designed in the 2015 </w:t>
      </w:r>
      <w:r w:rsidR="0004086E">
        <w:t xml:space="preserve">version which is indicated in the Table 2. </w:t>
      </w:r>
      <w:r w:rsidR="00DA7875">
        <w:t xml:space="preserve">The PPS procedure results in </w:t>
      </w:r>
      <w:r w:rsidR="000F0AF3">
        <w:t>59 additional clusters</w:t>
      </w:r>
      <w:r w:rsidR="002743FF">
        <w:t xml:space="preserve"> and 995 households</w:t>
      </w:r>
      <w:r w:rsidR="00A227DD">
        <w:t xml:space="preserve"> compared to the current design</w:t>
      </w:r>
      <w:r w:rsidR="00835A5C">
        <w:t>. The resulting</w:t>
      </w:r>
      <w:r w:rsidR="00BD021B">
        <w:t xml:space="preserve"> RSEs on the national, regional, and rural-urban levels </w:t>
      </w:r>
      <w:r w:rsidR="007D7494">
        <w:t>are</w:t>
      </w:r>
      <w:r w:rsidR="00E22278">
        <w:t xml:space="preserve"> effectively</w:t>
      </w:r>
      <w:r w:rsidR="007D7494">
        <w:t xml:space="preserve"> reduced</w:t>
      </w:r>
      <w:r w:rsidR="00E22278">
        <w:t xml:space="preserve">. </w:t>
      </w:r>
      <w:r w:rsidR="008B3731">
        <w:t xml:space="preserve">However, </w:t>
      </w:r>
      <w:r w:rsidR="00B15EBC">
        <w:t xml:space="preserve">GBAO region remains to have a high RSE at 9.13 percent </w:t>
      </w:r>
      <w:r w:rsidR="00B54328">
        <w:t xml:space="preserve">while </w:t>
      </w:r>
      <w:r w:rsidR="00534564">
        <w:t xml:space="preserve">Dushanbe, </w:t>
      </w:r>
      <w:proofErr w:type="spellStart"/>
      <w:r w:rsidR="00534564">
        <w:t>Sugd</w:t>
      </w:r>
      <w:proofErr w:type="spellEnd"/>
      <w:r w:rsidR="00534564">
        <w:t xml:space="preserve">, and </w:t>
      </w:r>
      <w:proofErr w:type="spellStart"/>
      <w:r w:rsidR="00534564">
        <w:t>Khatlon</w:t>
      </w:r>
      <w:proofErr w:type="spellEnd"/>
      <w:r w:rsidR="00534564">
        <w:t xml:space="preserve"> shows RSEs below 4 percent even before </w:t>
      </w:r>
      <w:r w:rsidR="00390F85">
        <w:t>increasing the sample size.</w:t>
      </w:r>
      <w:r w:rsidR="00F41F50">
        <w:t xml:space="preserve"> This means reallocation of </w:t>
      </w:r>
      <w:r w:rsidR="008A765E">
        <w:t xml:space="preserve">sample size across these regions or strata </w:t>
      </w:r>
      <w:r w:rsidR="00727135">
        <w:t xml:space="preserve">can secure the representativeness of GBAO region while not sacrificing much </w:t>
      </w:r>
      <w:r w:rsidR="00DE36B1">
        <w:t xml:space="preserve">of the rest. </w:t>
      </w:r>
      <w:r w:rsidR="00E22278">
        <w:t xml:space="preserve"> </w:t>
      </w:r>
      <w:r w:rsidR="00187998">
        <w:t xml:space="preserve"> </w:t>
      </w:r>
      <w:r w:rsidR="007A73A2">
        <w:t xml:space="preserve"> </w:t>
      </w:r>
    </w:p>
    <w:p w14:paraId="5EFA04CE" w14:textId="58D5735F" w:rsidR="00D309EC" w:rsidRDefault="00B32DBF" w:rsidP="00B32DBF">
      <w:pPr>
        <w:jc w:val="center"/>
      </w:pPr>
      <w:r>
        <w:t xml:space="preserve">Table 2. </w:t>
      </w:r>
      <w:r w:rsidR="002C1205">
        <w:t>Refresh Sample Design</w:t>
      </w:r>
      <w:r w:rsidR="00615605">
        <w:t xml:space="preserve"> and RSE</w:t>
      </w:r>
    </w:p>
    <w:p w14:paraId="1CA4E2FC" w14:textId="3CAF1BA6" w:rsidR="00D309EC" w:rsidRDefault="00B32DBF" w:rsidP="00B32DBF">
      <w:pPr>
        <w:jc w:val="center"/>
      </w:pPr>
      <w:r w:rsidRPr="00B32DBF">
        <w:drawing>
          <wp:inline distT="0" distB="0" distL="0" distR="0" wp14:anchorId="057D0C91" wp14:editId="1665064B">
            <wp:extent cx="4572000" cy="4603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603750"/>
                    </a:xfrm>
                    <a:prstGeom prst="rect">
                      <a:avLst/>
                    </a:prstGeom>
                    <a:noFill/>
                    <a:ln>
                      <a:noFill/>
                    </a:ln>
                  </pic:spPr>
                </pic:pic>
              </a:graphicData>
            </a:graphic>
          </wp:inline>
        </w:drawing>
      </w:r>
    </w:p>
    <w:p w14:paraId="52E047E2" w14:textId="4F4F389A" w:rsidR="00D309EC" w:rsidRDefault="00820580" w:rsidP="00004A63">
      <w:pPr>
        <w:jc w:val="both"/>
      </w:pPr>
      <w:bookmarkStart w:id="6" w:name="_Toc144323470"/>
      <w:r>
        <w:rPr>
          <w:rStyle w:val="Heading2Char"/>
          <w:b/>
          <w:bCs/>
          <w:color w:val="auto"/>
          <w:u w:val="single"/>
        </w:rPr>
        <w:t>Proposed</w:t>
      </w:r>
      <w:r w:rsidR="00DE36B1">
        <w:rPr>
          <w:rStyle w:val="Heading2Char"/>
          <w:b/>
          <w:bCs/>
          <w:color w:val="auto"/>
          <w:u w:val="single"/>
        </w:rPr>
        <w:t xml:space="preserve"> Sample</w:t>
      </w:r>
      <w:bookmarkEnd w:id="6"/>
      <w:r w:rsidR="00DE36B1">
        <w:tab/>
      </w:r>
      <w:r w:rsidR="00376036">
        <w:t xml:space="preserve">Table 3 </w:t>
      </w:r>
      <w:r w:rsidR="00C13DC8">
        <w:t>shows the proposed sample design that further reallocates</w:t>
      </w:r>
      <w:r w:rsidR="00EC01C3">
        <w:t xml:space="preserve"> sample observations</w:t>
      </w:r>
      <w:r w:rsidR="00C13DC8">
        <w:t xml:space="preserve"> </w:t>
      </w:r>
      <w:r w:rsidR="0044628E">
        <w:t>across st</w:t>
      </w:r>
      <w:r w:rsidR="00537ACB">
        <w:t>r</w:t>
      </w:r>
      <w:r w:rsidR="0044628E">
        <w:t>ata</w:t>
      </w:r>
      <w:r w:rsidR="00630231">
        <w:t xml:space="preserve"> based on </w:t>
      </w:r>
      <w:r w:rsidR="00407C6E">
        <w:t>the PPS results in Table 2</w:t>
      </w:r>
      <w:r w:rsidR="0044628E">
        <w:t>. Specifically,</w:t>
      </w:r>
      <w:r w:rsidR="00537ACB">
        <w:t xml:space="preserve"> </w:t>
      </w:r>
      <w:r w:rsidR="000638CB">
        <w:t>sampl</w:t>
      </w:r>
      <w:r w:rsidR="00407C6E">
        <w:t>e</w:t>
      </w:r>
      <w:r w:rsidR="00537ACB">
        <w:t xml:space="preserve"> size</w:t>
      </w:r>
      <w:r w:rsidR="00EC01C3">
        <w:t>s</w:t>
      </w:r>
      <w:r w:rsidR="00537ACB">
        <w:t xml:space="preserve"> of</w:t>
      </w:r>
      <w:r w:rsidR="00C13DC8">
        <w:t xml:space="preserve"> </w:t>
      </w:r>
      <w:proofErr w:type="spellStart"/>
      <w:r w:rsidR="005406E0">
        <w:t>Sugd</w:t>
      </w:r>
      <w:proofErr w:type="spellEnd"/>
      <w:r w:rsidR="005406E0">
        <w:t xml:space="preserve">-Urban, </w:t>
      </w:r>
      <w:proofErr w:type="spellStart"/>
      <w:r w:rsidR="005406E0">
        <w:t>Khatlon</w:t>
      </w:r>
      <w:proofErr w:type="spellEnd"/>
      <w:r w:rsidR="005406E0">
        <w:t>-Rural</w:t>
      </w:r>
      <w:r w:rsidR="00C66058">
        <w:t xml:space="preserve"> strata</w:t>
      </w:r>
      <w:r w:rsidR="00537ACB">
        <w:t xml:space="preserve"> are reduced</w:t>
      </w:r>
      <w:r w:rsidR="00EC01C3">
        <w:t>, while</w:t>
      </w:r>
      <w:r w:rsidR="00C66058">
        <w:t xml:space="preserve"> </w:t>
      </w:r>
      <w:r w:rsidR="00EC01C3">
        <w:t>th</w:t>
      </w:r>
      <w:r w:rsidR="000638CB">
        <w:t>ose of</w:t>
      </w:r>
      <w:r w:rsidR="00501B45">
        <w:t xml:space="preserve"> RRP-Urban</w:t>
      </w:r>
      <w:r w:rsidR="006A0B36">
        <w:t>, GBAO-Urban and GBAO-Rural strata</w:t>
      </w:r>
      <w:r w:rsidR="000638CB">
        <w:t xml:space="preserve"> increased. </w:t>
      </w:r>
      <w:r w:rsidR="00F728C3">
        <w:t>As a result, GBAO region reduced its RSE to 5.67 percent</w:t>
      </w:r>
      <w:r w:rsidR="008601F5">
        <w:t>, and nearly all strata (except GBAO-urban)</w:t>
      </w:r>
      <w:r w:rsidR="0088099D">
        <w:t xml:space="preserve"> have RSEs below 10 percent. This means </w:t>
      </w:r>
      <w:r w:rsidR="005B31E9">
        <w:t xml:space="preserve">the proposed sampling design can make HBS 2024 </w:t>
      </w:r>
      <w:r w:rsidR="00E503CB">
        <w:t xml:space="preserve">representative on the strata level, too. </w:t>
      </w:r>
      <w:r w:rsidR="006A0B36">
        <w:t xml:space="preserve"> </w:t>
      </w:r>
      <w:r w:rsidR="00C66058">
        <w:t xml:space="preserve"> </w:t>
      </w:r>
    </w:p>
    <w:p w14:paraId="1D3A9729" w14:textId="77777777" w:rsidR="00630231" w:rsidRDefault="00630231"/>
    <w:p w14:paraId="1F6FDC48" w14:textId="77777777" w:rsidR="00630231" w:rsidRDefault="00630231"/>
    <w:p w14:paraId="687213CA" w14:textId="0E032F2B" w:rsidR="00D309EC" w:rsidRDefault="009B7F64" w:rsidP="005B653C">
      <w:pPr>
        <w:jc w:val="center"/>
      </w:pPr>
      <w:r w:rsidRPr="009B7F64">
        <w:drawing>
          <wp:inline distT="0" distB="0" distL="0" distR="0" wp14:anchorId="1B4A3832" wp14:editId="19C74DDF">
            <wp:extent cx="3355340" cy="4603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5340" cy="4603750"/>
                    </a:xfrm>
                    <a:prstGeom prst="rect">
                      <a:avLst/>
                    </a:prstGeom>
                    <a:noFill/>
                    <a:ln>
                      <a:noFill/>
                    </a:ln>
                  </pic:spPr>
                </pic:pic>
              </a:graphicData>
            </a:graphic>
          </wp:inline>
        </w:drawing>
      </w:r>
    </w:p>
    <w:p w14:paraId="37D3C8A5" w14:textId="67D8DB9B" w:rsidR="005B653C" w:rsidRDefault="00ED6A29" w:rsidP="00D02679">
      <w:pPr>
        <w:jc w:val="both"/>
      </w:pPr>
      <w:bookmarkStart w:id="7" w:name="_Toc144323471"/>
      <w:r>
        <w:rPr>
          <w:rStyle w:val="Heading2Char"/>
          <w:b/>
          <w:bCs/>
          <w:color w:val="auto"/>
          <w:u w:val="single"/>
        </w:rPr>
        <w:t>Selection of Clusters</w:t>
      </w:r>
      <w:bookmarkEnd w:id="7"/>
      <w:r w:rsidR="00361F55">
        <w:rPr>
          <w:rStyle w:val="Heading2Char"/>
          <w:color w:val="auto"/>
        </w:rPr>
        <w:tab/>
        <w:t xml:space="preserve">    </w:t>
      </w:r>
      <w:r w:rsidR="004B6BDB">
        <w:rPr>
          <w:rStyle w:val="Heading2Char"/>
          <w:color w:val="auto"/>
        </w:rPr>
        <w:t xml:space="preserve"> </w:t>
      </w:r>
      <w:r w:rsidR="004B6BDB" w:rsidRPr="00E93A39">
        <w:t>The selection of clusters</w:t>
      </w:r>
      <w:r w:rsidR="00985496" w:rsidRPr="00E93A39">
        <w:t xml:space="preserve"> in each stratum is based on the PPS approach. </w:t>
      </w:r>
      <w:r w:rsidR="00783A0F" w:rsidRPr="00E93A39">
        <w:t>This approac</w:t>
      </w:r>
      <w:r w:rsidR="005C473B" w:rsidRPr="00E93A39">
        <w:t xml:space="preserve">h assigns each cluster’s likelihood of selection relative to the percentage of stratum households residing in the cluster. </w:t>
      </w:r>
      <w:r w:rsidR="00D02679" w:rsidRPr="00E93A39">
        <w:t xml:space="preserve">By increasing the likelihood of selection for larger clusters, the sample will inherently capture more variation within the population, leading to lower design effects and higher precision. In the Tajikistan context, this method of selection further promotes representation in more densely populated and potentially more accessible </w:t>
      </w:r>
      <w:r w:rsidR="00D02679" w:rsidRPr="00E93A39">
        <w:t>districts.</w:t>
      </w:r>
      <w:r w:rsidR="0005036D" w:rsidRPr="00E93A39">
        <w:t xml:space="preserve"> The dataset </w:t>
      </w:r>
      <w:r w:rsidR="009B1CD3" w:rsidRPr="00E93A39">
        <w:rPr>
          <w:highlight w:val="yellow"/>
        </w:rPr>
        <w:t>“</w:t>
      </w:r>
      <w:proofErr w:type="spellStart"/>
      <w:r w:rsidR="009B1CD3" w:rsidRPr="00E93A39">
        <w:rPr>
          <w:highlight w:val="yellow"/>
        </w:rPr>
        <w:t>xxx.dta</w:t>
      </w:r>
      <w:proofErr w:type="spellEnd"/>
      <w:r w:rsidR="0005036D" w:rsidRPr="00E93A39">
        <w:rPr>
          <w:highlight w:val="yellow"/>
        </w:rPr>
        <w:t>”</w:t>
      </w:r>
      <w:r w:rsidR="009B1CD3" w:rsidRPr="00E93A39">
        <w:t xml:space="preserve"> includes the selected clusters </w:t>
      </w:r>
      <w:r w:rsidR="00BD11F2" w:rsidRPr="00E93A39">
        <w:t>for each stratum.</w:t>
      </w:r>
      <w:r w:rsidR="00BD11F2">
        <w:rPr>
          <w:rFonts w:eastAsiaTheme="majorEastAsia" w:cstheme="minorHAnsi"/>
        </w:rPr>
        <w:t xml:space="preserve"> </w:t>
      </w:r>
      <w:r w:rsidR="005B653C">
        <w:tab/>
      </w:r>
    </w:p>
    <w:p w14:paraId="1C82AA70" w14:textId="4A977400" w:rsidR="00D309EC" w:rsidRPr="00004A63" w:rsidRDefault="00450E8E" w:rsidP="00004A63">
      <w:pPr>
        <w:jc w:val="both"/>
        <w:rPr>
          <w:rFonts w:cstheme="minorHAnsi"/>
        </w:rPr>
      </w:pPr>
      <w:bookmarkStart w:id="8" w:name="_Toc144323472"/>
      <w:r>
        <w:rPr>
          <w:rStyle w:val="Heading2Char"/>
          <w:b/>
          <w:bCs/>
          <w:color w:val="auto"/>
          <w:u w:val="single"/>
        </w:rPr>
        <w:t>Conclusion</w:t>
      </w:r>
      <w:bookmarkEnd w:id="8"/>
      <w:r>
        <w:rPr>
          <w:rStyle w:val="Heading2Char"/>
          <w:color w:val="auto"/>
        </w:rPr>
        <w:tab/>
      </w:r>
      <w:r w:rsidR="00A260B8" w:rsidRPr="00E93A39">
        <w:t>By using the most updated census information and increasing the sample size by 1000 households</w:t>
      </w:r>
      <w:r w:rsidR="00DA30BE" w:rsidRPr="00E93A39">
        <w:t xml:space="preserve">, the HBS 2024 sample design </w:t>
      </w:r>
      <w:r w:rsidR="001F72A3" w:rsidRPr="00E93A39">
        <w:t>show significant improvement</w:t>
      </w:r>
      <w:r w:rsidR="00A62944" w:rsidRPr="00E93A39">
        <w:t>s</w:t>
      </w:r>
      <w:r w:rsidR="001F72A3" w:rsidRPr="00E93A39">
        <w:t xml:space="preserve"> of survey representativeness</w:t>
      </w:r>
      <w:r w:rsidR="00A62944" w:rsidRPr="00E93A39">
        <w:t xml:space="preserve"> and the level of confidence in resulting estimates. First, GBAO region</w:t>
      </w:r>
      <w:r w:rsidR="00952E03" w:rsidRPr="00E93A39">
        <w:t xml:space="preserve"> shows </w:t>
      </w:r>
      <w:r w:rsidR="005F768D" w:rsidRPr="00E93A39">
        <w:t>a much higher level of representativeness in the proposed sample design compared to the current design</w:t>
      </w:r>
      <w:r w:rsidR="00BE372D" w:rsidRPr="00E93A39">
        <w:t xml:space="preserve">. Second, </w:t>
      </w:r>
      <w:r w:rsidR="00433A57" w:rsidRPr="00E93A39">
        <w:t>by</w:t>
      </w:r>
      <w:r w:rsidR="00A9422B" w:rsidRPr="00E93A39">
        <w:t xml:space="preserve"> increasing the total sample size by 1000 households and</w:t>
      </w:r>
      <w:r w:rsidR="00433A57" w:rsidRPr="00E93A39">
        <w:t xml:space="preserve"> reallocating observations from strata that already shows a good level of representativeness to those </w:t>
      </w:r>
      <w:r w:rsidR="00EA0DDB" w:rsidRPr="00E93A39">
        <w:t xml:space="preserve">do not, the proposed sample design </w:t>
      </w:r>
      <w:r w:rsidR="00A9422B" w:rsidRPr="00E93A39">
        <w:t xml:space="preserve">can achieve </w:t>
      </w:r>
      <w:r w:rsidR="008545DD" w:rsidRPr="00E93A39">
        <w:t>strata-level representativeness</w:t>
      </w:r>
      <w:r w:rsidR="007914C6" w:rsidRPr="00E93A39">
        <w:t>.</w:t>
      </w:r>
      <w:r w:rsidR="007914C6">
        <w:rPr>
          <w:rStyle w:val="Heading2Char"/>
          <w:rFonts w:asciiTheme="minorHAnsi" w:hAnsiTheme="minorHAnsi" w:cstheme="minorHAnsi"/>
          <w:color w:val="auto"/>
          <w:sz w:val="22"/>
          <w:szCs w:val="22"/>
        </w:rPr>
        <w:t xml:space="preserve"> </w:t>
      </w:r>
    </w:p>
    <w:sectPr w:rsidR="00D309EC" w:rsidRPr="00004A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E6E3C" w14:textId="77777777" w:rsidR="00E575F8" w:rsidRDefault="00E575F8" w:rsidP="00EE7A2D">
      <w:pPr>
        <w:spacing w:after="0" w:line="240" w:lineRule="auto"/>
      </w:pPr>
      <w:r>
        <w:separator/>
      </w:r>
    </w:p>
  </w:endnote>
  <w:endnote w:type="continuationSeparator" w:id="0">
    <w:p w14:paraId="2C59CB9A" w14:textId="77777777" w:rsidR="00E575F8" w:rsidRDefault="00E575F8" w:rsidP="00EE7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CFFEB" w14:textId="77777777" w:rsidR="00E575F8" w:rsidRDefault="00E575F8" w:rsidP="00EE7A2D">
      <w:pPr>
        <w:spacing w:after="0" w:line="240" w:lineRule="auto"/>
      </w:pPr>
      <w:r>
        <w:separator/>
      </w:r>
    </w:p>
  </w:footnote>
  <w:footnote w:type="continuationSeparator" w:id="0">
    <w:p w14:paraId="7E189814" w14:textId="77777777" w:rsidR="00E575F8" w:rsidRDefault="00E575F8" w:rsidP="00EE7A2D">
      <w:pPr>
        <w:spacing w:after="0" w:line="240" w:lineRule="auto"/>
      </w:pPr>
      <w:r>
        <w:continuationSeparator/>
      </w:r>
    </w:p>
  </w:footnote>
  <w:footnote w:id="1">
    <w:p w14:paraId="52F9406A" w14:textId="01847425" w:rsidR="00EE7A2D" w:rsidRPr="002864DA" w:rsidRDefault="00EE7A2D" w:rsidP="00EE7A2D">
      <w:pPr>
        <w:pStyle w:val="FootnoteText"/>
        <w:rPr>
          <w:sz w:val="16"/>
          <w:szCs w:val="16"/>
        </w:rPr>
      </w:pPr>
      <w:r w:rsidRPr="002864DA">
        <w:rPr>
          <w:sz w:val="16"/>
          <w:szCs w:val="16"/>
        </w:rPr>
        <w:t xml:space="preserve">Major contributing inputs provided by </w:t>
      </w:r>
      <w:proofErr w:type="spellStart"/>
      <w:r w:rsidRPr="002864DA">
        <w:rPr>
          <w:sz w:val="16"/>
          <w:szCs w:val="16"/>
        </w:rPr>
        <w:t>Abduvali</w:t>
      </w:r>
      <w:proofErr w:type="spellEnd"/>
      <w:r w:rsidRPr="002864DA">
        <w:rPr>
          <w:sz w:val="16"/>
          <w:szCs w:val="16"/>
        </w:rPr>
        <w:t xml:space="preserve"> </w:t>
      </w:r>
      <w:proofErr w:type="spellStart"/>
      <w:r w:rsidRPr="002864DA">
        <w:rPr>
          <w:sz w:val="16"/>
          <w:szCs w:val="16"/>
        </w:rPr>
        <w:t>Kulov</w:t>
      </w:r>
      <w:proofErr w:type="spellEnd"/>
      <w:r w:rsidRPr="002864DA">
        <w:rPr>
          <w:sz w:val="16"/>
          <w:szCs w:val="16"/>
        </w:rPr>
        <w:t xml:space="preserve"> (Tajikistan Agency on Statistics, Demography, Employment, and Social Statistics, Department Head); </w:t>
      </w:r>
      <w:proofErr w:type="spellStart"/>
      <w:r w:rsidRPr="002864DA">
        <w:rPr>
          <w:sz w:val="16"/>
          <w:szCs w:val="16"/>
        </w:rPr>
        <w:t>Furkat</w:t>
      </w:r>
      <w:proofErr w:type="spellEnd"/>
      <w:r w:rsidRPr="002864DA">
        <w:rPr>
          <w:sz w:val="16"/>
          <w:szCs w:val="16"/>
        </w:rPr>
        <w:t xml:space="preserve"> </w:t>
      </w:r>
      <w:proofErr w:type="spellStart"/>
      <w:r w:rsidRPr="002864DA">
        <w:rPr>
          <w:sz w:val="16"/>
          <w:szCs w:val="16"/>
        </w:rPr>
        <w:t>Mirpochoev</w:t>
      </w:r>
      <w:proofErr w:type="spellEnd"/>
      <w:r w:rsidRPr="002864DA">
        <w:rPr>
          <w:sz w:val="16"/>
          <w:szCs w:val="16"/>
        </w:rPr>
        <w:t xml:space="preserve"> (Tajikistan Agency on </w:t>
      </w:r>
      <w:proofErr w:type="gramStart"/>
      <w:r w:rsidRPr="002864DA">
        <w:rPr>
          <w:sz w:val="16"/>
          <w:szCs w:val="16"/>
        </w:rPr>
        <w:t>Statistics ,</w:t>
      </w:r>
      <w:proofErr w:type="gramEnd"/>
      <w:r w:rsidRPr="002864DA">
        <w:rPr>
          <w:sz w:val="16"/>
          <w:szCs w:val="16"/>
        </w:rPr>
        <w:t xml:space="preserve"> Census Department, Chief Specialist);</w:t>
      </w:r>
      <w:r w:rsidR="003F2820">
        <w:rPr>
          <w:sz w:val="16"/>
          <w:szCs w:val="16"/>
        </w:rPr>
        <w:t xml:space="preserve"> Obert Pimhidzai (</w:t>
      </w:r>
      <w:r w:rsidR="00071376">
        <w:rPr>
          <w:sz w:val="16"/>
          <w:szCs w:val="16"/>
        </w:rPr>
        <w:t>Lead Economist, World Bank</w:t>
      </w:r>
      <w:r w:rsidR="003F2820">
        <w:rPr>
          <w:sz w:val="16"/>
          <w:szCs w:val="16"/>
        </w:rPr>
        <w:t>)</w:t>
      </w:r>
      <w:r w:rsidR="00071376">
        <w:rPr>
          <w:sz w:val="16"/>
          <w:szCs w:val="16"/>
        </w:rPr>
        <w:t>,</w:t>
      </w:r>
      <w:r w:rsidRPr="002864DA">
        <w:rPr>
          <w:sz w:val="16"/>
          <w:szCs w:val="16"/>
        </w:rPr>
        <w:t xml:space="preserve"> Alisher Rajabov (</w:t>
      </w:r>
      <w:r w:rsidR="00071376">
        <w:rPr>
          <w:sz w:val="16"/>
          <w:szCs w:val="16"/>
        </w:rPr>
        <w:t>Senior</w:t>
      </w:r>
      <w:r w:rsidRPr="002864DA">
        <w:rPr>
          <w:sz w:val="16"/>
          <w:szCs w:val="16"/>
        </w:rPr>
        <w:t xml:space="preserve"> Economist</w:t>
      </w:r>
      <w:r w:rsidR="00071376">
        <w:rPr>
          <w:sz w:val="16"/>
          <w:szCs w:val="16"/>
        </w:rPr>
        <w:t>, World Bank</w:t>
      </w:r>
      <w:r w:rsidRPr="002864DA">
        <w:rPr>
          <w:sz w:val="16"/>
          <w:szCs w:val="16"/>
        </w:rPr>
        <w:t>)</w:t>
      </w:r>
      <w:r w:rsidR="00071376">
        <w:rPr>
          <w:sz w:val="16"/>
          <w:szCs w:val="16"/>
        </w:rPr>
        <w:t>, Avralt</w:t>
      </w:r>
      <w:r w:rsidR="008A4862">
        <w:rPr>
          <w:sz w:val="16"/>
          <w:szCs w:val="16"/>
        </w:rPr>
        <w:t>-Od Purevjav (Extended Term Consultant, World Bank).</w:t>
      </w:r>
      <w:r w:rsidRPr="002864DA">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97F05"/>
    <w:multiLevelType w:val="hybridMultilevel"/>
    <w:tmpl w:val="A9549DA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290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59"/>
    <w:rsid w:val="00004A63"/>
    <w:rsid w:val="000153F2"/>
    <w:rsid w:val="00017905"/>
    <w:rsid w:val="00021612"/>
    <w:rsid w:val="000241D4"/>
    <w:rsid w:val="0004086E"/>
    <w:rsid w:val="000431EA"/>
    <w:rsid w:val="0004451B"/>
    <w:rsid w:val="000456D6"/>
    <w:rsid w:val="00047306"/>
    <w:rsid w:val="0005036D"/>
    <w:rsid w:val="00061BC7"/>
    <w:rsid w:val="000626E9"/>
    <w:rsid w:val="000638CB"/>
    <w:rsid w:val="0006514A"/>
    <w:rsid w:val="00066622"/>
    <w:rsid w:val="00071376"/>
    <w:rsid w:val="00075711"/>
    <w:rsid w:val="00075CEA"/>
    <w:rsid w:val="00080F58"/>
    <w:rsid w:val="00082DD8"/>
    <w:rsid w:val="00085480"/>
    <w:rsid w:val="00096910"/>
    <w:rsid w:val="000A3E80"/>
    <w:rsid w:val="000A5F72"/>
    <w:rsid w:val="000C5D8E"/>
    <w:rsid w:val="000C5ED9"/>
    <w:rsid w:val="000F0AF3"/>
    <w:rsid w:val="000F1111"/>
    <w:rsid w:val="000F72C4"/>
    <w:rsid w:val="001043E4"/>
    <w:rsid w:val="00116B6A"/>
    <w:rsid w:val="001220C5"/>
    <w:rsid w:val="0013189C"/>
    <w:rsid w:val="001421C1"/>
    <w:rsid w:val="0014287F"/>
    <w:rsid w:val="00145B25"/>
    <w:rsid w:val="00145F1A"/>
    <w:rsid w:val="00146043"/>
    <w:rsid w:val="00160F95"/>
    <w:rsid w:val="00165262"/>
    <w:rsid w:val="00172F1D"/>
    <w:rsid w:val="001803DF"/>
    <w:rsid w:val="001815C8"/>
    <w:rsid w:val="00187998"/>
    <w:rsid w:val="001B4977"/>
    <w:rsid w:val="001D2146"/>
    <w:rsid w:val="001D712B"/>
    <w:rsid w:val="001E7B28"/>
    <w:rsid w:val="001F6BCB"/>
    <w:rsid w:val="001F72A3"/>
    <w:rsid w:val="0020042F"/>
    <w:rsid w:val="00202D1E"/>
    <w:rsid w:val="002042CA"/>
    <w:rsid w:val="00207951"/>
    <w:rsid w:val="00216733"/>
    <w:rsid w:val="002241AF"/>
    <w:rsid w:val="0022567D"/>
    <w:rsid w:val="00227BB8"/>
    <w:rsid w:val="00230039"/>
    <w:rsid w:val="002311E3"/>
    <w:rsid w:val="002444E2"/>
    <w:rsid w:val="002447D1"/>
    <w:rsid w:val="00262AF5"/>
    <w:rsid w:val="00267DF8"/>
    <w:rsid w:val="00270138"/>
    <w:rsid w:val="002743FF"/>
    <w:rsid w:val="00276432"/>
    <w:rsid w:val="002765D5"/>
    <w:rsid w:val="00286EFB"/>
    <w:rsid w:val="0029043B"/>
    <w:rsid w:val="002917DA"/>
    <w:rsid w:val="00297036"/>
    <w:rsid w:val="002A19FE"/>
    <w:rsid w:val="002A4FD9"/>
    <w:rsid w:val="002A63FB"/>
    <w:rsid w:val="002B4203"/>
    <w:rsid w:val="002C00C7"/>
    <w:rsid w:val="002C1205"/>
    <w:rsid w:val="002D0611"/>
    <w:rsid w:val="002D7A30"/>
    <w:rsid w:val="002E10A7"/>
    <w:rsid w:val="002E14A8"/>
    <w:rsid w:val="002E4407"/>
    <w:rsid w:val="002F2AFC"/>
    <w:rsid w:val="0030102C"/>
    <w:rsid w:val="00301B30"/>
    <w:rsid w:val="00306B14"/>
    <w:rsid w:val="003205AF"/>
    <w:rsid w:val="00325817"/>
    <w:rsid w:val="00335B4D"/>
    <w:rsid w:val="003455E3"/>
    <w:rsid w:val="00351CE8"/>
    <w:rsid w:val="00354071"/>
    <w:rsid w:val="00356AC0"/>
    <w:rsid w:val="00357471"/>
    <w:rsid w:val="00361F55"/>
    <w:rsid w:val="00367156"/>
    <w:rsid w:val="00376036"/>
    <w:rsid w:val="003850AB"/>
    <w:rsid w:val="00390F85"/>
    <w:rsid w:val="00394129"/>
    <w:rsid w:val="003B47B5"/>
    <w:rsid w:val="003B499F"/>
    <w:rsid w:val="003B70CA"/>
    <w:rsid w:val="003B7249"/>
    <w:rsid w:val="003C100F"/>
    <w:rsid w:val="003C27EB"/>
    <w:rsid w:val="003C2C8E"/>
    <w:rsid w:val="003E24DC"/>
    <w:rsid w:val="003E7958"/>
    <w:rsid w:val="003F2820"/>
    <w:rsid w:val="00402CE4"/>
    <w:rsid w:val="00407C6E"/>
    <w:rsid w:val="00431DD2"/>
    <w:rsid w:val="00432064"/>
    <w:rsid w:val="00433A57"/>
    <w:rsid w:val="0044628E"/>
    <w:rsid w:val="00447A2C"/>
    <w:rsid w:val="00450E8E"/>
    <w:rsid w:val="00453908"/>
    <w:rsid w:val="00464A90"/>
    <w:rsid w:val="004659E3"/>
    <w:rsid w:val="004807C6"/>
    <w:rsid w:val="004823F3"/>
    <w:rsid w:val="004835BC"/>
    <w:rsid w:val="00487B82"/>
    <w:rsid w:val="0049085E"/>
    <w:rsid w:val="0049531F"/>
    <w:rsid w:val="004A59A5"/>
    <w:rsid w:val="004A679C"/>
    <w:rsid w:val="004B6BDB"/>
    <w:rsid w:val="004C14F5"/>
    <w:rsid w:val="004C1D84"/>
    <w:rsid w:val="004D23B3"/>
    <w:rsid w:val="004D6957"/>
    <w:rsid w:val="004D6A75"/>
    <w:rsid w:val="004D71A9"/>
    <w:rsid w:val="00501B45"/>
    <w:rsid w:val="00510286"/>
    <w:rsid w:val="005235A8"/>
    <w:rsid w:val="005343D3"/>
    <w:rsid w:val="00534564"/>
    <w:rsid w:val="005369D8"/>
    <w:rsid w:val="00537ACB"/>
    <w:rsid w:val="005406E0"/>
    <w:rsid w:val="00541F6A"/>
    <w:rsid w:val="00545E62"/>
    <w:rsid w:val="0054754C"/>
    <w:rsid w:val="005650B7"/>
    <w:rsid w:val="0057003D"/>
    <w:rsid w:val="00591153"/>
    <w:rsid w:val="0059133D"/>
    <w:rsid w:val="00591872"/>
    <w:rsid w:val="005A05D2"/>
    <w:rsid w:val="005A15BD"/>
    <w:rsid w:val="005B31E9"/>
    <w:rsid w:val="005B653C"/>
    <w:rsid w:val="005B6A61"/>
    <w:rsid w:val="005C473B"/>
    <w:rsid w:val="005C54BD"/>
    <w:rsid w:val="005D0654"/>
    <w:rsid w:val="005D7459"/>
    <w:rsid w:val="005E3F3E"/>
    <w:rsid w:val="005E609B"/>
    <w:rsid w:val="005F0F23"/>
    <w:rsid w:val="005F1971"/>
    <w:rsid w:val="005F768D"/>
    <w:rsid w:val="00600630"/>
    <w:rsid w:val="00611336"/>
    <w:rsid w:val="00615605"/>
    <w:rsid w:val="006179D6"/>
    <w:rsid w:val="00617F67"/>
    <w:rsid w:val="00630231"/>
    <w:rsid w:val="00630E02"/>
    <w:rsid w:val="00631D97"/>
    <w:rsid w:val="00643FBB"/>
    <w:rsid w:val="00645230"/>
    <w:rsid w:val="0065337D"/>
    <w:rsid w:val="00670FAE"/>
    <w:rsid w:val="006749E0"/>
    <w:rsid w:val="006752B0"/>
    <w:rsid w:val="006813FD"/>
    <w:rsid w:val="0068554C"/>
    <w:rsid w:val="006977BE"/>
    <w:rsid w:val="006A0B36"/>
    <w:rsid w:val="006A492C"/>
    <w:rsid w:val="006A61F6"/>
    <w:rsid w:val="006B4CF9"/>
    <w:rsid w:val="006B59FA"/>
    <w:rsid w:val="006D5365"/>
    <w:rsid w:val="006D67D0"/>
    <w:rsid w:val="006E0BD0"/>
    <w:rsid w:val="006F20DD"/>
    <w:rsid w:val="0071297A"/>
    <w:rsid w:val="00724459"/>
    <w:rsid w:val="00727135"/>
    <w:rsid w:val="007415F7"/>
    <w:rsid w:val="0074498A"/>
    <w:rsid w:val="00745583"/>
    <w:rsid w:val="00764469"/>
    <w:rsid w:val="00766CC8"/>
    <w:rsid w:val="00783A0F"/>
    <w:rsid w:val="00786B63"/>
    <w:rsid w:val="007914C6"/>
    <w:rsid w:val="00796ED2"/>
    <w:rsid w:val="00797A56"/>
    <w:rsid w:val="007A3985"/>
    <w:rsid w:val="007A73A2"/>
    <w:rsid w:val="007A76B9"/>
    <w:rsid w:val="007B35EE"/>
    <w:rsid w:val="007B413C"/>
    <w:rsid w:val="007C09D9"/>
    <w:rsid w:val="007D51B7"/>
    <w:rsid w:val="007D6981"/>
    <w:rsid w:val="007D7494"/>
    <w:rsid w:val="007E257E"/>
    <w:rsid w:val="007F40CB"/>
    <w:rsid w:val="007F5E26"/>
    <w:rsid w:val="007F7D5E"/>
    <w:rsid w:val="00806150"/>
    <w:rsid w:val="00812E77"/>
    <w:rsid w:val="0081728A"/>
    <w:rsid w:val="00817C88"/>
    <w:rsid w:val="00820580"/>
    <w:rsid w:val="00835A5C"/>
    <w:rsid w:val="00836CA4"/>
    <w:rsid w:val="0083773E"/>
    <w:rsid w:val="008443DC"/>
    <w:rsid w:val="008545DD"/>
    <w:rsid w:val="008601F5"/>
    <w:rsid w:val="00860691"/>
    <w:rsid w:val="00863079"/>
    <w:rsid w:val="008666A5"/>
    <w:rsid w:val="0087020D"/>
    <w:rsid w:val="00870ECC"/>
    <w:rsid w:val="008726E5"/>
    <w:rsid w:val="00876CB4"/>
    <w:rsid w:val="0088099D"/>
    <w:rsid w:val="00882A9F"/>
    <w:rsid w:val="008933F7"/>
    <w:rsid w:val="00897CEF"/>
    <w:rsid w:val="008A0636"/>
    <w:rsid w:val="008A1659"/>
    <w:rsid w:val="008A4862"/>
    <w:rsid w:val="008A7000"/>
    <w:rsid w:val="008A765E"/>
    <w:rsid w:val="008B3731"/>
    <w:rsid w:val="008C249D"/>
    <w:rsid w:val="008C7261"/>
    <w:rsid w:val="008E0E10"/>
    <w:rsid w:val="008E2D17"/>
    <w:rsid w:val="00912F69"/>
    <w:rsid w:val="009269F4"/>
    <w:rsid w:val="009338BF"/>
    <w:rsid w:val="009341F4"/>
    <w:rsid w:val="00941386"/>
    <w:rsid w:val="00941AE1"/>
    <w:rsid w:val="00952E03"/>
    <w:rsid w:val="00953385"/>
    <w:rsid w:val="009719F4"/>
    <w:rsid w:val="0098139D"/>
    <w:rsid w:val="00985496"/>
    <w:rsid w:val="00993494"/>
    <w:rsid w:val="009A6AF8"/>
    <w:rsid w:val="009B1CD3"/>
    <w:rsid w:val="009B7F64"/>
    <w:rsid w:val="009C3BEB"/>
    <w:rsid w:val="009C3FFB"/>
    <w:rsid w:val="009C7083"/>
    <w:rsid w:val="009D1B28"/>
    <w:rsid w:val="009D5083"/>
    <w:rsid w:val="009D5515"/>
    <w:rsid w:val="009E33F0"/>
    <w:rsid w:val="009F0F02"/>
    <w:rsid w:val="009F6AA3"/>
    <w:rsid w:val="00A13366"/>
    <w:rsid w:val="00A17817"/>
    <w:rsid w:val="00A179D3"/>
    <w:rsid w:val="00A227DD"/>
    <w:rsid w:val="00A260B8"/>
    <w:rsid w:val="00A47626"/>
    <w:rsid w:val="00A5032F"/>
    <w:rsid w:val="00A56F71"/>
    <w:rsid w:val="00A578BF"/>
    <w:rsid w:val="00A62944"/>
    <w:rsid w:val="00A67068"/>
    <w:rsid w:val="00A67A37"/>
    <w:rsid w:val="00A7098B"/>
    <w:rsid w:val="00A74141"/>
    <w:rsid w:val="00A7653B"/>
    <w:rsid w:val="00A77A04"/>
    <w:rsid w:val="00A77A1F"/>
    <w:rsid w:val="00A80E5D"/>
    <w:rsid w:val="00A9422B"/>
    <w:rsid w:val="00A945EC"/>
    <w:rsid w:val="00AA2140"/>
    <w:rsid w:val="00AC1E86"/>
    <w:rsid w:val="00AD3DD6"/>
    <w:rsid w:val="00AF2D25"/>
    <w:rsid w:val="00AF5DA8"/>
    <w:rsid w:val="00B00E3C"/>
    <w:rsid w:val="00B051AF"/>
    <w:rsid w:val="00B05972"/>
    <w:rsid w:val="00B103A0"/>
    <w:rsid w:val="00B10506"/>
    <w:rsid w:val="00B10D2B"/>
    <w:rsid w:val="00B14523"/>
    <w:rsid w:val="00B1584F"/>
    <w:rsid w:val="00B15EBC"/>
    <w:rsid w:val="00B2296A"/>
    <w:rsid w:val="00B25F6C"/>
    <w:rsid w:val="00B32DBF"/>
    <w:rsid w:val="00B406C0"/>
    <w:rsid w:val="00B531B3"/>
    <w:rsid w:val="00B54328"/>
    <w:rsid w:val="00B574C6"/>
    <w:rsid w:val="00B61761"/>
    <w:rsid w:val="00B63C0D"/>
    <w:rsid w:val="00B6623B"/>
    <w:rsid w:val="00B66523"/>
    <w:rsid w:val="00B70D84"/>
    <w:rsid w:val="00B8309A"/>
    <w:rsid w:val="00B85635"/>
    <w:rsid w:val="00B86260"/>
    <w:rsid w:val="00B9480B"/>
    <w:rsid w:val="00B9558A"/>
    <w:rsid w:val="00B95CB3"/>
    <w:rsid w:val="00BB53C9"/>
    <w:rsid w:val="00BC2ED0"/>
    <w:rsid w:val="00BC3A87"/>
    <w:rsid w:val="00BC4D07"/>
    <w:rsid w:val="00BC5C34"/>
    <w:rsid w:val="00BD021B"/>
    <w:rsid w:val="00BD11F2"/>
    <w:rsid w:val="00BD1D19"/>
    <w:rsid w:val="00BD4B5B"/>
    <w:rsid w:val="00BE2899"/>
    <w:rsid w:val="00BE372D"/>
    <w:rsid w:val="00BE4868"/>
    <w:rsid w:val="00BF494B"/>
    <w:rsid w:val="00C0267B"/>
    <w:rsid w:val="00C02F9C"/>
    <w:rsid w:val="00C0616D"/>
    <w:rsid w:val="00C13DC8"/>
    <w:rsid w:val="00C15ED2"/>
    <w:rsid w:val="00C260B6"/>
    <w:rsid w:val="00C315B9"/>
    <w:rsid w:val="00C33935"/>
    <w:rsid w:val="00C448FE"/>
    <w:rsid w:val="00C50D87"/>
    <w:rsid w:val="00C656AA"/>
    <w:rsid w:val="00C65A03"/>
    <w:rsid w:val="00C66058"/>
    <w:rsid w:val="00C71C22"/>
    <w:rsid w:val="00C75997"/>
    <w:rsid w:val="00C84CC9"/>
    <w:rsid w:val="00C85C93"/>
    <w:rsid w:val="00C93F21"/>
    <w:rsid w:val="00C97510"/>
    <w:rsid w:val="00CA2B11"/>
    <w:rsid w:val="00CA58F7"/>
    <w:rsid w:val="00CC1DA8"/>
    <w:rsid w:val="00CD24EC"/>
    <w:rsid w:val="00CE36F4"/>
    <w:rsid w:val="00CE40F2"/>
    <w:rsid w:val="00CF2665"/>
    <w:rsid w:val="00CF2A18"/>
    <w:rsid w:val="00CF2A99"/>
    <w:rsid w:val="00CF324C"/>
    <w:rsid w:val="00CF52E1"/>
    <w:rsid w:val="00D02679"/>
    <w:rsid w:val="00D0320D"/>
    <w:rsid w:val="00D07A3E"/>
    <w:rsid w:val="00D13393"/>
    <w:rsid w:val="00D155D0"/>
    <w:rsid w:val="00D252BB"/>
    <w:rsid w:val="00D306F3"/>
    <w:rsid w:val="00D309EC"/>
    <w:rsid w:val="00D338FD"/>
    <w:rsid w:val="00D43BD4"/>
    <w:rsid w:val="00D72C9E"/>
    <w:rsid w:val="00D77F61"/>
    <w:rsid w:val="00DA30BE"/>
    <w:rsid w:val="00DA7875"/>
    <w:rsid w:val="00DB1B59"/>
    <w:rsid w:val="00DB31DD"/>
    <w:rsid w:val="00DB353B"/>
    <w:rsid w:val="00DC07DB"/>
    <w:rsid w:val="00DC761A"/>
    <w:rsid w:val="00DD0FE9"/>
    <w:rsid w:val="00DD18CB"/>
    <w:rsid w:val="00DD5778"/>
    <w:rsid w:val="00DE36B1"/>
    <w:rsid w:val="00E110F4"/>
    <w:rsid w:val="00E12E01"/>
    <w:rsid w:val="00E22278"/>
    <w:rsid w:val="00E3151B"/>
    <w:rsid w:val="00E3387D"/>
    <w:rsid w:val="00E3417A"/>
    <w:rsid w:val="00E47F21"/>
    <w:rsid w:val="00E503CB"/>
    <w:rsid w:val="00E575F8"/>
    <w:rsid w:val="00E57A05"/>
    <w:rsid w:val="00E60674"/>
    <w:rsid w:val="00E60D58"/>
    <w:rsid w:val="00E7073C"/>
    <w:rsid w:val="00E708BD"/>
    <w:rsid w:val="00E72043"/>
    <w:rsid w:val="00E75A9A"/>
    <w:rsid w:val="00E7782E"/>
    <w:rsid w:val="00E80B0C"/>
    <w:rsid w:val="00E80D75"/>
    <w:rsid w:val="00E812F7"/>
    <w:rsid w:val="00E921ED"/>
    <w:rsid w:val="00E92B24"/>
    <w:rsid w:val="00E93A39"/>
    <w:rsid w:val="00E94F56"/>
    <w:rsid w:val="00E97D6C"/>
    <w:rsid w:val="00EA0DDB"/>
    <w:rsid w:val="00EB1682"/>
    <w:rsid w:val="00EB4E6C"/>
    <w:rsid w:val="00EC01C3"/>
    <w:rsid w:val="00EC16EB"/>
    <w:rsid w:val="00ED495F"/>
    <w:rsid w:val="00ED6A29"/>
    <w:rsid w:val="00EE2E22"/>
    <w:rsid w:val="00EE30E4"/>
    <w:rsid w:val="00EE7A2D"/>
    <w:rsid w:val="00F017E1"/>
    <w:rsid w:val="00F106FC"/>
    <w:rsid w:val="00F33972"/>
    <w:rsid w:val="00F41F50"/>
    <w:rsid w:val="00F43D09"/>
    <w:rsid w:val="00F54D1C"/>
    <w:rsid w:val="00F57DE7"/>
    <w:rsid w:val="00F728C3"/>
    <w:rsid w:val="00F828AE"/>
    <w:rsid w:val="00F832F6"/>
    <w:rsid w:val="00F957B2"/>
    <w:rsid w:val="00FA2C56"/>
    <w:rsid w:val="00FA545C"/>
    <w:rsid w:val="00FC50A4"/>
    <w:rsid w:val="00FD1942"/>
    <w:rsid w:val="00FE302C"/>
    <w:rsid w:val="00FE5E56"/>
    <w:rsid w:val="00FF500B"/>
    <w:rsid w:val="00FF5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3E12"/>
  <w15:chartTrackingRefBased/>
  <w15:docId w15:val="{24CDDF80-0105-4C00-996B-F0E4AC93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20D"/>
    <w:pPr>
      <w:ind w:left="720"/>
      <w:contextualSpacing/>
    </w:pPr>
  </w:style>
  <w:style w:type="paragraph" w:styleId="FootnoteText">
    <w:name w:val="footnote text"/>
    <w:aliases w:val="fn,Footnote Text Char Char Char Char Char Char,single space,footnote text,FOOTNOTES,WB-Fußnotentext,Footnote,Fußnote,ADB,Footnote Text qer,ALTS FOOTNOTE,ft,Footnote Text Char1 Char,WB-Fuﬂnotentext,Fuﬂnote,Footnote Text2"/>
    <w:basedOn w:val="Normal"/>
    <w:link w:val="FootnoteTextChar"/>
    <w:uiPriority w:val="99"/>
    <w:rsid w:val="00EE7A2D"/>
    <w:pPr>
      <w:spacing w:after="0" w:line="240" w:lineRule="auto"/>
    </w:pPr>
    <w:rPr>
      <w:rFonts w:ascii="Calibri" w:eastAsia="Times New Roman" w:hAnsi="Calibri" w:cs="Times New Roman"/>
      <w:sz w:val="20"/>
      <w:szCs w:val="20"/>
      <w:lang w:eastAsia="en-US"/>
    </w:rPr>
  </w:style>
  <w:style w:type="character" w:customStyle="1" w:styleId="FootnoteTextChar">
    <w:name w:val="Footnote Text Char"/>
    <w:basedOn w:val="DefaultParagraphFont"/>
    <w:link w:val="FootnoteText"/>
    <w:uiPriority w:val="99"/>
    <w:rsid w:val="00EE7A2D"/>
    <w:rPr>
      <w:rFonts w:ascii="Calibri" w:eastAsia="Times New Roman" w:hAnsi="Calibri" w:cs="Times New Roman"/>
      <w:sz w:val="20"/>
      <w:szCs w:val="20"/>
      <w:lang w:eastAsia="en-US"/>
    </w:rPr>
  </w:style>
  <w:style w:type="character" w:styleId="FootnoteReference">
    <w:name w:val="footnote reference"/>
    <w:aliases w:val="ftref,fr,16 Point,Superscript 6 Point,Footnote Reference Number,Times 10 Point,Exposant 3 Point,Footnote symbol,Footnote reference number,EN Footnote Reference,note TESI,BVI fnr,Error-Fußnotenzeichen5,Error-Fußnotenzeichen6, BVI fnr"/>
    <w:uiPriority w:val="99"/>
    <w:rsid w:val="00EE7A2D"/>
    <w:rPr>
      <w:rFonts w:cs="Times New Roman"/>
      <w:vertAlign w:val="superscript"/>
    </w:rPr>
  </w:style>
  <w:style w:type="character" w:customStyle="1" w:styleId="Heading2Char">
    <w:name w:val="Heading 2 Char"/>
    <w:basedOn w:val="DefaultParagraphFont"/>
    <w:link w:val="Heading2"/>
    <w:uiPriority w:val="9"/>
    <w:rsid w:val="00B70D8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220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20C5"/>
    <w:pPr>
      <w:outlineLvl w:val="9"/>
    </w:pPr>
    <w:rPr>
      <w:lang w:eastAsia="en-US"/>
    </w:rPr>
  </w:style>
  <w:style w:type="paragraph" w:styleId="TOC2">
    <w:name w:val="toc 2"/>
    <w:basedOn w:val="Normal"/>
    <w:next w:val="Normal"/>
    <w:autoRedefine/>
    <w:uiPriority w:val="39"/>
    <w:unhideWhenUsed/>
    <w:rsid w:val="001220C5"/>
    <w:pPr>
      <w:spacing w:after="100"/>
      <w:ind w:left="220"/>
    </w:pPr>
  </w:style>
  <w:style w:type="character" w:styleId="Hyperlink">
    <w:name w:val="Hyperlink"/>
    <w:basedOn w:val="DefaultParagraphFont"/>
    <w:uiPriority w:val="99"/>
    <w:unhideWhenUsed/>
    <w:rsid w:val="001220C5"/>
    <w:rPr>
      <w:color w:val="0563C1" w:themeColor="hyperlink"/>
      <w:u w:val="single"/>
    </w:rPr>
  </w:style>
  <w:style w:type="character" w:styleId="PlaceholderText">
    <w:name w:val="Placeholder Text"/>
    <w:basedOn w:val="DefaultParagraphFont"/>
    <w:uiPriority w:val="99"/>
    <w:semiHidden/>
    <w:rsid w:val="00EB16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5542">
      <w:bodyDiv w:val="1"/>
      <w:marLeft w:val="0"/>
      <w:marRight w:val="0"/>
      <w:marTop w:val="0"/>
      <w:marBottom w:val="0"/>
      <w:divBdr>
        <w:top w:val="none" w:sz="0" w:space="0" w:color="auto"/>
        <w:left w:val="none" w:sz="0" w:space="0" w:color="auto"/>
        <w:bottom w:val="none" w:sz="0" w:space="0" w:color="auto"/>
        <w:right w:val="none" w:sz="0" w:space="0" w:color="auto"/>
      </w:divBdr>
    </w:div>
    <w:div w:id="165437066">
      <w:bodyDiv w:val="1"/>
      <w:marLeft w:val="0"/>
      <w:marRight w:val="0"/>
      <w:marTop w:val="0"/>
      <w:marBottom w:val="0"/>
      <w:divBdr>
        <w:top w:val="none" w:sz="0" w:space="0" w:color="auto"/>
        <w:left w:val="none" w:sz="0" w:space="0" w:color="auto"/>
        <w:bottom w:val="none" w:sz="0" w:space="0" w:color="auto"/>
        <w:right w:val="none" w:sz="0" w:space="0" w:color="auto"/>
      </w:divBdr>
    </w:div>
    <w:div w:id="230232683">
      <w:bodyDiv w:val="1"/>
      <w:marLeft w:val="0"/>
      <w:marRight w:val="0"/>
      <w:marTop w:val="0"/>
      <w:marBottom w:val="0"/>
      <w:divBdr>
        <w:top w:val="none" w:sz="0" w:space="0" w:color="auto"/>
        <w:left w:val="none" w:sz="0" w:space="0" w:color="auto"/>
        <w:bottom w:val="none" w:sz="0" w:space="0" w:color="auto"/>
        <w:right w:val="none" w:sz="0" w:space="0" w:color="auto"/>
      </w:divBdr>
    </w:div>
    <w:div w:id="245383724">
      <w:bodyDiv w:val="1"/>
      <w:marLeft w:val="0"/>
      <w:marRight w:val="0"/>
      <w:marTop w:val="0"/>
      <w:marBottom w:val="0"/>
      <w:divBdr>
        <w:top w:val="none" w:sz="0" w:space="0" w:color="auto"/>
        <w:left w:val="none" w:sz="0" w:space="0" w:color="auto"/>
        <w:bottom w:val="none" w:sz="0" w:space="0" w:color="auto"/>
        <w:right w:val="none" w:sz="0" w:space="0" w:color="auto"/>
      </w:divBdr>
    </w:div>
    <w:div w:id="536233478">
      <w:bodyDiv w:val="1"/>
      <w:marLeft w:val="0"/>
      <w:marRight w:val="0"/>
      <w:marTop w:val="0"/>
      <w:marBottom w:val="0"/>
      <w:divBdr>
        <w:top w:val="none" w:sz="0" w:space="0" w:color="auto"/>
        <w:left w:val="none" w:sz="0" w:space="0" w:color="auto"/>
        <w:bottom w:val="none" w:sz="0" w:space="0" w:color="auto"/>
        <w:right w:val="none" w:sz="0" w:space="0" w:color="auto"/>
      </w:divBdr>
    </w:div>
    <w:div w:id="1291403660">
      <w:bodyDiv w:val="1"/>
      <w:marLeft w:val="0"/>
      <w:marRight w:val="0"/>
      <w:marTop w:val="0"/>
      <w:marBottom w:val="0"/>
      <w:divBdr>
        <w:top w:val="none" w:sz="0" w:space="0" w:color="auto"/>
        <w:left w:val="none" w:sz="0" w:space="0" w:color="auto"/>
        <w:bottom w:val="none" w:sz="0" w:space="0" w:color="auto"/>
        <w:right w:val="none" w:sz="0" w:space="0" w:color="auto"/>
      </w:divBdr>
    </w:div>
    <w:div w:id="135341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http://gsd.worldbank.org/download/wbcube-m.gi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BAE59-09C6-4169-9C80-9329D085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6</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Chiyu Niu</dc:creator>
  <cp:keywords/>
  <dc:description/>
  <cp:lastModifiedBy>Chiyu Niu</cp:lastModifiedBy>
  <cp:revision>442</cp:revision>
  <dcterms:created xsi:type="dcterms:W3CDTF">2023-07-17T01:08:00Z</dcterms:created>
  <dcterms:modified xsi:type="dcterms:W3CDTF">2023-08-31T01:41:00Z</dcterms:modified>
</cp:coreProperties>
</file>