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0C5E589E" w:rsidR="00355460" w:rsidRPr="00E263EC" w:rsidRDefault="007C406C"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60DEAFFF" w:rsidR="00B66AF3" w:rsidRDefault="007C406C" w:rsidP="00B66AF3">
          <w:r>
            <w:t>15.4.1 Average proportion of Mountain Key Biodiversity Areas (KBAs) covered by protected areas [15.4.1] (ER_PTD_MTN)</w:t>
          </w:r>
        </w:p>
      </w:sdtContent>
    </w:sdt>
    <w:bookmarkEnd w:id="1" w:displacedByCustomXml="prev"/>
    <w:p w14:paraId="5106D9ED" w14:textId="49B863D7"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316E658A" w:rsidR="0077584C" w:rsidRDefault="007C406C"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1A553721" w:rsidR="00F7784D" w:rsidRDefault="007C406C"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CD758BB"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1FE9829" w14:textId="77777777" w:rsidR="00784A77" w:rsidRDefault="00784A77" w:rsidP="00784A77">
      <w:pPr>
        <w:pStyle w:val="MHeader"/>
      </w:pPr>
      <w:bookmarkStart w:id="2" w:name="_Toc37932742"/>
      <w:r>
        <w:t>Metadata Submission Form</w:t>
      </w:r>
      <w:bookmarkEnd w:id="2"/>
    </w:p>
    <w:p w14:paraId="5F202353" w14:textId="77777777" w:rsidR="00784A77" w:rsidRDefault="00784A77" w:rsidP="00784A77">
      <w:r>
        <w:t xml:space="preserve">Version 2.5 </w:t>
      </w:r>
    </w:p>
    <w:p w14:paraId="6EF81D76" w14:textId="77777777" w:rsidR="00784A77" w:rsidRDefault="00784A77" w:rsidP="00784A77">
      <w:r>
        <w:t>August 5 2020</w:t>
      </w:r>
    </w:p>
    <w:p w14:paraId="3F8F30CD" w14:textId="77777777" w:rsidR="00784A77" w:rsidRDefault="00784A77" w:rsidP="00784A7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84A77" w:rsidRPr="004D68B6" w14:paraId="60727D5A" w14:textId="77777777" w:rsidTr="00000458">
        <w:trPr>
          <w:trHeight w:val="470"/>
        </w:trPr>
        <w:tc>
          <w:tcPr>
            <w:tcW w:w="8892" w:type="dxa"/>
            <w:gridSpan w:val="2"/>
            <w:tcBorders>
              <w:top w:val="nil"/>
              <w:left w:val="nil"/>
              <w:bottom w:val="nil"/>
              <w:right w:val="nil"/>
            </w:tcBorders>
            <w:shd w:val="clear" w:color="auto" w:fill="auto"/>
            <w:noWrap/>
            <w:vAlign w:val="bottom"/>
            <w:hideMark/>
          </w:tcPr>
          <w:p w14:paraId="735008E7" w14:textId="77777777" w:rsidR="00784A77" w:rsidRPr="0051738B" w:rsidRDefault="00784A77" w:rsidP="00000458">
            <w:pPr>
              <w:pStyle w:val="Heading2"/>
              <w:rPr>
                <w:rFonts w:ascii="Times New Roman" w:hAnsi="Times New Roman"/>
              </w:rPr>
            </w:pPr>
            <w:bookmarkStart w:id="3" w:name="_Toc36655608"/>
            <w:bookmarkStart w:id="4" w:name="_Toc36812571"/>
            <w:bookmarkStart w:id="5" w:name="_Toc36812684"/>
            <w:bookmarkStart w:id="6" w:name="_Toc36813071"/>
            <w:bookmarkStart w:id="7" w:name="_Toc37932743"/>
            <w:r w:rsidRPr="0051738B">
              <w:t>0. Indicator information</w:t>
            </w:r>
            <w:bookmarkEnd w:id="3"/>
            <w:bookmarkEnd w:id="4"/>
            <w:bookmarkEnd w:id="5"/>
            <w:bookmarkEnd w:id="6"/>
            <w:bookmarkEnd w:id="7"/>
          </w:p>
        </w:tc>
      </w:tr>
      <w:tr w:rsidR="00784A77" w:rsidRPr="004D68B6" w14:paraId="0B6B3E44" w14:textId="77777777" w:rsidTr="00000458">
        <w:trPr>
          <w:trHeight w:val="300"/>
        </w:trPr>
        <w:tc>
          <w:tcPr>
            <w:tcW w:w="3088" w:type="dxa"/>
            <w:tcBorders>
              <w:top w:val="nil"/>
              <w:left w:val="nil"/>
              <w:bottom w:val="nil"/>
              <w:right w:val="nil"/>
            </w:tcBorders>
            <w:shd w:val="clear" w:color="000000" w:fill="D9E1F2"/>
            <w:noWrap/>
            <w:vAlign w:val="bottom"/>
            <w:hideMark/>
          </w:tcPr>
          <w:p w14:paraId="233FD437" w14:textId="77777777" w:rsidR="00784A77" w:rsidRPr="004D68B6" w:rsidRDefault="00784A77" w:rsidP="00000458">
            <w:r>
              <w:t>Concept name</w:t>
            </w:r>
          </w:p>
        </w:tc>
        <w:tc>
          <w:tcPr>
            <w:tcW w:w="5804" w:type="dxa"/>
            <w:tcBorders>
              <w:top w:val="nil"/>
              <w:left w:val="nil"/>
              <w:bottom w:val="nil"/>
              <w:right w:val="nil"/>
            </w:tcBorders>
            <w:shd w:val="clear" w:color="000000" w:fill="D9E1F2"/>
            <w:noWrap/>
            <w:vAlign w:val="bottom"/>
            <w:hideMark/>
          </w:tcPr>
          <w:p w14:paraId="62BD18BF" w14:textId="77777777" w:rsidR="00784A77" w:rsidRPr="00A92C73" w:rsidRDefault="00784A77" w:rsidP="00000458">
            <w:r w:rsidRPr="00A92C73">
              <w:t xml:space="preserve">Insert text, lists, tables, and images. </w:t>
            </w:r>
          </w:p>
        </w:tc>
      </w:tr>
      <w:tr w:rsidR="00784A77" w:rsidRPr="004D68B6" w14:paraId="56670503" w14:textId="77777777" w:rsidTr="00000458">
        <w:tc>
          <w:tcPr>
            <w:tcW w:w="3088" w:type="dxa"/>
            <w:tcBorders>
              <w:top w:val="single" w:sz="4" w:space="0" w:color="auto"/>
              <w:left w:val="nil"/>
              <w:bottom w:val="single" w:sz="4" w:space="0" w:color="auto"/>
              <w:right w:val="single" w:sz="4" w:space="0" w:color="auto"/>
            </w:tcBorders>
            <w:shd w:val="clear" w:color="auto" w:fill="E7E6E6" w:themeFill="background2"/>
          </w:tcPr>
          <w:p w14:paraId="2C40793E" w14:textId="77777777" w:rsidR="00784A77" w:rsidRPr="0051738B" w:rsidRDefault="00784A77" w:rsidP="00000458">
            <w:r w:rsidRPr="005B293A">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077FE63" w14:textId="77777777" w:rsidR="00784A77" w:rsidRPr="009F305C" w:rsidRDefault="00784A77" w:rsidP="00000458"/>
        </w:tc>
      </w:tr>
      <w:tr w:rsidR="00784A77" w:rsidRPr="004D68B6" w14:paraId="548691C9" w14:textId="77777777" w:rsidTr="00000458">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9383741" w14:textId="77777777" w:rsidR="00784A77" w:rsidRPr="004D68B6" w:rsidRDefault="00784A77" w:rsidP="00000458">
            <w:pPr>
              <w:rPr>
                <w:color w:val="000000"/>
              </w:rPr>
            </w:pPr>
            <w:r w:rsidRPr="007A078A">
              <w:t>0.a. Goal</w:t>
            </w:r>
          </w:p>
        </w:tc>
        <w:tc>
          <w:tcPr>
            <w:tcW w:w="5804" w:type="dxa"/>
            <w:tcBorders>
              <w:top w:val="single" w:sz="4" w:space="0" w:color="auto"/>
              <w:left w:val="nil"/>
              <w:bottom w:val="single" w:sz="4" w:space="0" w:color="auto"/>
              <w:right w:val="single" w:sz="4" w:space="0" w:color="auto"/>
            </w:tcBorders>
            <w:shd w:val="clear" w:color="auto" w:fill="auto"/>
          </w:tcPr>
          <w:p w14:paraId="0CAC996D" w14:textId="77777777" w:rsidR="00784A77" w:rsidRPr="00BE72CB" w:rsidRDefault="00784A77" w:rsidP="00000458">
            <w:pPr>
              <w:pStyle w:val="MGTHeader"/>
            </w:pPr>
            <w:r w:rsidRPr="00057180">
              <w:t>Goal 15: Protect, restore and promote sustainable use of terrestrial ecosystems, sustainably manage forests, combat desertification, and halt and reverse land degradation and halt biodiversity loss</w:t>
            </w:r>
          </w:p>
        </w:tc>
      </w:tr>
      <w:tr w:rsidR="00784A77" w:rsidRPr="004D68B6" w14:paraId="3912C8B8" w14:textId="77777777" w:rsidTr="00000458">
        <w:tc>
          <w:tcPr>
            <w:tcW w:w="3088" w:type="dxa"/>
            <w:tcBorders>
              <w:top w:val="nil"/>
              <w:left w:val="nil"/>
              <w:bottom w:val="single" w:sz="4" w:space="0" w:color="auto"/>
              <w:right w:val="single" w:sz="4" w:space="0" w:color="auto"/>
            </w:tcBorders>
            <w:shd w:val="clear" w:color="auto" w:fill="E7E6E6" w:themeFill="background2"/>
            <w:hideMark/>
          </w:tcPr>
          <w:p w14:paraId="4993A5C9" w14:textId="77777777" w:rsidR="00784A77" w:rsidRPr="004D68B6" w:rsidRDefault="00784A77" w:rsidP="00000458">
            <w:pPr>
              <w:rPr>
                <w:color w:val="000000"/>
              </w:rPr>
            </w:pPr>
            <w:r w:rsidRPr="007A078A">
              <w:lastRenderedPageBreak/>
              <w:t>0.b. Target</w:t>
            </w:r>
          </w:p>
        </w:tc>
        <w:tc>
          <w:tcPr>
            <w:tcW w:w="5804" w:type="dxa"/>
            <w:tcBorders>
              <w:top w:val="nil"/>
              <w:left w:val="nil"/>
              <w:bottom w:val="single" w:sz="4" w:space="0" w:color="auto"/>
              <w:right w:val="single" w:sz="4" w:space="0" w:color="auto"/>
            </w:tcBorders>
            <w:shd w:val="clear" w:color="auto" w:fill="auto"/>
          </w:tcPr>
          <w:p w14:paraId="404BDAB9" w14:textId="77777777" w:rsidR="00784A77" w:rsidRPr="009F305C" w:rsidRDefault="00784A77" w:rsidP="00000458">
            <w:pPr>
              <w:pStyle w:val="MGTHeader"/>
            </w:pPr>
            <w:r w:rsidRPr="00057180">
              <w:t>Target 15.4: By 2030, ensure the conservation of mountain ecosystems, including their biodiversity, in order to enhance their capacity to provide benefits that are essential for sustainable development</w:t>
            </w:r>
          </w:p>
        </w:tc>
      </w:tr>
      <w:tr w:rsidR="00784A77" w:rsidRPr="004D68B6" w14:paraId="37FBCEC5" w14:textId="77777777" w:rsidTr="00000458">
        <w:tc>
          <w:tcPr>
            <w:tcW w:w="3088" w:type="dxa"/>
            <w:tcBorders>
              <w:top w:val="nil"/>
              <w:left w:val="nil"/>
              <w:bottom w:val="single" w:sz="4" w:space="0" w:color="auto"/>
              <w:right w:val="single" w:sz="4" w:space="0" w:color="auto"/>
            </w:tcBorders>
            <w:shd w:val="clear" w:color="auto" w:fill="E7E6E6" w:themeFill="background2"/>
            <w:hideMark/>
          </w:tcPr>
          <w:p w14:paraId="20AB08B2" w14:textId="77777777" w:rsidR="00784A77" w:rsidRPr="004D68B6" w:rsidRDefault="00784A77" w:rsidP="00000458">
            <w:pPr>
              <w:rPr>
                <w:color w:val="000000"/>
              </w:rPr>
            </w:pPr>
            <w:r w:rsidRPr="007A078A">
              <w:t>0.c. Indicator</w:t>
            </w:r>
          </w:p>
        </w:tc>
        <w:tc>
          <w:tcPr>
            <w:tcW w:w="5804" w:type="dxa"/>
            <w:tcBorders>
              <w:top w:val="nil"/>
              <w:left w:val="nil"/>
              <w:bottom w:val="single" w:sz="4" w:space="0" w:color="auto"/>
              <w:right w:val="single" w:sz="4" w:space="0" w:color="auto"/>
            </w:tcBorders>
            <w:shd w:val="clear" w:color="auto" w:fill="auto"/>
          </w:tcPr>
          <w:p w14:paraId="5C7963F0" w14:textId="77777777" w:rsidR="00784A77" w:rsidRPr="00BE72CB" w:rsidRDefault="00784A77" w:rsidP="00000458">
            <w:pPr>
              <w:pStyle w:val="MIndHeader"/>
            </w:pPr>
            <w:r w:rsidRPr="00057180">
              <w:t>Indicator 15.4.1: Coverage by protected areas of important sites for mountain biodiversity</w:t>
            </w:r>
          </w:p>
        </w:tc>
      </w:tr>
      <w:tr w:rsidR="00784A77" w:rsidRPr="004D68B6" w14:paraId="7CF6CDFC" w14:textId="77777777" w:rsidTr="00000458">
        <w:tc>
          <w:tcPr>
            <w:tcW w:w="3088" w:type="dxa"/>
            <w:tcBorders>
              <w:top w:val="nil"/>
              <w:left w:val="nil"/>
              <w:bottom w:val="single" w:sz="4" w:space="0" w:color="auto"/>
              <w:right w:val="single" w:sz="4" w:space="0" w:color="auto"/>
            </w:tcBorders>
            <w:shd w:val="clear" w:color="auto" w:fill="E7E6E6" w:themeFill="background2"/>
            <w:hideMark/>
          </w:tcPr>
          <w:p w14:paraId="52383A93" w14:textId="77777777" w:rsidR="00784A77" w:rsidRPr="004D68B6" w:rsidRDefault="00784A77" w:rsidP="00000458">
            <w:pPr>
              <w:rPr>
                <w:color w:val="000000"/>
              </w:rPr>
            </w:pPr>
            <w:r w:rsidRPr="002A631A">
              <w:t>0.d. Series</w:t>
            </w:r>
          </w:p>
        </w:tc>
        <w:tc>
          <w:tcPr>
            <w:tcW w:w="5804" w:type="dxa"/>
            <w:tcBorders>
              <w:top w:val="nil"/>
              <w:left w:val="nil"/>
              <w:bottom w:val="single" w:sz="4" w:space="0" w:color="auto"/>
              <w:right w:val="single" w:sz="4" w:space="0" w:color="auto"/>
            </w:tcBorders>
            <w:shd w:val="clear" w:color="auto" w:fill="auto"/>
          </w:tcPr>
          <w:p w14:paraId="522BFF87" w14:textId="77777777" w:rsidR="00784A77" w:rsidRPr="009F305C" w:rsidRDefault="00784A77" w:rsidP="00000458"/>
        </w:tc>
      </w:tr>
      <w:tr w:rsidR="00784A77" w:rsidRPr="004D68B6" w14:paraId="7AE0AEB3" w14:textId="77777777" w:rsidTr="00000458">
        <w:tc>
          <w:tcPr>
            <w:tcW w:w="3088" w:type="dxa"/>
            <w:tcBorders>
              <w:top w:val="nil"/>
              <w:left w:val="nil"/>
              <w:bottom w:val="single" w:sz="4" w:space="0" w:color="auto"/>
              <w:right w:val="single" w:sz="4" w:space="0" w:color="auto"/>
            </w:tcBorders>
            <w:shd w:val="clear" w:color="auto" w:fill="E7E6E6" w:themeFill="background2"/>
            <w:hideMark/>
          </w:tcPr>
          <w:p w14:paraId="234924A0" w14:textId="77777777" w:rsidR="00784A77" w:rsidRPr="004D68B6" w:rsidRDefault="00784A77" w:rsidP="00000458">
            <w:pPr>
              <w:rPr>
                <w:color w:val="000000"/>
              </w:rPr>
            </w:pPr>
            <w:r w:rsidRPr="002A631A">
              <w:t>0.e. Metadata update</w:t>
            </w:r>
          </w:p>
        </w:tc>
        <w:tc>
          <w:tcPr>
            <w:tcW w:w="5804" w:type="dxa"/>
            <w:tcBorders>
              <w:top w:val="nil"/>
              <w:left w:val="nil"/>
              <w:bottom w:val="single" w:sz="4" w:space="0" w:color="auto"/>
              <w:right w:val="single" w:sz="4" w:space="0" w:color="auto"/>
            </w:tcBorders>
            <w:shd w:val="clear" w:color="auto" w:fill="auto"/>
          </w:tcPr>
          <w:p w14:paraId="480ECD24" w14:textId="77777777" w:rsidR="00784A77" w:rsidRPr="001A2A7E" w:rsidRDefault="00784A77" w:rsidP="00000458">
            <w:pPr>
              <w:pStyle w:val="Header"/>
              <w:rPr>
                <w:color w:val="404040" w:themeColor="text1" w:themeTint="BF"/>
                <w:sz w:val="18"/>
                <w:szCs w:val="18"/>
              </w:rPr>
            </w:pPr>
            <w:bookmarkStart w:id="8" w:name="_Hlk532729630"/>
            <w:bookmarkStart w:id="9" w:name="_Hlk532741981"/>
            <w:bookmarkStart w:id="10" w:name="_Hlk532741982"/>
            <w:bookmarkStart w:id="11" w:name="_Hlk532743218"/>
            <w:bookmarkStart w:id="12" w:name="_Hlk532743219"/>
            <w:bookmarkStart w:id="13" w:name="_Hlk532743720"/>
            <w:bookmarkStart w:id="14" w:name="_Hlk532743721"/>
            <w:bookmarkStart w:id="15" w:name="_Hlk532743878"/>
            <w:bookmarkStart w:id="16" w:name="_Hlk532743879"/>
            <w:bookmarkStart w:id="17" w:name="_Hlk532744020"/>
            <w:bookmarkStart w:id="18" w:name="_Hlk532744021"/>
            <w:bookmarkStart w:id="19" w:name="_Hlk532753304"/>
            <w:bookmarkStart w:id="20" w:name="_Hlk532753305"/>
            <w:bookmarkStart w:id="21" w:name="_Hlk532753645"/>
            <w:bookmarkStart w:id="22" w:name="_Hlk532753646"/>
            <w:bookmarkStart w:id="23" w:name="_Hlk532753695"/>
            <w:bookmarkStart w:id="24" w:name="_Hlk532753696"/>
            <w:bookmarkStart w:id="25" w:name="_Hlk532753792"/>
            <w:bookmarkStart w:id="26" w:name="_Hlk532753793"/>
            <w:bookmarkStart w:id="27" w:name="_Hlk532754282"/>
            <w:bookmarkStart w:id="28" w:name="_Hlk532754283"/>
            <w:bookmarkStart w:id="29" w:name="_Hlk532754330"/>
            <w:bookmarkStart w:id="30" w:name="_Hlk532754331"/>
            <w:r>
              <w:rPr>
                <w:color w:val="595959" w:themeColor="text1" w:themeTint="A6"/>
                <w:sz w:val="18"/>
                <w:szCs w:val="18"/>
              </w:rPr>
              <w:t>Last updated: 12 February 2020</w:t>
            </w:r>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p>
        </w:tc>
      </w:tr>
      <w:tr w:rsidR="00784A77" w:rsidRPr="004D68B6" w14:paraId="5149C21F" w14:textId="77777777" w:rsidTr="00000458">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89AF3F4" w14:textId="77777777" w:rsidR="00784A77" w:rsidRPr="004D68B6" w:rsidRDefault="00784A77" w:rsidP="00000458">
            <w:pPr>
              <w:rPr>
                <w:color w:val="000000"/>
              </w:rPr>
            </w:pPr>
            <w:r w:rsidRPr="002A631A">
              <w:t xml:space="preserve">0.f. Related </w:t>
            </w:r>
            <w:r>
              <w:t>i</w:t>
            </w:r>
            <w:r w:rsidRPr="002A631A">
              <w:t>ndicators</w:t>
            </w:r>
          </w:p>
        </w:tc>
        <w:tc>
          <w:tcPr>
            <w:tcW w:w="5804" w:type="dxa"/>
            <w:tcBorders>
              <w:top w:val="nil"/>
              <w:left w:val="nil"/>
              <w:bottom w:val="single" w:sz="4" w:space="0" w:color="auto"/>
              <w:right w:val="single" w:sz="4" w:space="0" w:color="auto"/>
            </w:tcBorders>
            <w:shd w:val="clear" w:color="auto" w:fill="auto"/>
          </w:tcPr>
          <w:p w14:paraId="0B8D92EA" w14:textId="77777777" w:rsidR="00784A77" w:rsidRPr="009F305C" w:rsidRDefault="00784A77" w:rsidP="00000458">
            <w:pPr>
              <w:pStyle w:val="MText"/>
            </w:pPr>
          </w:p>
        </w:tc>
      </w:tr>
      <w:tr w:rsidR="00784A77" w:rsidRPr="004D68B6" w14:paraId="6128C132" w14:textId="77777777" w:rsidTr="00000458">
        <w:tc>
          <w:tcPr>
            <w:tcW w:w="3088" w:type="dxa"/>
            <w:tcBorders>
              <w:top w:val="nil"/>
              <w:left w:val="nil"/>
              <w:bottom w:val="single" w:sz="4" w:space="0" w:color="auto"/>
              <w:right w:val="single" w:sz="4" w:space="0" w:color="auto"/>
            </w:tcBorders>
            <w:shd w:val="clear" w:color="auto" w:fill="E7E6E6" w:themeFill="background2"/>
            <w:hideMark/>
          </w:tcPr>
          <w:p w14:paraId="15A8F20F" w14:textId="77777777" w:rsidR="00784A77" w:rsidRPr="004D68B6" w:rsidRDefault="00784A77" w:rsidP="00000458">
            <w:pPr>
              <w:rPr>
                <w:color w:val="000000"/>
              </w:rPr>
            </w:pPr>
            <w:r w:rsidRPr="00325D2B">
              <w:t xml:space="preserve">0.g. International </w:t>
            </w:r>
            <w:proofErr w:type="spellStart"/>
            <w:r w:rsidRPr="00325D2B">
              <w:t>organisations</w:t>
            </w:r>
            <w:proofErr w:type="spellEnd"/>
            <w:r w:rsidRPr="00325D2B">
              <w:t>(s) responsible for global monitoring</w:t>
            </w:r>
          </w:p>
        </w:tc>
        <w:tc>
          <w:tcPr>
            <w:tcW w:w="5804" w:type="dxa"/>
            <w:tcBorders>
              <w:top w:val="nil"/>
              <w:left w:val="nil"/>
              <w:bottom w:val="single" w:sz="4" w:space="0" w:color="auto"/>
              <w:right w:val="single" w:sz="4" w:space="0" w:color="auto"/>
            </w:tcBorders>
            <w:shd w:val="clear" w:color="auto" w:fill="auto"/>
          </w:tcPr>
          <w:p w14:paraId="0D5AF847" w14:textId="77777777" w:rsidR="00784A77" w:rsidRPr="00BB4582" w:rsidRDefault="00784A77" w:rsidP="00000458">
            <w:pPr>
              <w:pStyle w:val="MHeader"/>
            </w:pPr>
            <w:r w:rsidRPr="00BB4582">
              <w:t>Institutional information</w:t>
            </w:r>
          </w:p>
          <w:p w14:paraId="75F37290" w14:textId="77777777" w:rsidR="00784A77" w:rsidRPr="00057180" w:rsidRDefault="00784A77" w:rsidP="00000458">
            <w:pPr>
              <w:pStyle w:val="MSubHeader"/>
            </w:pPr>
            <w:r w:rsidRPr="00057180">
              <w:t>Organization(s):</w:t>
            </w:r>
          </w:p>
          <w:p w14:paraId="177EF60D" w14:textId="77777777" w:rsidR="00784A77" w:rsidRPr="00057180" w:rsidRDefault="00784A77" w:rsidP="00000458">
            <w:pPr>
              <w:pStyle w:val="MText"/>
            </w:pPr>
            <w:r w:rsidRPr="00057180">
              <w:t>UN Environment World Conservation Monitoring Centre (UNEP-WCMC)</w:t>
            </w:r>
          </w:p>
          <w:p w14:paraId="7CB20E63" w14:textId="77777777" w:rsidR="00784A77" w:rsidRPr="00057180" w:rsidRDefault="00784A77" w:rsidP="00000458">
            <w:pPr>
              <w:pStyle w:val="MText"/>
            </w:pPr>
            <w:proofErr w:type="spellStart"/>
            <w:r w:rsidRPr="00057180">
              <w:t>BirdLife</w:t>
            </w:r>
            <w:proofErr w:type="spellEnd"/>
            <w:r w:rsidRPr="00057180">
              <w:t xml:space="preserve"> International (BLI)</w:t>
            </w:r>
          </w:p>
          <w:p w14:paraId="55DED89C" w14:textId="77777777" w:rsidR="00784A77" w:rsidRPr="00803258" w:rsidRDefault="00784A77" w:rsidP="00000458">
            <w:pPr>
              <w:pStyle w:val="MText"/>
            </w:pPr>
            <w:r w:rsidRPr="00057180">
              <w:t>International Union for Conservation of Nature (IUCN)</w:t>
            </w:r>
          </w:p>
        </w:tc>
      </w:tr>
    </w:tbl>
    <w:p w14:paraId="738883E9" w14:textId="77777777" w:rsidR="00784A77" w:rsidRDefault="00784A77" w:rsidP="00784A77"/>
    <w:tbl>
      <w:tblPr>
        <w:tblW w:w="4750" w:type="pct"/>
        <w:tblLayout w:type="fixed"/>
        <w:tblLook w:val="04A0" w:firstRow="1" w:lastRow="0" w:firstColumn="1" w:lastColumn="0" w:noHBand="0" w:noVBand="1"/>
        <w:tblCaption w:val="1. Data reporter"/>
      </w:tblPr>
      <w:tblGrid>
        <w:gridCol w:w="3183"/>
        <w:gridCol w:w="5709"/>
      </w:tblGrid>
      <w:tr w:rsidR="00784A77" w:rsidRPr="004D68B6" w14:paraId="53D577FA" w14:textId="77777777" w:rsidTr="00000458">
        <w:trPr>
          <w:trHeight w:val="432"/>
        </w:trPr>
        <w:tc>
          <w:tcPr>
            <w:tcW w:w="5000" w:type="pct"/>
            <w:gridSpan w:val="2"/>
            <w:tcBorders>
              <w:top w:val="nil"/>
              <w:left w:val="nil"/>
              <w:bottom w:val="nil"/>
              <w:right w:val="nil"/>
            </w:tcBorders>
            <w:shd w:val="clear" w:color="auto" w:fill="auto"/>
            <w:noWrap/>
            <w:vAlign w:val="bottom"/>
            <w:hideMark/>
          </w:tcPr>
          <w:p w14:paraId="57397F4C" w14:textId="77777777" w:rsidR="00784A77" w:rsidRPr="00AF2FE1" w:rsidRDefault="00784A77" w:rsidP="00000458">
            <w:pPr>
              <w:pStyle w:val="Heading2"/>
              <w:rPr>
                <w:rFonts w:ascii="Times New Roman" w:hAnsi="Times New Roman"/>
              </w:rPr>
            </w:pPr>
            <w:bookmarkStart w:id="31" w:name="_Toc36655609"/>
            <w:bookmarkStart w:id="32" w:name="_Toc36812572"/>
            <w:bookmarkStart w:id="33" w:name="_Toc36812685"/>
            <w:bookmarkStart w:id="34" w:name="_Toc36813072"/>
            <w:bookmarkStart w:id="35" w:name="_Toc37932744"/>
            <w:r w:rsidRPr="00AF2FE1">
              <w:t>1. Data reporter</w:t>
            </w:r>
            <w:bookmarkEnd w:id="31"/>
            <w:bookmarkEnd w:id="32"/>
            <w:bookmarkEnd w:id="33"/>
            <w:bookmarkEnd w:id="34"/>
            <w:bookmarkEnd w:id="35"/>
          </w:p>
        </w:tc>
      </w:tr>
      <w:tr w:rsidR="00784A77" w:rsidRPr="004D68B6" w14:paraId="1B155584" w14:textId="77777777" w:rsidTr="00000458">
        <w:trPr>
          <w:trHeight w:val="300"/>
        </w:trPr>
        <w:tc>
          <w:tcPr>
            <w:tcW w:w="1790" w:type="pct"/>
            <w:tcBorders>
              <w:top w:val="nil"/>
              <w:left w:val="nil"/>
              <w:bottom w:val="nil"/>
              <w:right w:val="nil"/>
            </w:tcBorders>
            <w:shd w:val="clear" w:color="000000" w:fill="D9E1F2"/>
            <w:noWrap/>
            <w:vAlign w:val="bottom"/>
            <w:hideMark/>
          </w:tcPr>
          <w:p w14:paraId="3F6884D7" w14:textId="77777777" w:rsidR="00784A77" w:rsidRPr="004D68B6" w:rsidRDefault="00784A77" w:rsidP="00000458">
            <w:r>
              <w:t>Concept name</w:t>
            </w:r>
          </w:p>
        </w:tc>
        <w:tc>
          <w:tcPr>
            <w:tcW w:w="3210" w:type="pct"/>
            <w:tcBorders>
              <w:top w:val="nil"/>
              <w:left w:val="nil"/>
              <w:bottom w:val="nil"/>
              <w:right w:val="nil"/>
            </w:tcBorders>
            <w:shd w:val="clear" w:color="000000" w:fill="D9E1F2"/>
            <w:noWrap/>
            <w:vAlign w:val="bottom"/>
            <w:hideMark/>
          </w:tcPr>
          <w:p w14:paraId="27BD0FD6" w14:textId="77777777" w:rsidR="00784A77" w:rsidRPr="004D68B6" w:rsidRDefault="00784A77" w:rsidP="00000458">
            <w:r w:rsidRPr="00A92C73">
              <w:t xml:space="preserve">Insert text, lists, tables, and images. </w:t>
            </w:r>
          </w:p>
        </w:tc>
      </w:tr>
      <w:tr w:rsidR="00784A77" w:rsidRPr="004D68B6" w14:paraId="713993F9" w14:textId="77777777" w:rsidTr="00000458">
        <w:tc>
          <w:tcPr>
            <w:tcW w:w="1790" w:type="pct"/>
            <w:tcBorders>
              <w:top w:val="single" w:sz="4" w:space="0" w:color="auto"/>
              <w:left w:val="nil"/>
              <w:bottom w:val="single" w:sz="4" w:space="0" w:color="auto"/>
              <w:right w:val="single" w:sz="4" w:space="0" w:color="auto"/>
            </w:tcBorders>
            <w:shd w:val="clear" w:color="auto" w:fill="E7E6E6" w:themeFill="background2"/>
          </w:tcPr>
          <w:p w14:paraId="1C7E7B74" w14:textId="77777777" w:rsidR="00784A77" w:rsidRPr="005B293A" w:rsidRDefault="00784A77" w:rsidP="00000458">
            <w:r w:rsidRPr="005B293A">
              <w:t>1. Data reporter</w:t>
            </w:r>
          </w:p>
        </w:tc>
        <w:tc>
          <w:tcPr>
            <w:tcW w:w="3210" w:type="pct"/>
            <w:tcBorders>
              <w:top w:val="single" w:sz="4" w:space="0" w:color="auto"/>
              <w:left w:val="nil"/>
              <w:bottom w:val="single" w:sz="4" w:space="0" w:color="auto"/>
              <w:right w:val="single" w:sz="4" w:space="0" w:color="auto"/>
            </w:tcBorders>
            <w:shd w:val="clear" w:color="auto" w:fill="auto"/>
          </w:tcPr>
          <w:p w14:paraId="3B52C418" w14:textId="77777777" w:rsidR="00784A77" w:rsidRPr="009F305C" w:rsidRDefault="00784A77" w:rsidP="00000458"/>
        </w:tc>
      </w:tr>
      <w:tr w:rsidR="00784A77" w:rsidRPr="004D68B6" w14:paraId="606241D9" w14:textId="77777777" w:rsidTr="00000458">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8EEADB2" w14:textId="77777777" w:rsidR="00784A77" w:rsidRPr="004D68B6" w:rsidRDefault="00784A77" w:rsidP="00000458">
            <w:pPr>
              <w:rPr>
                <w:color w:val="000000"/>
              </w:rPr>
            </w:pPr>
            <w:r w:rsidRPr="00325D2B">
              <w:t xml:space="preserve">1.a. </w:t>
            </w:r>
            <w:proofErr w:type="spellStart"/>
            <w:r w:rsidRPr="00325D2B">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078A516C" w14:textId="77777777" w:rsidR="00784A77" w:rsidRPr="009F305C" w:rsidRDefault="00784A77" w:rsidP="00000458"/>
        </w:tc>
      </w:tr>
      <w:tr w:rsidR="00784A77" w:rsidRPr="004D68B6" w14:paraId="5F3B04A4" w14:textId="77777777" w:rsidTr="00000458">
        <w:tc>
          <w:tcPr>
            <w:tcW w:w="1790" w:type="pct"/>
            <w:tcBorders>
              <w:top w:val="nil"/>
              <w:left w:val="nil"/>
              <w:bottom w:val="single" w:sz="4" w:space="0" w:color="auto"/>
              <w:right w:val="single" w:sz="4" w:space="0" w:color="auto"/>
            </w:tcBorders>
            <w:shd w:val="clear" w:color="auto" w:fill="E7E6E6" w:themeFill="background2"/>
            <w:hideMark/>
          </w:tcPr>
          <w:p w14:paraId="348502B7" w14:textId="77777777" w:rsidR="00784A77" w:rsidRPr="004D68B6" w:rsidRDefault="00784A77" w:rsidP="00000458">
            <w:pPr>
              <w:rPr>
                <w:color w:val="000000"/>
              </w:rPr>
            </w:pPr>
            <w:r w:rsidRPr="00325D2B">
              <w:t>1.b. Contact person(s)</w:t>
            </w:r>
          </w:p>
        </w:tc>
        <w:tc>
          <w:tcPr>
            <w:tcW w:w="3210" w:type="pct"/>
            <w:tcBorders>
              <w:top w:val="nil"/>
              <w:left w:val="nil"/>
              <w:bottom w:val="single" w:sz="4" w:space="0" w:color="auto"/>
              <w:right w:val="single" w:sz="4" w:space="0" w:color="auto"/>
            </w:tcBorders>
            <w:shd w:val="clear" w:color="auto" w:fill="auto"/>
          </w:tcPr>
          <w:p w14:paraId="6DC5FAFF" w14:textId="77777777" w:rsidR="00784A77" w:rsidRPr="009F305C" w:rsidRDefault="00784A77" w:rsidP="00000458"/>
        </w:tc>
      </w:tr>
      <w:tr w:rsidR="00784A77" w:rsidRPr="004D68B6" w14:paraId="64063E7C" w14:textId="77777777" w:rsidTr="00000458">
        <w:tc>
          <w:tcPr>
            <w:tcW w:w="1790" w:type="pct"/>
            <w:tcBorders>
              <w:top w:val="nil"/>
              <w:left w:val="nil"/>
              <w:bottom w:val="single" w:sz="4" w:space="0" w:color="auto"/>
              <w:right w:val="single" w:sz="4" w:space="0" w:color="auto"/>
            </w:tcBorders>
            <w:shd w:val="clear" w:color="auto" w:fill="E7E6E6" w:themeFill="background2"/>
            <w:hideMark/>
          </w:tcPr>
          <w:p w14:paraId="762DF917" w14:textId="77777777" w:rsidR="00784A77" w:rsidRPr="004D68B6" w:rsidRDefault="00784A77" w:rsidP="00000458">
            <w:pPr>
              <w:rPr>
                <w:color w:val="000000"/>
              </w:rPr>
            </w:pPr>
            <w:r w:rsidRPr="00325D2B">
              <w:t xml:space="preserve">1.c. Contact </w:t>
            </w:r>
            <w:proofErr w:type="spellStart"/>
            <w:r>
              <w:t>o</w:t>
            </w:r>
            <w:r w:rsidRPr="00325D2B">
              <w:t>rganisation</w:t>
            </w:r>
            <w:proofErr w:type="spellEnd"/>
            <w:r w:rsidRPr="00325D2B">
              <w:t xml:space="preserve"> </w:t>
            </w:r>
            <w:r>
              <w:t>u</w:t>
            </w:r>
            <w:r w:rsidRPr="00325D2B">
              <w:t>nit</w:t>
            </w:r>
          </w:p>
        </w:tc>
        <w:tc>
          <w:tcPr>
            <w:tcW w:w="3210" w:type="pct"/>
            <w:tcBorders>
              <w:top w:val="nil"/>
              <w:left w:val="nil"/>
              <w:bottom w:val="single" w:sz="4" w:space="0" w:color="auto"/>
              <w:right w:val="single" w:sz="4" w:space="0" w:color="auto"/>
            </w:tcBorders>
            <w:shd w:val="clear" w:color="auto" w:fill="auto"/>
          </w:tcPr>
          <w:p w14:paraId="5CB9EEAD" w14:textId="77777777" w:rsidR="00784A77" w:rsidRPr="009F305C" w:rsidRDefault="00784A77" w:rsidP="00000458"/>
        </w:tc>
      </w:tr>
      <w:tr w:rsidR="00784A77" w:rsidRPr="004D68B6" w14:paraId="3DED6FE8" w14:textId="77777777" w:rsidTr="00000458">
        <w:tc>
          <w:tcPr>
            <w:tcW w:w="1790" w:type="pct"/>
            <w:tcBorders>
              <w:top w:val="nil"/>
              <w:left w:val="nil"/>
              <w:bottom w:val="single" w:sz="4" w:space="0" w:color="auto"/>
              <w:right w:val="single" w:sz="4" w:space="0" w:color="auto"/>
            </w:tcBorders>
            <w:shd w:val="clear" w:color="auto" w:fill="E7E6E6" w:themeFill="background2"/>
            <w:hideMark/>
          </w:tcPr>
          <w:p w14:paraId="5E97FA81" w14:textId="77777777" w:rsidR="00784A77" w:rsidRPr="004D68B6" w:rsidRDefault="00784A77" w:rsidP="00000458">
            <w:pPr>
              <w:rPr>
                <w:rFonts w:ascii="Calibri" w:hAnsi="Calibri" w:cs="Calibri"/>
                <w:color w:val="000000"/>
              </w:rPr>
            </w:pPr>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7721071" w14:textId="77777777" w:rsidR="00784A77" w:rsidRPr="009F305C" w:rsidRDefault="00784A77" w:rsidP="00000458"/>
        </w:tc>
      </w:tr>
      <w:tr w:rsidR="00784A77" w:rsidRPr="004D68B6" w14:paraId="531FF924" w14:textId="77777777" w:rsidTr="00000458">
        <w:tc>
          <w:tcPr>
            <w:tcW w:w="1790" w:type="pct"/>
            <w:tcBorders>
              <w:top w:val="nil"/>
              <w:left w:val="nil"/>
              <w:bottom w:val="single" w:sz="4" w:space="0" w:color="auto"/>
              <w:right w:val="single" w:sz="4" w:space="0" w:color="auto"/>
            </w:tcBorders>
            <w:shd w:val="clear" w:color="auto" w:fill="E7E6E6" w:themeFill="background2"/>
            <w:hideMark/>
          </w:tcPr>
          <w:p w14:paraId="58EADB3D" w14:textId="77777777" w:rsidR="00784A77" w:rsidRPr="004D68B6" w:rsidRDefault="00784A77" w:rsidP="00000458">
            <w:pPr>
              <w:rPr>
                <w:color w:val="000000"/>
              </w:rPr>
            </w:pPr>
            <w:r w:rsidRPr="00D12D35">
              <w:t xml:space="preserve">1.e. Contact </w:t>
            </w:r>
            <w:r>
              <w:t>p</w:t>
            </w:r>
            <w:r w:rsidRPr="00D12D35">
              <w:t>hone</w:t>
            </w:r>
          </w:p>
        </w:tc>
        <w:tc>
          <w:tcPr>
            <w:tcW w:w="3210" w:type="pct"/>
            <w:tcBorders>
              <w:top w:val="nil"/>
              <w:left w:val="nil"/>
              <w:bottom w:val="single" w:sz="4" w:space="0" w:color="auto"/>
              <w:right w:val="single" w:sz="4" w:space="0" w:color="auto"/>
            </w:tcBorders>
            <w:shd w:val="clear" w:color="auto" w:fill="auto"/>
          </w:tcPr>
          <w:p w14:paraId="44E9A9B2" w14:textId="77777777" w:rsidR="00784A77" w:rsidRPr="009F305C" w:rsidRDefault="00784A77" w:rsidP="00000458"/>
        </w:tc>
      </w:tr>
      <w:tr w:rsidR="00784A77" w:rsidRPr="004D68B6" w14:paraId="655DA205" w14:textId="77777777" w:rsidTr="00000458">
        <w:tc>
          <w:tcPr>
            <w:tcW w:w="1790" w:type="pct"/>
            <w:tcBorders>
              <w:top w:val="nil"/>
              <w:left w:val="nil"/>
              <w:bottom w:val="single" w:sz="4" w:space="0" w:color="auto"/>
              <w:right w:val="single" w:sz="4" w:space="0" w:color="auto"/>
            </w:tcBorders>
            <w:shd w:val="clear" w:color="auto" w:fill="E7E6E6" w:themeFill="background2"/>
            <w:hideMark/>
          </w:tcPr>
          <w:p w14:paraId="0CA5AE00" w14:textId="77777777" w:rsidR="00784A77" w:rsidRPr="004D68B6" w:rsidRDefault="00784A77" w:rsidP="00000458">
            <w:pPr>
              <w:rPr>
                <w:color w:val="000000"/>
              </w:rPr>
            </w:pPr>
            <w:r w:rsidRPr="001034ED">
              <w:t xml:space="preserve">1.f. Contact </w:t>
            </w:r>
            <w:r>
              <w:t>m</w:t>
            </w:r>
            <w:r w:rsidRPr="001034ED">
              <w:t>ail</w:t>
            </w:r>
          </w:p>
        </w:tc>
        <w:tc>
          <w:tcPr>
            <w:tcW w:w="3210" w:type="pct"/>
            <w:tcBorders>
              <w:top w:val="nil"/>
              <w:left w:val="nil"/>
              <w:bottom w:val="single" w:sz="4" w:space="0" w:color="auto"/>
              <w:right w:val="single" w:sz="4" w:space="0" w:color="auto"/>
            </w:tcBorders>
            <w:shd w:val="clear" w:color="auto" w:fill="auto"/>
          </w:tcPr>
          <w:p w14:paraId="4B10FA42" w14:textId="77777777" w:rsidR="00784A77" w:rsidRPr="009F305C" w:rsidRDefault="00784A77" w:rsidP="00000458"/>
        </w:tc>
      </w:tr>
      <w:tr w:rsidR="00784A77" w:rsidRPr="004D68B6" w14:paraId="600F73F4" w14:textId="77777777" w:rsidTr="00000458">
        <w:tc>
          <w:tcPr>
            <w:tcW w:w="1790" w:type="pct"/>
            <w:tcBorders>
              <w:top w:val="nil"/>
              <w:left w:val="nil"/>
              <w:bottom w:val="single" w:sz="4" w:space="0" w:color="auto"/>
              <w:right w:val="single" w:sz="4" w:space="0" w:color="auto"/>
            </w:tcBorders>
            <w:shd w:val="clear" w:color="auto" w:fill="E7E6E6" w:themeFill="background2"/>
            <w:hideMark/>
          </w:tcPr>
          <w:p w14:paraId="541D972C" w14:textId="77777777" w:rsidR="00784A77" w:rsidRPr="004D68B6" w:rsidRDefault="00784A77" w:rsidP="00000458">
            <w:pPr>
              <w:rPr>
                <w:color w:val="000000"/>
              </w:rPr>
            </w:pPr>
            <w:r w:rsidRPr="001034ED">
              <w:t>1.g. Contact email</w:t>
            </w:r>
          </w:p>
        </w:tc>
        <w:tc>
          <w:tcPr>
            <w:tcW w:w="3210" w:type="pct"/>
            <w:tcBorders>
              <w:top w:val="nil"/>
              <w:left w:val="nil"/>
              <w:bottom w:val="single" w:sz="4" w:space="0" w:color="auto"/>
              <w:right w:val="single" w:sz="4" w:space="0" w:color="auto"/>
            </w:tcBorders>
            <w:shd w:val="clear" w:color="auto" w:fill="auto"/>
          </w:tcPr>
          <w:p w14:paraId="0E3D4868" w14:textId="77777777" w:rsidR="00784A77" w:rsidRPr="009F305C" w:rsidRDefault="00784A77" w:rsidP="00000458"/>
        </w:tc>
      </w:tr>
    </w:tbl>
    <w:p w14:paraId="4BE03DFE" w14:textId="77777777" w:rsidR="00784A77" w:rsidRDefault="00784A77" w:rsidP="00784A77"/>
    <w:tbl>
      <w:tblPr>
        <w:tblW w:w="4750" w:type="pct"/>
        <w:tblLayout w:type="fixed"/>
        <w:tblLook w:val="04A0" w:firstRow="1" w:lastRow="0" w:firstColumn="1" w:lastColumn="0" w:noHBand="0" w:noVBand="1"/>
        <w:tblCaption w:val="2. Definition, concepts, and classifications"/>
      </w:tblPr>
      <w:tblGrid>
        <w:gridCol w:w="3118"/>
        <w:gridCol w:w="5774"/>
      </w:tblGrid>
      <w:tr w:rsidR="00784A77" w:rsidRPr="004D68B6" w14:paraId="2F174931" w14:textId="77777777" w:rsidTr="00000458">
        <w:trPr>
          <w:trHeight w:val="396"/>
        </w:trPr>
        <w:tc>
          <w:tcPr>
            <w:tcW w:w="5000" w:type="pct"/>
            <w:gridSpan w:val="2"/>
            <w:tcBorders>
              <w:top w:val="nil"/>
              <w:left w:val="nil"/>
              <w:bottom w:val="nil"/>
              <w:right w:val="nil"/>
            </w:tcBorders>
            <w:shd w:val="clear" w:color="auto" w:fill="auto"/>
            <w:noWrap/>
            <w:vAlign w:val="bottom"/>
            <w:hideMark/>
          </w:tcPr>
          <w:p w14:paraId="74B717C1" w14:textId="77777777" w:rsidR="00784A77" w:rsidRPr="00AF2FE1" w:rsidRDefault="00784A77" w:rsidP="00000458">
            <w:pPr>
              <w:pStyle w:val="Heading2"/>
            </w:pPr>
            <w:bookmarkStart w:id="36" w:name="_Toc36655610"/>
            <w:bookmarkStart w:id="37" w:name="_Toc36812573"/>
            <w:bookmarkStart w:id="38" w:name="_Toc36812686"/>
            <w:bookmarkStart w:id="39" w:name="_Toc36813073"/>
            <w:bookmarkStart w:id="40" w:name="_Toc37932745"/>
            <w:r w:rsidRPr="00AF2FE1">
              <w:t>2. Definition, concepts, and classifications</w:t>
            </w:r>
            <w:bookmarkEnd w:id="36"/>
            <w:bookmarkEnd w:id="37"/>
            <w:bookmarkEnd w:id="38"/>
            <w:bookmarkEnd w:id="39"/>
            <w:bookmarkEnd w:id="40"/>
          </w:p>
        </w:tc>
      </w:tr>
      <w:tr w:rsidR="00784A77" w:rsidRPr="004D68B6" w14:paraId="578FBD40" w14:textId="77777777" w:rsidTr="00000458">
        <w:trPr>
          <w:trHeight w:val="300"/>
        </w:trPr>
        <w:tc>
          <w:tcPr>
            <w:tcW w:w="1753" w:type="pct"/>
            <w:tcBorders>
              <w:top w:val="nil"/>
              <w:left w:val="nil"/>
              <w:bottom w:val="nil"/>
              <w:right w:val="nil"/>
            </w:tcBorders>
            <w:shd w:val="clear" w:color="000000" w:fill="D9E1F2"/>
            <w:noWrap/>
            <w:vAlign w:val="bottom"/>
            <w:hideMark/>
          </w:tcPr>
          <w:p w14:paraId="2B5F9CDE" w14:textId="77777777" w:rsidR="00784A77" w:rsidRPr="004D68B6" w:rsidRDefault="00784A77" w:rsidP="00000458">
            <w:r>
              <w:t>Concept name</w:t>
            </w:r>
          </w:p>
        </w:tc>
        <w:tc>
          <w:tcPr>
            <w:tcW w:w="3247" w:type="pct"/>
            <w:tcBorders>
              <w:top w:val="nil"/>
              <w:left w:val="nil"/>
              <w:bottom w:val="nil"/>
              <w:right w:val="nil"/>
            </w:tcBorders>
            <w:shd w:val="clear" w:color="000000" w:fill="D9E1F2"/>
            <w:noWrap/>
            <w:vAlign w:val="bottom"/>
            <w:hideMark/>
          </w:tcPr>
          <w:p w14:paraId="0E11AFBE" w14:textId="77777777" w:rsidR="00784A77" w:rsidRPr="004D68B6" w:rsidRDefault="00784A77" w:rsidP="00000458">
            <w:r w:rsidRPr="00A92C73">
              <w:t xml:space="preserve">Insert text, lists, tables, and images. </w:t>
            </w:r>
          </w:p>
        </w:tc>
      </w:tr>
      <w:tr w:rsidR="00784A77" w:rsidRPr="004D68B6" w14:paraId="4D269304" w14:textId="77777777" w:rsidTr="00000458">
        <w:tc>
          <w:tcPr>
            <w:tcW w:w="1753" w:type="pct"/>
            <w:tcBorders>
              <w:top w:val="single" w:sz="4" w:space="0" w:color="auto"/>
              <w:left w:val="nil"/>
              <w:bottom w:val="single" w:sz="4" w:space="0" w:color="auto"/>
              <w:right w:val="single" w:sz="4" w:space="0" w:color="auto"/>
            </w:tcBorders>
            <w:shd w:val="clear" w:color="auto" w:fill="E7E6E6" w:themeFill="background2"/>
          </w:tcPr>
          <w:p w14:paraId="405C270D" w14:textId="77777777" w:rsidR="00784A77" w:rsidRPr="004E5702" w:rsidRDefault="00784A77" w:rsidP="00000458">
            <w:r w:rsidRPr="005B293A">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52FFA8" w14:textId="77777777" w:rsidR="00784A77" w:rsidRPr="009F305C" w:rsidRDefault="00784A77" w:rsidP="00000458"/>
        </w:tc>
      </w:tr>
      <w:tr w:rsidR="00784A77" w:rsidRPr="004D68B6" w14:paraId="01A345FE" w14:textId="77777777" w:rsidTr="00000458">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BE2E920" w14:textId="77777777" w:rsidR="00784A77" w:rsidRPr="004D68B6" w:rsidRDefault="00784A77" w:rsidP="00000458">
            <w:pPr>
              <w:rPr>
                <w:color w:val="000000"/>
              </w:rPr>
            </w:pPr>
            <w:r w:rsidRPr="001F0C55">
              <w:lastRenderedPageBreak/>
              <w:t xml:space="preserve">2.a. Definition and </w:t>
            </w:r>
            <w:r>
              <w:t>c</w:t>
            </w:r>
            <w:r w:rsidRPr="001F0C55">
              <w:t>oncepts</w:t>
            </w:r>
          </w:p>
        </w:tc>
        <w:tc>
          <w:tcPr>
            <w:tcW w:w="3247" w:type="pct"/>
            <w:tcBorders>
              <w:top w:val="single" w:sz="4" w:space="0" w:color="auto"/>
              <w:left w:val="nil"/>
              <w:bottom w:val="single" w:sz="4" w:space="0" w:color="auto"/>
              <w:right w:val="single" w:sz="4" w:space="0" w:color="auto"/>
            </w:tcBorders>
            <w:shd w:val="clear" w:color="auto" w:fill="auto"/>
          </w:tcPr>
          <w:p w14:paraId="2B166750" w14:textId="77777777" w:rsidR="00784A77" w:rsidRPr="00BB4582" w:rsidRDefault="00784A77" w:rsidP="00000458">
            <w:pPr>
              <w:pStyle w:val="MHeader"/>
            </w:pPr>
            <w:r w:rsidRPr="00BB4582">
              <w:t>Concepts and definitions</w:t>
            </w:r>
          </w:p>
          <w:p w14:paraId="1586371D" w14:textId="77777777" w:rsidR="00784A77" w:rsidRPr="00BB4582" w:rsidRDefault="00784A77" w:rsidP="00000458">
            <w:pPr>
              <w:pStyle w:val="MSubHeader"/>
            </w:pPr>
            <w:r w:rsidRPr="00BB4582">
              <w:t>Definition:</w:t>
            </w:r>
          </w:p>
          <w:p w14:paraId="58FD1F36" w14:textId="77777777" w:rsidR="00784A77" w:rsidRPr="009F305C" w:rsidRDefault="00784A77" w:rsidP="00000458">
            <w:pPr>
              <w:pStyle w:val="MText"/>
            </w:pPr>
            <w:r w:rsidRPr="00BB4582">
              <w:t>This indicator Coverage by protected areas of important sites for mountain biodiversity shows temporal trends in the mean percentage of each important site for mountain biodiversity (i.e., those that contribute significantly to the global persistence of biodiversity) that is covered by designated protected areas.</w:t>
            </w:r>
          </w:p>
        </w:tc>
      </w:tr>
      <w:tr w:rsidR="00784A77" w:rsidRPr="004D68B6" w14:paraId="1B8904F3" w14:textId="77777777" w:rsidTr="00000458">
        <w:tc>
          <w:tcPr>
            <w:tcW w:w="1753" w:type="pct"/>
            <w:tcBorders>
              <w:top w:val="nil"/>
              <w:left w:val="nil"/>
              <w:bottom w:val="single" w:sz="4" w:space="0" w:color="auto"/>
              <w:right w:val="single" w:sz="4" w:space="0" w:color="auto"/>
            </w:tcBorders>
            <w:shd w:val="clear" w:color="auto" w:fill="E7E6E6" w:themeFill="background2"/>
            <w:hideMark/>
          </w:tcPr>
          <w:p w14:paraId="6FC0DFE9" w14:textId="77777777" w:rsidR="00784A77" w:rsidRPr="004D68B6" w:rsidRDefault="00784A77" w:rsidP="00000458">
            <w:pPr>
              <w:rPr>
                <w:color w:val="000000"/>
              </w:rPr>
            </w:pPr>
            <w:r w:rsidRPr="001F0C55">
              <w:t xml:space="preserve">2.b. Unit of </w:t>
            </w:r>
            <w:r>
              <w:t>m</w:t>
            </w:r>
            <w:r w:rsidRPr="001F0C55">
              <w:t>easure</w:t>
            </w:r>
          </w:p>
        </w:tc>
        <w:tc>
          <w:tcPr>
            <w:tcW w:w="3247" w:type="pct"/>
            <w:tcBorders>
              <w:top w:val="nil"/>
              <w:left w:val="nil"/>
              <w:bottom w:val="single" w:sz="4" w:space="0" w:color="auto"/>
              <w:right w:val="single" w:sz="4" w:space="0" w:color="auto"/>
            </w:tcBorders>
            <w:shd w:val="clear" w:color="auto" w:fill="auto"/>
          </w:tcPr>
          <w:p w14:paraId="555AE827" w14:textId="77777777" w:rsidR="00784A77" w:rsidRPr="009F305C" w:rsidRDefault="00784A77" w:rsidP="00000458"/>
        </w:tc>
      </w:tr>
      <w:tr w:rsidR="00784A77" w:rsidRPr="004D68B6" w14:paraId="6C576B51" w14:textId="77777777" w:rsidTr="00000458">
        <w:tc>
          <w:tcPr>
            <w:tcW w:w="1753" w:type="pct"/>
            <w:tcBorders>
              <w:top w:val="nil"/>
              <w:left w:val="nil"/>
              <w:bottom w:val="single" w:sz="4" w:space="0" w:color="auto"/>
              <w:right w:val="single" w:sz="4" w:space="0" w:color="auto"/>
            </w:tcBorders>
            <w:shd w:val="clear" w:color="auto" w:fill="E7E6E6" w:themeFill="background2"/>
            <w:hideMark/>
          </w:tcPr>
          <w:p w14:paraId="728F9D84" w14:textId="77777777" w:rsidR="00784A77" w:rsidRPr="004D68B6" w:rsidRDefault="00784A77" w:rsidP="00000458">
            <w:pPr>
              <w:rPr>
                <w:color w:val="000000"/>
              </w:rPr>
            </w:pPr>
            <w:r w:rsidRPr="001F0C55">
              <w:t>2.c. Classifications</w:t>
            </w:r>
          </w:p>
        </w:tc>
        <w:tc>
          <w:tcPr>
            <w:tcW w:w="3247" w:type="pct"/>
            <w:tcBorders>
              <w:top w:val="nil"/>
              <w:left w:val="nil"/>
              <w:bottom w:val="single" w:sz="4" w:space="0" w:color="auto"/>
              <w:right w:val="single" w:sz="4" w:space="0" w:color="auto"/>
            </w:tcBorders>
            <w:shd w:val="clear" w:color="auto" w:fill="auto"/>
          </w:tcPr>
          <w:p w14:paraId="0A9AB67C" w14:textId="77777777" w:rsidR="00784A77" w:rsidRPr="009F305C" w:rsidRDefault="00784A77" w:rsidP="00000458"/>
        </w:tc>
      </w:tr>
    </w:tbl>
    <w:p w14:paraId="70BCEC12" w14:textId="77777777" w:rsidR="00784A77" w:rsidRDefault="00784A77" w:rsidP="00784A77"/>
    <w:tbl>
      <w:tblPr>
        <w:tblW w:w="4750" w:type="pct"/>
        <w:tblLayout w:type="fixed"/>
        <w:tblLook w:val="04A0" w:firstRow="1" w:lastRow="0" w:firstColumn="1" w:lastColumn="0" w:noHBand="0" w:noVBand="1"/>
        <w:tblCaption w:val="3. Data source type and data collection method"/>
      </w:tblPr>
      <w:tblGrid>
        <w:gridCol w:w="3119"/>
        <w:gridCol w:w="5773"/>
      </w:tblGrid>
      <w:tr w:rsidR="00784A77" w:rsidRPr="004D68B6" w14:paraId="5786B902" w14:textId="77777777" w:rsidTr="00000458">
        <w:trPr>
          <w:trHeight w:val="470"/>
        </w:trPr>
        <w:tc>
          <w:tcPr>
            <w:tcW w:w="5000" w:type="pct"/>
            <w:gridSpan w:val="2"/>
            <w:tcBorders>
              <w:top w:val="nil"/>
              <w:left w:val="nil"/>
              <w:bottom w:val="nil"/>
              <w:right w:val="nil"/>
            </w:tcBorders>
            <w:shd w:val="clear" w:color="auto" w:fill="auto"/>
            <w:noWrap/>
            <w:vAlign w:val="bottom"/>
            <w:hideMark/>
          </w:tcPr>
          <w:p w14:paraId="1AB9733D" w14:textId="77777777" w:rsidR="00784A77" w:rsidRPr="00AF2FE1" w:rsidRDefault="00784A77" w:rsidP="00000458">
            <w:pPr>
              <w:pStyle w:val="Heading2"/>
            </w:pPr>
            <w:bookmarkStart w:id="41" w:name="_Toc36813074"/>
            <w:bookmarkStart w:id="42" w:name="_Toc37932746"/>
            <w:r w:rsidRPr="00AF2FE1">
              <w:t>3. Data source type and data collection method</w:t>
            </w:r>
            <w:bookmarkEnd w:id="41"/>
            <w:bookmarkEnd w:id="42"/>
          </w:p>
        </w:tc>
      </w:tr>
      <w:tr w:rsidR="00784A77" w:rsidRPr="004D68B6" w14:paraId="2504F429" w14:textId="77777777" w:rsidTr="00000458">
        <w:trPr>
          <w:trHeight w:val="300"/>
        </w:trPr>
        <w:tc>
          <w:tcPr>
            <w:tcW w:w="1754" w:type="pct"/>
            <w:tcBorders>
              <w:top w:val="nil"/>
              <w:left w:val="nil"/>
              <w:bottom w:val="nil"/>
              <w:right w:val="nil"/>
            </w:tcBorders>
            <w:shd w:val="clear" w:color="000000" w:fill="D9E1F2"/>
            <w:noWrap/>
            <w:vAlign w:val="bottom"/>
            <w:hideMark/>
          </w:tcPr>
          <w:p w14:paraId="6674775D" w14:textId="77777777" w:rsidR="00784A77" w:rsidRPr="004D68B6" w:rsidRDefault="00784A77" w:rsidP="00000458">
            <w:r>
              <w:t>Concept name</w:t>
            </w:r>
          </w:p>
        </w:tc>
        <w:tc>
          <w:tcPr>
            <w:tcW w:w="3246" w:type="pct"/>
            <w:tcBorders>
              <w:top w:val="nil"/>
              <w:left w:val="nil"/>
              <w:bottom w:val="nil"/>
              <w:right w:val="nil"/>
            </w:tcBorders>
            <w:shd w:val="clear" w:color="000000" w:fill="D9E1F2"/>
            <w:noWrap/>
            <w:vAlign w:val="bottom"/>
          </w:tcPr>
          <w:p w14:paraId="1D140B5F" w14:textId="77777777" w:rsidR="00784A77" w:rsidRPr="004D68B6" w:rsidRDefault="00784A77" w:rsidP="00000458"/>
        </w:tc>
      </w:tr>
      <w:tr w:rsidR="00784A77" w:rsidRPr="004D68B6" w14:paraId="24142C89" w14:textId="77777777" w:rsidTr="00000458">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A1788A9" w14:textId="77777777" w:rsidR="00784A77" w:rsidRPr="004E5702" w:rsidRDefault="00784A77" w:rsidP="00000458">
            <w:r w:rsidRPr="005B293A">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3E284FA" w14:textId="77777777" w:rsidR="00784A77" w:rsidRPr="009F305C" w:rsidRDefault="00784A77" w:rsidP="00000458"/>
        </w:tc>
      </w:tr>
      <w:tr w:rsidR="00784A77" w:rsidRPr="004D68B6" w14:paraId="132B1570" w14:textId="77777777" w:rsidTr="00000458">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4FD42B6" w14:textId="77777777" w:rsidR="00784A77" w:rsidRPr="004D68B6" w:rsidRDefault="00784A77" w:rsidP="00000458">
            <w:pPr>
              <w:rPr>
                <w:color w:val="000000"/>
              </w:rPr>
            </w:pPr>
            <w:r w:rsidRPr="00FA20D9">
              <w:t>3.a. Data sources</w:t>
            </w:r>
          </w:p>
        </w:tc>
        <w:tc>
          <w:tcPr>
            <w:tcW w:w="3246" w:type="pct"/>
            <w:tcBorders>
              <w:top w:val="single" w:sz="4" w:space="0" w:color="auto"/>
              <w:left w:val="nil"/>
              <w:bottom w:val="single" w:sz="4" w:space="0" w:color="auto"/>
              <w:right w:val="single" w:sz="4" w:space="0" w:color="auto"/>
            </w:tcBorders>
            <w:shd w:val="clear" w:color="auto" w:fill="auto"/>
          </w:tcPr>
          <w:p w14:paraId="72F509C5" w14:textId="77777777" w:rsidR="00784A77" w:rsidRPr="00BB4582" w:rsidRDefault="00784A77" w:rsidP="00000458">
            <w:pPr>
              <w:pStyle w:val="MHeader"/>
            </w:pPr>
            <w:r w:rsidRPr="00BB4582">
              <w:t>Data sources</w:t>
            </w:r>
          </w:p>
          <w:p w14:paraId="3D84B99C" w14:textId="77777777" w:rsidR="00784A77" w:rsidRPr="005861AE" w:rsidRDefault="00784A77" w:rsidP="00000458">
            <w:pPr>
              <w:pStyle w:val="MSubHeader"/>
            </w:pPr>
            <w:r w:rsidRPr="005861AE">
              <w:t>Description:</w:t>
            </w:r>
          </w:p>
          <w:p w14:paraId="27D17701" w14:textId="77777777" w:rsidR="00784A77" w:rsidRPr="005861AE" w:rsidRDefault="00784A77" w:rsidP="00000458">
            <w:pPr>
              <w:pStyle w:val="MText"/>
            </w:pPr>
            <w:r w:rsidRPr="00BB4582">
              <w:t>Protected area data are compiled by ministries of environment and other ministries responsible for the designation and maintenance of protected areas. Protected Areas data for sites designated under the Ramsar Convention and the UNESCO</w:t>
            </w:r>
            <w:r w:rsidRPr="005861AE">
              <w:t xml:space="preserve"> </w:t>
            </w:r>
            <w:r w:rsidRPr="00BB4582">
              <w:t>World Heritage Convention are collected through the relevant convention international secretariats. Protected area data are aggregated globally into the World Database on Protected Areas by the UN Environment World Conservation Monitoring Centre, according to the mandate for production of the United Nations List of Protected Areas (</w:t>
            </w:r>
            <w:proofErr w:type="spellStart"/>
            <w:r w:rsidRPr="00BB4582">
              <w:t>Deguignet</w:t>
            </w:r>
            <w:proofErr w:type="spellEnd"/>
            <w:r w:rsidRPr="00BB4582">
              <w:t xml:space="preserve"> et al. 2014). They are disseminated through </w:t>
            </w:r>
            <w:hyperlink r:id="rId19" w:history="1">
              <w:r w:rsidRPr="00BB4582">
                <w:rPr>
                  <w:rStyle w:val="Hyperlink"/>
                  <w:rFonts w:eastAsiaTheme="majorEastAsia" w:cs="Arial"/>
                </w:rPr>
                <w:t>Protected Planet</w:t>
              </w:r>
            </w:hyperlink>
            <w:r w:rsidRPr="00BB4582">
              <w:t>, which is jointly managed by UNEP-WCMC and IUCN and its World Commission on Protected Areas (UNEP-WCMC 2016).</w:t>
            </w:r>
          </w:p>
          <w:p w14:paraId="29CF3955" w14:textId="77777777" w:rsidR="00784A77" w:rsidRPr="005861AE" w:rsidRDefault="00784A77" w:rsidP="00000458">
            <w:pPr>
              <w:pStyle w:val="MText"/>
            </w:pPr>
          </w:p>
          <w:p w14:paraId="0DD72ECD" w14:textId="77777777" w:rsidR="00784A77" w:rsidRPr="009F305C" w:rsidRDefault="00784A77" w:rsidP="00000458">
            <w:pPr>
              <w:pStyle w:val="MText"/>
            </w:pPr>
            <w:r w:rsidRPr="005861AE">
              <w:t xml:space="preserve">Key Biodiversity Areas are identified at national scales through multi-stakeholder processes, following standard criteria and thresholds. Key Biodiversity Areas data are aggregated into the </w:t>
            </w:r>
            <w:hyperlink r:id="rId20" w:history="1">
              <w:r w:rsidRPr="005861AE">
                <w:rPr>
                  <w:rStyle w:val="Hyperlink"/>
                  <w:rFonts w:eastAsiaTheme="majorEastAsia" w:cs="Arial"/>
                </w:rPr>
                <w:t>World Database on Key Biodiversity Areas</w:t>
              </w:r>
            </w:hyperlink>
            <w:r w:rsidRPr="005861AE">
              <w:t xml:space="preserve">, managed by </w:t>
            </w:r>
            <w:proofErr w:type="spellStart"/>
            <w:r w:rsidRPr="005861AE">
              <w:t>BirdLife</w:t>
            </w:r>
            <w:proofErr w:type="spellEnd"/>
            <w:r w:rsidRPr="005861AE">
              <w:t xml:space="preserve"> International. Specifically, data on Important Bird and Biodiversity Areas are available online</w:t>
            </w:r>
            <w:r>
              <w:t xml:space="preserve"> at</w:t>
            </w:r>
            <w:r w:rsidRPr="005861AE">
              <w:t xml:space="preserve"> </w:t>
            </w:r>
            <w:hyperlink r:id="rId21" w:history="1">
              <w:r w:rsidRPr="00F67C8F">
                <w:rPr>
                  <w:rStyle w:val="Hyperlink"/>
                  <w:rFonts w:eastAsiaTheme="majorEastAsia"/>
                </w:rPr>
                <w:t>http://datazone.birdlife.org/site/search</w:t>
              </w:r>
            </w:hyperlink>
            <w:r w:rsidRPr="005861AE">
              <w:t xml:space="preserve"> and data on Alliance for Zero Extinction sites are available online at </w:t>
            </w:r>
            <w:hyperlink r:id="rId22" w:history="1">
              <w:r>
                <w:rPr>
                  <w:rStyle w:val="Hyperlink"/>
                  <w:rFonts w:eastAsiaTheme="majorEastAsia"/>
                </w:rPr>
                <w:t>https://zeroextinction.org</w:t>
              </w:r>
            </w:hyperlink>
            <w:r w:rsidRPr="005861AE">
              <w:t xml:space="preserve">. Both datasets, along with Key Biodiversity Areas identified through other processes, are available through the </w:t>
            </w:r>
            <w:hyperlink r:id="rId23" w:history="1">
              <w:r w:rsidRPr="005861AE">
                <w:rPr>
                  <w:rStyle w:val="Hyperlink"/>
                  <w:rFonts w:eastAsiaTheme="majorEastAsia" w:cs="Arial"/>
                </w:rPr>
                <w:t>World Database on Key Biodiversity Areas</w:t>
              </w:r>
            </w:hyperlink>
            <w:r w:rsidRPr="005861AE">
              <w:t xml:space="preserve">, and, along with the World Database on Protected Areas, are also disseminated through the </w:t>
            </w:r>
            <w:hyperlink r:id="rId24" w:history="1">
              <w:r w:rsidRPr="005861AE">
                <w:rPr>
                  <w:rStyle w:val="Hyperlink"/>
                  <w:rFonts w:eastAsiaTheme="majorEastAsia" w:cs="Arial"/>
                </w:rPr>
                <w:t>Integrated Biodiversity Assessment Tool for Research and Conservation Planning</w:t>
              </w:r>
            </w:hyperlink>
            <w:r w:rsidRPr="005861AE">
              <w:t>.</w:t>
            </w:r>
          </w:p>
        </w:tc>
      </w:tr>
      <w:tr w:rsidR="00784A77" w:rsidRPr="004D68B6" w14:paraId="4E2D0C34" w14:textId="77777777" w:rsidTr="00000458">
        <w:tc>
          <w:tcPr>
            <w:tcW w:w="1754" w:type="pct"/>
            <w:tcBorders>
              <w:top w:val="nil"/>
              <w:left w:val="nil"/>
              <w:bottom w:val="single" w:sz="4" w:space="0" w:color="auto"/>
              <w:right w:val="single" w:sz="4" w:space="0" w:color="auto"/>
            </w:tcBorders>
            <w:shd w:val="clear" w:color="auto" w:fill="E7E6E6" w:themeFill="background2"/>
            <w:hideMark/>
          </w:tcPr>
          <w:p w14:paraId="76E22E8B" w14:textId="77777777" w:rsidR="00784A77" w:rsidRPr="004D68B6" w:rsidRDefault="00784A77" w:rsidP="00000458">
            <w:pPr>
              <w:rPr>
                <w:color w:val="000000"/>
              </w:rPr>
            </w:pPr>
            <w:r w:rsidRPr="00FA20D9">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5E2087ED" w14:textId="77777777" w:rsidR="00784A77" w:rsidRPr="005861AE" w:rsidRDefault="00784A77" w:rsidP="00000458">
            <w:pPr>
              <w:pStyle w:val="MSubHeader"/>
            </w:pPr>
            <w:r w:rsidRPr="005861AE">
              <w:t>Collection process:</w:t>
            </w:r>
          </w:p>
          <w:p w14:paraId="210B6BA3" w14:textId="77777777" w:rsidR="00784A77" w:rsidRPr="009F305C" w:rsidRDefault="00784A77" w:rsidP="00000458">
            <w:pPr>
              <w:pStyle w:val="MText"/>
            </w:pPr>
            <w:r w:rsidRPr="00A74868">
              <w:t>See information under other sections.</w:t>
            </w:r>
          </w:p>
        </w:tc>
      </w:tr>
      <w:tr w:rsidR="00784A77" w:rsidRPr="004D68B6" w14:paraId="3ECE4D3E" w14:textId="77777777" w:rsidTr="00000458">
        <w:tc>
          <w:tcPr>
            <w:tcW w:w="1754" w:type="pct"/>
            <w:tcBorders>
              <w:top w:val="nil"/>
              <w:left w:val="nil"/>
              <w:bottom w:val="single" w:sz="4" w:space="0" w:color="auto"/>
              <w:right w:val="single" w:sz="4" w:space="0" w:color="auto"/>
            </w:tcBorders>
            <w:shd w:val="clear" w:color="auto" w:fill="E7E6E6" w:themeFill="background2"/>
            <w:hideMark/>
          </w:tcPr>
          <w:p w14:paraId="313A0560" w14:textId="77777777" w:rsidR="00784A77" w:rsidRPr="004D68B6" w:rsidRDefault="00784A77" w:rsidP="00000458">
            <w:pPr>
              <w:rPr>
                <w:rFonts w:ascii="Calibri"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9ED0F97" w14:textId="77777777" w:rsidR="00784A77" w:rsidRPr="00A74868" w:rsidRDefault="00784A77" w:rsidP="00000458">
            <w:pPr>
              <w:pStyle w:val="MHeader"/>
            </w:pPr>
            <w:r w:rsidRPr="00A74868">
              <w:t>Calendar</w:t>
            </w:r>
          </w:p>
          <w:p w14:paraId="367BD3EC" w14:textId="77777777" w:rsidR="00784A77" w:rsidRPr="005861AE" w:rsidRDefault="00784A77" w:rsidP="00000458">
            <w:pPr>
              <w:pStyle w:val="MSubHeader"/>
            </w:pPr>
            <w:r w:rsidRPr="005861AE">
              <w:t>Data collection:</w:t>
            </w:r>
          </w:p>
          <w:p w14:paraId="477DC3D3" w14:textId="77777777" w:rsidR="00784A77" w:rsidRPr="009F305C" w:rsidRDefault="00784A77" w:rsidP="00000458">
            <w:r w:rsidRPr="005861AE">
              <w:t>UNEP-WCMC produces the UN List of Protected Areas every 5–10 years, based on information provided by national ministries/agencies. In the intervening period between compilations of UN Lists, UNEP-WCMC works closely with national ministries/agencies and NGOs responsible for the designation and maintenance of protected areas, continually updating the</w:t>
            </w:r>
            <w:r>
              <w:t xml:space="preserve"> </w:t>
            </w:r>
            <w:r w:rsidRPr="005861AE">
              <w:t xml:space="preserve">WDPA as new data become available. The World Database of Key Biodiversity Areas is also updated on an ongoing basis, as new national data are submitted. </w:t>
            </w:r>
          </w:p>
        </w:tc>
      </w:tr>
      <w:tr w:rsidR="00784A77" w:rsidRPr="004D68B6" w14:paraId="20A5A97F" w14:textId="77777777" w:rsidTr="00000458">
        <w:tc>
          <w:tcPr>
            <w:tcW w:w="1754" w:type="pct"/>
            <w:tcBorders>
              <w:top w:val="nil"/>
              <w:left w:val="nil"/>
              <w:bottom w:val="single" w:sz="4" w:space="0" w:color="auto"/>
              <w:right w:val="single" w:sz="4" w:space="0" w:color="auto"/>
            </w:tcBorders>
            <w:shd w:val="clear" w:color="auto" w:fill="E7E6E6" w:themeFill="background2"/>
            <w:hideMark/>
          </w:tcPr>
          <w:p w14:paraId="0B762A54" w14:textId="77777777" w:rsidR="00784A77" w:rsidRPr="005B293A" w:rsidRDefault="00784A77" w:rsidP="00000458">
            <w:pPr>
              <w:rPr>
                <w:color w:val="000000"/>
              </w:rPr>
            </w:pPr>
            <w:r w:rsidRPr="005B293A">
              <w:t>3.d. Data release calendar</w:t>
            </w:r>
          </w:p>
        </w:tc>
        <w:tc>
          <w:tcPr>
            <w:tcW w:w="3246" w:type="pct"/>
            <w:tcBorders>
              <w:top w:val="nil"/>
              <w:left w:val="nil"/>
              <w:bottom w:val="single" w:sz="4" w:space="0" w:color="auto"/>
              <w:right w:val="single" w:sz="4" w:space="0" w:color="auto"/>
            </w:tcBorders>
            <w:shd w:val="clear" w:color="auto" w:fill="auto"/>
          </w:tcPr>
          <w:p w14:paraId="4F429415" w14:textId="77777777" w:rsidR="00784A77" w:rsidRPr="005861AE" w:rsidRDefault="00784A77" w:rsidP="00000458">
            <w:pPr>
              <w:pStyle w:val="MSubHeader"/>
            </w:pPr>
            <w:r w:rsidRPr="005861AE">
              <w:t>Data release:</w:t>
            </w:r>
          </w:p>
          <w:p w14:paraId="4837D2FA" w14:textId="77777777" w:rsidR="00784A77" w:rsidRPr="00856714" w:rsidRDefault="00784A77" w:rsidP="00000458">
            <w:pPr>
              <w:pStyle w:val="MText"/>
            </w:pPr>
            <w:r w:rsidRPr="00C10ED1">
              <w:t xml:space="preserve">The indicator of protected area coverage of important sites for biodiversity is anticipated to be released annually. </w:t>
            </w:r>
          </w:p>
        </w:tc>
      </w:tr>
      <w:tr w:rsidR="00784A77" w:rsidRPr="004D68B6" w14:paraId="0AC824BC" w14:textId="77777777" w:rsidTr="00000458">
        <w:tc>
          <w:tcPr>
            <w:tcW w:w="1754" w:type="pct"/>
            <w:tcBorders>
              <w:top w:val="nil"/>
              <w:left w:val="nil"/>
              <w:bottom w:val="single" w:sz="4" w:space="0" w:color="auto"/>
              <w:right w:val="single" w:sz="4" w:space="0" w:color="auto"/>
            </w:tcBorders>
            <w:shd w:val="clear" w:color="auto" w:fill="E7E6E6" w:themeFill="background2"/>
            <w:hideMark/>
          </w:tcPr>
          <w:p w14:paraId="0E643D77" w14:textId="77777777" w:rsidR="00784A77" w:rsidRPr="005B293A" w:rsidRDefault="00784A77" w:rsidP="00000458">
            <w:pPr>
              <w:rPr>
                <w:color w:val="000000"/>
              </w:rPr>
            </w:pPr>
            <w:r w:rsidRPr="005B293A">
              <w:t>3.e. Data providers</w:t>
            </w:r>
          </w:p>
        </w:tc>
        <w:tc>
          <w:tcPr>
            <w:tcW w:w="3246" w:type="pct"/>
            <w:tcBorders>
              <w:top w:val="nil"/>
              <w:left w:val="nil"/>
              <w:bottom w:val="single" w:sz="4" w:space="0" w:color="auto"/>
              <w:right w:val="single" w:sz="4" w:space="0" w:color="auto"/>
            </w:tcBorders>
            <w:shd w:val="clear" w:color="auto" w:fill="auto"/>
          </w:tcPr>
          <w:p w14:paraId="3696A6EB" w14:textId="77777777" w:rsidR="00784A77" w:rsidRPr="005861AE" w:rsidRDefault="00784A77" w:rsidP="00000458">
            <w:pPr>
              <w:pStyle w:val="MHeader"/>
            </w:pPr>
            <w:r w:rsidRPr="005861AE">
              <w:t>Data providers</w:t>
            </w:r>
          </w:p>
          <w:p w14:paraId="4C8E510C" w14:textId="77777777" w:rsidR="00784A77" w:rsidRPr="005E6457" w:rsidRDefault="00784A77" w:rsidP="00000458">
            <w:pPr>
              <w:pStyle w:val="MText"/>
            </w:pPr>
            <w:r w:rsidRPr="006B2930">
              <w:t>Protected area data are compiled by ministries of environment and other ministries responsible for the designation and maintenance of protected areas. Key Biodiversity Areas are identified at national scales through multi-stakeholder processes, following standard criteria and thresholds.</w:t>
            </w:r>
          </w:p>
        </w:tc>
      </w:tr>
      <w:tr w:rsidR="00784A77" w:rsidRPr="004D68B6" w14:paraId="24B9CC10" w14:textId="77777777" w:rsidTr="00000458">
        <w:tc>
          <w:tcPr>
            <w:tcW w:w="1754" w:type="pct"/>
            <w:tcBorders>
              <w:top w:val="nil"/>
              <w:left w:val="nil"/>
              <w:bottom w:val="single" w:sz="4" w:space="0" w:color="auto"/>
              <w:right w:val="single" w:sz="4" w:space="0" w:color="auto"/>
            </w:tcBorders>
            <w:shd w:val="clear" w:color="auto" w:fill="E7E6E6" w:themeFill="background2"/>
            <w:hideMark/>
          </w:tcPr>
          <w:p w14:paraId="3B35FEF0" w14:textId="77777777" w:rsidR="00784A77" w:rsidRPr="005B293A" w:rsidRDefault="00784A77" w:rsidP="00000458">
            <w:pPr>
              <w:rPr>
                <w:color w:val="000000"/>
              </w:rPr>
            </w:pPr>
            <w:r w:rsidRPr="005B293A">
              <w:t>3.f. Data compilers</w:t>
            </w:r>
          </w:p>
        </w:tc>
        <w:tc>
          <w:tcPr>
            <w:tcW w:w="3246" w:type="pct"/>
            <w:tcBorders>
              <w:top w:val="nil"/>
              <w:left w:val="nil"/>
              <w:bottom w:val="single" w:sz="4" w:space="0" w:color="auto"/>
              <w:right w:val="single" w:sz="4" w:space="0" w:color="auto"/>
            </w:tcBorders>
            <w:shd w:val="clear" w:color="auto" w:fill="auto"/>
          </w:tcPr>
          <w:p w14:paraId="21821156" w14:textId="77777777" w:rsidR="00784A77" w:rsidRPr="006B2930" w:rsidRDefault="00784A77" w:rsidP="00000458">
            <w:pPr>
              <w:pStyle w:val="MHeader"/>
            </w:pPr>
            <w:r w:rsidRPr="006B2930">
              <w:t>Data compilers</w:t>
            </w:r>
          </w:p>
          <w:p w14:paraId="15DFC30C" w14:textId="77777777" w:rsidR="00784A77" w:rsidRPr="006B2930" w:rsidRDefault="00784A77" w:rsidP="00000458">
            <w:pPr>
              <w:pStyle w:val="MSubHeader"/>
            </w:pPr>
            <w:r w:rsidRPr="006B2930">
              <w:t>Name:</w:t>
            </w:r>
          </w:p>
          <w:p w14:paraId="444A5CAE" w14:textId="77777777" w:rsidR="00784A77" w:rsidRPr="006B2930" w:rsidRDefault="00784A77" w:rsidP="00000458">
            <w:pPr>
              <w:pStyle w:val="MText"/>
            </w:pPr>
            <w:r w:rsidRPr="006B2930">
              <w:t>UNEP-WCMC and IUCN</w:t>
            </w:r>
          </w:p>
          <w:p w14:paraId="73D25753" w14:textId="77777777" w:rsidR="00784A77" w:rsidRPr="005861AE" w:rsidRDefault="00784A77" w:rsidP="00000458">
            <w:pPr>
              <w:pStyle w:val="MText"/>
            </w:pPr>
          </w:p>
          <w:p w14:paraId="676CFC5E" w14:textId="77777777" w:rsidR="00784A77" w:rsidRPr="006B2930" w:rsidRDefault="00784A77" w:rsidP="00000458">
            <w:pPr>
              <w:pStyle w:val="MSubHeader"/>
            </w:pPr>
            <w:r w:rsidRPr="006B2930">
              <w:t>Description:</w:t>
            </w:r>
          </w:p>
          <w:p w14:paraId="5B1A8DAB" w14:textId="77777777" w:rsidR="00784A77" w:rsidRPr="005E6457" w:rsidRDefault="00784A77" w:rsidP="00000458">
            <w:pPr>
              <w:pStyle w:val="MText"/>
            </w:pPr>
            <w:r w:rsidRPr="006B2930">
              <w:t>Protected area data are aggregated globally into the World Database on Protected Areas by the UN Environment World Conservation Monitoring Centre, according to the mandate for production of the United Nations List of Protected Areas (</w:t>
            </w:r>
            <w:proofErr w:type="spellStart"/>
            <w:r w:rsidRPr="006B2930">
              <w:t>Deguignet</w:t>
            </w:r>
            <w:proofErr w:type="spellEnd"/>
            <w:r w:rsidRPr="006B2930">
              <w:t xml:space="preserve"> et al. 2014). They are disseminated through </w:t>
            </w:r>
            <w:hyperlink r:id="rId25" w:history="1">
              <w:r w:rsidRPr="005861AE">
                <w:rPr>
                  <w:rStyle w:val="Hyperlink"/>
                  <w:rFonts w:eastAsiaTheme="majorEastAsia" w:cs="Arial"/>
                </w:rPr>
                <w:t>Protected Planet</w:t>
              </w:r>
            </w:hyperlink>
            <w:r w:rsidRPr="005861AE">
              <w:t>, which is jointly managed by UNEP-WCMC and IUCN and its World Commission on Protected Areas (UNEP-</w:t>
            </w:r>
            <w:r w:rsidRPr="005861AE">
              <w:lastRenderedPageBreak/>
              <w:t xml:space="preserve">WCMC 2016). Key Biodiversity Areas data are aggregated into the </w:t>
            </w:r>
            <w:hyperlink r:id="rId26" w:history="1">
              <w:r w:rsidRPr="005861AE">
                <w:rPr>
                  <w:rStyle w:val="Hyperlink"/>
                  <w:rFonts w:eastAsiaTheme="majorEastAsia" w:cs="Arial"/>
                </w:rPr>
                <w:t>World Database on Key Biodiversity Areas</w:t>
              </w:r>
            </w:hyperlink>
            <w:r w:rsidRPr="005861AE">
              <w:t xml:space="preserve">, managed by </w:t>
            </w:r>
            <w:proofErr w:type="spellStart"/>
            <w:r w:rsidRPr="005861AE">
              <w:t>BirdLife</w:t>
            </w:r>
            <w:proofErr w:type="spellEnd"/>
            <w:r w:rsidRPr="005861AE">
              <w:t xml:space="preserve"> International (201</w:t>
            </w:r>
            <w:r>
              <w:t>9</w:t>
            </w:r>
            <w:r w:rsidRPr="005861AE">
              <w:t xml:space="preserve">). Specifically, data on Important Bird and Biodiversity Areas are available online at </w:t>
            </w:r>
            <w:hyperlink r:id="rId27" w:history="1">
              <w:r>
                <w:rPr>
                  <w:rStyle w:val="Hyperlink"/>
                  <w:rFonts w:eastAsiaTheme="majorEastAsia"/>
                </w:rPr>
                <w:t>http://datazone.birdlife.org/site/search</w:t>
              </w:r>
            </w:hyperlink>
            <w:r w:rsidRPr="005861AE">
              <w:t xml:space="preserve"> and data on Alliance for Zero Extinction sites are available online at http://www.zeroextinction.org/search.cfm. Both datasets, along with the World Database on Protected Areas, are also disseminated through the </w:t>
            </w:r>
            <w:hyperlink r:id="rId28" w:history="1">
              <w:r w:rsidRPr="005861AE">
                <w:rPr>
                  <w:rStyle w:val="Hyperlink"/>
                  <w:rFonts w:eastAsiaTheme="majorEastAsia" w:cs="Arial"/>
                </w:rPr>
                <w:t>Integrated Biodiversity Assessment Tool for Research and Conservation Planning</w:t>
              </w:r>
            </w:hyperlink>
            <w:r w:rsidRPr="005861AE">
              <w:t>.</w:t>
            </w:r>
          </w:p>
        </w:tc>
      </w:tr>
      <w:tr w:rsidR="00784A77" w:rsidRPr="004D68B6" w14:paraId="7B3CDE54" w14:textId="77777777" w:rsidTr="00000458">
        <w:tc>
          <w:tcPr>
            <w:tcW w:w="1754" w:type="pct"/>
            <w:tcBorders>
              <w:top w:val="nil"/>
              <w:left w:val="nil"/>
              <w:bottom w:val="single" w:sz="4" w:space="0" w:color="auto"/>
              <w:right w:val="single" w:sz="4" w:space="0" w:color="auto"/>
            </w:tcBorders>
            <w:shd w:val="clear" w:color="auto" w:fill="E7E6E6" w:themeFill="background2"/>
            <w:hideMark/>
          </w:tcPr>
          <w:p w14:paraId="06D64DB8" w14:textId="77777777" w:rsidR="00784A77" w:rsidRPr="005B293A" w:rsidRDefault="00784A77" w:rsidP="00000458">
            <w:pPr>
              <w:rPr>
                <w:color w:val="000000"/>
              </w:rPr>
            </w:pPr>
            <w:r w:rsidRPr="005B293A">
              <w:lastRenderedPageBreak/>
              <w:t>3.g. Institutional mandate</w:t>
            </w:r>
          </w:p>
        </w:tc>
        <w:tc>
          <w:tcPr>
            <w:tcW w:w="3246" w:type="pct"/>
            <w:tcBorders>
              <w:top w:val="nil"/>
              <w:left w:val="nil"/>
              <w:bottom w:val="single" w:sz="4" w:space="0" w:color="auto"/>
              <w:right w:val="single" w:sz="4" w:space="0" w:color="auto"/>
            </w:tcBorders>
            <w:shd w:val="clear" w:color="auto" w:fill="auto"/>
          </w:tcPr>
          <w:p w14:paraId="66703F64" w14:textId="77777777" w:rsidR="00784A77" w:rsidRPr="009F305C" w:rsidRDefault="00784A77" w:rsidP="00000458"/>
        </w:tc>
      </w:tr>
    </w:tbl>
    <w:p w14:paraId="692A3825" w14:textId="77777777" w:rsidR="00784A77" w:rsidRDefault="00784A77" w:rsidP="00784A77"/>
    <w:tbl>
      <w:tblPr>
        <w:tblW w:w="4792" w:type="pct"/>
        <w:tblLayout w:type="fixed"/>
        <w:tblLook w:val="04A0" w:firstRow="1" w:lastRow="0" w:firstColumn="1" w:lastColumn="0" w:noHBand="0" w:noVBand="1"/>
        <w:tblCaption w:val="4. Other methodological considerations"/>
      </w:tblPr>
      <w:tblGrid>
        <w:gridCol w:w="3120"/>
        <w:gridCol w:w="5851"/>
      </w:tblGrid>
      <w:tr w:rsidR="00784A77" w:rsidRPr="004D68B6" w14:paraId="355895C1" w14:textId="77777777" w:rsidTr="00000458">
        <w:trPr>
          <w:trHeight w:val="470"/>
        </w:trPr>
        <w:tc>
          <w:tcPr>
            <w:tcW w:w="5000" w:type="pct"/>
            <w:gridSpan w:val="2"/>
            <w:tcBorders>
              <w:top w:val="nil"/>
              <w:left w:val="nil"/>
              <w:bottom w:val="nil"/>
              <w:right w:val="nil"/>
            </w:tcBorders>
            <w:shd w:val="clear" w:color="auto" w:fill="auto"/>
            <w:noWrap/>
            <w:vAlign w:val="bottom"/>
            <w:hideMark/>
          </w:tcPr>
          <w:p w14:paraId="13B8D88F" w14:textId="77777777" w:rsidR="00784A77" w:rsidRPr="007F2D9F" w:rsidRDefault="00784A77" w:rsidP="00000458">
            <w:pPr>
              <w:pStyle w:val="Heading2"/>
              <w:rPr>
                <w:rFonts w:ascii="Times New Roman" w:hAnsi="Times New Roman"/>
              </w:rPr>
            </w:pPr>
            <w:bookmarkStart w:id="43" w:name="_Toc36655612"/>
            <w:bookmarkStart w:id="44" w:name="_Toc36812575"/>
            <w:bookmarkStart w:id="45" w:name="_Toc36812688"/>
            <w:bookmarkStart w:id="46" w:name="_Toc36813075"/>
            <w:bookmarkStart w:id="47" w:name="_Toc37932747"/>
            <w:r w:rsidRPr="007F2D9F">
              <w:t>4. Other methodological considerations</w:t>
            </w:r>
            <w:bookmarkEnd w:id="43"/>
            <w:bookmarkEnd w:id="44"/>
            <w:bookmarkEnd w:id="45"/>
            <w:bookmarkEnd w:id="46"/>
            <w:bookmarkEnd w:id="47"/>
          </w:p>
        </w:tc>
      </w:tr>
      <w:tr w:rsidR="00784A77" w:rsidRPr="004D68B6" w14:paraId="080108CC" w14:textId="77777777" w:rsidTr="00000458">
        <w:trPr>
          <w:trHeight w:val="300"/>
        </w:trPr>
        <w:tc>
          <w:tcPr>
            <w:tcW w:w="1739" w:type="pct"/>
            <w:tcBorders>
              <w:top w:val="nil"/>
              <w:left w:val="nil"/>
              <w:bottom w:val="nil"/>
              <w:right w:val="nil"/>
            </w:tcBorders>
            <w:shd w:val="clear" w:color="000000" w:fill="D9E1F2"/>
            <w:noWrap/>
            <w:vAlign w:val="bottom"/>
            <w:hideMark/>
          </w:tcPr>
          <w:p w14:paraId="2275E29C" w14:textId="77777777" w:rsidR="00784A77" w:rsidRPr="004D68B6" w:rsidRDefault="00784A77" w:rsidP="00000458">
            <w:r>
              <w:t>Concept name</w:t>
            </w:r>
          </w:p>
        </w:tc>
        <w:tc>
          <w:tcPr>
            <w:tcW w:w="3261" w:type="pct"/>
            <w:tcBorders>
              <w:top w:val="nil"/>
              <w:left w:val="nil"/>
              <w:bottom w:val="nil"/>
              <w:right w:val="nil"/>
            </w:tcBorders>
            <w:shd w:val="clear" w:color="000000" w:fill="D9E1F2"/>
            <w:noWrap/>
            <w:vAlign w:val="bottom"/>
          </w:tcPr>
          <w:p w14:paraId="1F8337D1" w14:textId="77777777" w:rsidR="00784A77" w:rsidRPr="004D68B6" w:rsidRDefault="00784A77" w:rsidP="00000458">
            <w:r w:rsidRPr="00A92C73">
              <w:t>Insert text, lists, tables, and images.</w:t>
            </w:r>
          </w:p>
        </w:tc>
      </w:tr>
      <w:tr w:rsidR="00784A77" w:rsidRPr="004D68B6" w14:paraId="60CACC52" w14:textId="77777777" w:rsidTr="00000458">
        <w:tc>
          <w:tcPr>
            <w:tcW w:w="1739" w:type="pct"/>
            <w:tcBorders>
              <w:top w:val="single" w:sz="4" w:space="0" w:color="auto"/>
              <w:left w:val="nil"/>
              <w:bottom w:val="single" w:sz="4" w:space="0" w:color="auto"/>
              <w:right w:val="single" w:sz="4" w:space="0" w:color="auto"/>
            </w:tcBorders>
            <w:shd w:val="clear" w:color="auto" w:fill="E7E6E6" w:themeFill="background2"/>
          </w:tcPr>
          <w:p w14:paraId="2ABB329B" w14:textId="77777777" w:rsidR="00784A77" w:rsidRPr="00487FF0" w:rsidRDefault="00784A77" w:rsidP="00000458">
            <w:pPr>
              <w:rPr>
                <w:b/>
                <w:bCs/>
              </w:rPr>
            </w:pPr>
            <w:r w:rsidRPr="005B293A">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A913C7F" w14:textId="77777777" w:rsidR="00784A77" w:rsidRPr="009F305C" w:rsidRDefault="00784A77" w:rsidP="00000458"/>
        </w:tc>
      </w:tr>
      <w:tr w:rsidR="00784A77" w:rsidRPr="004D68B6" w14:paraId="7994C3DC" w14:textId="77777777" w:rsidTr="00000458">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F0D4D1D" w14:textId="77777777" w:rsidR="00784A77" w:rsidRPr="004D68B6" w:rsidRDefault="00784A77" w:rsidP="00000458">
            <w:pPr>
              <w:rPr>
                <w:color w:val="000000"/>
              </w:rPr>
            </w:pPr>
            <w:r w:rsidRPr="00490C58">
              <w:t>4.a. Rationale</w:t>
            </w:r>
          </w:p>
        </w:tc>
        <w:tc>
          <w:tcPr>
            <w:tcW w:w="3261" w:type="pct"/>
            <w:tcBorders>
              <w:top w:val="single" w:sz="4" w:space="0" w:color="auto"/>
              <w:left w:val="nil"/>
              <w:bottom w:val="single" w:sz="4" w:space="0" w:color="auto"/>
              <w:right w:val="single" w:sz="4" w:space="0" w:color="auto"/>
            </w:tcBorders>
            <w:shd w:val="clear" w:color="auto" w:fill="auto"/>
          </w:tcPr>
          <w:p w14:paraId="1C543DE2" w14:textId="77777777" w:rsidR="00784A77" w:rsidRPr="005861AE" w:rsidRDefault="00784A77" w:rsidP="00000458">
            <w:pPr>
              <w:pStyle w:val="MSubHeader"/>
            </w:pPr>
            <w:r w:rsidRPr="005861AE">
              <w:t>Rationale:</w:t>
            </w:r>
          </w:p>
          <w:p w14:paraId="66D6D39A" w14:textId="77777777" w:rsidR="00784A77" w:rsidRPr="004634B6" w:rsidRDefault="00784A77" w:rsidP="00000458">
            <w:pPr>
              <w:pStyle w:val="MText"/>
            </w:pPr>
            <w:r w:rsidRPr="004634B6">
              <w:t>The safeguard of important sites is vital for stemming the decline in biodiversity and ensuring long term and sustainable use of mountain natural resources. The establishment of protected areas is an important mechanism for achieving this aim, and this indicator serves as a means of measuring progress toward the conservation, restoration and sustainable use of mountain ecosystems and their services, in line with obligations under international agreements. Importantly, while it can be</w:t>
            </w:r>
            <w:r w:rsidRPr="005861AE">
              <w:t xml:space="preserve"> </w:t>
            </w:r>
            <w:r w:rsidRPr="004634B6">
              <w:t>disaggregated to report on any given single ecosystem of interest, it is not restricted to any single ecosystem type, and so faithfully reflects the intent of SDG target 15.1.</w:t>
            </w:r>
          </w:p>
          <w:p w14:paraId="5A80A63E" w14:textId="77777777" w:rsidR="00784A77" w:rsidRPr="004634B6" w:rsidRDefault="00784A77" w:rsidP="00000458">
            <w:pPr>
              <w:pStyle w:val="MText"/>
            </w:pPr>
          </w:p>
          <w:p w14:paraId="14767690" w14:textId="77777777" w:rsidR="00784A77" w:rsidRPr="004634B6" w:rsidRDefault="00784A77" w:rsidP="00000458">
            <w:pPr>
              <w:pStyle w:val="MText"/>
            </w:pPr>
            <w:r w:rsidRPr="004634B6">
              <w:t>Levels of access to protected areas vary among the protected area management categories. Some areas, such as scientific reserves, are maintained in their natural state and closed to any other use. Others are used for recreation or tourism, or even open for the sustainable extraction of natural resources. In addition to protecting biodiversity, protected areas have high social and economic value: supporting local livelihoods; protecting watersheds from erosion; harbouring an untold wealth of genetic resources; supporting thriving recreation and tourism industries; providing for science, research and education; and forming a basis for cultural and other non-material values.</w:t>
            </w:r>
          </w:p>
          <w:p w14:paraId="1FAF2438" w14:textId="77777777" w:rsidR="00784A77" w:rsidRPr="005861AE" w:rsidRDefault="00784A77" w:rsidP="00000458">
            <w:pPr>
              <w:pStyle w:val="MText"/>
            </w:pPr>
          </w:p>
          <w:p w14:paraId="1D0D2AC6" w14:textId="77777777" w:rsidR="00784A77" w:rsidRPr="004634B6" w:rsidRDefault="00784A77" w:rsidP="00000458">
            <w:pPr>
              <w:pStyle w:val="MText"/>
            </w:pPr>
            <w:r w:rsidRPr="004634B6">
              <w:lastRenderedPageBreak/>
              <w:t>This indicator adds meaningful information to, complements and builds from traditionally reported simple statistics of mountain area covered by protected areas, computed by dividing the total protected area within a country by the total territorial area of the country and multiplying by 100 (e.g., Chape et al. 2005). Such percentage area coverage statistics do not recognise the extreme variation of biodiversity importance over space (Rodrigues et al. 2004), and so risk generating perverse outcomes through the protection of areas which are large at the expense of those which require protection.</w:t>
            </w:r>
          </w:p>
          <w:p w14:paraId="1D2EAAC6" w14:textId="77777777" w:rsidR="00784A77" w:rsidRPr="004634B6" w:rsidRDefault="00784A77" w:rsidP="00000458">
            <w:pPr>
              <w:pStyle w:val="MText"/>
            </w:pPr>
          </w:p>
          <w:p w14:paraId="225A344A" w14:textId="77777777" w:rsidR="00784A77" w:rsidRPr="004841AC" w:rsidRDefault="00784A77" w:rsidP="00000458">
            <w:pPr>
              <w:pStyle w:val="MText"/>
              <w:rPr>
                <w:lang w:val="fr-FR"/>
              </w:rPr>
            </w:pPr>
            <w:r w:rsidRPr="004634B6">
              <w:t xml:space="preserve">The indicator is used to track progress towards the 2011–2020 Strategic Plan for Biodiversity (CBD 2014, </w:t>
            </w:r>
            <w:proofErr w:type="spellStart"/>
            <w:r w:rsidRPr="004634B6">
              <w:t>Tittensor</w:t>
            </w:r>
            <w:proofErr w:type="spellEnd"/>
            <w:r w:rsidRPr="004634B6">
              <w:t xml:space="preserve"> et al. 2014), and was used as an indicator towards the Convention on Biological Diversity’s 2010 Target (Butchart et al. 2010)</w:t>
            </w:r>
          </w:p>
        </w:tc>
      </w:tr>
      <w:tr w:rsidR="00784A77" w:rsidRPr="004D68B6" w14:paraId="02632984"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5B2ACBFA" w14:textId="77777777" w:rsidR="00784A77" w:rsidRPr="004D68B6" w:rsidRDefault="00784A77" w:rsidP="00000458">
            <w:pPr>
              <w:rPr>
                <w:color w:val="000000"/>
              </w:rPr>
            </w:pPr>
            <w:r w:rsidRPr="00490C58">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3E015CE" w14:textId="77777777" w:rsidR="00784A77" w:rsidRPr="005861AE" w:rsidRDefault="00784A77" w:rsidP="00000458">
            <w:pPr>
              <w:pStyle w:val="MSubHeader"/>
            </w:pPr>
            <w:r w:rsidRPr="005861AE">
              <w:t>Comments and limitations:</w:t>
            </w:r>
          </w:p>
          <w:p w14:paraId="16B14D77" w14:textId="77777777" w:rsidR="00784A77" w:rsidRPr="005861AE" w:rsidRDefault="00784A77" w:rsidP="00000458">
            <w:pPr>
              <w:pStyle w:val="MText"/>
            </w:pPr>
            <w:r w:rsidRPr="004634B6">
              <w:t xml:space="preserve">Quality control criteria are applied to ensure consistency and comparability of the data in the World Database on Protected Areas. New data are validated at UNEP-WCMC through a number of tools and translated into the standard data structure of the World Database on Protected Areas. Discrepancies between the data in the World Database on Protected Areas and new data are minimised by provision of a manual (UNEP-WCMC 2019) and resolved in communication with data providers. Similar processes apply for the incorporation of data into the </w:t>
            </w:r>
            <w:r w:rsidRPr="004634B6">
              <w:rPr>
                <w:i/>
                <w:iCs/>
              </w:rPr>
              <w:t>World Database of Key Biodiversity Areas</w:t>
            </w:r>
            <w:r w:rsidRPr="004634B6">
              <w:t xml:space="preserve"> (</w:t>
            </w:r>
            <w:proofErr w:type="spellStart"/>
            <w:r w:rsidRPr="004634B6">
              <w:t>BirdLife</w:t>
            </w:r>
            <w:proofErr w:type="spellEnd"/>
            <w:r w:rsidRPr="004634B6">
              <w:t xml:space="preserve"> International 2019).</w:t>
            </w:r>
          </w:p>
          <w:p w14:paraId="2AF5889A" w14:textId="77777777" w:rsidR="00784A77" w:rsidRPr="005861AE" w:rsidRDefault="00784A77" w:rsidP="00000458">
            <w:pPr>
              <w:pStyle w:val="MText"/>
            </w:pPr>
            <w:r w:rsidRPr="004634B6">
              <w:t>The indicator does not measure the effectiveness of protected areas in reducing biodiversity loss, which ultimately depends on a range of management and enforcement factors not covered by the indicator. A number of initiatives are underway to address this limitation. Most notably, numerous mechanisms have been developed for assessment of protected area management, which can be synthesised into an indicator (</w:t>
            </w:r>
            <w:proofErr w:type="spellStart"/>
            <w:r w:rsidRPr="004634B6">
              <w:t>Leverington</w:t>
            </w:r>
            <w:proofErr w:type="spellEnd"/>
            <w:r w:rsidRPr="004634B6">
              <w:t xml:space="preserve"> et al. 2010). This is used by the Biodiversity Indicators Partnership as a complementary indicator of progress towards Aichi Biodiversity Target 11 </w:t>
            </w:r>
            <w:r w:rsidRPr="005861AE">
              <w:t>(</w:t>
            </w:r>
            <w:hyperlink r:id="rId29" w:history="1">
              <w:r w:rsidRPr="00F9504C">
                <w:rPr>
                  <w:rStyle w:val="Hyperlink"/>
                </w:rPr>
                <w:t>http://www.bipindicators.net/pamanagement</w:t>
              </w:r>
            </w:hyperlink>
            <w:r w:rsidRPr="005861AE">
              <w:t xml:space="preserve">). </w:t>
            </w:r>
            <w:r w:rsidRPr="00F9504C">
              <w:t>However, there may be little relationship between these measures and protected area outcomes (Nolte &amp; Agrawal 2013). More recently, approaches to “green listing” have started to be developed, to incorporate both management effectiveness and the outcomes of protected areas, and these are likely to become progressively important as they are tested and applied more broadly.</w:t>
            </w:r>
          </w:p>
          <w:p w14:paraId="28864288" w14:textId="77777777" w:rsidR="00784A77" w:rsidRPr="005861AE" w:rsidRDefault="00784A77" w:rsidP="00000458">
            <w:pPr>
              <w:pStyle w:val="MText"/>
            </w:pPr>
          </w:p>
          <w:p w14:paraId="41B312EE" w14:textId="77777777" w:rsidR="00784A77" w:rsidRPr="00F9504C" w:rsidRDefault="00784A77" w:rsidP="00000458">
            <w:pPr>
              <w:pStyle w:val="MText"/>
            </w:pPr>
            <w:r w:rsidRPr="00F9504C">
              <w:t xml:space="preserve">Data and knowledge gaps can arise due to difficulties in determining whether a site conforms to the IUCN definition of a protected area, and some protected areas are not assigned management categories. Moreover, “other effective area-based conservation measures”, as specified by Aichi Biodiversity Target </w:t>
            </w:r>
          </w:p>
          <w:p w14:paraId="0DE9FECB" w14:textId="77777777" w:rsidR="00784A77" w:rsidRPr="005861AE" w:rsidRDefault="00784A77" w:rsidP="00000458">
            <w:pPr>
              <w:pStyle w:val="MText"/>
            </w:pPr>
            <w:r w:rsidRPr="00F9504C">
              <w:t>11 of the Strategic Plan for Biodiversity 2011–2020, recognise that some sites beyond the formal protected area network, while not managed primarily for nature conservation, may nevertheless be managed in ways which are consistent with the persistence of the biodiversity for which they are important (Jonas et al. 2014). However, the formally agreed definition of an OECM (“A geographically defined area other than a Protected Area, which is governed and managed in ways that achieve positive and sustained long-term outcomes for the in situ conservation of biodiversity, with associated ecosystem functions and services and, where applicable, cultural, spiritual, socioeconomic, and</w:t>
            </w:r>
            <w:r w:rsidRPr="00B51B06">
              <w:t xml:space="preserve"> other locally relevant values</w:t>
            </w:r>
            <w:r>
              <w:t xml:space="preserve">”) were only agreed in November 2018 and </w:t>
            </w:r>
            <w:r w:rsidRPr="005861AE">
              <w:t xml:space="preserve">measures are </w:t>
            </w:r>
            <w:r>
              <w:t>only recently in place for countries to submit OECM data to UNEP-WCMC.</w:t>
            </w:r>
            <w:r w:rsidRPr="005861AE">
              <w:t xml:space="preserve"> OECMs</w:t>
            </w:r>
            <w:r>
              <w:t xml:space="preserve"> are now collated by UNEP-WCMC in a separate database, the WD-OECM</w:t>
            </w:r>
            <w:r w:rsidRPr="005861AE">
              <w:t>.</w:t>
            </w:r>
          </w:p>
          <w:p w14:paraId="64E06C6A" w14:textId="77777777" w:rsidR="00784A77" w:rsidRPr="005861AE" w:rsidRDefault="00784A77" w:rsidP="00000458">
            <w:pPr>
              <w:pStyle w:val="MText"/>
            </w:pPr>
          </w:p>
          <w:p w14:paraId="10AC00F8" w14:textId="77777777" w:rsidR="00784A77" w:rsidRPr="00F9504C" w:rsidRDefault="00784A77" w:rsidP="00000458">
            <w:pPr>
              <w:pStyle w:val="MText"/>
            </w:pPr>
            <w:r w:rsidRPr="00F9504C">
              <w:t>Regarding important sites, the biggest limitation is that site identification to date has focused mainly on specific subsets of biodiversity, for example birds (for Important Bird and Biodiversity Areas) and highly threatened species (for Alliance for Zero Extinction sites). While Important Bird and Biodiversity Areas have been documented to be good surrogates for biodiversity more generally (Brooks et al. 2001, Pain et al. 2005), the application of the unified standard for identification of Key Biodiversity Areas (IUCN 2016) sites across different levels of biodiversity (genes, species, ecosystems) and different taxonomic groups remains a high priority, building from efforts to date (</w:t>
            </w:r>
            <w:proofErr w:type="spellStart"/>
            <w:r w:rsidRPr="00F9504C">
              <w:t>Eken</w:t>
            </w:r>
            <w:proofErr w:type="spellEnd"/>
            <w:r w:rsidRPr="00F9504C">
              <w:t xml:space="preserve"> et al. 2004, Knight et al. 2007, Langhammer et al. 2007, Foster et al. 2012). Birds now comprise &lt;50% of the species for which Key Biodiversity Areas have been identified, and as Key Biodiversity Area identification for other taxa and elements of biodiversity proceeds, such bias will become a less important consideration in the future.</w:t>
            </w:r>
          </w:p>
          <w:p w14:paraId="31ADD122" w14:textId="77777777" w:rsidR="00784A77" w:rsidRPr="005861AE" w:rsidRDefault="00784A77" w:rsidP="00000458">
            <w:pPr>
              <w:pStyle w:val="MText"/>
            </w:pPr>
          </w:p>
          <w:p w14:paraId="743CD12D" w14:textId="77777777" w:rsidR="00784A77" w:rsidRPr="00F9504C" w:rsidRDefault="00784A77" w:rsidP="00000458">
            <w:pPr>
              <w:pStyle w:val="MText"/>
            </w:pPr>
            <w:r w:rsidRPr="00F9504C">
              <w:t xml:space="preserve">Key Biodiversity Area identification has been validated for a number of countries and regions where comprehensive biodiversity data allow formal calculation of the site importance </w:t>
            </w:r>
            <w:r w:rsidRPr="00F9504C">
              <w:lastRenderedPageBreak/>
              <w:t xml:space="preserve">(or “irreplaceability”) using systematic conservation planning techniques (Di Marco et al. 2016, </w:t>
            </w:r>
            <w:proofErr w:type="spellStart"/>
            <w:r w:rsidRPr="00F9504C">
              <w:t>Montesino</w:t>
            </w:r>
            <w:proofErr w:type="spellEnd"/>
            <w:r w:rsidRPr="00F9504C">
              <w:t xml:space="preserve"> </w:t>
            </w:r>
            <w:proofErr w:type="spellStart"/>
            <w:r w:rsidRPr="00F9504C">
              <w:t>Pouzols</w:t>
            </w:r>
            <w:proofErr w:type="spellEnd"/>
            <w:r w:rsidRPr="00F9504C">
              <w:t xml:space="preserve"> et al. 2014).</w:t>
            </w:r>
          </w:p>
          <w:p w14:paraId="5C31A4A8" w14:textId="77777777" w:rsidR="00784A77" w:rsidRPr="00F9504C" w:rsidRDefault="00784A77" w:rsidP="00000458">
            <w:pPr>
              <w:pStyle w:val="MText"/>
            </w:pPr>
          </w:p>
          <w:p w14:paraId="77869DDD" w14:textId="77777777" w:rsidR="00784A77" w:rsidRPr="009F305C" w:rsidRDefault="00784A77" w:rsidP="00000458">
            <w:pPr>
              <w:pStyle w:val="MText"/>
            </w:pPr>
            <w:r w:rsidRPr="00F9504C">
              <w:t>Future developments of the indicator will include: a) expansion of the taxonomic coverage of mountain Key Biodiversity Areas through application of the Key Biodiversity Areas standard (IUCN 2016) to a wide variety of mountain vertebrates, invertebrates, plants and ecosystem type; b) improvements in the data on protected areas by continuing to increase the proportion of sites with documented dates of designation and with digitised boundary polygons (rather than coordinates).</w:t>
            </w:r>
          </w:p>
        </w:tc>
      </w:tr>
      <w:tr w:rsidR="00784A77" w:rsidRPr="004D68B6" w14:paraId="768577ED"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313C54BE" w14:textId="77777777" w:rsidR="00784A77" w:rsidRPr="004D68B6" w:rsidRDefault="00784A77" w:rsidP="00000458">
            <w:pPr>
              <w:rPr>
                <w:color w:val="000000"/>
              </w:rPr>
            </w:pPr>
            <w:r w:rsidRPr="00490C58">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28BC1CF" w14:textId="77777777" w:rsidR="00784A77" w:rsidRPr="00D45A78" w:rsidRDefault="00784A77" w:rsidP="00000458">
            <w:pPr>
              <w:pStyle w:val="MHeader"/>
            </w:pPr>
            <w:r w:rsidRPr="00D45A78">
              <w:t>Methodology</w:t>
            </w:r>
          </w:p>
          <w:p w14:paraId="7697094C" w14:textId="77777777" w:rsidR="00784A77" w:rsidRPr="005861AE" w:rsidRDefault="00784A77" w:rsidP="00000458">
            <w:pPr>
              <w:pStyle w:val="MSubHeader"/>
            </w:pPr>
            <w:r w:rsidRPr="005861AE">
              <w:t xml:space="preserve">Computation </w:t>
            </w:r>
            <w:r>
              <w:t>m</w:t>
            </w:r>
            <w:r w:rsidRPr="005861AE">
              <w:t>ethod:</w:t>
            </w:r>
          </w:p>
          <w:p w14:paraId="1B4CA66B" w14:textId="77777777" w:rsidR="00784A77" w:rsidRPr="005861AE" w:rsidRDefault="00784A77" w:rsidP="00000458">
            <w:pPr>
              <w:pStyle w:val="MText"/>
            </w:pPr>
            <w:r w:rsidRPr="00D45A78">
              <w:t>This indicator is calculated from data derived from a spatial overlap between digital polygons for protected areas from the World Database on Protected Areas (UNEP-WCMC &amp; IUCN 2020) and digital polygons for mountain Key Biodiversity Areas (from the World Database of Key Biodiversity Areas, including Important Bird and Biodiversity Areas, Alliance for Zero Extinction sites, and other Key Biodiversity Areas). Sites were classified as mountain Key Biodiversity Areas by undertaking a spatial overlap between the Key Biodiversity Area polygons and a mountain raster layer (UNEP-WCMC 2002), classifying any Key Biodiversity Area as a mountain Key Biodiversity Area where it had ≥5% overlap with the mountain layer. The value of the indicator at a given point in time, based on data on the year of protected area establishment recorded in the World Database on Protected Areas, is computed as the mean percentage of each Key Biodiversity Area currently recognised that is covered by protected areas.</w:t>
            </w:r>
          </w:p>
          <w:p w14:paraId="66990972" w14:textId="77777777" w:rsidR="00784A77" w:rsidRPr="005861AE" w:rsidRDefault="00784A77" w:rsidP="00000458">
            <w:pPr>
              <w:pStyle w:val="MText"/>
            </w:pPr>
          </w:p>
          <w:p w14:paraId="180C4B8F" w14:textId="77777777" w:rsidR="00784A77" w:rsidRPr="00D45A78" w:rsidRDefault="00784A77" w:rsidP="00000458">
            <w:pPr>
              <w:pStyle w:val="MText"/>
            </w:pPr>
            <w:r w:rsidRPr="00D45A78">
              <w:t xml:space="preserve">Year of protected area establishment is unknown for ~12% of protected areas in the World Database on Protected Areas, generating uncertainty around changing protected area coverage over time. To reflect this uncertainty, a year was randomly assigned from another protected area within the same country, and then this procedure repeated 1000 times, with the median plotted. </w:t>
            </w:r>
          </w:p>
          <w:p w14:paraId="2ABB6B11" w14:textId="77777777" w:rsidR="00784A77" w:rsidRPr="00D45A78" w:rsidRDefault="00784A77" w:rsidP="00000458">
            <w:pPr>
              <w:pStyle w:val="MText"/>
            </w:pPr>
          </w:p>
          <w:p w14:paraId="730734E7" w14:textId="77777777" w:rsidR="00784A77" w:rsidRPr="009F305C" w:rsidRDefault="00784A77" w:rsidP="00000458">
            <w:pPr>
              <w:pStyle w:val="MText"/>
            </w:pPr>
            <w:r w:rsidRPr="00D45A78">
              <w:t xml:space="preserve">Prior to 2017, the indicator was presented as the percentage of Key Biodiversity Areas completely covered by protected areas. However, it is now presented as the mean % of each Key </w:t>
            </w:r>
            <w:r w:rsidRPr="00D45A78">
              <w:lastRenderedPageBreak/>
              <w:t>Biodiversity Area that is covered by protected areas in order to better reflect trends in protected area coverage for countries or regions with few or no Key Biodiversity Areas that are completely covered.</w:t>
            </w:r>
          </w:p>
        </w:tc>
      </w:tr>
      <w:tr w:rsidR="00784A77" w:rsidRPr="004D68B6" w14:paraId="55BCAC77"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7956C298" w14:textId="77777777" w:rsidR="00784A77" w:rsidRPr="004D68B6" w:rsidRDefault="00784A77" w:rsidP="00000458">
            <w:pPr>
              <w:rPr>
                <w:color w:val="000000"/>
              </w:rPr>
            </w:pPr>
            <w:r w:rsidRPr="00643134">
              <w:lastRenderedPageBreak/>
              <w:t>4.d. Validation</w:t>
            </w:r>
          </w:p>
        </w:tc>
        <w:tc>
          <w:tcPr>
            <w:tcW w:w="3261" w:type="pct"/>
            <w:tcBorders>
              <w:top w:val="nil"/>
              <w:left w:val="nil"/>
              <w:bottom w:val="single" w:sz="4" w:space="0" w:color="auto"/>
              <w:right w:val="single" w:sz="4" w:space="0" w:color="auto"/>
            </w:tcBorders>
            <w:shd w:val="clear" w:color="auto" w:fill="auto"/>
          </w:tcPr>
          <w:p w14:paraId="10743908" w14:textId="77777777" w:rsidR="00784A77" w:rsidRPr="00A13F90" w:rsidRDefault="00784A77" w:rsidP="00000458"/>
        </w:tc>
      </w:tr>
      <w:tr w:rsidR="00784A77" w:rsidRPr="004D68B6" w14:paraId="75FE42BE"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423132CA" w14:textId="77777777" w:rsidR="00784A77" w:rsidRPr="004D68B6" w:rsidRDefault="00784A77" w:rsidP="00000458">
            <w:pPr>
              <w:rPr>
                <w:color w:val="000000"/>
              </w:rPr>
            </w:pPr>
            <w:r w:rsidRPr="00643134">
              <w:t>4.e. Adjustments</w:t>
            </w:r>
          </w:p>
        </w:tc>
        <w:tc>
          <w:tcPr>
            <w:tcW w:w="3261" w:type="pct"/>
            <w:tcBorders>
              <w:top w:val="nil"/>
              <w:left w:val="nil"/>
              <w:bottom w:val="single" w:sz="4" w:space="0" w:color="auto"/>
              <w:right w:val="single" w:sz="4" w:space="0" w:color="auto"/>
            </w:tcBorders>
            <w:shd w:val="clear" w:color="auto" w:fill="auto"/>
          </w:tcPr>
          <w:p w14:paraId="747635E3" w14:textId="77777777" w:rsidR="00784A77" w:rsidRPr="009F305C" w:rsidRDefault="00784A77" w:rsidP="00000458"/>
        </w:tc>
      </w:tr>
      <w:tr w:rsidR="00784A77" w:rsidRPr="004D68B6" w14:paraId="601D9B01"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365367D6" w14:textId="77777777" w:rsidR="00784A77" w:rsidRPr="004D68B6" w:rsidRDefault="00784A77" w:rsidP="00000458">
            <w:pPr>
              <w:rPr>
                <w:color w:val="000000"/>
              </w:rPr>
            </w:pPr>
            <w:r w:rsidRPr="00643134">
              <w:t>4.f. Treatment of missing values (</w:t>
            </w:r>
            <w:proofErr w:type="spellStart"/>
            <w:r w:rsidRPr="00643134">
              <w:t>i</w:t>
            </w:r>
            <w:proofErr w:type="spellEnd"/>
            <w:r w:rsidRPr="00643134">
              <w:t>) at country level and (ii) at regional level</w:t>
            </w:r>
          </w:p>
        </w:tc>
        <w:tc>
          <w:tcPr>
            <w:tcW w:w="3261" w:type="pct"/>
            <w:tcBorders>
              <w:top w:val="nil"/>
              <w:left w:val="nil"/>
              <w:bottom w:val="single" w:sz="4" w:space="0" w:color="auto"/>
              <w:right w:val="single" w:sz="4" w:space="0" w:color="auto"/>
            </w:tcBorders>
            <w:shd w:val="clear" w:color="auto" w:fill="auto"/>
          </w:tcPr>
          <w:p w14:paraId="38C35D7A" w14:textId="77777777" w:rsidR="00784A77" w:rsidRPr="005861AE" w:rsidRDefault="00784A77" w:rsidP="00000458">
            <w:pPr>
              <w:pStyle w:val="MSubHeader"/>
            </w:pPr>
            <w:r w:rsidRPr="005861AE">
              <w:t>Treatment of missing values:</w:t>
            </w:r>
          </w:p>
          <w:p w14:paraId="39E5D7E7" w14:textId="77777777" w:rsidR="00784A77" w:rsidRPr="00186CA3" w:rsidRDefault="00784A77" w:rsidP="00784A77">
            <w:pPr>
              <w:pStyle w:val="MText"/>
              <w:numPr>
                <w:ilvl w:val="0"/>
                <w:numId w:val="5"/>
              </w:numPr>
              <w:rPr>
                <w:b/>
                <w:bCs/>
              </w:rPr>
            </w:pPr>
            <w:r w:rsidRPr="00186CA3">
              <w:rPr>
                <w:b/>
                <w:bCs/>
              </w:rPr>
              <w:t>At country level:</w:t>
            </w:r>
          </w:p>
          <w:p w14:paraId="419896CE" w14:textId="77777777" w:rsidR="00784A77" w:rsidRPr="005861AE" w:rsidRDefault="00784A77" w:rsidP="00000458">
            <w:pPr>
              <w:pStyle w:val="MText"/>
            </w:pPr>
            <w:r w:rsidRPr="005861AE">
              <w:t>Data are available for protected areas and Key Biodiversity Areas in all of the world’s countries, and so no imputation or estimation of national level data is necessary.</w:t>
            </w:r>
          </w:p>
          <w:p w14:paraId="15DE272B" w14:textId="77777777" w:rsidR="00784A77" w:rsidRPr="005861AE" w:rsidRDefault="00784A77" w:rsidP="00000458">
            <w:pPr>
              <w:pStyle w:val="MText"/>
            </w:pPr>
          </w:p>
          <w:p w14:paraId="0691574B" w14:textId="77777777" w:rsidR="00784A77" w:rsidRPr="00186CA3" w:rsidRDefault="00784A77" w:rsidP="00784A77">
            <w:pPr>
              <w:pStyle w:val="MText"/>
              <w:numPr>
                <w:ilvl w:val="0"/>
                <w:numId w:val="5"/>
              </w:numPr>
              <w:rPr>
                <w:b/>
                <w:bCs/>
              </w:rPr>
            </w:pPr>
            <w:r w:rsidRPr="00186CA3">
              <w:rPr>
                <w:b/>
                <w:bCs/>
              </w:rPr>
              <w:t>At regional and global levels</w:t>
            </w:r>
            <w:r>
              <w:rPr>
                <w:b/>
                <w:bCs/>
              </w:rPr>
              <w:t>:</w:t>
            </w:r>
          </w:p>
          <w:p w14:paraId="10CE9457" w14:textId="77777777" w:rsidR="00784A77" w:rsidRPr="009F305C" w:rsidRDefault="00784A77" w:rsidP="00000458">
            <w:pPr>
              <w:pStyle w:val="MText"/>
            </w:pPr>
            <w:r w:rsidRPr="005861AE">
              <w:t>Global indicators of protected area coverage of important sites for biodiversity are calculated as the mean percentage of each Key Biodiversity Area that is covered by protected areas. The data are generated from all countries, and so while there is uncertainty around the data, there are no missing values as such and so no need for imputation or estimation.</w:t>
            </w:r>
          </w:p>
        </w:tc>
      </w:tr>
      <w:tr w:rsidR="00784A77" w:rsidRPr="004D68B6" w14:paraId="11E01963"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6AD0678D" w14:textId="77777777" w:rsidR="00784A77" w:rsidRPr="004D68B6" w:rsidRDefault="00784A77" w:rsidP="00000458">
            <w:pPr>
              <w:rPr>
                <w:color w:val="000000"/>
              </w:rPr>
            </w:pPr>
            <w:r w:rsidRPr="00643134">
              <w:t>4.g. Regional aggregations</w:t>
            </w:r>
          </w:p>
        </w:tc>
        <w:tc>
          <w:tcPr>
            <w:tcW w:w="3261" w:type="pct"/>
            <w:tcBorders>
              <w:top w:val="nil"/>
              <w:left w:val="nil"/>
              <w:bottom w:val="single" w:sz="4" w:space="0" w:color="auto"/>
              <w:right w:val="single" w:sz="4" w:space="0" w:color="auto"/>
            </w:tcBorders>
            <w:shd w:val="clear" w:color="auto" w:fill="auto"/>
          </w:tcPr>
          <w:p w14:paraId="58218588" w14:textId="77777777" w:rsidR="00784A77" w:rsidRPr="00E61D68" w:rsidRDefault="00784A77" w:rsidP="00000458">
            <w:pPr>
              <w:pStyle w:val="MSubHeader"/>
            </w:pPr>
            <w:r w:rsidRPr="00E61D68">
              <w:t>Regional aggregates:</w:t>
            </w:r>
          </w:p>
          <w:p w14:paraId="190C8F3F" w14:textId="77777777" w:rsidR="00784A77" w:rsidRPr="009F305C" w:rsidRDefault="00784A77" w:rsidP="00000458">
            <w:pPr>
              <w:pStyle w:val="MText"/>
            </w:pPr>
            <w:r w:rsidRPr="00E61D68">
              <w:t xml:space="preserve">UNEP-WCMC is the agency in charge of calculating and reporting global and regional figures for this indicator, working with </w:t>
            </w:r>
            <w:proofErr w:type="spellStart"/>
            <w:r w:rsidRPr="00E61D68">
              <w:t>BirdLife</w:t>
            </w:r>
            <w:proofErr w:type="spellEnd"/>
            <w:r w:rsidRPr="00E61D68">
              <w:t xml:space="preserve"> International and IUCN to combine data on protected areas with those for sites of importance for biodiversity. UNEP-WCMC aggregates the global and regional figures on protected areas from the national figures that are calculated from the World</w:t>
            </w:r>
            <w:r w:rsidRPr="005861AE">
              <w:t xml:space="preserve"> </w:t>
            </w:r>
            <w:r w:rsidRPr="00E61D68">
              <w:t>Database on Protected Areas and disseminated through Protected Planet. The World Database on Protected Areas and Protected Planet are jointly managed by UNEP-WCMC and IUCN and its World Commission on Protected Areas. The World Database on Protected Areas is held within a Geographic Information System that stores information about protected areas such as their name, size, type, date of establishment, geographic location (point) and/or boundary (polygon). Protected area coverage is calculated using all the protected areas recorded in World Database on Protected Areas whose location and extent is known apart from protected areas without digital boundaries and those sites who have a status of ‘proposed’ or ‘not reported’.</w:t>
            </w:r>
          </w:p>
        </w:tc>
      </w:tr>
      <w:tr w:rsidR="00784A77" w:rsidRPr="004D68B6" w14:paraId="2F724ABC"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5D3AB8F7" w14:textId="77777777" w:rsidR="00784A77" w:rsidRPr="004D68B6" w:rsidRDefault="00784A77" w:rsidP="00000458">
            <w:pPr>
              <w:rPr>
                <w:color w:val="000000"/>
              </w:rPr>
            </w:pPr>
            <w:r w:rsidRPr="00C94E79">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0D6B8F1" w14:textId="77777777" w:rsidR="00784A77" w:rsidRDefault="00784A77" w:rsidP="00000458">
            <w:pPr>
              <w:pStyle w:val="MSubHeader"/>
            </w:pPr>
            <w:r>
              <w:t>Methods and guidance available to countries for the compilation of the data at the national level:</w:t>
            </w:r>
          </w:p>
          <w:p w14:paraId="3881CDE4" w14:textId="77777777" w:rsidR="00784A77" w:rsidRDefault="00784A77" w:rsidP="00000458">
            <w:pPr>
              <w:pStyle w:val="MText"/>
            </w:pPr>
            <w:r w:rsidRPr="005120FE">
              <w:t xml:space="preserve">The WDPA has its origins in a 1959 UN mandate when the United Nations Economic and Social Council called for a list of national </w:t>
            </w:r>
            <w:r w:rsidRPr="005120FE">
              <w:lastRenderedPageBreak/>
              <w:t xml:space="preserve">parks and equivalent reserves Resolution 713 (XXVIII). More details are available here: </w:t>
            </w:r>
            <w:hyperlink r:id="rId30" w:history="1">
              <w:r w:rsidRPr="00CF0995">
                <w:rPr>
                  <w:rStyle w:val="Hyperlink"/>
                  <w:rFonts w:eastAsiaTheme="majorEastAsia"/>
                </w:rPr>
                <w:t>https://www.protectedplanet.net/c/world-database-on-protected-areas</w:t>
              </w:r>
            </w:hyperlink>
            <w:r>
              <w:t xml:space="preserve">. </w:t>
            </w:r>
          </w:p>
          <w:p w14:paraId="66C48396" w14:textId="77777777" w:rsidR="00784A77" w:rsidRDefault="00784A77" w:rsidP="00000458">
            <w:pPr>
              <w:pStyle w:val="MText"/>
            </w:pPr>
          </w:p>
          <w:p w14:paraId="1BF8F094" w14:textId="77777777" w:rsidR="00784A77" w:rsidRDefault="00784A77" w:rsidP="00000458">
            <w:pPr>
              <w:pStyle w:val="MText"/>
            </w:pPr>
            <w:r w:rsidRPr="005120FE">
              <w:t>The UN List of Protected Areas has been published in 1961/62, 1966/71, 1972 (addendum to the 1966/71 edition), 1973, 1974, 1975, 1980, 1982, 1985, 1990, 1993, 1997, 2003, 2014 and 2018 which have resulted in a global network of national data providers for the WDPA. For example, in 2014 all Convention on Biological Diversity (CBD) National Focal points and all National Focal points for the CBD Protected Areas Programme of Work (</w:t>
            </w:r>
            <w:proofErr w:type="spellStart"/>
            <w:r w:rsidRPr="005120FE">
              <w:t>PoWPA</w:t>
            </w:r>
            <w:proofErr w:type="spellEnd"/>
            <w:r w:rsidRPr="005120FE">
              <w:t>) to request data for the 2014 Un List of Protected Areas</w:t>
            </w:r>
            <w:r>
              <w:t xml:space="preserve"> (</w:t>
            </w:r>
            <w:hyperlink r:id="rId31" w:history="1">
              <w:r w:rsidRPr="00CF0995">
                <w:rPr>
                  <w:rStyle w:val="Hyperlink"/>
                  <w:rFonts w:eastAsiaTheme="majorEastAsia"/>
                </w:rPr>
                <w:t>https://www.protectedplanet.net/c/united-nations-list-of-protected-areas/united-nations-list-of-protected-areas-2014</w:t>
              </w:r>
            </w:hyperlink>
            <w:r>
              <w:t xml:space="preserve">). </w:t>
            </w:r>
            <w:r w:rsidRPr="005120FE">
              <w:t>Protected areas data is therefore compiled directly from government agencies, regional hubs and other authoritative sources in the absence of a government source. All records have a unique metadata identifier (</w:t>
            </w:r>
            <w:proofErr w:type="spellStart"/>
            <w:r w:rsidRPr="005120FE">
              <w:t>MetadataID</w:t>
            </w:r>
            <w:proofErr w:type="spellEnd"/>
            <w:r w:rsidRPr="005120FE">
              <w:t>) which links the spatial database to the Source table where all sources are described. The data is collated and standardised following the WDPA Data Standards and validated with the source. The process of collation, validation and publication of data as well as protocols and the WDPA data standards are regularly updated in the WDPA User Manual</w:t>
            </w:r>
            <w:r>
              <w:t xml:space="preserve"> (</w:t>
            </w:r>
            <w:hyperlink r:id="rId32" w:history="1">
              <w:r w:rsidRPr="00CF0995">
                <w:rPr>
                  <w:rStyle w:val="Hyperlink"/>
                  <w:rFonts w:eastAsiaTheme="majorEastAsia"/>
                </w:rPr>
                <w:t>https://www.protectedplanet.net/c/wdpa-manual</w:t>
              </w:r>
            </w:hyperlink>
            <w:r>
              <w:t xml:space="preserve">) made available through </w:t>
            </w:r>
            <w:hyperlink r:id="rId33" w:history="1">
              <w:r w:rsidRPr="00CF0995">
                <w:rPr>
                  <w:rStyle w:val="Hyperlink"/>
                  <w:rFonts w:eastAsiaTheme="majorEastAsia"/>
                </w:rPr>
                <w:t>www.protectedplanet.net</w:t>
              </w:r>
            </w:hyperlink>
            <w:r>
              <w:t xml:space="preserve"> where all spatial data and the Source table are also published every month and can be downloaded.   </w:t>
            </w:r>
          </w:p>
          <w:p w14:paraId="38322480" w14:textId="77777777" w:rsidR="00784A77" w:rsidRDefault="00784A77" w:rsidP="00000458">
            <w:pPr>
              <w:pStyle w:val="MText"/>
            </w:pPr>
          </w:p>
          <w:p w14:paraId="76AF07F5" w14:textId="77777777" w:rsidR="00784A77" w:rsidRDefault="00784A77" w:rsidP="00000458">
            <w:pPr>
              <w:pStyle w:val="MText"/>
            </w:pPr>
            <w:r>
              <w:t>The process for compilation of data on sites contributing significantly to the global persistence of biodiversity (Key Biodiversity Areas) is documented online (</w:t>
            </w:r>
            <w:hyperlink r:id="rId34" w:history="1">
              <w:r w:rsidRPr="00CF0995">
                <w:rPr>
                  <w:rStyle w:val="Hyperlink"/>
                  <w:rFonts w:eastAsiaTheme="majorEastAsia"/>
                </w:rPr>
                <w:t>http://www.keybiodiversityareas.org/home</w:t>
              </w:r>
            </w:hyperlink>
            <w:r>
              <w:t>). Specifically, (</w:t>
            </w:r>
            <w:hyperlink r:id="rId35" w:history="1">
              <w:r w:rsidRPr="00CF0995">
                <w:rPr>
                  <w:rStyle w:val="Hyperlink"/>
                  <w:rFonts w:eastAsiaTheme="majorEastAsia"/>
                </w:rPr>
                <w:t>http://www.keybiodiversityareas.org/what-are-kbas</w:t>
              </w:r>
            </w:hyperlink>
            <w:r>
              <w:t xml:space="preserve">), the Key Biodiversity Area identification process is a highly inclusive, consultative and bottom-up exercise. Although anyone with appropriate scientific data may propose a site to qualify as a Key Biodiversity Area, wide consultation with stakeholders at the national level (both non-governmental and governmental organizations) is required during the proposal process. Key Biodiversity Area identification builds off the existing network of Key Biodiversity Areas, including those identified as Important Bird &amp; Biodiversity Areas through the </w:t>
            </w:r>
            <w:proofErr w:type="spellStart"/>
            <w:r>
              <w:t>BirdLife</w:t>
            </w:r>
            <w:proofErr w:type="spellEnd"/>
            <w:r>
              <w:t xml:space="preserve"> Partnership of 120 </w:t>
            </w:r>
            <w:r>
              <w:lastRenderedPageBreak/>
              <w:t xml:space="preserve">national organisations  </w:t>
            </w:r>
            <w:hyperlink r:id="rId36" w:history="1">
              <w:r w:rsidRPr="00CF0995">
                <w:rPr>
                  <w:rStyle w:val="Hyperlink"/>
                  <w:rFonts w:eastAsiaTheme="majorEastAsia"/>
                </w:rPr>
                <w:t>http://www.birdlife.org/worldwide/partnership/birdlife-partners</w:t>
              </w:r>
            </w:hyperlink>
            <w:r>
              <w:t>), for the Alliance for Zero Extinction by 93 national and international organisations (</w:t>
            </w:r>
            <w:hyperlink r:id="rId37" w:history="1">
              <w:r w:rsidRPr="00CF0995">
                <w:rPr>
                  <w:rStyle w:val="Hyperlink"/>
                  <w:rFonts w:eastAsiaTheme="majorEastAsia"/>
                </w:rPr>
                <w:t>http://www.zeroextinction.org/partners.html</w:t>
              </w:r>
            </w:hyperlink>
            <w:r>
              <w:t>), and as other Key Biodiversity Areas by civil society organisations supported by the Critical Ecosystem Partnership Fund in developing ecosystem profiles, named in each of the profiles listed here (</w:t>
            </w:r>
            <w:hyperlink r:id="rId38" w:history="1">
              <w:r w:rsidRPr="00CF0995">
                <w:rPr>
                  <w:rStyle w:val="Hyperlink"/>
                  <w:rFonts w:eastAsiaTheme="majorEastAsia"/>
                </w:rPr>
                <w:t>http://www.cepf.net/resources/publications/Pages/ecosystem_profiles.aspx</w:t>
              </w:r>
            </w:hyperlink>
            <w:r>
              <w:t xml:space="preserve">), </w:t>
            </w:r>
            <w:r w:rsidRPr="005120FE">
              <w:t>with new data strengthening and expanding expand the network of these sites. Any site proposal undergoes independent scientific review. This is followed by the official site nomination with full documentation meeting the Documentation Standards for Key Biodiversity Areas. Sites confirmed by the Key Biodiversity Areas Secretariat to qualify as Key Biodiversity Areas then appear on the Key Biodiversity Areas website</w:t>
            </w:r>
            <w:r>
              <w:t xml:space="preserve"> (</w:t>
            </w:r>
            <w:hyperlink r:id="rId39" w:history="1">
              <w:r w:rsidRPr="00CF0995">
                <w:rPr>
                  <w:rStyle w:val="Hyperlink"/>
                  <w:rFonts w:eastAsiaTheme="majorEastAsia"/>
                </w:rPr>
                <w:t>http://www.keybiodiversityareas.org/home</w:t>
              </w:r>
            </w:hyperlink>
            <w:r>
              <w:t>).</w:t>
            </w:r>
          </w:p>
          <w:p w14:paraId="33D12A74" w14:textId="77777777" w:rsidR="00784A77" w:rsidRDefault="00784A77" w:rsidP="00000458">
            <w:pPr>
              <w:pStyle w:val="MText"/>
            </w:pPr>
          </w:p>
          <w:p w14:paraId="7A568612" w14:textId="77777777" w:rsidR="00784A77" w:rsidRDefault="00784A77" w:rsidP="00000458">
            <w:pPr>
              <w:pStyle w:val="MText"/>
            </w:pPr>
            <w:r>
              <w:t>The WDPA User Manual (</w:t>
            </w:r>
            <w:hyperlink r:id="rId40" w:history="1">
              <w:r w:rsidRPr="00CF0995">
                <w:rPr>
                  <w:rStyle w:val="Hyperlink"/>
                  <w:rFonts w:eastAsiaTheme="majorEastAsia"/>
                </w:rPr>
                <w:t>https://www.protectedplanet.net/c/wdpa-manual</w:t>
              </w:r>
            </w:hyperlink>
            <w:r>
              <w:t xml:space="preserve">)  published in English, Spanish, and French provides guidance to countries on how to submit protected areas data to the WDPA, what are the benefits of providing such data, which are the data standards and which quality checks are performed. We also provide a summary of our methods to calculate protected areas coverage to all WDPA users: </w:t>
            </w:r>
            <w:hyperlink r:id="rId41" w:history="1">
              <w:r w:rsidRPr="00CF0995">
                <w:rPr>
                  <w:rStyle w:val="Hyperlink"/>
                  <w:rFonts w:eastAsiaTheme="majorEastAsia"/>
                </w:rPr>
                <w:t>https://www.protectedplanet.net/c/calculating-protected-area-coverage</w:t>
              </w:r>
            </w:hyperlink>
            <w:r>
              <w:t>. The “Global Standard for the Identification of Key Biodiversity Areas” (</w:t>
            </w:r>
            <w:hyperlink r:id="rId42" w:history="1">
              <w:r w:rsidRPr="00CF0995">
                <w:rPr>
                  <w:rStyle w:val="Hyperlink"/>
                  <w:rFonts w:eastAsiaTheme="majorEastAsia"/>
                </w:rPr>
                <w:t>https://portals.iucn.org/library/node/46259</w:t>
              </w:r>
            </w:hyperlink>
            <w:r>
              <w:t>) comprises the standard recommendations available to countries in the identification of Key Biodiversity Areas, with further guidelines available on the Key Biodiversity Areas website (</w:t>
            </w:r>
            <w:hyperlink r:id="rId43" w:history="1">
              <w:r w:rsidRPr="00CF0995">
                <w:rPr>
                  <w:rStyle w:val="Hyperlink"/>
                  <w:rFonts w:eastAsiaTheme="majorEastAsia"/>
                </w:rPr>
                <w:t>http://www.keybiodiversityareas.org/home</w:t>
              </w:r>
            </w:hyperlink>
            <w:r>
              <w:t>). Specifically, (</w:t>
            </w:r>
            <w:hyperlink r:id="rId44" w:history="1">
              <w:r w:rsidRPr="00CF0995">
                <w:rPr>
                  <w:rStyle w:val="Hyperlink"/>
                  <w:rFonts w:eastAsiaTheme="majorEastAsia"/>
                </w:rPr>
                <w:t>http://www.keybiodiversityareas.org/get-involved</w:t>
              </w:r>
            </w:hyperlink>
            <w:r>
              <w:t xml:space="preserve">), the main steps of the Key Biodiversity Area identification process are the following: </w:t>
            </w:r>
          </w:p>
          <w:p w14:paraId="646249E3" w14:textId="77777777" w:rsidR="00784A77" w:rsidRDefault="00784A77" w:rsidP="00000458">
            <w:pPr>
              <w:pStyle w:val="MText"/>
            </w:pPr>
          </w:p>
          <w:p w14:paraId="29B9724B" w14:textId="77777777" w:rsidR="00784A77" w:rsidRDefault="00784A77" w:rsidP="00000458">
            <w:pPr>
              <w:pStyle w:val="MText"/>
              <w:shd w:val="clear" w:color="auto" w:fill="auto"/>
              <w:spacing w:line="240" w:lineRule="auto"/>
            </w:pPr>
            <w:proofErr w:type="spellStart"/>
            <w:r>
              <w:t>i</w:t>
            </w:r>
            <w:proofErr w:type="spellEnd"/>
            <w:r>
              <w:t xml:space="preserve">) submission of Expressions of Intent to identify a Key Biodiversity Area to Regional Focal Points; </w:t>
            </w:r>
          </w:p>
          <w:p w14:paraId="4A625F24" w14:textId="77777777" w:rsidR="00784A77" w:rsidRDefault="00784A77" w:rsidP="00000458">
            <w:pPr>
              <w:pStyle w:val="MText"/>
              <w:shd w:val="clear" w:color="auto" w:fill="auto"/>
              <w:spacing w:line="240" w:lineRule="auto"/>
              <w:ind w:left="1080"/>
            </w:pPr>
          </w:p>
          <w:p w14:paraId="3AE8D540" w14:textId="77777777" w:rsidR="00784A77" w:rsidRDefault="00784A77" w:rsidP="00000458">
            <w:pPr>
              <w:pStyle w:val="MText"/>
              <w:shd w:val="clear" w:color="auto" w:fill="auto"/>
              <w:spacing w:line="240" w:lineRule="auto"/>
            </w:pPr>
            <w:r>
              <w:t xml:space="preserve">ii) proposal Development process, in which proposers compile relevant data and documentation and consult national experts, including organizations that have already identified Key </w:t>
            </w:r>
            <w:r>
              <w:lastRenderedPageBreak/>
              <w:t xml:space="preserve">Biodiversity Areas in the country, either through national Key Biodiversity Area Coordination Groups or independently; </w:t>
            </w:r>
          </w:p>
          <w:p w14:paraId="1149C4AE" w14:textId="77777777" w:rsidR="00784A77" w:rsidRDefault="00784A77" w:rsidP="00000458">
            <w:pPr>
              <w:pStyle w:val="MText"/>
              <w:shd w:val="clear" w:color="auto" w:fill="auto"/>
              <w:spacing w:line="240" w:lineRule="auto"/>
              <w:ind w:left="1080"/>
            </w:pPr>
          </w:p>
          <w:p w14:paraId="560B052D" w14:textId="77777777" w:rsidR="00784A77" w:rsidRDefault="00784A77" w:rsidP="00000458">
            <w:pPr>
              <w:pStyle w:val="MText"/>
              <w:shd w:val="clear" w:color="auto" w:fill="auto"/>
              <w:spacing w:line="240" w:lineRule="auto"/>
            </w:pPr>
            <w:r>
              <w:t xml:space="preserve">iii) review of proposed Key Biodiversity Areas by Independent Expert Reviewers, verifying the accuracy of information within their area of expertise; and </w:t>
            </w:r>
          </w:p>
          <w:p w14:paraId="7FD27180" w14:textId="77777777" w:rsidR="00784A77" w:rsidRDefault="00784A77" w:rsidP="00000458">
            <w:pPr>
              <w:pStyle w:val="MText"/>
              <w:shd w:val="clear" w:color="auto" w:fill="auto"/>
              <w:spacing w:line="240" w:lineRule="auto"/>
              <w:ind w:left="1080"/>
            </w:pPr>
          </w:p>
          <w:p w14:paraId="475939C1" w14:textId="77777777" w:rsidR="00784A77" w:rsidRDefault="00784A77" w:rsidP="00000458">
            <w:pPr>
              <w:pStyle w:val="MText"/>
              <w:shd w:val="clear" w:color="auto" w:fill="auto"/>
              <w:spacing w:line="240" w:lineRule="auto"/>
            </w:pPr>
            <w:r>
              <w:t xml:space="preserve">iv) a Site Nomination phase comprising the submission of all the relevant documentation for verification by the Key Biodiversity Areas Secretariat (see section 3.3 below). </w:t>
            </w:r>
          </w:p>
          <w:p w14:paraId="45097D80" w14:textId="77777777" w:rsidR="00784A77" w:rsidRDefault="00784A77" w:rsidP="00000458">
            <w:pPr>
              <w:pStyle w:val="MText"/>
              <w:shd w:val="clear" w:color="auto" w:fill="auto"/>
              <w:spacing w:line="240" w:lineRule="auto"/>
              <w:ind w:left="1080"/>
            </w:pPr>
          </w:p>
          <w:p w14:paraId="18206FEB" w14:textId="77777777" w:rsidR="00784A77" w:rsidRPr="006126A9" w:rsidRDefault="00784A77" w:rsidP="00000458">
            <w:pPr>
              <w:pStyle w:val="MText"/>
            </w:pPr>
            <w:r>
              <w:t>Once a Key Biodiversity Area is identified, monitoring of its qualifying features and its conservation status is important. Proposers, reviewers and those undertaking monitoring can join the Key Biodiversity Areas Community to exchange their experiences, case studies and best practice examples.</w:t>
            </w:r>
          </w:p>
        </w:tc>
      </w:tr>
      <w:tr w:rsidR="00784A77" w:rsidRPr="004D68B6" w14:paraId="60DADBB6"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4EA9E942" w14:textId="77777777" w:rsidR="00784A77" w:rsidRPr="005B293A" w:rsidRDefault="00784A77" w:rsidP="00000458">
            <w:pPr>
              <w:rPr>
                <w:color w:val="000000"/>
              </w:rPr>
            </w:pPr>
            <w:r w:rsidRPr="005B293A">
              <w:lastRenderedPageBreak/>
              <w:t>4.i. Quality management</w:t>
            </w:r>
          </w:p>
        </w:tc>
        <w:tc>
          <w:tcPr>
            <w:tcW w:w="3261" w:type="pct"/>
            <w:tcBorders>
              <w:top w:val="nil"/>
              <w:left w:val="nil"/>
              <w:bottom w:val="single" w:sz="4" w:space="0" w:color="auto"/>
              <w:right w:val="single" w:sz="4" w:space="0" w:color="auto"/>
            </w:tcBorders>
            <w:shd w:val="clear" w:color="auto" w:fill="auto"/>
          </w:tcPr>
          <w:p w14:paraId="67667672" w14:textId="77777777" w:rsidR="00784A77" w:rsidRPr="009F305C" w:rsidRDefault="00784A77" w:rsidP="00000458"/>
        </w:tc>
      </w:tr>
      <w:tr w:rsidR="00784A77" w:rsidRPr="004D68B6" w14:paraId="1417C8A8"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472BCF53" w14:textId="77777777" w:rsidR="00784A77" w:rsidRPr="005B293A" w:rsidRDefault="00784A77" w:rsidP="00000458">
            <w:pPr>
              <w:rPr>
                <w:color w:val="000000"/>
              </w:rPr>
            </w:pPr>
            <w:r w:rsidRPr="005B293A">
              <w:t>4.j. Quality assurance</w:t>
            </w:r>
          </w:p>
        </w:tc>
        <w:tc>
          <w:tcPr>
            <w:tcW w:w="3261" w:type="pct"/>
            <w:tcBorders>
              <w:top w:val="nil"/>
              <w:left w:val="nil"/>
              <w:bottom w:val="single" w:sz="4" w:space="0" w:color="auto"/>
              <w:right w:val="single" w:sz="4" w:space="0" w:color="auto"/>
            </w:tcBorders>
            <w:shd w:val="clear" w:color="auto" w:fill="auto"/>
          </w:tcPr>
          <w:p w14:paraId="76BD86CE" w14:textId="77777777" w:rsidR="00784A77" w:rsidRPr="005120FE" w:rsidRDefault="00784A77" w:rsidP="00000458">
            <w:pPr>
              <w:pStyle w:val="MSubHeader"/>
            </w:pPr>
            <w:r w:rsidRPr="005120FE">
              <w:t>Quality assurance:</w:t>
            </w:r>
          </w:p>
          <w:p w14:paraId="5FE97D01" w14:textId="77777777" w:rsidR="00784A77" w:rsidRDefault="00784A77" w:rsidP="00000458">
            <w:pPr>
              <w:pStyle w:val="MText"/>
            </w:pPr>
            <w:r w:rsidRPr="005120FE">
              <w:t xml:space="preserve">The process on how the data is collected, standardised and published is available in the WDPA User Manual at: </w:t>
            </w:r>
            <w:hyperlink r:id="rId45" w:history="1">
              <w:r w:rsidRPr="00CF0995">
                <w:rPr>
                  <w:rStyle w:val="Hyperlink"/>
                  <w:rFonts w:eastAsiaTheme="majorEastAsia"/>
                </w:rPr>
                <w:t>https://www.protectedplanet.net/c/wdpa-manual</w:t>
              </w:r>
            </w:hyperlink>
            <w:r>
              <w:t xml:space="preserve"> which is available in English, French and Spanish. Specific guidance is provided at </w:t>
            </w:r>
            <w:hyperlink r:id="rId46" w:history="1">
              <w:r w:rsidRPr="00CF0995">
                <w:rPr>
                  <w:rStyle w:val="Hyperlink"/>
                  <w:rFonts w:eastAsiaTheme="majorEastAsia"/>
                </w:rPr>
                <w:t>https://www.protectedplanet.net/c/world-database-on-protected-areas</w:t>
              </w:r>
            </w:hyperlink>
            <w:r>
              <w:t xml:space="preserve"> on, for example, predefined fields or look up tables in the WDPA: </w:t>
            </w:r>
            <w:hyperlink r:id="rId47" w:history="1">
              <w:r w:rsidRPr="00CF0995">
                <w:rPr>
                  <w:rStyle w:val="Hyperlink"/>
                  <w:rFonts w:eastAsiaTheme="majorEastAsia"/>
                </w:rPr>
                <w:t>https://www.protectedplanet.net/c/wdpa-lookup-tables</w:t>
              </w:r>
            </w:hyperlink>
            <w:r w:rsidRPr="005120FE">
              <w:t>, how WDPA records are coded how international designations  and regional designations data is collected, how regularly is the database updated, and how to perform protected areas coverage statistics.</w:t>
            </w:r>
            <w:r>
              <w:t xml:space="preserve">   </w:t>
            </w:r>
          </w:p>
          <w:p w14:paraId="1B6D660F" w14:textId="77777777" w:rsidR="00784A77" w:rsidRDefault="00784A77" w:rsidP="00000458">
            <w:pPr>
              <w:pStyle w:val="MText"/>
            </w:pPr>
          </w:p>
          <w:p w14:paraId="4EF106FE" w14:textId="77777777" w:rsidR="00784A77" w:rsidRDefault="00784A77" w:rsidP="00000458">
            <w:pPr>
              <w:pStyle w:val="MText"/>
            </w:pPr>
            <w:r>
              <w:t>The process of identification of Key Biodiversity Areas is supported by the Key Biodiversity Areas Partnership (</w:t>
            </w:r>
            <w:hyperlink r:id="rId48" w:history="1">
              <w:r w:rsidRPr="00CF0995">
                <w:rPr>
                  <w:rStyle w:val="Hyperlink"/>
                  <w:rFonts w:eastAsiaTheme="majorEastAsia"/>
                </w:rPr>
                <w:t>http://www.keybiodiversityareas.org/kba-partners</w:t>
              </w:r>
            </w:hyperlink>
            <w:r>
              <w:t>). Among the roles of the partnership is establishment of the Key Biodiversity Areas Secretariat, which checks information submitted in the Site Nomination phase for the correct application of the Key Biodiversity Areas Standard (</w:t>
            </w:r>
            <w:hyperlink r:id="rId49" w:history="1">
              <w:r w:rsidRPr="00CF0995">
                <w:rPr>
                  <w:rStyle w:val="Hyperlink"/>
                  <w:rFonts w:eastAsiaTheme="majorEastAsia"/>
                </w:rPr>
                <w:t>https://portals.iucn.org/library/node/46259</w:t>
              </w:r>
            </w:hyperlink>
            <w:r>
              <w:t>), and the adequacy of site documentation and then verifies the site, which is then published on the Key Biodiversity Areas Website (</w:t>
            </w:r>
            <w:hyperlink r:id="rId50" w:history="1">
              <w:r w:rsidRPr="00CF0995">
                <w:rPr>
                  <w:rStyle w:val="Hyperlink"/>
                  <w:rFonts w:eastAsiaTheme="majorEastAsia"/>
                </w:rPr>
                <w:t>http://www.keybiodiversityareas.org/get-involved</w:t>
              </w:r>
            </w:hyperlink>
            <w:r>
              <w:t xml:space="preserve">). </w:t>
            </w:r>
            <w:r w:rsidRPr="005120FE">
              <w:t xml:space="preserve">In addition, the Chairs of the IUCN Species Survival Commission and World Commission on Protected Areas (both of whom are elected by the IUCN Membership of governments and non-governmental </w:t>
            </w:r>
            <w:r w:rsidRPr="005120FE">
              <w:lastRenderedPageBreak/>
              <w:t xml:space="preserve">organisations), appoint the Chair of an independent Key Biodiversity Areas Standards and Appeals Committee, which ensures the correct application of the Global Standard for the identification of Key Biodiversity Areas. The R code for calculating protected area coverage of Key Biodiversity Areas is documented as Dias, M. (2017) “R code for calculating protected area coverage of KBAs” </w:t>
            </w:r>
            <w:r>
              <w:t>(</w:t>
            </w:r>
            <w:hyperlink r:id="rId51" w:history="1">
              <w:r w:rsidRPr="00CF0995">
                <w:rPr>
                  <w:rStyle w:val="Hyperlink"/>
                  <w:rFonts w:eastAsiaTheme="majorEastAsia"/>
                </w:rPr>
                <w:t>http://www.keybiodiversityareas.org/userfiles/files/R_code_for_calculating_protected_area_coverage_of_KBAs_March_2017.pdf</w:t>
              </w:r>
            </w:hyperlink>
            <w:r>
              <w:t>)</w:t>
            </w:r>
          </w:p>
          <w:p w14:paraId="0FA62B4C" w14:textId="77777777" w:rsidR="00784A77" w:rsidRDefault="00784A77" w:rsidP="00000458">
            <w:pPr>
              <w:pStyle w:val="MText"/>
            </w:pPr>
          </w:p>
          <w:p w14:paraId="74D7C119" w14:textId="77777777" w:rsidR="00784A77" w:rsidRPr="009F305C" w:rsidRDefault="00784A77" w:rsidP="00000458">
            <w:pPr>
              <w:pStyle w:val="MText"/>
            </w:pPr>
            <w:r>
              <w:t>In addition to dissemination via the Protected Planet website (</w:t>
            </w:r>
            <w:hyperlink r:id="rId52" w:history="1">
              <w:r w:rsidRPr="00CF0995">
                <w:rPr>
                  <w:rStyle w:val="Hyperlink"/>
                  <w:rFonts w:eastAsiaTheme="majorEastAsia"/>
                </w:rPr>
                <w:t>https://www.protectedplanet.net/</w:t>
              </w:r>
            </w:hyperlink>
            <w:r>
              <w:t>), the UN List process described in 3.1 the fact that protected areas data is collected from national agencies acknowledged in the WDPA metadata, and Key Biodiversity Areas website (</w:t>
            </w:r>
            <w:hyperlink r:id="rId53" w:history="1">
              <w:r w:rsidRPr="00CF0995">
                <w:rPr>
                  <w:rStyle w:val="Hyperlink"/>
                  <w:rFonts w:eastAsiaTheme="majorEastAsia"/>
                </w:rPr>
                <w:t>http://www.keybiodiversityareas.org/home</w:t>
              </w:r>
            </w:hyperlink>
            <w:r>
              <w:t>), Protected Planet and Key Biodiversity Areas data are disseminated through the Integrated Biodiversity Assessment Tool, available for research and conservation online (</w:t>
            </w:r>
            <w:hyperlink r:id="rId54" w:history="1">
              <w:r w:rsidRPr="00CF0995">
                <w:rPr>
                  <w:rStyle w:val="Hyperlink"/>
                  <w:rFonts w:eastAsiaTheme="majorEastAsia"/>
                </w:rPr>
                <w:t>https://www.ibat-alliance.org/ibat-conservation/</w:t>
              </w:r>
            </w:hyperlink>
            <w:r>
              <w:t>). This incorporates Country Profile documents for all of the world’s countries, which includes documentation of the indicator of protected area coverage of Key Biodiversity Areas. Each annual update to these Country Profiles are sent for consultation to National Focal Points of the Convention on Biological Diversity (</w:t>
            </w:r>
            <w:hyperlink r:id="rId55" w:history="1">
              <w:r w:rsidRPr="00CF0995">
                <w:rPr>
                  <w:rStyle w:val="Hyperlink"/>
                  <w:rFonts w:eastAsiaTheme="majorEastAsia"/>
                </w:rPr>
                <w:t>https://www.cbd.int/information/nfp.shtml</w:t>
              </w:r>
            </w:hyperlink>
            <w:r>
              <w:t>), National Statistics Offices SDG Representatives and UN Permanent Missions (Geneva) representatives.</w:t>
            </w:r>
          </w:p>
        </w:tc>
      </w:tr>
      <w:tr w:rsidR="00784A77" w:rsidRPr="004D68B6" w14:paraId="6914E5CA" w14:textId="77777777" w:rsidTr="00000458">
        <w:tc>
          <w:tcPr>
            <w:tcW w:w="1739" w:type="pct"/>
            <w:tcBorders>
              <w:top w:val="nil"/>
              <w:left w:val="nil"/>
              <w:bottom w:val="single" w:sz="4" w:space="0" w:color="auto"/>
              <w:right w:val="single" w:sz="4" w:space="0" w:color="auto"/>
            </w:tcBorders>
            <w:shd w:val="clear" w:color="auto" w:fill="E7E6E6" w:themeFill="background2"/>
            <w:hideMark/>
          </w:tcPr>
          <w:p w14:paraId="6F799026" w14:textId="77777777" w:rsidR="00784A77" w:rsidRPr="005B293A" w:rsidRDefault="00784A77" w:rsidP="00000458">
            <w:pPr>
              <w:rPr>
                <w:color w:val="000000"/>
              </w:rPr>
            </w:pPr>
            <w:r w:rsidRPr="005B293A">
              <w:lastRenderedPageBreak/>
              <w:t>4.k. Quality assessment</w:t>
            </w:r>
          </w:p>
        </w:tc>
        <w:tc>
          <w:tcPr>
            <w:tcW w:w="3261" w:type="pct"/>
            <w:tcBorders>
              <w:top w:val="nil"/>
              <w:left w:val="nil"/>
              <w:bottom w:val="single" w:sz="4" w:space="0" w:color="auto"/>
              <w:right w:val="single" w:sz="4" w:space="0" w:color="auto"/>
            </w:tcBorders>
            <w:shd w:val="clear" w:color="auto" w:fill="auto"/>
          </w:tcPr>
          <w:p w14:paraId="259BE7B6" w14:textId="77777777" w:rsidR="00784A77" w:rsidRPr="009F305C" w:rsidRDefault="00784A77" w:rsidP="00000458"/>
        </w:tc>
      </w:tr>
    </w:tbl>
    <w:p w14:paraId="61C06AD2" w14:textId="77777777" w:rsidR="00784A77" w:rsidRDefault="00784A77" w:rsidP="00784A77"/>
    <w:tbl>
      <w:tblPr>
        <w:tblW w:w="4833" w:type="pct"/>
        <w:tblLayout w:type="fixed"/>
        <w:tblLook w:val="04A0" w:firstRow="1" w:lastRow="0" w:firstColumn="1" w:lastColumn="0" w:noHBand="0" w:noVBand="1"/>
        <w:tblCaption w:val="5. Data availability and disaggregation"/>
      </w:tblPr>
      <w:tblGrid>
        <w:gridCol w:w="3020"/>
        <w:gridCol w:w="6027"/>
      </w:tblGrid>
      <w:tr w:rsidR="00784A77" w:rsidRPr="004D68B6" w14:paraId="743975CF" w14:textId="77777777" w:rsidTr="00000458">
        <w:trPr>
          <w:trHeight w:val="470"/>
        </w:trPr>
        <w:tc>
          <w:tcPr>
            <w:tcW w:w="5000" w:type="pct"/>
            <w:gridSpan w:val="2"/>
            <w:tcBorders>
              <w:top w:val="nil"/>
              <w:left w:val="nil"/>
              <w:bottom w:val="nil"/>
              <w:right w:val="nil"/>
            </w:tcBorders>
            <w:shd w:val="clear" w:color="auto" w:fill="auto"/>
            <w:noWrap/>
            <w:vAlign w:val="bottom"/>
            <w:hideMark/>
          </w:tcPr>
          <w:p w14:paraId="2DCEDE78" w14:textId="77777777" w:rsidR="00784A77" w:rsidRPr="00776312" w:rsidRDefault="00784A77" w:rsidP="00000458">
            <w:pPr>
              <w:pStyle w:val="Heading2"/>
              <w:rPr>
                <w:rFonts w:ascii="Times New Roman" w:hAnsi="Times New Roman"/>
              </w:rPr>
            </w:pPr>
            <w:bookmarkStart w:id="48" w:name="_Toc36655613"/>
            <w:bookmarkStart w:id="49" w:name="_Toc36812576"/>
            <w:bookmarkStart w:id="50" w:name="_Toc36812689"/>
            <w:bookmarkStart w:id="51" w:name="_Toc36813076"/>
            <w:bookmarkStart w:id="52" w:name="_Toc37932748"/>
            <w:r w:rsidRPr="00776312">
              <w:t>5. Data availability and disaggregation</w:t>
            </w:r>
            <w:bookmarkEnd w:id="48"/>
            <w:bookmarkEnd w:id="49"/>
            <w:bookmarkEnd w:id="50"/>
            <w:bookmarkEnd w:id="51"/>
            <w:bookmarkEnd w:id="52"/>
          </w:p>
        </w:tc>
      </w:tr>
      <w:tr w:rsidR="00784A77" w:rsidRPr="004D68B6" w14:paraId="7CDFBD6E" w14:textId="77777777" w:rsidTr="00000458">
        <w:trPr>
          <w:trHeight w:val="300"/>
        </w:trPr>
        <w:tc>
          <w:tcPr>
            <w:tcW w:w="1669" w:type="pct"/>
            <w:tcBorders>
              <w:top w:val="nil"/>
              <w:left w:val="nil"/>
              <w:bottom w:val="nil"/>
              <w:right w:val="nil"/>
            </w:tcBorders>
            <w:shd w:val="clear" w:color="000000" w:fill="D9E1F2"/>
            <w:noWrap/>
            <w:vAlign w:val="bottom"/>
            <w:hideMark/>
          </w:tcPr>
          <w:p w14:paraId="5B698CB2" w14:textId="77777777" w:rsidR="00784A77" w:rsidRPr="004D68B6" w:rsidRDefault="00784A77" w:rsidP="00000458">
            <w:r>
              <w:t>Concept name</w:t>
            </w:r>
          </w:p>
        </w:tc>
        <w:tc>
          <w:tcPr>
            <w:tcW w:w="3331" w:type="pct"/>
            <w:tcBorders>
              <w:top w:val="nil"/>
              <w:left w:val="nil"/>
              <w:bottom w:val="single" w:sz="4" w:space="0" w:color="auto"/>
              <w:right w:val="nil"/>
            </w:tcBorders>
            <w:shd w:val="clear" w:color="000000" w:fill="D9E1F2"/>
            <w:noWrap/>
            <w:vAlign w:val="bottom"/>
            <w:hideMark/>
          </w:tcPr>
          <w:p w14:paraId="7B47644C" w14:textId="77777777" w:rsidR="00784A77" w:rsidRPr="004D68B6" w:rsidRDefault="00784A77" w:rsidP="00000458">
            <w:r w:rsidRPr="00A92C73">
              <w:t>Insert text, lists, tables, and images.</w:t>
            </w:r>
          </w:p>
        </w:tc>
      </w:tr>
      <w:tr w:rsidR="00784A77" w:rsidRPr="004D68B6" w14:paraId="661330C5" w14:textId="77777777" w:rsidTr="00000458">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E730EB0" w14:textId="77777777" w:rsidR="00784A77" w:rsidRPr="004E5702" w:rsidRDefault="00784A77" w:rsidP="00000458">
            <w:pPr>
              <w:rPr>
                <w:color w:val="000000"/>
              </w:rPr>
            </w:pPr>
            <w:r w:rsidRPr="004E5702">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0734CE" w14:textId="77777777" w:rsidR="00784A77" w:rsidRPr="005F5DEC" w:rsidRDefault="00784A77" w:rsidP="00000458">
            <w:pPr>
              <w:pStyle w:val="MHeader"/>
            </w:pPr>
            <w:r w:rsidRPr="005F5DEC">
              <w:t>Data availability</w:t>
            </w:r>
          </w:p>
          <w:p w14:paraId="22818586" w14:textId="77777777" w:rsidR="00784A77" w:rsidRPr="005861AE" w:rsidRDefault="00784A77" w:rsidP="00000458">
            <w:pPr>
              <w:pStyle w:val="MSubHeader"/>
            </w:pPr>
            <w:r w:rsidRPr="005861AE">
              <w:t>Description:</w:t>
            </w:r>
          </w:p>
          <w:p w14:paraId="5DEC327B" w14:textId="77777777" w:rsidR="00784A77" w:rsidRPr="005F5DEC" w:rsidRDefault="00784A77" w:rsidP="00000458">
            <w:pPr>
              <w:pStyle w:val="MText"/>
            </w:pPr>
            <w:r w:rsidRPr="005F5DEC">
              <w:t>This indicator has been classified by the IAEG-SDGs as Tier 1. Current data are available for all countries in the world, and these are updated on an ongoing basis.</w:t>
            </w:r>
          </w:p>
          <w:p w14:paraId="4959797E" w14:textId="77777777" w:rsidR="00784A77" w:rsidRPr="005861AE" w:rsidRDefault="00784A77" w:rsidP="00000458">
            <w:pPr>
              <w:pStyle w:val="MText"/>
            </w:pPr>
          </w:p>
          <w:p w14:paraId="0896A454" w14:textId="77777777" w:rsidR="00784A77" w:rsidRPr="005861AE" w:rsidRDefault="00784A77" w:rsidP="00000458">
            <w:pPr>
              <w:pStyle w:val="MSubHeader"/>
            </w:pPr>
            <w:r w:rsidRPr="005861AE">
              <w:t>Time series:</w:t>
            </w:r>
          </w:p>
          <w:p w14:paraId="162ADDEB" w14:textId="77777777" w:rsidR="00784A77" w:rsidRPr="005F5DEC" w:rsidRDefault="00784A77" w:rsidP="00000458">
            <w:pPr>
              <w:pStyle w:val="MText"/>
            </w:pPr>
            <w:r w:rsidRPr="005F5DEC">
              <w:t xml:space="preserve">~150 years </w:t>
            </w:r>
          </w:p>
          <w:p w14:paraId="05904B14" w14:textId="77777777" w:rsidR="00784A77" w:rsidRDefault="00784A77" w:rsidP="00000458">
            <w:pPr>
              <w:pStyle w:val="MText"/>
            </w:pPr>
          </w:p>
          <w:p w14:paraId="0B9CF56B" w14:textId="77777777" w:rsidR="00784A77" w:rsidRPr="005861AE" w:rsidRDefault="00784A77" w:rsidP="00000458">
            <w:pPr>
              <w:pStyle w:val="MSubHeader"/>
            </w:pPr>
            <w:r w:rsidRPr="005861AE">
              <w:lastRenderedPageBreak/>
              <w:t>Disaggregation:</w:t>
            </w:r>
          </w:p>
          <w:p w14:paraId="1F7FB15C" w14:textId="77777777" w:rsidR="00784A77" w:rsidRPr="005F5DEC" w:rsidRDefault="00784A77" w:rsidP="00000458">
            <w:pPr>
              <w:pStyle w:val="MText"/>
            </w:pPr>
            <w:r w:rsidRPr="005F5DEC">
              <w:t>Given that data for the global indicator are compiled at national levels, it is straightforward to disaggregate to national and regional levels (e.g., Han et al. 2014), or conversely to aggregate to the global level. Key Biodiversity Areas span all ecosystem types, including mountains (Rodríguez-Rodríguez et al. 2011). The indicator can therefore be reported in combination across terrestrial and freshwater systems, or disaggregated among them. However, individual Key Biodiversity Areas can encompass terrestrial and freshwater (and indeed marine) systems simultaneously, and so determining the results is not simply additive. Finally, the indicator can be disaggregated according to different protected area management categories (categories I–VI) to reflect differing specific management objectives of protected areas.</w:t>
            </w:r>
          </w:p>
          <w:p w14:paraId="00C3E5B3" w14:textId="77777777" w:rsidR="00784A77" w:rsidRPr="005861AE" w:rsidRDefault="00784A77" w:rsidP="00000458">
            <w:pPr>
              <w:pStyle w:val="MText"/>
            </w:pPr>
          </w:p>
          <w:p w14:paraId="764FBE3E" w14:textId="77777777" w:rsidR="00784A77" w:rsidRPr="005F5DEC" w:rsidRDefault="00784A77" w:rsidP="00000458">
            <w:pPr>
              <w:pStyle w:val="MText"/>
            </w:pPr>
            <w:r w:rsidRPr="005F5DEC">
              <w:t xml:space="preserve">In addition to the aggregation of the coverage of protected areas across important sites for mountain biodiversity as an indicator towards SDG 15.4, other </w:t>
            </w:r>
            <w:proofErr w:type="spellStart"/>
            <w:r w:rsidRPr="005F5DEC">
              <w:t>disaggregations</w:t>
            </w:r>
            <w:proofErr w:type="spellEnd"/>
            <w:r w:rsidRPr="005F5DEC">
              <w:t xml:space="preserve"> of coverage of protected areas of particular relevance as indicators towards SDG targets (Brooks et al. 2016) include:</w:t>
            </w:r>
          </w:p>
          <w:p w14:paraId="6C4255E5" w14:textId="77777777" w:rsidR="00784A77" w:rsidRPr="005F5DEC" w:rsidRDefault="00784A77" w:rsidP="00000458">
            <w:pPr>
              <w:pStyle w:val="MText"/>
            </w:pPr>
          </w:p>
          <w:p w14:paraId="47E623DC" w14:textId="77777777" w:rsidR="00784A77" w:rsidRPr="005F5DEC" w:rsidRDefault="00784A77" w:rsidP="00000458">
            <w:pPr>
              <w:pStyle w:val="MText"/>
            </w:pPr>
            <w:r w:rsidRPr="005F5DEC">
              <w:t>SDG 14.5.1 Coverage of protected areas in relation to marine areas.</w:t>
            </w:r>
          </w:p>
          <w:p w14:paraId="62FA7787" w14:textId="77777777" w:rsidR="00784A77" w:rsidRPr="005F5DEC" w:rsidRDefault="00784A77" w:rsidP="00000458">
            <w:pPr>
              <w:pStyle w:val="MText"/>
            </w:pPr>
            <w:r w:rsidRPr="005F5DEC">
              <w:t>SDG 15.1.2 Proportion of important sites for terrestrial and freshwater biodiversity that are covered by protected areas, by ecosystem type.</w:t>
            </w:r>
          </w:p>
          <w:p w14:paraId="3DC85042" w14:textId="77777777" w:rsidR="00784A77" w:rsidRPr="005861AE" w:rsidRDefault="00784A77" w:rsidP="00000458">
            <w:pPr>
              <w:pStyle w:val="MText"/>
            </w:pPr>
          </w:p>
          <w:p w14:paraId="48BBC220" w14:textId="77777777" w:rsidR="00784A77" w:rsidRPr="009F305C" w:rsidRDefault="00784A77" w:rsidP="00000458">
            <w:pPr>
              <w:pStyle w:val="MText"/>
            </w:pPr>
            <w:r w:rsidRPr="005F5DEC">
              <w:t>Protected area coverage data can be combined with other data sources to yield further, complementary, indicators. For example, protected area overlay with ecoregional maps can be used to provide information on protected area coverage of different broad biogeographical regions. Protected area coverage of the distributions of different groups of species (e.g., mammals, birds, amphibians) can similarly provide indicators of trends in coverage of biodiversity at the species level. Protected area coverage can be combined with the Red List Index to generate indicators of the impacts of protected areas in reducing biodiversity loss (Butchart et al. 2012). Finally, indicators derived from protected area overlay can also inform sustainable urban development; for example, the overlay of protected areas onto urban maps could provide an indicator of public space as a proportion of overall city space.</w:t>
            </w:r>
          </w:p>
        </w:tc>
      </w:tr>
    </w:tbl>
    <w:p w14:paraId="0942EC08" w14:textId="77777777" w:rsidR="00784A77" w:rsidRDefault="00784A77" w:rsidP="00784A7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84A77" w:rsidRPr="004D68B6" w14:paraId="42132FC3" w14:textId="77777777" w:rsidTr="00000458">
        <w:trPr>
          <w:trHeight w:val="290"/>
        </w:trPr>
        <w:tc>
          <w:tcPr>
            <w:tcW w:w="5000" w:type="pct"/>
            <w:gridSpan w:val="2"/>
            <w:tcBorders>
              <w:top w:val="nil"/>
              <w:left w:val="nil"/>
              <w:bottom w:val="nil"/>
              <w:right w:val="nil"/>
            </w:tcBorders>
            <w:shd w:val="clear" w:color="auto" w:fill="auto"/>
            <w:noWrap/>
            <w:vAlign w:val="bottom"/>
          </w:tcPr>
          <w:p w14:paraId="6765A90C" w14:textId="77777777" w:rsidR="00784A77" w:rsidRPr="006A7EF1" w:rsidRDefault="00784A77" w:rsidP="00000458">
            <w:pPr>
              <w:pStyle w:val="Heading2"/>
            </w:pPr>
            <w:r>
              <w:lastRenderedPageBreak/>
              <w:t>6</w:t>
            </w:r>
            <w:r w:rsidRPr="00776312">
              <w:t xml:space="preserve">. </w:t>
            </w:r>
            <w:r w:rsidRPr="002806B7">
              <w:t>Comparability/deviation from international standards</w:t>
            </w:r>
          </w:p>
        </w:tc>
      </w:tr>
      <w:tr w:rsidR="00784A77" w:rsidRPr="004D68B6" w14:paraId="69CE2E9E" w14:textId="77777777" w:rsidTr="00000458">
        <w:trPr>
          <w:trHeight w:val="300"/>
        </w:trPr>
        <w:tc>
          <w:tcPr>
            <w:tcW w:w="1669" w:type="pct"/>
            <w:tcBorders>
              <w:top w:val="nil"/>
              <w:left w:val="nil"/>
              <w:bottom w:val="nil"/>
              <w:right w:val="nil"/>
            </w:tcBorders>
            <w:shd w:val="clear" w:color="000000" w:fill="D9E1F2"/>
            <w:noWrap/>
            <w:vAlign w:val="bottom"/>
            <w:hideMark/>
          </w:tcPr>
          <w:p w14:paraId="751C3616" w14:textId="77777777" w:rsidR="00784A77" w:rsidRPr="004D68B6" w:rsidRDefault="00784A77" w:rsidP="00000458">
            <w:r>
              <w:t>Concept name</w:t>
            </w:r>
          </w:p>
        </w:tc>
        <w:tc>
          <w:tcPr>
            <w:tcW w:w="3331" w:type="pct"/>
            <w:tcBorders>
              <w:top w:val="nil"/>
              <w:left w:val="nil"/>
              <w:bottom w:val="single" w:sz="4" w:space="0" w:color="auto"/>
              <w:right w:val="nil"/>
            </w:tcBorders>
            <w:shd w:val="clear" w:color="000000" w:fill="D9E1F2"/>
            <w:noWrap/>
            <w:vAlign w:val="bottom"/>
            <w:hideMark/>
          </w:tcPr>
          <w:p w14:paraId="5653D98F" w14:textId="77777777" w:rsidR="00784A77" w:rsidRPr="004D68B6" w:rsidRDefault="00784A77" w:rsidP="00000458">
            <w:r w:rsidRPr="00A92C73">
              <w:t>Insert text, lists, tables, and images.</w:t>
            </w:r>
          </w:p>
        </w:tc>
      </w:tr>
      <w:tr w:rsidR="00784A77" w:rsidRPr="004D68B6" w14:paraId="52949CBB" w14:textId="77777777" w:rsidTr="00000458">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5DF6447" w14:textId="77777777" w:rsidR="00784A77" w:rsidRPr="004E5702" w:rsidRDefault="00784A77" w:rsidP="00000458">
            <w:pPr>
              <w:rPr>
                <w:color w:val="000000"/>
              </w:rPr>
            </w:pPr>
            <w:r w:rsidRPr="004E5702">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616BB75" w14:textId="77777777" w:rsidR="00784A77" w:rsidRPr="005861AE" w:rsidRDefault="00784A77" w:rsidP="00000458">
            <w:pPr>
              <w:pStyle w:val="MSubHeader"/>
            </w:pPr>
            <w:r w:rsidRPr="005861AE">
              <w:t>Sources of discrepancies:</w:t>
            </w:r>
          </w:p>
          <w:p w14:paraId="31222BCE" w14:textId="77777777" w:rsidR="00784A77" w:rsidRPr="005F5DEC" w:rsidRDefault="00784A77" w:rsidP="00000458">
            <w:pPr>
              <w:pStyle w:val="MText"/>
            </w:pPr>
            <w:r w:rsidRPr="005F5DEC">
              <w:t xml:space="preserve">National processes provide the great bulk of the data that are subsequently aggregated into both the World Database on Protected Areas and the World Database of Key Biodiversity Areas, and so there are very few differences between national indicators and the global one. One minor source of difference is that the World Database on Protected Areas incorporates internationally-designated protected areas (e.g., World Heritage sites, Ramsar sites, etc), a few of which are not considered by their sovereign nations to be protected areas. </w:t>
            </w:r>
          </w:p>
          <w:p w14:paraId="06F74F70" w14:textId="77777777" w:rsidR="00784A77" w:rsidRPr="005F5DEC" w:rsidRDefault="00784A77" w:rsidP="00000458">
            <w:pPr>
              <w:pStyle w:val="MText"/>
            </w:pPr>
          </w:p>
          <w:p w14:paraId="58AF27BF" w14:textId="77777777" w:rsidR="00784A77" w:rsidRPr="009F305C" w:rsidRDefault="00784A77" w:rsidP="00000458">
            <w:pPr>
              <w:pStyle w:val="MText"/>
            </w:pPr>
            <w:r w:rsidRPr="005F5DEC">
              <w:t>Note that because countries do not submit comprehensive data on degazetted protected areas to the WDPA, earlier values of the indictor may marginally underestimate coverage. Furthermore, there is also a lag between the point at which a protected area is designated on the ground and the point at which it is reported to the WDPA. As such, current or recent coverage may also be underestimated.</w:t>
            </w:r>
          </w:p>
        </w:tc>
      </w:tr>
    </w:tbl>
    <w:p w14:paraId="2A4DA3AD" w14:textId="77777777" w:rsidR="00784A77" w:rsidRDefault="00784A77" w:rsidP="00784A77"/>
    <w:tbl>
      <w:tblPr>
        <w:tblW w:w="4833" w:type="pct"/>
        <w:tblLayout w:type="fixed"/>
        <w:tblLook w:val="04A0" w:firstRow="1" w:lastRow="0" w:firstColumn="1" w:lastColumn="0" w:noHBand="0" w:noVBand="1"/>
        <w:tblCaption w:val="7. References and Documentation"/>
      </w:tblPr>
      <w:tblGrid>
        <w:gridCol w:w="3020"/>
        <w:gridCol w:w="6027"/>
      </w:tblGrid>
      <w:tr w:rsidR="00784A77" w:rsidRPr="004D68B6" w14:paraId="5D606C74" w14:textId="77777777" w:rsidTr="00000458">
        <w:trPr>
          <w:trHeight w:val="290"/>
        </w:trPr>
        <w:tc>
          <w:tcPr>
            <w:tcW w:w="5000" w:type="pct"/>
            <w:gridSpan w:val="2"/>
            <w:tcBorders>
              <w:top w:val="nil"/>
              <w:left w:val="nil"/>
              <w:bottom w:val="nil"/>
              <w:right w:val="nil"/>
            </w:tcBorders>
            <w:shd w:val="clear" w:color="auto" w:fill="auto"/>
            <w:noWrap/>
            <w:vAlign w:val="bottom"/>
          </w:tcPr>
          <w:p w14:paraId="7F8CF358" w14:textId="77777777" w:rsidR="00784A77" w:rsidRPr="006A7EF1" w:rsidRDefault="00784A77" w:rsidP="00000458">
            <w:pPr>
              <w:pStyle w:val="Heading2"/>
            </w:pPr>
            <w:r>
              <w:t>7. References and Documentation</w:t>
            </w:r>
          </w:p>
        </w:tc>
      </w:tr>
      <w:tr w:rsidR="00784A77" w:rsidRPr="004D68B6" w14:paraId="77CD2276" w14:textId="77777777" w:rsidTr="00000458">
        <w:trPr>
          <w:trHeight w:val="300"/>
        </w:trPr>
        <w:tc>
          <w:tcPr>
            <w:tcW w:w="1669" w:type="pct"/>
            <w:tcBorders>
              <w:top w:val="nil"/>
              <w:left w:val="nil"/>
              <w:bottom w:val="nil"/>
              <w:right w:val="nil"/>
            </w:tcBorders>
            <w:shd w:val="clear" w:color="000000" w:fill="D9E1F2"/>
            <w:noWrap/>
            <w:vAlign w:val="bottom"/>
            <w:hideMark/>
          </w:tcPr>
          <w:p w14:paraId="572D9726" w14:textId="77777777" w:rsidR="00784A77" w:rsidRPr="004D68B6" w:rsidRDefault="00784A77" w:rsidP="00000458">
            <w:r>
              <w:t>Concept name</w:t>
            </w:r>
          </w:p>
        </w:tc>
        <w:tc>
          <w:tcPr>
            <w:tcW w:w="3331" w:type="pct"/>
            <w:tcBorders>
              <w:top w:val="nil"/>
              <w:left w:val="nil"/>
              <w:bottom w:val="single" w:sz="4" w:space="0" w:color="auto"/>
              <w:right w:val="nil"/>
            </w:tcBorders>
            <w:shd w:val="clear" w:color="000000" w:fill="D9E1F2"/>
            <w:noWrap/>
            <w:vAlign w:val="bottom"/>
            <w:hideMark/>
          </w:tcPr>
          <w:p w14:paraId="0B0C740F" w14:textId="77777777" w:rsidR="00784A77" w:rsidRPr="004D68B6" w:rsidRDefault="00784A77" w:rsidP="00000458">
            <w:r w:rsidRPr="00A92C73">
              <w:t>Insert text, lists, tables, and images.</w:t>
            </w:r>
          </w:p>
        </w:tc>
      </w:tr>
      <w:tr w:rsidR="00784A77" w:rsidRPr="004D68B6" w14:paraId="2D89D5F5" w14:textId="77777777" w:rsidTr="00000458">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AFFFDB" w14:textId="77777777" w:rsidR="00784A77" w:rsidRPr="004E5702" w:rsidRDefault="00784A77" w:rsidP="00000458">
            <w: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1F7391E" w14:textId="77777777" w:rsidR="00784A77" w:rsidRPr="005F5DEC" w:rsidRDefault="00784A77" w:rsidP="00000458">
            <w:pPr>
              <w:pStyle w:val="MHeader"/>
            </w:pPr>
            <w:r w:rsidRPr="005F5DEC">
              <w:t>References</w:t>
            </w:r>
          </w:p>
          <w:p w14:paraId="64571574" w14:textId="77777777" w:rsidR="00784A77" w:rsidRPr="005861AE" w:rsidRDefault="00784A77" w:rsidP="00000458">
            <w:pPr>
              <w:pStyle w:val="MSubHeader"/>
            </w:pPr>
            <w:r w:rsidRPr="005861AE">
              <w:t>URL:</w:t>
            </w:r>
          </w:p>
          <w:p w14:paraId="7BDEF002" w14:textId="77777777" w:rsidR="00784A77" w:rsidRDefault="00784A77" w:rsidP="00000458">
            <w:pPr>
              <w:pStyle w:val="MText"/>
            </w:pPr>
            <w:hyperlink r:id="rId56" w:history="1">
              <w:r w:rsidRPr="00F67C8F">
                <w:rPr>
                  <w:rStyle w:val="Hyperlink"/>
                </w:rPr>
                <w:t>http://www.unep-wcmc.org/</w:t>
              </w:r>
            </w:hyperlink>
          </w:p>
          <w:p w14:paraId="32AA7A02" w14:textId="77777777" w:rsidR="00784A77" w:rsidRDefault="00784A77" w:rsidP="00000458">
            <w:pPr>
              <w:pStyle w:val="MText"/>
            </w:pPr>
            <w:hyperlink r:id="rId57" w:history="1">
              <w:r w:rsidRPr="00F67C8F">
                <w:rPr>
                  <w:rStyle w:val="Hyperlink"/>
                </w:rPr>
                <w:t>http://www.birdlife.org/</w:t>
              </w:r>
            </w:hyperlink>
          </w:p>
          <w:p w14:paraId="51176D2D" w14:textId="77777777" w:rsidR="00784A77" w:rsidRDefault="00784A77" w:rsidP="00000458">
            <w:pPr>
              <w:pStyle w:val="MText"/>
            </w:pPr>
            <w:hyperlink r:id="rId58" w:history="1">
              <w:r w:rsidRPr="00F67C8F">
                <w:rPr>
                  <w:rStyle w:val="Hyperlink"/>
                </w:rPr>
                <w:t>http://www.iucn.org/</w:t>
              </w:r>
            </w:hyperlink>
          </w:p>
          <w:p w14:paraId="0AC43802" w14:textId="77777777" w:rsidR="00784A77" w:rsidRPr="005861AE" w:rsidRDefault="00784A77" w:rsidP="00000458">
            <w:pPr>
              <w:pStyle w:val="MText"/>
            </w:pPr>
          </w:p>
          <w:p w14:paraId="24A56458" w14:textId="77777777" w:rsidR="00784A77" w:rsidRPr="005F5DEC" w:rsidRDefault="00784A77" w:rsidP="00000458">
            <w:pPr>
              <w:pStyle w:val="MSubHeader"/>
            </w:pPr>
            <w:r w:rsidRPr="005F5DEC">
              <w:t>References:</w:t>
            </w:r>
          </w:p>
          <w:p w14:paraId="78073F9C" w14:textId="77777777" w:rsidR="00784A77" w:rsidRPr="005861AE" w:rsidRDefault="00784A77" w:rsidP="00000458">
            <w:pPr>
              <w:pStyle w:val="MText"/>
            </w:pPr>
            <w:r w:rsidRPr="005861AE">
              <w:t xml:space="preserve">These metadata are based on </w:t>
            </w:r>
            <w:hyperlink r:id="rId59" w:history="1">
              <w:r w:rsidRPr="005F5DEC">
                <w:rPr>
                  <w:rStyle w:val="Hyperlink"/>
                </w:rPr>
                <w:t>http://mdgs.un.org/unsd/mi/wiki/7-6-Proportion-of-terrestrial-and-marine-areas-protected.ashx</w:t>
              </w:r>
            </w:hyperlink>
            <w:r>
              <w:t xml:space="preserve">, </w:t>
            </w:r>
            <w:r w:rsidRPr="005861AE">
              <w:t xml:space="preserve"> supplemented by </w:t>
            </w:r>
            <w:hyperlink r:id="rId60" w:history="1">
              <w:r w:rsidRPr="005F5DEC">
                <w:rPr>
                  <w:rStyle w:val="Hyperlink"/>
                </w:rPr>
                <w:t>http://www.bipindicators.net/paoverlays</w:t>
              </w:r>
            </w:hyperlink>
            <w:r w:rsidRPr="005861AE">
              <w:t xml:space="preserve"> and the references listed below.</w:t>
            </w:r>
          </w:p>
          <w:p w14:paraId="492033FD" w14:textId="77777777" w:rsidR="00784A77" w:rsidRPr="005861AE" w:rsidRDefault="00784A77" w:rsidP="00000458">
            <w:pPr>
              <w:pStyle w:val="MText"/>
            </w:pPr>
          </w:p>
          <w:p w14:paraId="73775589" w14:textId="77777777" w:rsidR="00784A77" w:rsidRPr="005861AE" w:rsidRDefault="00784A77" w:rsidP="00000458">
            <w:pPr>
              <w:pStyle w:val="MText"/>
            </w:pPr>
            <w:r w:rsidRPr="005F5DEC">
              <w:t xml:space="preserve">BIRDLIFE INTERNATIONAL (2014). Important Bird and Biodiversity Areas: a global network for conserving nature and benefiting people. Cambridge, UK: </w:t>
            </w:r>
            <w:hyperlink r:id="rId61" w:anchor="IBA" w:history="1">
              <w:r w:rsidRPr="005F5DEC">
                <w:rPr>
                  <w:rStyle w:val="Hyperlink"/>
                </w:rPr>
                <w:t>BirdLife</w:t>
              </w:r>
            </w:hyperlink>
            <w:r w:rsidRPr="005F5DEC">
              <w:t xml:space="preserve"> International. Available at</w:t>
            </w:r>
            <w:r>
              <w:t xml:space="preserve"> </w:t>
            </w:r>
            <w:r>
              <w:rPr>
                <w:rStyle w:val="Hyperlink"/>
              </w:rPr>
              <w:t>http://www.</w:t>
            </w:r>
            <w:r w:rsidRPr="005F5DEC">
              <w:rPr>
                <w:rStyle w:val="Hyperlink"/>
              </w:rPr>
              <w:t>datazone.birdlife.org/sowb/sowbpubs#IBA</w:t>
            </w:r>
          </w:p>
          <w:p w14:paraId="441966CD" w14:textId="77777777" w:rsidR="00784A77" w:rsidRPr="005861AE" w:rsidRDefault="00784A77" w:rsidP="00000458">
            <w:pPr>
              <w:pStyle w:val="MText"/>
            </w:pPr>
          </w:p>
          <w:p w14:paraId="1D898E08" w14:textId="77777777" w:rsidR="00784A77" w:rsidRPr="00310156" w:rsidRDefault="00784A77" w:rsidP="00000458">
            <w:pPr>
              <w:pStyle w:val="Bibliography"/>
              <w:spacing w:after="120" w:line="240" w:lineRule="auto"/>
            </w:pPr>
            <w:r w:rsidRPr="005F5DEC">
              <w:rPr>
                <w:rStyle w:val="MTextChar"/>
              </w:rPr>
              <w:lastRenderedPageBreak/>
              <w:t xml:space="preserve">BIRDLIFE INTERNATIONAL (2019) World Database of Key Biodiversity Areas. Developed by the KBA Partnership: </w:t>
            </w:r>
            <w:proofErr w:type="spellStart"/>
            <w:r w:rsidRPr="005F5DEC">
              <w:rPr>
                <w:rStyle w:val="MTextChar"/>
              </w:rPr>
              <w:t>BirdLife</w:t>
            </w:r>
            <w:proofErr w:type="spellEnd"/>
            <w:r w:rsidRPr="005F5DEC">
              <w:rPr>
                <w:rStyle w:val="MTextChar"/>
              </w:rPr>
              <w:t xml:space="preserve"> International, International Union for the Conservation of Nature, Amphibian Survival Alliance, Conservation International, Critical Ecosystem Partnership Fund, Global Environment Facility, Global Wildlife Conservation, </w:t>
            </w:r>
            <w:proofErr w:type="spellStart"/>
            <w:r w:rsidRPr="005F5DEC">
              <w:rPr>
                <w:rStyle w:val="MTextChar"/>
              </w:rPr>
              <w:t>NatureServe</w:t>
            </w:r>
            <w:proofErr w:type="spellEnd"/>
            <w:r w:rsidRPr="005F5DEC">
              <w:rPr>
                <w:rStyle w:val="MTextChar"/>
              </w:rPr>
              <w:t xml:space="preserve">, Rainforest Trust, Royal Society for the Protection of Birds, Wildlife Conservation Society and World Wildlife Fund. September 2019 version. Available at </w:t>
            </w:r>
            <w:hyperlink r:id="rId62" w:history="1">
              <w:r w:rsidRPr="00DC719F">
                <w:rPr>
                  <w:rStyle w:val="Hyperlink"/>
                  <w:rFonts w:eastAsiaTheme="majorEastAsia" w:cs="Times New Roman"/>
                </w:rPr>
                <w:t>http://www.keybiodiversityareas.org/site/search</w:t>
              </w:r>
            </w:hyperlink>
            <w:r w:rsidRPr="00DC719F">
              <w:rPr>
                <w:rFonts w:cs="Times New Roman"/>
              </w:rPr>
              <w:t xml:space="preserve">.  </w:t>
            </w:r>
            <w:hyperlink r:id="rId63" w:history="1"/>
          </w:p>
          <w:p w14:paraId="411A8E4A" w14:textId="77777777" w:rsidR="00784A77" w:rsidRPr="00310156" w:rsidRDefault="00784A77" w:rsidP="00000458">
            <w:pPr>
              <w:autoSpaceDE w:val="0"/>
              <w:autoSpaceDN w:val="0"/>
              <w:adjustRightInd w:val="0"/>
              <w:spacing w:line="240" w:lineRule="auto"/>
              <w:rPr>
                <w:sz w:val="24"/>
              </w:rPr>
            </w:pPr>
          </w:p>
          <w:p w14:paraId="32D18E5E" w14:textId="77777777" w:rsidR="00784A77" w:rsidRDefault="00784A77" w:rsidP="00000458">
            <w:pPr>
              <w:pStyle w:val="MText"/>
              <w:rPr>
                <w:lang w:val="fr-FR"/>
              </w:rPr>
            </w:pPr>
            <w:r w:rsidRPr="005861AE">
              <w:t xml:space="preserve">BROOKS, T. et al. (2001). Conservation priorities for birds and biodiversity: do East African Important Bird Areas represent species diversity in other terrestrial vertebrate groups? </w:t>
            </w:r>
            <w:proofErr w:type="spellStart"/>
            <w:r w:rsidRPr="00CA07F3">
              <w:rPr>
                <w:lang w:val="fr-FR"/>
              </w:rPr>
              <w:t>Ostrich</w:t>
            </w:r>
            <w:proofErr w:type="spellEnd"/>
            <w:r w:rsidRPr="00CA07F3">
              <w:rPr>
                <w:lang w:val="fr-FR"/>
              </w:rPr>
              <w:t xml:space="preserve"> suppl. </w:t>
            </w:r>
            <w:proofErr w:type="gramStart"/>
            <w:r w:rsidRPr="00CA07F3">
              <w:rPr>
                <w:lang w:val="fr-FR"/>
              </w:rPr>
              <w:t>15:</w:t>
            </w:r>
            <w:proofErr w:type="gramEnd"/>
            <w:r w:rsidRPr="00CA07F3">
              <w:rPr>
                <w:lang w:val="fr-FR"/>
              </w:rPr>
              <w:t xml:space="preserve"> 3–12. </w:t>
            </w:r>
            <w:proofErr w:type="spellStart"/>
            <w:r w:rsidRPr="00CA07F3">
              <w:rPr>
                <w:lang w:val="fr-FR"/>
              </w:rPr>
              <w:t>Available</w:t>
            </w:r>
            <w:proofErr w:type="spellEnd"/>
            <w:r w:rsidRPr="00CA07F3">
              <w:rPr>
                <w:lang w:val="fr-FR"/>
              </w:rPr>
              <w:t xml:space="preserve"> </w:t>
            </w:r>
            <w:proofErr w:type="spellStart"/>
            <w:proofErr w:type="gramStart"/>
            <w:r w:rsidRPr="00CA07F3">
              <w:rPr>
                <w:lang w:val="fr-FR"/>
              </w:rPr>
              <w:t>from</w:t>
            </w:r>
            <w:proofErr w:type="spellEnd"/>
            <w:r w:rsidRPr="00CA07F3">
              <w:rPr>
                <w:lang w:val="fr-FR"/>
              </w:rPr>
              <w:t>:</w:t>
            </w:r>
            <w:proofErr w:type="gramEnd"/>
            <w:r w:rsidRPr="00CA07F3">
              <w:rPr>
                <w:lang w:val="fr-FR"/>
              </w:rPr>
              <w:t xml:space="preserve"> </w:t>
            </w:r>
            <w:hyperlink r:id="rId64" w:anchor=".VafbVJPVq75" w:history="1">
              <w:r w:rsidRPr="00F67C8F">
                <w:rPr>
                  <w:rStyle w:val="Hyperlink"/>
                  <w:lang w:val="fr-FR"/>
                </w:rPr>
                <w:t>http://www.tandfonline.com/doi/abs/10.2989/00306520109485329#.VafbVJPVq75</w:t>
              </w:r>
            </w:hyperlink>
          </w:p>
          <w:p w14:paraId="2C4F6BB0" w14:textId="77777777" w:rsidR="00784A77" w:rsidRPr="00CA07F3" w:rsidRDefault="00784A77" w:rsidP="00000458">
            <w:pPr>
              <w:pStyle w:val="MText"/>
              <w:rPr>
                <w:lang w:val="fr-FR"/>
              </w:rPr>
            </w:pPr>
          </w:p>
          <w:p w14:paraId="7DE319F9" w14:textId="77777777" w:rsidR="00784A77" w:rsidRDefault="00784A77" w:rsidP="00000458">
            <w:pPr>
              <w:pStyle w:val="MText"/>
            </w:pPr>
            <w:r w:rsidRPr="00CA07F3">
              <w:rPr>
                <w:lang w:val="fr-FR"/>
              </w:rPr>
              <w:t xml:space="preserve">BROOKS, T.M. et al. </w:t>
            </w:r>
            <w:r w:rsidRPr="005861AE">
              <w:t xml:space="preserve">(2016) Goal 15: Life on land. Sustainable manage forests, combat desertification, halt and reverse land degradation, halt biodiversity loss. </w:t>
            </w:r>
            <w:r w:rsidRPr="005861AE">
              <w:rPr>
                <w:lang w:val="es-ES"/>
              </w:rPr>
              <w:t xml:space="preserve">Pp. 497–522 in Durán y </w:t>
            </w:r>
            <w:proofErr w:type="spellStart"/>
            <w:r w:rsidRPr="005861AE">
              <w:rPr>
                <w:lang w:val="es-ES"/>
              </w:rPr>
              <w:t>Lalaguna</w:t>
            </w:r>
            <w:proofErr w:type="spellEnd"/>
            <w:r w:rsidRPr="005861AE">
              <w:rPr>
                <w:lang w:val="es-ES"/>
              </w:rPr>
              <w:t xml:space="preserve">, P., Díaz Barrado, C.M. &amp; Fernández </w:t>
            </w:r>
            <w:proofErr w:type="spellStart"/>
            <w:r w:rsidRPr="005861AE">
              <w:rPr>
                <w:lang w:val="es-ES"/>
              </w:rPr>
              <w:t>Liesa</w:t>
            </w:r>
            <w:proofErr w:type="spellEnd"/>
            <w:r w:rsidRPr="005861AE">
              <w:rPr>
                <w:lang w:val="es-ES"/>
              </w:rPr>
              <w:t xml:space="preserve">, C.R. (eds.) </w:t>
            </w:r>
            <w:r w:rsidRPr="005861AE">
              <w:t xml:space="preserve">International Society and Sustainable Development Goals. Editorial </w:t>
            </w:r>
            <w:proofErr w:type="spellStart"/>
            <w:r w:rsidRPr="005861AE">
              <w:t>Aranzadi</w:t>
            </w:r>
            <w:proofErr w:type="spellEnd"/>
            <w:r w:rsidRPr="005861AE">
              <w:t xml:space="preserve">, </w:t>
            </w:r>
            <w:proofErr w:type="spellStart"/>
            <w:r w:rsidRPr="005861AE">
              <w:t>Cizur</w:t>
            </w:r>
            <w:proofErr w:type="spellEnd"/>
            <w:r w:rsidRPr="005861AE">
              <w:t xml:space="preserve"> </w:t>
            </w:r>
            <w:proofErr w:type="spellStart"/>
            <w:r w:rsidRPr="005861AE">
              <w:t>Menor</w:t>
            </w:r>
            <w:proofErr w:type="spellEnd"/>
            <w:r w:rsidRPr="005861AE">
              <w:t xml:space="preserve">, Spain. Available from: </w:t>
            </w:r>
            <w:hyperlink r:id="rId65" w:history="1">
              <w:r w:rsidRPr="00F67C8F">
                <w:rPr>
                  <w:rStyle w:val="Hyperlink"/>
                </w:rPr>
                <w:t>https://www.thomsonreuters.es/es/tienda/pdp/duo.html?pid=10008456</w:t>
              </w:r>
            </w:hyperlink>
          </w:p>
          <w:p w14:paraId="0C6859E6" w14:textId="77777777" w:rsidR="00784A77" w:rsidRPr="005861AE" w:rsidRDefault="00784A77" w:rsidP="00000458">
            <w:pPr>
              <w:pStyle w:val="MText"/>
            </w:pPr>
          </w:p>
          <w:p w14:paraId="1A4D8A86" w14:textId="77777777" w:rsidR="00784A77" w:rsidRDefault="00784A77" w:rsidP="00000458">
            <w:pPr>
              <w:pStyle w:val="MText"/>
              <w:rPr>
                <w:lang w:val="fr-FR"/>
              </w:rPr>
            </w:pPr>
            <w:r w:rsidRPr="005861AE">
              <w:rPr>
                <w:lang w:val="fr-FR"/>
              </w:rPr>
              <w:t xml:space="preserve">BUTCHART, S. H. M. et al. </w:t>
            </w:r>
            <w:r w:rsidRPr="005861AE">
              <w:t xml:space="preserve">(2010). Global biodiversity: indicators of recent declines. </w:t>
            </w:r>
            <w:r w:rsidRPr="005861AE">
              <w:rPr>
                <w:lang w:val="fr-FR"/>
              </w:rPr>
              <w:t xml:space="preserve">Science </w:t>
            </w:r>
            <w:proofErr w:type="gramStart"/>
            <w:r w:rsidRPr="005861AE">
              <w:rPr>
                <w:lang w:val="fr-FR"/>
              </w:rPr>
              <w:t>328:</w:t>
            </w:r>
            <w:proofErr w:type="gramEnd"/>
            <w:r w:rsidRPr="005861AE">
              <w:rPr>
                <w:lang w:val="fr-FR"/>
              </w:rPr>
              <w:t xml:space="preserve"> 1164–1168. </w:t>
            </w:r>
            <w:proofErr w:type="spellStart"/>
            <w:r w:rsidRPr="005861AE">
              <w:rPr>
                <w:lang w:val="fr-FR"/>
              </w:rPr>
              <w:t>Available</w:t>
            </w:r>
            <w:proofErr w:type="spellEnd"/>
            <w:r w:rsidRPr="005861AE">
              <w:rPr>
                <w:lang w:val="fr-FR"/>
              </w:rPr>
              <w:t xml:space="preserve"> </w:t>
            </w:r>
            <w:proofErr w:type="spellStart"/>
            <w:r w:rsidRPr="00D93722">
              <w:rPr>
                <w:lang w:val="fr-FR"/>
              </w:rPr>
              <w:t>from</w:t>
            </w:r>
            <w:proofErr w:type="spellEnd"/>
            <w:r w:rsidRPr="00D93722">
              <w:rPr>
                <w:lang w:val="fr-FR"/>
              </w:rPr>
              <w:t xml:space="preserve"> </w:t>
            </w:r>
            <w:hyperlink r:id="rId66" w:history="1">
              <w:r w:rsidRPr="00F67C8F">
                <w:rPr>
                  <w:rStyle w:val="Hyperlink"/>
                  <w:lang w:val="fr-FR"/>
                </w:rPr>
                <w:t>http://www.sciencemag.org/content/328/5982/1164.short</w:t>
              </w:r>
            </w:hyperlink>
          </w:p>
          <w:p w14:paraId="2BC7F279" w14:textId="77777777" w:rsidR="00784A77" w:rsidRPr="00D93722" w:rsidRDefault="00784A77" w:rsidP="00000458">
            <w:pPr>
              <w:pStyle w:val="MText"/>
              <w:rPr>
                <w:lang w:val="fr-FR"/>
              </w:rPr>
            </w:pPr>
          </w:p>
          <w:p w14:paraId="30ADE3D9" w14:textId="77777777" w:rsidR="00784A77" w:rsidRDefault="00784A77" w:rsidP="00000458">
            <w:pPr>
              <w:pStyle w:val="MText"/>
            </w:pPr>
            <w:r w:rsidRPr="005861AE">
              <w:rPr>
                <w:lang w:val="fr-FR"/>
              </w:rPr>
              <w:t xml:space="preserve">BUTCHART, S. H. M. et al. </w:t>
            </w:r>
            <w:r w:rsidRPr="005861AE">
              <w:t xml:space="preserve">(2012). Protecting important sites for biodiversity contributes to meeting global conservation targets. </w:t>
            </w:r>
            <w:proofErr w:type="spellStart"/>
            <w:r w:rsidRPr="005861AE">
              <w:t>PLoS</w:t>
            </w:r>
            <w:proofErr w:type="spellEnd"/>
            <w:r w:rsidRPr="005861AE">
              <w:t xml:space="preserve"> One 7(3): e32529. Available from </w:t>
            </w:r>
            <w:hyperlink r:id="rId67" w:history="1">
              <w:r w:rsidRPr="00F67C8F">
                <w:rPr>
                  <w:rStyle w:val="Hyperlink"/>
                </w:rPr>
                <w:t>http://journals.plos.org/plosone/article?id=10.1371/journal.pone.0032529</w:t>
              </w:r>
            </w:hyperlink>
          </w:p>
          <w:p w14:paraId="1A0AD825" w14:textId="77777777" w:rsidR="00784A77" w:rsidRPr="005861AE" w:rsidRDefault="00784A77" w:rsidP="00000458">
            <w:pPr>
              <w:pStyle w:val="MText"/>
            </w:pPr>
          </w:p>
          <w:p w14:paraId="2D12D4E4" w14:textId="77777777" w:rsidR="00784A77" w:rsidRDefault="00784A77" w:rsidP="00000458">
            <w:pPr>
              <w:pStyle w:val="MText"/>
            </w:pPr>
            <w:r w:rsidRPr="005861AE">
              <w:rPr>
                <w:lang w:val="fr-FR"/>
              </w:rPr>
              <w:t xml:space="preserve">BUTCHART, S. H. M. et al. </w:t>
            </w:r>
            <w:r w:rsidRPr="005861AE">
              <w:t xml:space="preserve">(2015). Shortfalls and solutions for meeting national and global conservation area targets. Conservation Letters 8: 329–337. Available from </w:t>
            </w:r>
            <w:hyperlink r:id="rId68" w:history="1">
              <w:r w:rsidRPr="00F67C8F">
                <w:rPr>
                  <w:rStyle w:val="Hyperlink"/>
                </w:rPr>
                <w:t>http://onlinelibrary.wiley.com/doi/10.1111/conl.12158/full</w:t>
              </w:r>
            </w:hyperlink>
          </w:p>
          <w:p w14:paraId="467DF350" w14:textId="77777777" w:rsidR="00784A77" w:rsidRPr="005861AE" w:rsidRDefault="00784A77" w:rsidP="00000458">
            <w:pPr>
              <w:pStyle w:val="MText"/>
            </w:pPr>
          </w:p>
          <w:p w14:paraId="68EC1EA6" w14:textId="77777777" w:rsidR="00784A77" w:rsidRDefault="00784A77" w:rsidP="00000458">
            <w:pPr>
              <w:pStyle w:val="MText"/>
            </w:pPr>
            <w:r w:rsidRPr="005861AE">
              <w:t xml:space="preserve">CBD (2014). Global Biodiversity Outlook 4. Convention on Biological Diversity, Montréal, Canada. Available from </w:t>
            </w:r>
            <w:hyperlink r:id="rId69" w:history="1">
              <w:r w:rsidRPr="00F67C8F">
                <w:rPr>
                  <w:rStyle w:val="Hyperlink"/>
                </w:rPr>
                <w:t>https://www.cbd.int/gbo4/</w:t>
              </w:r>
            </w:hyperlink>
          </w:p>
          <w:p w14:paraId="4560B74C" w14:textId="77777777" w:rsidR="00784A77" w:rsidRPr="005861AE" w:rsidRDefault="00784A77" w:rsidP="00000458">
            <w:pPr>
              <w:pStyle w:val="MText"/>
            </w:pPr>
          </w:p>
          <w:p w14:paraId="2A64B527" w14:textId="77777777" w:rsidR="00784A77" w:rsidRDefault="00784A77" w:rsidP="00000458">
            <w:pPr>
              <w:pStyle w:val="MText"/>
            </w:pPr>
            <w:r w:rsidRPr="001F7A00">
              <w:t xml:space="preserve">CHAPE, S. et al. (2005). Measuring the extent and effectiveness of protected areas as an indicator for meeting global biodiversity targets. Philosophical Transactions of the Royal Society B 360: 443–445. Available from </w:t>
            </w:r>
            <w:hyperlink r:id="rId70" w:history="1">
              <w:r w:rsidRPr="00F67C8F">
                <w:rPr>
                  <w:rStyle w:val="Hyperlink"/>
                </w:rPr>
                <w:t>http://rstb.royalsocietypublishing.org/content/360/1454/443.shor</w:t>
              </w:r>
            </w:hyperlink>
          </w:p>
          <w:p w14:paraId="74866B23" w14:textId="77777777" w:rsidR="00784A77" w:rsidRPr="005861AE" w:rsidRDefault="00784A77" w:rsidP="00000458">
            <w:pPr>
              <w:pStyle w:val="MText"/>
            </w:pPr>
          </w:p>
          <w:p w14:paraId="63C912FA" w14:textId="77777777" w:rsidR="00784A77" w:rsidRDefault="00784A77" w:rsidP="00000458">
            <w:pPr>
              <w:pStyle w:val="MText"/>
            </w:pPr>
            <w:r w:rsidRPr="005861AE">
              <w:t xml:space="preserve">DEGUIGNET, M., et al. (2014). 2014 United Nations List of Protected Areas. UNEP-WCMC, Cambridge, UK. Available from </w:t>
            </w:r>
            <w:hyperlink r:id="rId71" w:history="1">
              <w:r w:rsidRPr="00F67C8F">
                <w:rPr>
                  <w:rStyle w:val="Hyperlink"/>
                </w:rPr>
                <w:t>http://unep-wcmc.org/system/dataset_file_fields/files/000/000/263/original/2014_UN_List_of_Protected_Areas_EN_web.PDF?1415613322</w:t>
              </w:r>
            </w:hyperlink>
          </w:p>
          <w:p w14:paraId="33E9E500" w14:textId="77777777" w:rsidR="00784A77" w:rsidRPr="005861AE" w:rsidRDefault="00784A77" w:rsidP="00000458">
            <w:pPr>
              <w:pStyle w:val="MText"/>
            </w:pPr>
          </w:p>
          <w:p w14:paraId="2F030539" w14:textId="77777777" w:rsidR="00784A77" w:rsidRDefault="00784A77" w:rsidP="00000458">
            <w:pPr>
              <w:pStyle w:val="MText"/>
            </w:pPr>
            <w:r w:rsidRPr="00CA07F3">
              <w:rPr>
                <w:lang w:val="es-419"/>
              </w:rPr>
              <w:t xml:space="preserve">DI MARCO, M., et al. </w:t>
            </w:r>
            <w:r w:rsidRPr="005861AE">
              <w:t xml:space="preserve">(2016). Quantifying the relative irreplaceability of Important Bird and Biodiversity Areas. Conservation Biology 30: 392–402. Available from </w:t>
            </w:r>
            <w:hyperlink r:id="rId72" w:history="1">
              <w:r w:rsidRPr="00F67C8F">
                <w:rPr>
                  <w:rStyle w:val="Hyperlink"/>
                </w:rPr>
                <w:t>http://onlinelibrary.wiley.com/doi/10.1111/cobi.12609/abstract</w:t>
              </w:r>
            </w:hyperlink>
          </w:p>
          <w:p w14:paraId="21EC157B" w14:textId="77777777" w:rsidR="00784A77" w:rsidRPr="005861AE" w:rsidRDefault="00784A77" w:rsidP="00000458">
            <w:pPr>
              <w:pStyle w:val="MText"/>
            </w:pPr>
          </w:p>
          <w:p w14:paraId="7900C4E1" w14:textId="77777777" w:rsidR="00784A77" w:rsidRDefault="00784A77" w:rsidP="00000458">
            <w:pPr>
              <w:pStyle w:val="MText"/>
            </w:pPr>
            <w:r>
              <w:t xml:space="preserve">DONALD, P. et al. </w:t>
            </w:r>
            <w:r w:rsidRPr="00FB3E69">
              <w:t xml:space="preserve">(2018) Important Bird and Biodiversity Areas (IBAs): the development and characteristics of a global inventory of key sites for biodiversity. Bird </w:t>
            </w:r>
            <w:proofErr w:type="spellStart"/>
            <w:r w:rsidRPr="00FB3E69">
              <w:t>Conserv</w:t>
            </w:r>
            <w:proofErr w:type="spellEnd"/>
            <w:r w:rsidRPr="00FB3E69">
              <w:t>. Internat. 29:177–198.</w:t>
            </w:r>
          </w:p>
          <w:p w14:paraId="2D8DEA98" w14:textId="77777777" w:rsidR="00784A77" w:rsidRDefault="00784A77" w:rsidP="00000458">
            <w:pPr>
              <w:pStyle w:val="MText"/>
            </w:pPr>
          </w:p>
          <w:p w14:paraId="386D90A0" w14:textId="77777777" w:rsidR="00784A77" w:rsidRDefault="00784A77" w:rsidP="00000458">
            <w:pPr>
              <w:pStyle w:val="MText"/>
            </w:pPr>
            <w:r w:rsidRPr="005861AE">
              <w:t xml:space="preserve">DUDLEY, N. (2008). Guidelines for Applying Protected Area Management Categories. International Union for Conservation of Nature (IUCN). Gland, Switzerland. Available from </w:t>
            </w:r>
            <w:hyperlink r:id="rId73" w:history="1">
              <w:r w:rsidRPr="00F67C8F">
                <w:rPr>
                  <w:rStyle w:val="Hyperlink"/>
                </w:rPr>
                <w:t>https://portals.iucn.org/library/node/9243</w:t>
              </w:r>
            </w:hyperlink>
          </w:p>
          <w:p w14:paraId="5E5227EF" w14:textId="77777777" w:rsidR="00784A77" w:rsidRPr="005861AE" w:rsidRDefault="00784A77" w:rsidP="00000458">
            <w:pPr>
              <w:pStyle w:val="MText"/>
            </w:pPr>
          </w:p>
          <w:p w14:paraId="10D2E58D" w14:textId="77777777" w:rsidR="00784A77" w:rsidRDefault="00784A77" w:rsidP="00000458">
            <w:pPr>
              <w:pStyle w:val="MText"/>
            </w:pPr>
            <w:r w:rsidRPr="00CA07F3">
              <w:rPr>
                <w:lang w:val="nl-BE"/>
              </w:rPr>
              <w:t xml:space="preserve">EDGAR, G.J. et al. </w:t>
            </w:r>
            <w:r w:rsidRPr="005861AE">
              <w:t xml:space="preserve">(2008). Key Biodiversity Areas as globally significant target sites for the conservation of marine biological diversity. Aquatic Conservation: Marine and Freshwater Ecosystems 18: 969–983. Available from </w:t>
            </w:r>
            <w:hyperlink r:id="rId74" w:history="1">
              <w:r w:rsidRPr="00F67C8F">
                <w:rPr>
                  <w:rStyle w:val="Hyperlink"/>
                </w:rPr>
                <w:t>http://onlinelibrary.wiley.com/doi/10.1002/aqc.902/abstract</w:t>
              </w:r>
            </w:hyperlink>
          </w:p>
          <w:p w14:paraId="05BD1104" w14:textId="77777777" w:rsidR="00784A77" w:rsidRPr="005861AE" w:rsidRDefault="00784A77" w:rsidP="00000458">
            <w:pPr>
              <w:pStyle w:val="MText"/>
            </w:pPr>
          </w:p>
          <w:p w14:paraId="4142822C" w14:textId="77777777" w:rsidR="00784A77" w:rsidRDefault="00784A77" w:rsidP="00000458">
            <w:pPr>
              <w:pStyle w:val="MText"/>
              <w:rPr>
                <w:lang w:val="fr-FR"/>
              </w:rPr>
            </w:pPr>
            <w:r w:rsidRPr="005861AE">
              <w:t xml:space="preserve">EKEN, G. et al. (2004). Key biodiversity areas as site conservation targets. </w:t>
            </w:r>
            <w:proofErr w:type="spellStart"/>
            <w:r w:rsidRPr="005861AE">
              <w:rPr>
                <w:lang w:val="fr-FR"/>
              </w:rPr>
              <w:t>BioScience</w:t>
            </w:r>
            <w:proofErr w:type="spellEnd"/>
            <w:r w:rsidRPr="005861AE">
              <w:rPr>
                <w:lang w:val="fr-FR"/>
              </w:rPr>
              <w:t xml:space="preserve"> </w:t>
            </w:r>
            <w:proofErr w:type="gramStart"/>
            <w:r w:rsidRPr="005861AE">
              <w:rPr>
                <w:lang w:val="fr-FR"/>
              </w:rPr>
              <w:t>54:</w:t>
            </w:r>
            <w:proofErr w:type="gramEnd"/>
            <w:r w:rsidRPr="005861AE">
              <w:rPr>
                <w:lang w:val="fr-FR"/>
              </w:rPr>
              <w:t xml:space="preserve"> 1110–1118. </w:t>
            </w:r>
            <w:proofErr w:type="spellStart"/>
            <w:r w:rsidRPr="005861AE">
              <w:rPr>
                <w:lang w:val="fr-FR"/>
              </w:rPr>
              <w:t>Available</w:t>
            </w:r>
            <w:proofErr w:type="spellEnd"/>
            <w:r w:rsidRPr="005861AE">
              <w:rPr>
                <w:lang w:val="fr-FR"/>
              </w:rPr>
              <w:t xml:space="preserve"> </w:t>
            </w:r>
            <w:proofErr w:type="spellStart"/>
            <w:r w:rsidRPr="005861AE">
              <w:rPr>
                <w:lang w:val="fr-FR"/>
              </w:rPr>
              <w:t>from</w:t>
            </w:r>
            <w:proofErr w:type="spellEnd"/>
            <w:r w:rsidRPr="005861AE">
              <w:rPr>
                <w:lang w:val="fr-FR"/>
              </w:rPr>
              <w:t xml:space="preserve"> </w:t>
            </w:r>
            <w:hyperlink r:id="rId75" w:history="1">
              <w:r w:rsidRPr="00F67C8F">
                <w:rPr>
                  <w:rStyle w:val="Hyperlink"/>
                  <w:lang w:val="fr-FR"/>
                </w:rPr>
                <w:t>http://bioscience.oxfordjournals.org/content/54/12/1110.short</w:t>
              </w:r>
            </w:hyperlink>
          </w:p>
          <w:p w14:paraId="2F88A2E9" w14:textId="77777777" w:rsidR="00784A77" w:rsidRPr="005861AE" w:rsidRDefault="00784A77" w:rsidP="00000458">
            <w:pPr>
              <w:pStyle w:val="MText"/>
              <w:rPr>
                <w:lang w:val="fr-FR"/>
              </w:rPr>
            </w:pPr>
          </w:p>
          <w:p w14:paraId="27DE7EB7" w14:textId="77777777" w:rsidR="00784A77" w:rsidRDefault="00784A77" w:rsidP="00000458">
            <w:pPr>
              <w:pStyle w:val="MText"/>
            </w:pPr>
            <w:r w:rsidRPr="005861AE">
              <w:rPr>
                <w:lang w:val="fr-FR"/>
              </w:rPr>
              <w:t xml:space="preserve">FOSTER, M.N. et al. </w:t>
            </w:r>
            <w:r w:rsidRPr="005861AE">
              <w:t>(2012) The identification of sites of biodiversity conservation significance: progress with the application of a global standard. Journal of Threatened Taxa 4: 2733–2744. Available from</w:t>
            </w:r>
            <w:r>
              <w:t xml:space="preserve"> </w:t>
            </w:r>
            <w:hyperlink r:id="rId76" w:history="1">
              <w:r w:rsidRPr="00F67C8F">
                <w:rPr>
                  <w:rStyle w:val="Hyperlink"/>
                </w:rPr>
                <w:t>http://www.threatenedtaxa.in/index.php/JoTT/article/view/779</w:t>
              </w:r>
            </w:hyperlink>
          </w:p>
          <w:p w14:paraId="1DB0038E" w14:textId="77777777" w:rsidR="00784A77" w:rsidRPr="005861AE" w:rsidRDefault="00784A77" w:rsidP="00000458">
            <w:pPr>
              <w:pStyle w:val="MText"/>
            </w:pPr>
          </w:p>
          <w:p w14:paraId="04852699" w14:textId="77777777" w:rsidR="00784A77" w:rsidRDefault="00784A77" w:rsidP="00000458">
            <w:pPr>
              <w:pStyle w:val="MText"/>
            </w:pPr>
            <w:r w:rsidRPr="005861AE">
              <w:t xml:space="preserve">HAN, X. et al. (2014). A Biodiversity indicators dashboard: addressing challenges to monitoring progress towards the Aichi </w:t>
            </w:r>
            <w:r w:rsidRPr="005861AE">
              <w:lastRenderedPageBreak/>
              <w:t xml:space="preserve">Biodiversity Targets using disaggregated global data. </w:t>
            </w:r>
            <w:proofErr w:type="spellStart"/>
            <w:r w:rsidRPr="005861AE">
              <w:t>PLoS</w:t>
            </w:r>
            <w:proofErr w:type="spellEnd"/>
            <w:r w:rsidRPr="005861AE">
              <w:t xml:space="preserve"> ONE 9(11): e112046. Available from </w:t>
            </w:r>
            <w:hyperlink r:id="rId77" w:history="1">
              <w:r w:rsidRPr="00F67C8F">
                <w:rPr>
                  <w:rStyle w:val="Hyperlink"/>
                </w:rPr>
                <w:t>http://journals.plos.org/plosone/article?id=10.1371/journal.pone.0112046</w:t>
              </w:r>
            </w:hyperlink>
          </w:p>
          <w:p w14:paraId="03265E0E" w14:textId="77777777" w:rsidR="00784A77" w:rsidRPr="005861AE" w:rsidRDefault="00784A77" w:rsidP="00000458">
            <w:pPr>
              <w:pStyle w:val="MText"/>
            </w:pPr>
          </w:p>
          <w:p w14:paraId="71F2E17A" w14:textId="77777777" w:rsidR="00784A77" w:rsidRDefault="00784A77" w:rsidP="00000458">
            <w:pPr>
              <w:pStyle w:val="MText"/>
            </w:pPr>
            <w:r w:rsidRPr="005861AE">
              <w:rPr>
                <w:lang w:val="fr-FR"/>
              </w:rPr>
              <w:t xml:space="preserve">HOLLAND, R.A. et al. </w:t>
            </w:r>
            <w:r w:rsidRPr="005861AE">
              <w:t>(2012). Conservation priorities for freshwater biodiversity: the key biodiversity area approach refined and tested for continental Africa. Biological Conservation 148: 167–179. Available from</w:t>
            </w:r>
            <w:r>
              <w:t xml:space="preserve"> </w:t>
            </w:r>
            <w:hyperlink r:id="rId78" w:history="1">
              <w:r w:rsidRPr="00F67C8F">
                <w:rPr>
                  <w:rStyle w:val="Hyperlink"/>
                </w:rPr>
                <w:t>http://www.sciencedirect.com/science/article/pii/S0006320712000298</w:t>
              </w:r>
            </w:hyperlink>
          </w:p>
          <w:p w14:paraId="0DC0ED7A" w14:textId="77777777" w:rsidR="00784A77" w:rsidRDefault="00784A77" w:rsidP="00000458">
            <w:pPr>
              <w:pStyle w:val="MText"/>
            </w:pPr>
          </w:p>
          <w:p w14:paraId="3D6317F2" w14:textId="77777777" w:rsidR="00784A77" w:rsidRDefault="00784A77" w:rsidP="00000458">
            <w:pPr>
              <w:pStyle w:val="MText"/>
            </w:pPr>
            <w:r w:rsidRPr="005861AE">
              <w:t xml:space="preserve">IUCN (2016). A Global Standard for the Identification of Key Biodiversity Areas. International Union for Conservation of Nature, Gland, Switzerland. Available from </w:t>
            </w:r>
            <w:hyperlink r:id="rId79" w:history="1">
              <w:r w:rsidRPr="00F67C8F">
                <w:rPr>
                  <w:rStyle w:val="Hyperlink"/>
                </w:rPr>
                <w:t>https://portals.iucn.org/library/node/46259</w:t>
              </w:r>
            </w:hyperlink>
          </w:p>
          <w:p w14:paraId="1D9A625A" w14:textId="77777777" w:rsidR="00784A77" w:rsidRPr="005861AE" w:rsidRDefault="00784A77" w:rsidP="00000458">
            <w:pPr>
              <w:pStyle w:val="MText"/>
            </w:pPr>
          </w:p>
          <w:p w14:paraId="46BBDC74" w14:textId="77777777" w:rsidR="00784A77" w:rsidRDefault="00784A77" w:rsidP="00000458">
            <w:pPr>
              <w:pStyle w:val="MText"/>
            </w:pPr>
            <w:r w:rsidRPr="005861AE">
              <w:t xml:space="preserve">JONAS, H.D. et al. (2014) New steps of change: looking beyond protected areas to consider other effective area-based conservation measures. Parks 20: 111–128. Available from </w:t>
            </w:r>
            <w:hyperlink r:id="rId80" w:history="1">
              <w:r w:rsidRPr="00F67C8F">
                <w:rPr>
                  <w:rStyle w:val="Hyperlink"/>
                </w:rPr>
                <w:t>http://parksjournal.com/wp-content/uploads/2014/10/PARKS-20.2-Jonas-et-al-10.2305IUCN.CH_.2014.PARKS-20-2.HDJ_.en_.pdf</w:t>
              </w:r>
            </w:hyperlink>
          </w:p>
          <w:p w14:paraId="30052C1A" w14:textId="77777777" w:rsidR="00784A77" w:rsidRPr="005861AE" w:rsidRDefault="00784A77" w:rsidP="00000458">
            <w:pPr>
              <w:pStyle w:val="MText"/>
            </w:pPr>
          </w:p>
          <w:p w14:paraId="5179B2BE" w14:textId="77777777" w:rsidR="00784A77" w:rsidRDefault="00784A77" w:rsidP="00000458">
            <w:pPr>
              <w:pStyle w:val="MText"/>
              <w:rPr>
                <w:lang w:val="fr-FR"/>
              </w:rPr>
            </w:pPr>
            <w:r w:rsidRPr="00CA07F3">
              <w:rPr>
                <w:lang w:val="nl-BE"/>
              </w:rPr>
              <w:t xml:space="preserve">KNIGHT, A. T. et al. </w:t>
            </w:r>
            <w:r w:rsidRPr="005861AE">
              <w:t xml:space="preserve">(2007). Improving the Key Biodiversity Areas approach for effective conservation planning. </w:t>
            </w:r>
            <w:proofErr w:type="spellStart"/>
            <w:r w:rsidRPr="005861AE">
              <w:rPr>
                <w:lang w:val="fr-FR"/>
              </w:rPr>
              <w:t>BioScience</w:t>
            </w:r>
            <w:proofErr w:type="spellEnd"/>
            <w:r w:rsidRPr="005861AE">
              <w:rPr>
                <w:lang w:val="fr-FR"/>
              </w:rPr>
              <w:t xml:space="preserve"> </w:t>
            </w:r>
            <w:proofErr w:type="gramStart"/>
            <w:r w:rsidRPr="005861AE">
              <w:rPr>
                <w:lang w:val="fr-FR"/>
              </w:rPr>
              <w:t>57:</w:t>
            </w:r>
            <w:proofErr w:type="gramEnd"/>
            <w:r w:rsidRPr="005861AE">
              <w:rPr>
                <w:lang w:val="fr-FR"/>
              </w:rPr>
              <w:t xml:space="preserve"> 256–261. </w:t>
            </w:r>
            <w:proofErr w:type="spellStart"/>
            <w:r w:rsidRPr="005861AE">
              <w:rPr>
                <w:lang w:val="fr-FR"/>
              </w:rPr>
              <w:t>Available</w:t>
            </w:r>
            <w:proofErr w:type="spellEnd"/>
            <w:r w:rsidRPr="005861AE">
              <w:rPr>
                <w:lang w:val="fr-FR"/>
              </w:rPr>
              <w:t xml:space="preserve"> </w:t>
            </w:r>
            <w:proofErr w:type="spellStart"/>
            <w:r w:rsidRPr="005861AE">
              <w:rPr>
                <w:lang w:val="fr-FR"/>
              </w:rPr>
              <w:t>from</w:t>
            </w:r>
            <w:proofErr w:type="spellEnd"/>
            <w:r>
              <w:rPr>
                <w:lang w:val="fr-FR"/>
              </w:rPr>
              <w:t xml:space="preserve"> </w:t>
            </w:r>
            <w:hyperlink r:id="rId81" w:history="1">
              <w:r w:rsidRPr="00F67C8F">
                <w:rPr>
                  <w:rStyle w:val="Hyperlink"/>
                  <w:lang w:val="fr-FR"/>
                </w:rPr>
                <w:t>http://bioscience.oxfordjournals.org/content/57/3/256.short</w:t>
              </w:r>
            </w:hyperlink>
          </w:p>
          <w:p w14:paraId="44CAFFEF" w14:textId="77777777" w:rsidR="00784A77" w:rsidRPr="005861AE" w:rsidRDefault="00784A77" w:rsidP="00000458">
            <w:pPr>
              <w:pStyle w:val="MText"/>
              <w:rPr>
                <w:lang w:val="fr-FR"/>
              </w:rPr>
            </w:pPr>
          </w:p>
          <w:p w14:paraId="3AC956A8" w14:textId="77777777" w:rsidR="00784A77" w:rsidRDefault="00784A77" w:rsidP="00000458">
            <w:pPr>
              <w:pStyle w:val="MText"/>
            </w:pPr>
            <w:r w:rsidRPr="005861AE">
              <w:rPr>
                <w:lang w:val="fr-FR"/>
              </w:rPr>
              <w:t xml:space="preserve">LANGHAMMER, P. F. et al. </w:t>
            </w:r>
            <w:r w:rsidRPr="005861AE">
              <w:t xml:space="preserve">(2007). Identification and Gap Analysis of Key Biodiversity Areas: Targets for Comprehensive Protected Area Systems. IUCN World Commission on Protected Areas Best Practice Protected Area Guidelines Series No. 15. IUCN, Gland, Switzerland. Available from </w:t>
            </w:r>
            <w:hyperlink r:id="rId82" w:history="1">
              <w:r w:rsidRPr="00F67C8F">
                <w:rPr>
                  <w:rStyle w:val="Hyperlink"/>
                </w:rPr>
                <w:t>https://portals.iucn.org/library/node/9055</w:t>
              </w:r>
            </w:hyperlink>
          </w:p>
          <w:p w14:paraId="590E34E9" w14:textId="77777777" w:rsidR="00784A77" w:rsidRPr="005861AE" w:rsidRDefault="00784A77" w:rsidP="00000458">
            <w:pPr>
              <w:pStyle w:val="MText"/>
            </w:pPr>
          </w:p>
          <w:p w14:paraId="1110AC3C" w14:textId="77777777" w:rsidR="00784A77" w:rsidRDefault="00784A77" w:rsidP="00000458">
            <w:pPr>
              <w:pStyle w:val="MText"/>
              <w:rPr>
                <w:lang w:val="fr-FR"/>
              </w:rPr>
            </w:pPr>
            <w:r w:rsidRPr="00CA06C1">
              <w:t xml:space="preserve">LEVERINGTON, F. et al. (2010). A global analysis of protected area management effectiveness. Environmental Management 46: 685–698. Available from </w:t>
            </w:r>
            <w:hyperlink r:id="rId83" w:anchor="page-1" w:history="1">
              <w:r w:rsidRPr="00F67C8F">
                <w:rPr>
                  <w:rStyle w:val="Hyperlink"/>
                  <w:lang w:val="fr-FR"/>
                </w:rPr>
                <w:t>http://link.springer.com/article/10.1007/s00267-010-9564-5#page-1</w:t>
              </w:r>
            </w:hyperlink>
          </w:p>
          <w:p w14:paraId="47AC2841" w14:textId="77777777" w:rsidR="00784A77" w:rsidRPr="005861AE" w:rsidRDefault="00784A77" w:rsidP="00000458">
            <w:pPr>
              <w:pStyle w:val="MText"/>
              <w:rPr>
                <w:lang w:val="fr-FR"/>
              </w:rPr>
            </w:pPr>
          </w:p>
          <w:p w14:paraId="329110C4" w14:textId="77777777" w:rsidR="00784A77" w:rsidRDefault="00784A77" w:rsidP="00000458">
            <w:pPr>
              <w:pStyle w:val="MText"/>
            </w:pPr>
            <w:r w:rsidRPr="00CA07F3">
              <w:rPr>
                <w:lang w:val="en-US"/>
              </w:rPr>
              <w:t xml:space="preserve">MONTESINO POUZOLS, F., et al. </w:t>
            </w:r>
            <w:r w:rsidRPr="005861AE">
              <w:t xml:space="preserve">(2014) Global protected area expansion is compromised by projected land-use and parochialism. Nature 516: 383–386. Available from </w:t>
            </w:r>
            <w:hyperlink r:id="rId84" w:history="1">
              <w:r w:rsidRPr="00F67C8F">
                <w:rPr>
                  <w:rStyle w:val="Hyperlink"/>
                </w:rPr>
                <w:t>http://www.nature.com/nature/journal/v516/n7531/abs/nature14032.html</w:t>
              </w:r>
            </w:hyperlink>
          </w:p>
          <w:p w14:paraId="023D102A" w14:textId="77777777" w:rsidR="00784A77" w:rsidRPr="005861AE" w:rsidRDefault="00784A77" w:rsidP="00000458">
            <w:pPr>
              <w:pStyle w:val="MText"/>
            </w:pPr>
          </w:p>
          <w:p w14:paraId="7BA1D061" w14:textId="77777777" w:rsidR="00784A77" w:rsidRDefault="00784A77" w:rsidP="00000458">
            <w:pPr>
              <w:pStyle w:val="MText"/>
            </w:pPr>
            <w:r w:rsidRPr="005861AE">
              <w:t xml:space="preserve">NOLTE, C. &amp; AGRAWAL, A. (2013). Linking management effectiveness indicators to observed effects of protected areas on fire occurrence in the Amazon rainforest. Conservation Biology 27: 155–165. Available from </w:t>
            </w:r>
            <w:hyperlink r:id="rId85" w:history="1">
              <w:r w:rsidRPr="00F67C8F">
                <w:rPr>
                  <w:rStyle w:val="Hyperlink"/>
                </w:rPr>
                <w:t>http://onlinelibrary.wiley.com/doi/10.1111/j.1523-1739.2012.01930.x/abstract</w:t>
              </w:r>
            </w:hyperlink>
          </w:p>
          <w:p w14:paraId="09C41121" w14:textId="77777777" w:rsidR="00784A77" w:rsidRPr="005861AE" w:rsidRDefault="00784A77" w:rsidP="00000458">
            <w:pPr>
              <w:pStyle w:val="MText"/>
            </w:pPr>
          </w:p>
          <w:p w14:paraId="41D1DB28" w14:textId="77777777" w:rsidR="00784A77" w:rsidRDefault="00784A77" w:rsidP="00000458">
            <w:pPr>
              <w:pStyle w:val="MText"/>
            </w:pPr>
            <w:r w:rsidRPr="005861AE">
              <w:rPr>
                <w:lang w:val="fr-FR"/>
              </w:rPr>
              <w:t xml:space="preserve">PAIN, D.J. et al. </w:t>
            </w:r>
            <w:r w:rsidRPr="005861AE">
              <w:t xml:space="preserve">(2005) Biodiversity representation in Uganda’s forest IBAs. Biological Conservation 125: 133–138. Available from </w:t>
            </w:r>
            <w:hyperlink r:id="rId86" w:history="1">
              <w:r w:rsidRPr="00F67C8F">
                <w:rPr>
                  <w:rStyle w:val="Hyperlink"/>
                </w:rPr>
                <w:t>http://www.sciencedirect.com/science/article/pii/S0006320705001412</w:t>
              </w:r>
            </w:hyperlink>
          </w:p>
          <w:p w14:paraId="2AD161E7" w14:textId="77777777" w:rsidR="00784A77" w:rsidRPr="005861AE" w:rsidRDefault="00784A77" w:rsidP="00000458">
            <w:pPr>
              <w:pStyle w:val="MText"/>
            </w:pPr>
          </w:p>
          <w:p w14:paraId="3DA5A2A0" w14:textId="77777777" w:rsidR="00784A77" w:rsidRPr="005861AE" w:rsidRDefault="00784A77" w:rsidP="00000458">
            <w:pPr>
              <w:pStyle w:val="MText"/>
              <w:rPr>
                <w:lang w:val="fr-FR"/>
              </w:rPr>
            </w:pPr>
            <w:r w:rsidRPr="005861AE">
              <w:t xml:space="preserve">RICKETTS, T. H. et al. (2005). Pinpointing and preventing imminent extinctions. Proceedings of the National Academy of Sciences of the U.S.A. 102: 18497–18501. </w:t>
            </w:r>
            <w:proofErr w:type="spellStart"/>
            <w:r w:rsidRPr="005861AE">
              <w:rPr>
                <w:lang w:val="fr-FR"/>
              </w:rPr>
              <w:t>Available</w:t>
            </w:r>
            <w:proofErr w:type="spellEnd"/>
            <w:r w:rsidRPr="005861AE">
              <w:rPr>
                <w:lang w:val="fr-FR"/>
              </w:rPr>
              <w:t xml:space="preserve"> </w:t>
            </w:r>
            <w:proofErr w:type="spellStart"/>
            <w:r w:rsidRPr="005861AE">
              <w:rPr>
                <w:lang w:val="fr-FR"/>
              </w:rPr>
              <w:t>from</w:t>
            </w:r>
            <w:proofErr w:type="spellEnd"/>
            <w:r w:rsidRPr="005861AE">
              <w:rPr>
                <w:lang w:val="fr-FR"/>
              </w:rPr>
              <w:t xml:space="preserve"> </w:t>
            </w:r>
            <w:hyperlink r:id="rId87" w:history="1">
              <w:r w:rsidRPr="00F67C8F">
                <w:rPr>
                  <w:rStyle w:val="Hyperlink"/>
                  <w:lang w:val="fr-FR"/>
                </w:rPr>
                <w:t>http://www.pnas.org/content/102/51/18497.short</w:t>
              </w:r>
            </w:hyperlink>
          </w:p>
          <w:p w14:paraId="165CA773" w14:textId="77777777" w:rsidR="00784A77" w:rsidRPr="005861AE" w:rsidRDefault="00784A77" w:rsidP="00000458">
            <w:pPr>
              <w:pStyle w:val="MText"/>
              <w:rPr>
                <w:lang w:val="fr-FR"/>
              </w:rPr>
            </w:pPr>
          </w:p>
          <w:p w14:paraId="7B9099A6" w14:textId="77777777" w:rsidR="00784A77" w:rsidRDefault="00784A77" w:rsidP="00000458">
            <w:pPr>
              <w:pStyle w:val="MText"/>
              <w:rPr>
                <w:lang w:val="fr-FR"/>
              </w:rPr>
            </w:pPr>
            <w:r w:rsidRPr="00D93722">
              <w:rPr>
                <w:lang w:val="fr-FR"/>
              </w:rPr>
              <w:t xml:space="preserve">RODRIGUES, A. S. L. et al. </w:t>
            </w:r>
            <w:r w:rsidRPr="005861AE">
              <w:t xml:space="preserve">(2004). Effectiveness of the global protected area network in representing species diversity. </w:t>
            </w:r>
            <w:r w:rsidRPr="005861AE">
              <w:rPr>
                <w:lang w:val="fr-FR"/>
              </w:rPr>
              <w:t xml:space="preserve">Nature </w:t>
            </w:r>
            <w:proofErr w:type="gramStart"/>
            <w:r w:rsidRPr="005861AE">
              <w:rPr>
                <w:lang w:val="fr-FR"/>
              </w:rPr>
              <w:t>428:</w:t>
            </w:r>
            <w:proofErr w:type="gramEnd"/>
            <w:r w:rsidRPr="005861AE">
              <w:rPr>
                <w:lang w:val="fr-FR"/>
              </w:rPr>
              <w:t xml:space="preserve"> 640–643. </w:t>
            </w:r>
            <w:proofErr w:type="spellStart"/>
            <w:r w:rsidRPr="005861AE">
              <w:rPr>
                <w:lang w:val="fr-FR"/>
              </w:rPr>
              <w:t>Available</w:t>
            </w:r>
            <w:proofErr w:type="spellEnd"/>
            <w:r w:rsidRPr="005861AE">
              <w:rPr>
                <w:lang w:val="fr-FR"/>
              </w:rPr>
              <w:t xml:space="preserve"> </w:t>
            </w:r>
            <w:proofErr w:type="spellStart"/>
            <w:r w:rsidRPr="005861AE">
              <w:rPr>
                <w:lang w:val="fr-FR"/>
              </w:rPr>
              <w:t>from</w:t>
            </w:r>
            <w:proofErr w:type="spellEnd"/>
            <w:r w:rsidRPr="005861AE">
              <w:rPr>
                <w:lang w:val="fr-FR"/>
              </w:rPr>
              <w:t xml:space="preserve"> </w:t>
            </w:r>
            <w:hyperlink r:id="rId88" w:history="1">
              <w:r w:rsidRPr="00F67C8F">
                <w:rPr>
                  <w:rStyle w:val="Hyperlink"/>
                  <w:lang w:val="fr-FR"/>
                </w:rPr>
                <w:t>http://www.nature.com/nature/journal/v428/n6983/abs/nature02422.html</w:t>
              </w:r>
            </w:hyperlink>
          </w:p>
          <w:p w14:paraId="75638251" w14:textId="77777777" w:rsidR="00784A77" w:rsidRPr="005861AE" w:rsidRDefault="00784A77" w:rsidP="00000458">
            <w:pPr>
              <w:pStyle w:val="MText"/>
              <w:rPr>
                <w:lang w:val="fr-FR"/>
              </w:rPr>
            </w:pPr>
          </w:p>
          <w:p w14:paraId="058B57F0" w14:textId="77777777" w:rsidR="00784A77" w:rsidRDefault="00784A77" w:rsidP="00000458">
            <w:pPr>
              <w:pStyle w:val="MText"/>
            </w:pPr>
            <w:r w:rsidRPr="00D93722">
              <w:rPr>
                <w:lang w:val="fr-FR"/>
              </w:rPr>
              <w:t xml:space="preserve">RODRÍGUEZ-RODRÍGUEZ, D., et al. </w:t>
            </w:r>
            <w:r w:rsidRPr="005861AE">
              <w:t xml:space="preserve">(2011). Progress towards international targets for protected area coverage in mountains: a multi-scale assessment. Biological Conservation 144: 2978–2983. Available from </w:t>
            </w:r>
            <w:hyperlink r:id="rId89" w:history="1">
              <w:r w:rsidRPr="00F67C8F">
                <w:rPr>
                  <w:rStyle w:val="Hyperlink"/>
                </w:rPr>
                <w:t>http://www.sciencedirect.com/science/article/pii/S0006320711003454</w:t>
              </w:r>
            </w:hyperlink>
          </w:p>
          <w:p w14:paraId="4DB94510" w14:textId="77777777" w:rsidR="00784A77" w:rsidRPr="005861AE" w:rsidRDefault="00784A77" w:rsidP="00000458">
            <w:pPr>
              <w:pStyle w:val="MText"/>
            </w:pPr>
          </w:p>
          <w:p w14:paraId="579B5D77" w14:textId="77777777" w:rsidR="00784A77" w:rsidRDefault="00784A77" w:rsidP="00000458">
            <w:pPr>
              <w:pStyle w:val="MText"/>
            </w:pPr>
            <w:r w:rsidRPr="005861AE">
              <w:t xml:space="preserve">TITTENSOR, D. et al. (2014). A mid-term analysis of progress towards international biodiversity targets. Science 346: 241–244. Available from </w:t>
            </w:r>
            <w:r>
              <w:t xml:space="preserve"> </w:t>
            </w:r>
            <w:hyperlink r:id="rId90" w:history="1">
              <w:r w:rsidRPr="00F67C8F">
                <w:rPr>
                  <w:rStyle w:val="Hyperlink"/>
                </w:rPr>
                <w:t>http://www.sciencemag.org/content/346/6206/241.short</w:t>
              </w:r>
            </w:hyperlink>
          </w:p>
          <w:p w14:paraId="7E5D7239" w14:textId="77777777" w:rsidR="00784A77" w:rsidRPr="005861AE" w:rsidRDefault="00784A77" w:rsidP="00000458">
            <w:pPr>
              <w:pStyle w:val="MText"/>
            </w:pPr>
          </w:p>
          <w:p w14:paraId="61F3E64C" w14:textId="77777777" w:rsidR="00784A77" w:rsidRPr="005861AE" w:rsidRDefault="00784A77" w:rsidP="00000458">
            <w:pPr>
              <w:pStyle w:val="MText"/>
            </w:pPr>
            <w:r w:rsidRPr="005861AE">
              <w:t>UNEP-WCMC (2002). Mountains</w:t>
            </w:r>
            <w:r>
              <w:t xml:space="preserve"> and </w:t>
            </w:r>
            <w:proofErr w:type="spellStart"/>
            <w:r>
              <w:t>Treecover</w:t>
            </w:r>
            <w:proofErr w:type="spellEnd"/>
            <w:r>
              <w:t xml:space="preserve"> in Mountain Regions 2002. Geospatial Data Presentation Form: raster digital data.</w:t>
            </w:r>
            <w:r w:rsidRPr="005861AE">
              <w:t xml:space="preserve"> United Nations Environment Programme World Conservation Monitoring Centre, Cambridge, UK. Available from: </w:t>
            </w:r>
            <w:hyperlink r:id="rId91" w:history="1">
              <w:r>
                <w:rPr>
                  <w:rStyle w:val="Hyperlink"/>
                  <w:rFonts w:eastAsiaTheme="majorEastAsia"/>
                </w:rPr>
                <w:t>https://www.unep-wcmc.org/resources-and-data/mountains-and-tree-cover-in-mountain-regions</w:t>
              </w:r>
            </w:hyperlink>
            <w:r>
              <w:t>.</w:t>
            </w:r>
          </w:p>
          <w:p w14:paraId="64D6D988" w14:textId="77777777" w:rsidR="00784A77" w:rsidRPr="005861AE" w:rsidRDefault="00784A77" w:rsidP="00000458">
            <w:pPr>
              <w:pStyle w:val="MText"/>
            </w:pPr>
          </w:p>
          <w:p w14:paraId="21643423" w14:textId="77777777" w:rsidR="00784A77" w:rsidRDefault="00784A77" w:rsidP="00000458">
            <w:pPr>
              <w:pStyle w:val="MText"/>
            </w:pPr>
            <w:r w:rsidRPr="005861AE">
              <w:t>UNEP-WCMC (</w:t>
            </w:r>
            <w:r>
              <w:t>2019</w:t>
            </w:r>
            <w:r w:rsidRPr="005861AE">
              <w:t>). World Database on Protected Areas User Manual 1.</w:t>
            </w:r>
            <w:r>
              <w:t>6</w:t>
            </w:r>
            <w:r w:rsidRPr="005861AE">
              <w:t xml:space="preserve">. UNEP-WCMC, Cambridge, UK. Available from </w:t>
            </w:r>
            <w:hyperlink r:id="rId92" w:history="1">
              <w:r w:rsidRPr="00F67C8F">
                <w:rPr>
                  <w:rStyle w:val="Hyperlink"/>
                </w:rPr>
                <w:t>http://wcmc.io/WDPA_Manual</w:t>
              </w:r>
            </w:hyperlink>
          </w:p>
          <w:p w14:paraId="1C30F49D" w14:textId="77777777" w:rsidR="00784A77" w:rsidRPr="005861AE" w:rsidRDefault="00784A77" w:rsidP="00000458">
            <w:pPr>
              <w:pStyle w:val="MText"/>
            </w:pPr>
          </w:p>
          <w:p w14:paraId="1D24F2F8" w14:textId="77777777" w:rsidR="00784A77" w:rsidRPr="009F305C" w:rsidRDefault="00784A77" w:rsidP="00000458">
            <w:pPr>
              <w:pStyle w:val="MText"/>
            </w:pPr>
            <w:r>
              <w:t>UNEP-WCMC &amp; IUCN (2020</w:t>
            </w:r>
            <w:r w:rsidRPr="005861AE">
              <w:t xml:space="preserve">). The World Database on Protected Areas (WDPA). UNEP-WCMC, Cambridge, UK. Available from </w:t>
            </w:r>
            <w:hyperlink r:id="rId93" w:history="1">
              <w:r w:rsidRPr="00F67C8F">
                <w:rPr>
                  <w:rStyle w:val="Hyperlink"/>
                </w:rPr>
                <w:t>http://www.protectedplanet.net</w:t>
              </w:r>
            </w:hyperlink>
          </w:p>
        </w:tc>
      </w:tr>
    </w:tbl>
    <w:p w14:paraId="1BE1E4E2" w14:textId="77777777" w:rsidR="00784A77" w:rsidRDefault="00784A77" w:rsidP="00784A77"/>
    <w:p w14:paraId="5B3D21C9" w14:textId="5B399369" w:rsidR="0039535F" w:rsidRDefault="0039535F" w:rsidP="00F07040">
      <w:pPr>
        <w:pStyle w:val="MText"/>
      </w:pPr>
    </w:p>
    <w:sectPr w:rsidR="0039535F" w:rsidSect="00042B85">
      <w:footerReference w:type="default" r:id="rId94"/>
      <w:footerReference w:type="first" r:id="rId9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42511C0"/>
    <w:multiLevelType w:val="hybridMultilevel"/>
    <w:tmpl w:val="4F84121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84A77"/>
    <w:rsid w:val="00791932"/>
    <w:rsid w:val="007A078A"/>
    <w:rsid w:val="007A2617"/>
    <w:rsid w:val="007A28BA"/>
    <w:rsid w:val="007B2E39"/>
    <w:rsid w:val="007C2733"/>
    <w:rsid w:val="007C406C"/>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Bibliography">
    <w:name w:val="Bibliography"/>
    <w:basedOn w:val="Normal"/>
    <w:next w:val="Normal"/>
    <w:uiPriority w:val="37"/>
    <w:semiHidden/>
    <w:unhideWhenUsed/>
    <w:rsid w:val="00784A77"/>
    <w:pPr>
      <w:shd w:val="clear" w:color="auto" w:fill="FFFFFF"/>
      <w:spacing w:after="0"/>
    </w:pPr>
    <w:rPr>
      <w:rFonts w:eastAsia="Times New Roman" w:cstheme="minorHAnsi"/>
      <w:color w:val="4A4A4A"/>
      <w:sz w:val="21"/>
      <w:szCs w:val="21"/>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26" Type="http://schemas.openxmlformats.org/officeDocument/2006/relationships/hyperlink" Target="http://www.keybiodiversityareas.org/" TargetMode="External"/><Relationship Id="rId21" Type="http://schemas.openxmlformats.org/officeDocument/2006/relationships/hyperlink" Target="http://datazone.birdlife.org/site/search" TargetMode="External"/><Relationship Id="rId34" Type="http://schemas.openxmlformats.org/officeDocument/2006/relationships/hyperlink" Target="http://www.keybiodiversityareas.org/home" TargetMode="External"/><Relationship Id="rId42" Type="http://schemas.openxmlformats.org/officeDocument/2006/relationships/hyperlink" Target="https://portals.iucn.org/library/node/46259" TargetMode="External"/><Relationship Id="rId47" Type="http://schemas.openxmlformats.org/officeDocument/2006/relationships/hyperlink" Target="https://www.protectedplanet.net/c/wdpa-lookup-tables" TargetMode="External"/><Relationship Id="rId50" Type="http://schemas.openxmlformats.org/officeDocument/2006/relationships/hyperlink" Target="http://www.keybiodiversityareas.org/get-involved" TargetMode="External"/><Relationship Id="rId55" Type="http://schemas.openxmlformats.org/officeDocument/2006/relationships/hyperlink" Target="https://www.cbd.int/information/nfp.shtml" TargetMode="External"/><Relationship Id="rId63" Type="http://schemas.openxmlformats.org/officeDocument/2006/relationships/hyperlink" Target="http://www.keybiodiversityareas.org/site/requestgis" TargetMode="External"/><Relationship Id="rId68" Type="http://schemas.openxmlformats.org/officeDocument/2006/relationships/hyperlink" Target="http://onlinelibrary.wiley.com/doi/10.1111/conl.12158/full" TargetMode="External"/><Relationship Id="rId76" Type="http://schemas.openxmlformats.org/officeDocument/2006/relationships/hyperlink" Target="http://www.threatenedtaxa.in/index.php/JoTT/article/view/779" TargetMode="External"/><Relationship Id="rId84" Type="http://schemas.openxmlformats.org/officeDocument/2006/relationships/hyperlink" Target="http://www.nature.com/nature/journal/v516/n7531/abs/nature14032.html" TargetMode="External"/><Relationship Id="rId89" Type="http://schemas.openxmlformats.org/officeDocument/2006/relationships/hyperlink" Target="http://www.sciencedirect.com/science/article/pii/S0006320711003454" TargetMode="External"/><Relationship Id="rId97" Type="http://schemas.openxmlformats.org/officeDocument/2006/relationships/glossaryDocument" Target="glossary/document.xml"/><Relationship Id="rId7" Type="http://schemas.openxmlformats.org/officeDocument/2006/relationships/styles" Target="styles.xml"/><Relationship Id="rId71" Type="http://schemas.openxmlformats.org/officeDocument/2006/relationships/hyperlink" Target="http://unep-wcmc.org/system/dataset_file_fields/files/000/000/263/original/2014_UN_List_of_Protected_Areas_EN_web.PDF?1415613322" TargetMode="External"/><Relationship Id="rId92" Type="http://schemas.openxmlformats.org/officeDocument/2006/relationships/hyperlink" Target="http://wcmc.io/WDPA_Manual"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9" Type="http://schemas.openxmlformats.org/officeDocument/2006/relationships/hyperlink" Target="http://www.bipindicators.net/pamanagement" TargetMode="External"/><Relationship Id="rId11" Type="http://schemas.openxmlformats.org/officeDocument/2006/relationships/endnotes" Target="endnotes.xml"/><Relationship Id="rId24" Type="http://schemas.openxmlformats.org/officeDocument/2006/relationships/hyperlink" Target="https://www.ibat-alliance.org/ibat-conservation/login" TargetMode="External"/><Relationship Id="rId32" Type="http://schemas.openxmlformats.org/officeDocument/2006/relationships/hyperlink" Target="https://www.protectedplanet.net/c/wdpa-manual" TargetMode="External"/><Relationship Id="rId37" Type="http://schemas.openxmlformats.org/officeDocument/2006/relationships/hyperlink" Target="http://www.zeroextinction.org/partners.html" TargetMode="External"/><Relationship Id="rId40" Type="http://schemas.openxmlformats.org/officeDocument/2006/relationships/hyperlink" Target="https://www.protectedplanet.net/c/wdpa-manual" TargetMode="External"/><Relationship Id="rId45" Type="http://schemas.openxmlformats.org/officeDocument/2006/relationships/hyperlink" Target="https://www.protectedplanet.net/c/wdpa-manual" TargetMode="External"/><Relationship Id="rId53" Type="http://schemas.openxmlformats.org/officeDocument/2006/relationships/hyperlink" Target="http://www.keybiodiversityareas.org/home" TargetMode="External"/><Relationship Id="rId58" Type="http://schemas.openxmlformats.org/officeDocument/2006/relationships/hyperlink" Target="http://www.iucn.org/" TargetMode="External"/><Relationship Id="rId66" Type="http://schemas.openxmlformats.org/officeDocument/2006/relationships/hyperlink" Target="http://www.sciencemag.org/content/328/5982/1164.short" TargetMode="External"/><Relationship Id="rId74" Type="http://schemas.openxmlformats.org/officeDocument/2006/relationships/hyperlink" Target="http://onlinelibrary.wiley.com/doi/10.1002/aqc.902/abstract" TargetMode="External"/><Relationship Id="rId79" Type="http://schemas.openxmlformats.org/officeDocument/2006/relationships/hyperlink" Target="https://portals.iucn.org/library/node/46259" TargetMode="External"/><Relationship Id="rId87" Type="http://schemas.openxmlformats.org/officeDocument/2006/relationships/hyperlink" Target="http://www.pnas.org/content/102/51/18497.short" TargetMode="External"/><Relationship Id="rId5" Type="http://schemas.openxmlformats.org/officeDocument/2006/relationships/customXml" Target="../customXml/item4.xml"/><Relationship Id="rId61" Type="http://schemas.openxmlformats.org/officeDocument/2006/relationships/hyperlink" Target="http://datazone.birdlife.org/sowb/sowbpubs" TargetMode="External"/><Relationship Id="rId82" Type="http://schemas.openxmlformats.org/officeDocument/2006/relationships/hyperlink" Target="https://portals.iucn.org/library/node/9055" TargetMode="External"/><Relationship Id="rId90" Type="http://schemas.openxmlformats.org/officeDocument/2006/relationships/hyperlink" Target="http://www.sciencemag.org/content/346/6206/241.short" TargetMode="External"/><Relationship Id="rId95" Type="http://schemas.openxmlformats.org/officeDocument/2006/relationships/footer" Target="footer2.xml"/><Relationship Id="rId19" Type="http://schemas.openxmlformats.org/officeDocument/2006/relationships/hyperlink" Target="http://www.protectedplanet.net/" TargetMode="External"/><Relationship Id="rId14" Type="http://schemas.openxmlformats.org/officeDocument/2006/relationships/image" Target="media/image2.wmf"/><Relationship Id="rId22" Type="http://schemas.openxmlformats.org/officeDocument/2006/relationships/hyperlink" Target="https://zeroextinction.org/" TargetMode="External"/><Relationship Id="rId27" Type="http://schemas.openxmlformats.org/officeDocument/2006/relationships/hyperlink" Target="http://datazone.birdlife.org/site/search" TargetMode="External"/><Relationship Id="rId30" Type="http://schemas.openxmlformats.org/officeDocument/2006/relationships/hyperlink" Target="https://www.protectedplanet.net/c/world-database-on-protected-areas" TargetMode="External"/><Relationship Id="rId35" Type="http://schemas.openxmlformats.org/officeDocument/2006/relationships/hyperlink" Target="http://www.keybiodiversityareas.org/what-are-kbas" TargetMode="External"/><Relationship Id="rId43" Type="http://schemas.openxmlformats.org/officeDocument/2006/relationships/hyperlink" Target="http://www.keybiodiversityareas.org/home" TargetMode="External"/><Relationship Id="rId48" Type="http://schemas.openxmlformats.org/officeDocument/2006/relationships/hyperlink" Target="http://www.keybiodiversityareas.org/kba-partners" TargetMode="External"/><Relationship Id="rId56" Type="http://schemas.openxmlformats.org/officeDocument/2006/relationships/hyperlink" Target="http://www.unep-wcmc.org/" TargetMode="External"/><Relationship Id="rId64" Type="http://schemas.openxmlformats.org/officeDocument/2006/relationships/hyperlink" Target="http://www.tandfonline.com/doi/abs/10.2989/00306520109485329" TargetMode="External"/><Relationship Id="rId69" Type="http://schemas.openxmlformats.org/officeDocument/2006/relationships/hyperlink" Target="https://www.cbd.int/gbo4/" TargetMode="External"/><Relationship Id="rId77" Type="http://schemas.openxmlformats.org/officeDocument/2006/relationships/hyperlink" Target="http://journals.plos.org/plosone/article?id=10.1371/journal.pone.0112046" TargetMode="External"/><Relationship Id="rId8" Type="http://schemas.openxmlformats.org/officeDocument/2006/relationships/settings" Target="settings.xml"/><Relationship Id="rId51" Type="http://schemas.openxmlformats.org/officeDocument/2006/relationships/hyperlink" Target="http://www.keybiodiversityareas.org/userfiles/files/R_code_for_calculating_protected_area_coverage_of_KBAs_March_2017.pdf" TargetMode="External"/><Relationship Id="rId72" Type="http://schemas.openxmlformats.org/officeDocument/2006/relationships/hyperlink" Target="http://onlinelibrary.wiley.com/doi/10.1111/cobi.12609/abstract" TargetMode="External"/><Relationship Id="rId80" Type="http://schemas.openxmlformats.org/officeDocument/2006/relationships/hyperlink" Target="http://parksjournal.com/wp-content/uploads/2014/10/PARKS-20.2-Jonas-et-al-10.2305IUCN.CH_.2014.PARKS-20-2.HDJ_.en_.pdf" TargetMode="External"/><Relationship Id="rId85" Type="http://schemas.openxmlformats.org/officeDocument/2006/relationships/hyperlink" Target="http://onlinelibrary.wiley.com/doi/10.1111/j.1523-1739.2012.01930.x/abstract" TargetMode="External"/><Relationship Id="rId93" Type="http://schemas.openxmlformats.org/officeDocument/2006/relationships/hyperlink" Target="http://www.protectedplanet.net" TargetMode="External"/><Relationship Id="rId98"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www.protectedplanet.net/" TargetMode="External"/><Relationship Id="rId33" Type="http://schemas.openxmlformats.org/officeDocument/2006/relationships/hyperlink" Target="http://www.protectedplanet.net" TargetMode="External"/><Relationship Id="rId38" Type="http://schemas.openxmlformats.org/officeDocument/2006/relationships/hyperlink" Target="http://www.cepf.net/resources/publications/Pages/ecosystem_profiles.aspx" TargetMode="External"/><Relationship Id="rId46" Type="http://schemas.openxmlformats.org/officeDocument/2006/relationships/hyperlink" Target="https://www.protectedplanet.net/c/world-database-on-protected-areas" TargetMode="External"/><Relationship Id="rId59" Type="http://schemas.openxmlformats.org/officeDocument/2006/relationships/hyperlink" Target="http://mdgs.un.org/unsd/mi/wiki/7-6-Proportion-of-terrestrial-and-marine-areas-protected.ashx" TargetMode="External"/><Relationship Id="rId67" Type="http://schemas.openxmlformats.org/officeDocument/2006/relationships/hyperlink" Target="http://journals.plos.org/plosone/article?id=10.1371/journal.pone.0032529" TargetMode="External"/><Relationship Id="rId20" Type="http://schemas.openxmlformats.org/officeDocument/2006/relationships/hyperlink" Target="http://www.keybiodiversityareas.org/" TargetMode="External"/><Relationship Id="rId41" Type="http://schemas.openxmlformats.org/officeDocument/2006/relationships/hyperlink" Target="https://www.protectedplanet.net/c/calculating-protected-area-coverage" TargetMode="External"/><Relationship Id="rId54" Type="http://schemas.openxmlformats.org/officeDocument/2006/relationships/hyperlink" Target="https://www.ibat-alliance.org/ibat-conservation/" TargetMode="External"/><Relationship Id="rId62" Type="http://schemas.openxmlformats.org/officeDocument/2006/relationships/hyperlink" Target="http://www.keybiodiversityareas.org/site/search" TargetMode="External"/><Relationship Id="rId70" Type="http://schemas.openxmlformats.org/officeDocument/2006/relationships/hyperlink" Target="http://rstb.royalsocietypublishing.org/content/360/1454/443.shor" TargetMode="External"/><Relationship Id="rId75" Type="http://schemas.openxmlformats.org/officeDocument/2006/relationships/hyperlink" Target="http://bioscience.oxfordjournals.org/content/54/12/1110.short" TargetMode="External"/><Relationship Id="rId83" Type="http://schemas.openxmlformats.org/officeDocument/2006/relationships/hyperlink" Target="http://link.springer.com/article/10.1007/s00267-010-9564-5" TargetMode="External"/><Relationship Id="rId88" Type="http://schemas.openxmlformats.org/officeDocument/2006/relationships/hyperlink" Target="http://www.nature.com/nature/journal/v428/n6983/abs/nature02422.html" TargetMode="External"/><Relationship Id="rId91" Type="http://schemas.openxmlformats.org/officeDocument/2006/relationships/hyperlink" Target="https://www.unep-wcmc.org/resources-and-data/mountains-and-tree-cover-in-mountain-regions" TargetMode="External"/><Relationship Id="rId9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control" Target="activeX/activeX2.xml"/><Relationship Id="rId23" Type="http://schemas.openxmlformats.org/officeDocument/2006/relationships/hyperlink" Target="http://www.keybiodiversityareas.org/" TargetMode="External"/><Relationship Id="rId28" Type="http://schemas.openxmlformats.org/officeDocument/2006/relationships/hyperlink" Target="https://www.ibat-alliance.org/ibat-conservation/login" TargetMode="External"/><Relationship Id="rId36" Type="http://schemas.openxmlformats.org/officeDocument/2006/relationships/hyperlink" Target="http://www.birdlife.org/worldwide/partnership/birdlife-partners" TargetMode="External"/><Relationship Id="rId49" Type="http://schemas.openxmlformats.org/officeDocument/2006/relationships/hyperlink" Target="https://portals.iucn.org/library/node/46259" TargetMode="External"/><Relationship Id="rId57" Type="http://schemas.openxmlformats.org/officeDocument/2006/relationships/hyperlink" Target="http://www.birdlife.org/" TargetMode="External"/><Relationship Id="rId10" Type="http://schemas.openxmlformats.org/officeDocument/2006/relationships/footnotes" Target="footnotes.xml"/><Relationship Id="rId31" Type="http://schemas.openxmlformats.org/officeDocument/2006/relationships/hyperlink" Target="https://www.protectedplanet.net/c/united-nations-list-of-protected-areas/united-nations-list-of-protected-areas-2014" TargetMode="External"/><Relationship Id="rId44" Type="http://schemas.openxmlformats.org/officeDocument/2006/relationships/hyperlink" Target="http://www.keybiodiversityareas.org/get-involved" TargetMode="External"/><Relationship Id="rId52" Type="http://schemas.openxmlformats.org/officeDocument/2006/relationships/hyperlink" Target="https://www.protectedplanet.net/" TargetMode="External"/><Relationship Id="rId60" Type="http://schemas.openxmlformats.org/officeDocument/2006/relationships/hyperlink" Target="http://www.bipindicators.net/paoverlays%20" TargetMode="External"/><Relationship Id="rId65" Type="http://schemas.openxmlformats.org/officeDocument/2006/relationships/hyperlink" Target="https://www.thomsonreuters.es/es/tienda/pdp/duo.html?pid=10008456" TargetMode="External"/><Relationship Id="rId73" Type="http://schemas.openxmlformats.org/officeDocument/2006/relationships/hyperlink" Target="https://portals.iucn.org/library/node/9243" TargetMode="External"/><Relationship Id="rId78" Type="http://schemas.openxmlformats.org/officeDocument/2006/relationships/hyperlink" Target="http://www.sciencedirect.com/science/article/pii/S0006320712000298" TargetMode="External"/><Relationship Id="rId81" Type="http://schemas.openxmlformats.org/officeDocument/2006/relationships/hyperlink" Target="http://bioscience.oxfordjournals.org/content/57/3/256.short" TargetMode="External"/><Relationship Id="rId86" Type="http://schemas.openxmlformats.org/officeDocument/2006/relationships/hyperlink" Target="http://www.sciencedirect.com/science/article/pii/S0006320705001412" TargetMode="External"/><Relationship Id="rId94"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control" Target="activeX/activeX1.xml"/><Relationship Id="rId18" Type="http://schemas.openxmlformats.org/officeDocument/2006/relationships/control" Target="activeX/activeX3.xml"/><Relationship Id="rId39" Type="http://schemas.openxmlformats.org/officeDocument/2006/relationships/hyperlink" Target="http://www.keybiodiversityareas.org/hom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50DC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20</Pages>
  <Words>163344</Words>
  <Characters>931067</Characters>
  <Application>Microsoft Office Word</Application>
  <DocSecurity>0</DocSecurity>
  <Lines>7758</Lines>
  <Paragraphs>2184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1092227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3</cp:revision>
  <cp:lastPrinted>2020-04-16T14:23:00Z</cp:lastPrinted>
  <dcterms:created xsi:type="dcterms:W3CDTF">2020-11-16T22:02:00Z</dcterms:created>
  <dcterms:modified xsi:type="dcterms:W3CDTF">2020-11-16T22:04:00Z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