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BF23C0">
      <w:pPr>
        <w:pStyle w:val="Title"/>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BF23C0">
      <w:pPr>
        <w:pStyle w:val="Subtitle"/>
      </w:pPr>
      <w:r w:rsidRPr="000C6D3A">
        <w:t>Word Version</w:t>
      </w:r>
      <w:r w:rsidR="00151B76">
        <w:t xml:space="preserve"> </w:t>
      </w:r>
      <w:r w:rsidR="00A64C04">
        <w:t>3.</w:t>
      </w:r>
      <w:r w:rsidR="003B1388">
        <w:t>3</w:t>
      </w:r>
      <w:r w:rsidR="008E4D2D">
        <w:t xml:space="preserve"> (DRAFT)</w:t>
      </w:r>
    </w:p>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36C70D02" w:rsidR="00355460" w:rsidRPr="00E263EC" w:rsidRDefault="00C302CE"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0DEDDE27" w:rsidR="00B66AF3" w:rsidRDefault="00C302CE" w:rsidP="00B66AF3">
          <w:r>
            <w:t>8.4.2 Domestic material consumption per capita, by type of raw material [8.4.2] (EN_MAT_DOMCMPC)</w:t>
          </w:r>
        </w:p>
      </w:sdtContent>
    </w:sdt>
    <w:bookmarkEnd w:id="1" w:displacedByCustomXml="prev"/>
    <w:sdt>
      <w:sdtPr>
        <w:alias w:val="SDG Series"/>
        <w:tag w:val="ddSeries"/>
        <w:id w:val="-344707380"/>
        <w:placeholder>
          <w:docPart w:val="ECEA6FC6AAD74829B3971F9BE43E372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377FD50" w14:textId="68428BB4" w:rsidR="00C302CE" w:rsidRDefault="00C302CE" w:rsidP="00C302CE">
          <w:r>
            <w:t>8.4.2 Domestic material consumption per unit of GDP [8.4.2] (EN_MAT_DOMCMPG)</w:t>
          </w:r>
        </w:p>
      </w:sdtContent>
    </w:sdt>
    <w:sdt>
      <w:sdtPr>
        <w:alias w:val="SDG Series"/>
        <w:tag w:val="ddSeries"/>
        <w:id w:val="-576045121"/>
        <w:placeholder>
          <w:docPart w:val="5EBBBA23E6264C8386BD34CF08E3829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A62A891" w14:textId="2ADCDF1D" w:rsidR="00C302CE" w:rsidRDefault="00C302CE" w:rsidP="00C302CE">
          <w:r>
            <w:t>8.4.2 Domestic material consumption [8.4.2] (EN_MAT_DOMCMPT)</w:t>
          </w:r>
        </w:p>
      </w:sdtContent>
    </w:sdt>
    <w:p w14:paraId="5106D9ED" w14:textId="6DDC6441"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1in;height:24pt" o:ole="">
            <v:imagedata r:id="rId12" o:title=""/>
          </v:shape>
          <w:control r:id="rId13" w:name="AddSeries" w:shapeid="_x0000_i1038"/>
        </w:object>
      </w:r>
      <w:r w:rsidR="00B66AF3">
        <w:rPr>
          <w:sz w:val="26"/>
          <w:szCs w:val="26"/>
        </w:rPr>
        <w:t xml:space="preserve">   </w:t>
      </w:r>
      <w:r w:rsidR="00B66AF3">
        <w:rPr>
          <w:sz w:val="26"/>
          <w:szCs w:val="26"/>
        </w:rPr>
        <w:object w:dxaOrig="1440" w:dyaOrig="144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42ABE5AA" w:rsidR="0077584C" w:rsidRDefault="00E65E50"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43BD3B03" w:rsidR="00F7784D" w:rsidRDefault="00E65E50"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17A29C3" w:rsidR="00F54570" w:rsidRDefault="00F54570" w:rsidP="00355460">
      <w:r>
        <w:object w:dxaOrig="1440" w:dyaOrig="1440"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359A895" w14:textId="77777777" w:rsidR="00D33249" w:rsidRDefault="00D33249" w:rsidP="00D33249">
      <w:pPr>
        <w:pStyle w:val="TOCHeading"/>
        <w:rPr>
          <w:rFonts w:asciiTheme="minorHAnsi" w:eastAsiaTheme="minorHAnsi" w:hAnsiTheme="minorHAnsi" w:cstheme="minorBidi"/>
          <w:color w:val="auto"/>
          <w:sz w:val="22"/>
          <w:szCs w:val="22"/>
        </w:rPr>
      </w:pPr>
      <w:r>
        <w:rPr>
          <w:rFonts w:asciiTheme="minorHAnsi" w:eastAsiaTheme="minorHAnsi" w:hAnsiTheme="minorHAnsi" w:cstheme="minorBidi"/>
          <w:color w:val="auto"/>
          <w:sz w:val="22"/>
          <w:szCs w:val="22"/>
        </w:rPr>
        <w:t>Authoring Tool Test</w:t>
      </w:r>
    </w:p>
    <w:p w14:paraId="71A517B2" w14:textId="77777777" w:rsidR="00D33249" w:rsidRDefault="00D33249" w:rsidP="00D33249">
      <w:r>
        <w:t>17 April 2020</w:t>
      </w:r>
    </w:p>
    <w:p w14:paraId="658AF103" w14:textId="77777777" w:rsidR="00D33249" w:rsidRDefault="00D33249" w:rsidP="00D33249">
      <w:pPr>
        <w:pStyle w:val="MHeader"/>
        <w:outlineLvl w:val="0"/>
      </w:pPr>
      <w:bookmarkStart w:id="2" w:name="_Toc37932742"/>
      <w:r>
        <w:t>Metadata Submission Form</w:t>
      </w:r>
      <w:bookmarkEnd w:id="2"/>
    </w:p>
    <w:p w14:paraId="1E4CE8EB" w14:textId="77777777" w:rsidR="00D33249" w:rsidRPr="006D23F0" w:rsidRDefault="00D33249" w:rsidP="00D33249"/>
    <w:tbl>
      <w:tblPr>
        <w:tblW w:w="4750" w:type="pct"/>
        <w:tblLayout w:type="fixed"/>
        <w:tblCellMar>
          <w:left w:w="115" w:type="dxa"/>
          <w:right w:w="115" w:type="dxa"/>
        </w:tblCellMar>
        <w:tblLook w:val="04A0" w:firstRow="1" w:lastRow="0" w:firstColumn="1" w:lastColumn="0" w:noHBand="0" w:noVBand="1"/>
      </w:tblPr>
      <w:tblGrid>
        <w:gridCol w:w="3088"/>
        <w:gridCol w:w="5804"/>
      </w:tblGrid>
      <w:tr w:rsidR="00D33249" w:rsidRPr="004D68B6" w14:paraId="42A518E0" w14:textId="77777777" w:rsidTr="00C1218D">
        <w:trPr>
          <w:trHeight w:val="470"/>
        </w:trPr>
        <w:tc>
          <w:tcPr>
            <w:tcW w:w="8892" w:type="dxa"/>
            <w:gridSpan w:val="2"/>
            <w:tcBorders>
              <w:top w:val="nil"/>
              <w:left w:val="nil"/>
              <w:bottom w:val="nil"/>
              <w:right w:val="nil"/>
            </w:tcBorders>
            <w:shd w:val="clear" w:color="auto" w:fill="auto"/>
            <w:noWrap/>
            <w:vAlign w:val="bottom"/>
            <w:hideMark/>
          </w:tcPr>
          <w:p w14:paraId="07903745" w14:textId="77777777" w:rsidR="00D33249" w:rsidRPr="000149A9" w:rsidRDefault="00D33249" w:rsidP="00C1218D">
            <w:pPr>
              <w:pStyle w:val="Heading1"/>
              <w:rPr>
                <w:rFonts w:ascii="Times New Roman" w:hAnsi="Times New Roman"/>
              </w:rPr>
            </w:pPr>
            <w:bookmarkStart w:id="3" w:name="_Toc36655608"/>
            <w:bookmarkStart w:id="4" w:name="_Toc36812571"/>
            <w:bookmarkStart w:id="5" w:name="_Toc36812684"/>
            <w:bookmarkStart w:id="6" w:name="_Toc36813071"/>
            <w:r w:rsidRPr="000149A9">
              <w:t>0. Indicator information</w:t>
            </w:r>
            <w:bookmarkEnd w:id="3"/>
            <w:bookmarkEnd w:id="4"/>
            <w:bookmarkEnd w:id="5"/>
            <w:bookmarkEnd w:id="6"/>
          </w:p>
        </w:tc>
      </w:tr>
      <w:tr w:rsidR="00D33249" w:rsidRPr="004D68B6" w14:paraId="7834C3A0" w14:textId="77777777" w:rsidTr="00C1218D">
        <w:trPr>
          <w:trHeight w:val="300"/>
        </w:trPr>
        <w:tc>
          <w:tcPr>
            <w:tcW w:w="3088" w:type="dxa"/>
            <w:tcBorders>
              <w:top w:val="nil"/>
              <w:left w:val="nil"/>
              <w:bottom w:val="nil"/>
              <w:right w:val="nil"/>
            </w:tcBorders>
            <w:shd w:val="clear" w:color="000000" w:fill="D9E1F2"/>
            <w:noWrap/>
            <w:vAlign w:val="bottom"/>
            <w:hideMark/>
          </w:tcPr>
          <w:p w14:paraId="52B815CD"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5804" w:type="dxa"/>
            <w:tcBorders>
              <w:top w:val="nil"/>
              <w:left w:val="nil"/>
              <w:bottom w:val="nil"/>
              <w:right w:val="nil"/>
            </w:tcBorders>
            <w:shd w:val="clear" w:color="000000" w:fill="D9E1F2"/>
            <w:noWrap/>
            <w:vAlign w:val="bottom"/>
            <w:hideMark/>
          </w:tcPr>
          <w:p w14:paraId="7B293DCC" w14:textId="77777777" w:rsidR="00D33249" w:rsidRPr="00A92C73" w:rsidRDefault="00D33249" w:rsidP="00C1218D">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D33249" w:rsidRPr="004D68B6" w14:paraId="4F21DE52" w14:textId="77777777" w:rsidTr="00C1218D">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B41CF88" w14:textId="77777777" w:rsidR="00D33249" w:rsidRPr="004D68B6" w:rsidRDefault="00D33249" w:rsidP="00C1218D">
            <w:pPr>
              <w:spacing w:after="0" w:line="240" w:lineRule="auto"/>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6C3585E" w14:textId="77777777" w:rsidR="00D33249" w:rsidRPr="008907F0" w:rsidRDefault="00D33249" w:rsidP="00C1218D">
            <w:pPr>
              <w:pStyle w:val="MGTHeader"/>
            </w:pPr>
            <w:r>
              <w:t>Goal 8: Promote sustained, inclusive and sustainable economic growth, full and productive employment and decent work for all</w:t>
            </w:r>
          </w:p>
        </w:tc>
      </w:tr>
      <w:tr w:rsidR="00D33249" w:rsidRPr="004D68B6" w14:paraId="47270162" w14:textId="77777777" w:rsidTr="00C1218D">
        <w:tc>
          <w:tcPr>
            <w:tcW w:w="3088" w:type="dxa"/>
            <w:tcBorders>
              <w:top w:val="nil"/>
              <w:left w:val="nil"/>
              <w:bottom w:val="single" w:sz="4" w:space="0" w:color="auto"/>
              <w:right w:val="single" w:sz="4" w:space="0" w:color="auto"/>
            </w:tcBorders>
            <w:shd w:val="clear" w:color="auto" w:fill="E7E6E6" w:themeFill="background2"/>
            <w:hideMark/>
          </w:tcPr>
          <w:p w14:paraId="615AD743" w14:textId="77777777" w:rsidR="00D33249" w:rsidRPr="004D68B6" w:rsidRDefault="00D33249" w:rsidP="00C1218D">
            <w:pPr>
              <w:spacing w:after="0" w:line="240" w:lineRule="auto"/>
              <w:rPr>
                <w:rFonts w:ascii="Calibri" w:eastAsia="Times New Roman" w:hAnsi="Calibri" w:cs="Calibri"/>
                <w:color w:val="000000"/>
              </w:rPr>
            </w:pPr>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75011F9F" w14:textId="77777777" w:rsidR="00D33249" w:rsidRPr="008907F0" w:rsidRDefault="00D33249" w:rsidP="00C1218D">
            <w:pPr>
              <w:pStyle w:val="MGTHeader"/>
            </w:pPr>
            <w:r>
              <w:t>Target 8.4: Improve progressively, through 2030, global resource efficiency in consumption and production and endeavour to decouple economic growth from environmental degradation, in accordance with the 10-Year Framework of Programmes on Sustainable Consumption and Production, with developed countries taking the lead</w:t>
            </w:r>
          </w:p>
        </w:tc>
      </w:tr>
      <w:tr w:rsidR="00D33249" w:rsidRPr="004D68B6" w14:paraId="7DE2D5EA" w14:textId="77777777" w:rsidTr="00C1218D">
        <w:tc>
          <w:tcPr>
            <w:tcW w:w="3088" w:type="dxa"/>
            <w:tcBorders>
              <w:top w:val="nil"/>
              <w:left w:val="nil"/>
              <w:bottom w:val="single" w:sz="4" w:space="0" w:color="auto"/>
              <w:right w:val="single" w:sz="4" w:space="0" w:color="auto"/>
            </w:tcBorders>
            <w:shd w:val="clear" w:color="auto" w:fill="E7E6E6" w:themeFill="background2"/>
            <w:hideMark/>
          </w:tcPr>
          <w:p w14:paraId="3E6CF8B9" w14:textId="77777777" w:rsidR="00D33249" w:rsidRPr="004D68B6" w:rsidRDefault="00D33249" w:rsidP="00C1218D">
            <w:pPr>
              <w:spacing w:after="0" w:line="240" w:lineRule="auto"/>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58EAF2A" w14:textId="77777777" w:rsidR="00D33249" w:rsidRPr="008907F0" w:rsidRDefault="00D33249" w:rsidP="00C1218D">
            <w:pPr>
              <w:shd w:val="clear" w:color="auto" w:fill="F5F5F5"/>
              <w:spacing w:after="0"/>
              <w:outlineLvl w:val="1"/>
              <w:rPr>
                <w:rFonts w:eastAsia="Times New Roman" w:cs="Times New Roman"/>
                <w:color w:val="1C75BC"/>
                <w:lang w:eastAsia="en-GB"/>
              </w:rPr>
            </w:pPr>
            <w:r>
              <w:rPr>
                <w:rFonts w:eastAsia="Times New Roman" w:cs="Times New Roman"/>
                <w:color w:val="1C75BC"/>
                <w:lang w:eastAsia="en-GB"/>
              </w:rPr>
              <w:t>Indicator 8.4.2: Domestic material consumption, domestic material consumption per capita, and domestic material consumption per GDP</w:t>
            </w:r>
          </w:p>
        </w:tc>
      </w:tr>
      <w:tr w:rsidR="00D33249" w:rsidRPr="004D68B6" w14:paraId="62F7568D" w14:textId="77777777" w:rsidTr="00C1218D">
        <w:tc>
          <w:tcPr>
            <w:tcW w:w="3088" w:type="dxa"/>
            <w:tcBorders>
              <w:top w:val="nil"/>
              <w:left w:val="nil"/>
              <w:bottom w:val="single" w:sz="4" w:space="0" w:color="auto"/>
              <w:right w:val="single" w:sz="4" w:space="0" w:color="auto"/>
            </w:tcBorders>
            <w:shd w:val="clear" w:color="auto" w:fill="E7E6E6" w:themeFill="background2"/>
            <w:hideMark/>
          </w:tcPr>
          <w:p w14:paraId="0235755C" w14:textId="77777777" w:rsidR="00D33249" w:rsidRPr="004D68B6" w:rsidRDefault="00D33249" w:rsidP="00C1218D">
            <w:pPr>
              <w:spacing w:after="0" w:line="240" w:lineRule="auto"/>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7E40DEE"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254326DF" w14:textId="77777777" w:rsidTr="00C1218D">
        <w:tc>
          <w:tcPr>
            <w:tcW w:w="3088" w:type="dxa"/>
            <w:tcBorders>
              <w:top w:val="nil"/>
              <w:left w:val="nil"/>
              <w:bottom w:val="single" w:sz="4" w:space="0" w:color="auto"/>
              <w:right w:val="single" w:sz="4" w:space="0" w:color="auto"/>
            </w:tcBorders>
            <w:shd w:val="clear" w:color="auto" w:fill="E7E6E6" w:themeFill="background2"/>
            <w:hideMark/>
          </w:tcPr>
          <w:p w14:paraId="45C05011" w14:textId="77777777" w:rsidR="00D33249" w:rsidRPr="004D68B6" w:rsidRDefault="00D33249" w:rsidP="00C1218D">
            <w:pPr>
              <w:spacing w:after="0" w:line="240" w:lineRule="auto"/>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DCC64C7" w14:textId="77777777" w:rsidR="00D33249" w:rsidRPr="00822362" w:rsidRDefault="00D33249" w:rsidP="00C1218D">
            <w:pPr>
              <w:pStyle w:val="Header"/>
              <w:rPr>
                <w:sz w:val="18"/>
                <w:szCs w:val="18"/>
              </w:rPr>
            </w:pPr>
            <w:r>
              <w:rPr>
                <w:sz w:val="18"/>
                <w:szCs w:val="18"/>
              </w:rPr>
              <w:t xml:space="preserve">Last updated: </w:t>
            </w:r>
            <w:r>
              <w:rPr>
                <w:noProof/>
                <w:sz w:val="18"/>
                <w:szCs w:val="18"/>
              </w:rPr>
              <w:t>12 February 2018</w:t>
            </w:r>
          </w:p>
        </w:tc>
      </w:tr>
      <w:tr w:rsidR="00D33249" w:rsidRPr="004D68B6" w14:paraId="29280A3A" w14:textId="77777777" w:rsidTr="00C1218D">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C37072A" w14:textId="77777777" w:rsidR="00D33249" w:rsidRPr="004D68B6" w:rsidRDefault="00D33249" w:rsidP="00C1218D">
            <w:pPr>
              <w:spacing w:after="0" w:line="240" w:lineRule="auto"/>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61A9B0C" w14:textId="77777777" w:rsidR="00D33249" w:rsidRDefault="00D33249" w:rsidP="00C1218D">
            <w:pPr>
              <w:pStyle w:val="MHeader"/>
            </w:pPr>
            <w:r>
              <w:t>Related indicators</w:t>
            </w:r>
          </w:p>
          <w:p w14:paraId="45BAC518" w14:textId="77777777" w:rsidR="00D33249" w:rsidRPr="00032EFE" w:rsidRDefault="00D33249" w:rsidP="00C1218D">
            <w:pPr>
              <w:pStyle w:val="MText"/>
            </w:pPr>
            <w:r>
              <w:t>Indicator 12.2.2</w:t>
            </w:r>
          </w:p>
        </w:tc>
      </w:tr>
      <w:tr w:rsidR="00D33249" w:rsidRPr="004D68B6" w14:paraId="41EE4E1B" w14:textId="77777777" w:rsidTr="00C1218D">
        <w:tc>
          <w:tcPr>
            <w:tcW w:w="3088" w:type="dxa"/>
            <w:tcBorders>
              <w:top w:val="nil"/>
              <w:left w:val="nil"/>
              <w:bottom w:val="single" w:sz="4" w:space="0" w:color="auto"/>
              <w:right w:val="single" w:sz="4" w:space="0" w:color="auto"/>
            </w:tcBorders>
            <w:shd w:val="clear" w:color="auto" w:fill="E7E6E6" w:themeFill="background2"/>
            <w:hideMark/>
          </w:tcPr>
          <w:p w14:paraId="001D2B1E" w14:textId="77777777" w:rsidR="00D33249" w:rsidRPr="004D68B6" w:rsidRDefault="00D33249" w:rsidP="00C1218D">
            <w:pPr>
              <w:spacing w:after="0" w:line="240" w:lineRule="auto"/>
              <w:rPr>
                <w:rFonts w:ascii="Calibri" w:eastAsia="Times New Roman" w:hAnsi="Calibri" w:cs="Calibri"/>
                <w:color w:val="000000"/>
              </w:rPr>
            </w:pPr>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A0BBB6B" w14:textId="77777777" w:rsidR="00D33249" w:rsidRDefault="00D33249" w:rsidP="00C1218D">
            <w:pPr>
              <w:pStyle w:val="MHeader"/>
            </w:pPr>
            <w:r>
              <w:t>Institutional information</w:t>
            </w:r>
          </w:p>
          <w:p w14:paraId="2F21E771" w14:textId="77777777" w:rsidR="00D33249" w:rsidRDefault="00D33249" w:rsidP="00C1218D">
            <w:pPr>
              <w:pStyle w:val="MSubHeader"/>
            </w:pPr>
            <w:r>
              <w:t>Organization(s):</w:t>
            </w:r>
          </w:p>
          <w:p w14:paraId="42B8ADBF" w14:textId="77777777" w:rsidR="00D33249" w:rsidRPr="00822362" w:rsidRDefault="00D33249" w:rsidP="00C1218D">
            <w:pPr>
              <w:pStyle w:val="MText"/>
            </w:pPr>
            <w:r>
              <w:t>United Nations Environment Programme (UNEP)</w:t>
            </w:r>
          </w:p>
        </w:tc>
      </w:tr>
    </w:tbl>
    <w:p w14:paraId="6E3733DA" w14:textId="77777777" w:rsidR="00D33249" w:rsidRDefault="00D33249" w:rsidP="00D33249"/>
    <w:tbl>
      <w:tblPr>
        <w:tblW w:w="4750" w:type="pct"/>
        <w:tblLayout w:type="fixed"/>
        <w:tblLook w:val="04A0" w:firstRow="1" w:lastRow="0" w:firstColumn="1" w:lastColumn="0" w:noHBand="0" w:noVBand="1"/>
      </w:tblPr>
      <w:tblGrid>
        <w:gridCol w:w="3183"/>
        <w:gridCol w:w="5709"/>
      </w:tblGrid>
      <w:tr w:rsidR="00D33249" w:rsidRPr="004D68B6" w14:paraId="187AEBBC" w14:textId="77777777" w:rsidTr="00C1218D">
        <w:trPr>
          <w:trHeight w:val="432"/>
        </w:trPr>
        <w:tc>
          <w:tcPr>
            <w:tcW w:w="5000" w:type="pct"/>
            <w:gridSpan w:val="2"/>
            <w:tcBorders>
              <w:top w:val="nil"/>
              <w:left w:val="nil"/>
              <w:bottom w:val="nil"/>
              <w:right w:val="nil"/>
            </w:tcBorders>
            <w:shd w:val="clear" w:color="auto" w:fill="auto"/>
            <w:noWrap/>
            <w:vAlign w:val="bottom"/>
            <w:hideMark/>
          </w:tcPr>
          <w:p w14:paraId="56CD2E6D" w14:textId="77777777" w:rsidR="00D33249" w:rsidRPr="000149A9" w:rsidRDefault="00D33249" w:rsidP="00C1218D">
            <w:pPr>
              <w:pStyle w:val="Heading1"/>
              <w:rPr>
                <w:rFonts w:ascii="Times New Roman" w:hAnsi="Times New Roman"/>
              </w:rPr>
            </w:pPr>
            <w:bookmarkStart w:id="7" w:name="_Toc36655609"/>
            <w:bookmarkStart w:id="8" w:name="_Toc36812572"/>
            <w:bookmarkStart w:id="9" w:name="_Toc36812685"/>
            <w:bookmarkStart w:id="10" w:name="_Toc36813072"/>
            <w:r w:rsidRPr="000149A9">
              <w:t>1. Data reporter</w:t>
            </w:r>
            <w:bookmarkEnd w:id="7"/>
            <w:bookmarkEnd w:id="8"/>
            <w:bookmarkEnd w:id="9"/>
            <w:bookmarkEnd w:id="10"/>
          </w:p>
        </w:tc>
      </w:tr>
      <w:tr w:rsidR="00D33249" w:rsidRPr="004D68B6" w14:paraId="442D87D2" w14:textId="77777777" w:rsidTr="00C1218D">
        <w:trPr>
          <w:trHeight w:val="300"/>
        </w:trPr>
        <w:tc>
          <w:tcPr>
            <w:tcW w:w="1790" w:type="pct"/>
            <w:tcBorders>
              <w:top w:val="nil"/>
              <w:left w:val="nil"/>
              <w:bottom w:val="nil"/>
              <w:right w:val="nil"/>
            </w:tcBorders>
            <w:shd w:val="clear" w:color="000000" w:fill="D9E1F2"/>
            <w:noWrap/>
            <w:vAlign w:val="bottom"/>
            <w:hideMark/>
          </w:tcPr>
          <w:p w14:paraId="3EB2407F"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10" w:type="pct"/>
            <w:tcBorders>
              <w:top w:val="nil"/>
              <w:left w:val="nil"/>
              <w:bottom w:val="nil"/>
              <w:right w:val="nil"/>
            </w:tcBorders>
            <w:shd w:val="clear" w:color="000000" w:fill="D9E1F2"/>
            <w:noWrap/>
            <w:vAlign w:val="bottom"/>
            <w:hideMark/>
          </w:tcPr>
          <w:p w14:paraId="576120A0"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33249" w:rsidRPr="004D68B6" w14:paraId="403D7D28" w14:textId="77777777" w:rsidTr="00C1218D">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1C05A22" w14:textId="77777777" w:rsidR="00D33249" w:rsidRPr="004D68B6" w:rsidRDefault="00D33249" w:rsidP="00C1218D">
            <w:pPr>
              <w:spacing w:after="0" w:line="240" w:lineRule="auto"/>
              <w:rPr>
                <w:rFonts w:ascii="Calibri" w:eastAsia="Times New Roman" w:hAnsi="Calibri" w:cs="Calibri"/>
                <w:color w:val="000000"/>
              </w:rPr>
            </w:pPr>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B4E91D5"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2C905E31"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11F74D36" w14:textId="77777777" w:rsidR="00D33249" w:rsidRPr="004D68B6" w:rsidRDefault="00D33249" w:rsidP="00C1218D">
            <w:pPr>
              <w:spacing w:after="0" w:line="240" w:lineRule="auto"/>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759D6C0"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4FF4892C"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397A3A7E" w14:textId="77777777" w:rsidR="00D33249" w:rsidRPr="004D68B6" w:rsidRDefault="00D33249" w:rsidP="00C1218D">
            <w:pPr>
              <w:spacing w:after="0" w:line="240" w:lineRule="auto"/>
              <w:rPr>
                <w:rFonts w:ascii="Calibri" w:eastAsia="Times New Roman" w:hAnsi="Calibri" w:cs="Calibri"/>
                <w:color w:val="000000"/>
              </w:rPr>
            </w:pPr>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122D28F"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1E0FDD61"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733F32ED" w14:textId="77777777" w:rsidR="00D33249" w:rsidRPr="004D68B6" w:rsidRDefault="00D33249" w:rsidP="00C1218D">
            <w:pPr>
              <w:spacing w:after="0" w:line="240" w:lineRule="auto"/>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A91950C"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2361B39E"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61AC9AEB" w14:textId="77777777" w:rsidR="00D33249" w:rsidRPr="004D68B6" w:rsidRDefault="00D33249" w:rsidP="00C1218D">
            <w:pPr>
              <w:spacing w:after="0" w:line="240" w:lineRule="auto"/>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5C00A8E"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5EB41A18"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7634798E" w14:textId="77777777" w:rsidR="00D33249" w:rsidRPr="004D68B6" w:rsidRDefault="00D33249" w:rsidP="00C1218D">
            <w:pPr>
              <w:spacing w:after="0" w:line="240" w:lineRule="auto"/>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6282F86"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0746EDB5"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3E59F292" w14:textId="77777777" w:rsidR="00D33249" w:rsidRPr="004D68B6" w:rsidRDefault="00D33249" w:rsidP="00C1218D">
            <w:pPr>
              <w:spacing w:after="0" w:line="240" w:lineRule="auto"/>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BBB9B71" w14:textId="77777777" w:rsidR="00D33249" w:rsidRPr="004D68B6" w:rsidRDefault="00D33249" w:rsidP="00C1218D">
            <w:pPr>
              <w:spacing w:after="0" w:line="240" w:lineRule="auto"/>
              <w:rPr>
                <w:rFonts w:ascii="Calibri" w:eastAsia="Times New Roman" w:hAnsi="Calibri" w:cs="Calibri"/>
                <w:color w:val="000000"/>
              </w:rPr>
            </w:pPr>
          </w:p>
        </w:tc>
      </w:tr>
    </w:tbl>
    <w:p w14:paraId="471A004F" w14:textId="77777777" w:rsidR="00D33249" w:rsidRDefault="00D33249" w:rsidP="00D33249"/>
    <w:tbl>
      <w:tblPr>
        <w:tblW w:w="4750" w:type="pct"/>
        <w:tblLayout w:type="fixed"/>
        <w:tblLook w:val="04A0" w:firstRow="1" w:lastRow="0" w:firstColumn="1" w:lastColumn="0" w:noHBand="0" w:noVBand="1"/>
      </w:tblPr>
      <w:tblGrid>
        <w:gridCol w:w="3118"/>
        <w:gridCol w:w="5774"/>
      </w:tblGrid>
      <w:tr w:rsidR="00D33249" w:rsidRPr="004D68B6" w14:paraId="255270E6" w14:textId="77777777" w:rsidTr="00C1218D">
        <w:trPr>
          <w:trHeight w:val="396"/>
        </w:trPr>
        <w:tc>
          <w:tcPr>
            <w:tcW w:w="5000" w:type="pct"/>
            <w:gridSpan w:val="2"/>
            <w:tcBorders>
              <w:top w:val="nil"/>
              <w:left w:val="nil"/>
              <w:bottom w:val="nil"/>
              <w:right w:val="nil"/>
            </w:tcBorders>
            <w:shd w:val="clear" w:color="auto" w:fill="auto"/>
            <w:noWrap/>
            <w:vAlign w:val="bottom"/>
            <w:hideMark/>
          </w:tcPr>
          <w:p w14:paraId="4B8AC272" w14:textId="77777777" w:rsidR="00D33249" w:rsidRPr="000149A9" w:rsidRDefault="00D33249" w:rsidP="00C1218D">
            <w:pPr>
              <w:pStyle w:val="Heading1"/>
            </w:pPr>
            <w:bookmarkStart w:id="11" w:name="_Toc36655610"/>
            <w:bookmarkStart w:id="12" w:name="_Toc36812573"/>
            <w:bookmarkStart w:id="13" w:name="_Toc36812686"/>
            <w:bookmarkStart w:id="14" w:name="_Toc36813073"/>
            <w:r w:rsidRPr="000149A9">
              <w:t>2. Definition, concepts, and classifications</w:t>
            </w:r>
            <w:bookmarkEnd w:id="11"/>
            <w:bookmarkEnd w:id="12"/>
            <w:bookmarkEnd w:id="13"/>
            <w:bookmarkEnd w:id="14"/>
          </w:p>
        </w:tc>
      </w:tr>
      <w:tr w:rsidR="00D33249" w:rsidRPr="004D68B6" w14:paraId="0FFF068E" w14:textId="77777777" w:rsidTr="00C1218D">
        <w:trPr>
          <w:trHeight w:val="300"/>
        </w:trPr>
        <w:tc>
          <w:tcPr>
            <w:tcW w:w="1753" w:type="pct"/>
            <w:tcBorders>
              <w:top w:val="nil"/>
              <w:left w:val="nil"/>
              <w:bottom w:val="nil"/>
              <w:right w:val="nil"/>
            </w:tcBorders>
            <w:shd w:val="clear" w:color="000000" w:fill="D9E1F2"/>
            <w:noWrap/>
            <w:vAlign w:val="bottom"/>
            <w:hideMark/>
          </w:tcPr>
          <w:p w14:paraId="66C1E718"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47" w:type="pct"/>
            <w:tcBorders>
              <w:top w:val="nil"/>
              <w:left w:val="nil"/>
              <w:bottom w:val="nil"/>
              <w:right w:val="nil"/>
            </w:tcBorders>
            <w:shd w:val="clear" w:color="000000" w:fill="D9E1F2"/>
            <w:noWrap/>
            <w:vAlign w:val="bottom"/>
            <w:hideMark/>
          </w:tcPr>
          <w:p w14:paraId="37CB5EC2"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33249" w:rsidRPr="004D68B6" w14:paraId="7119B31B" w14:textId="77777777" w:rsidTr="00C1218D">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5AB3367" w14:textId="77777777" w:rsidR="00D33249" w:rsidRPr="004D68B6" w:rsidRDefault="00D33249" w:rsidP="00C1218D">
            <w:pPr>
              <w:spacing w:after="0" w:line="240" w:lineRule="auto"/>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3DFCAA3" w14:textId="77777777" w:rsidR="00D33249" w:rsidRDefault="00D33249" w:rsidP="00C1218D">
            <w:pPr>
              <w:pStyle w:val="MHeader"/>
            </w:pPr>
            <w:r>
              <w:t>Concepts and definitions</w:t>
            </w:r>
          </w:p>
          <w:p w14:paraId="4B6DAF59" w14:textId="77777777" w:rsidR="00D33249" w:rsidRDefault="00D33249" w:rsidP="00C1218D">
            <w:pPr>
              <w:pStyle w:val="MSubHeader"/>
            </w:pPr>
            <w:r>
              <w:t>Definition:</w:t>
            </w:r>
          </w:p>
          <w:p w14:paraId="49ECC4E5" w14:textId="77777777" w:rsidR="00D33249" w:rsidRDefault="00D33249" w:rsidP="00C1218D">
            <w:pPr>
              <w:pStyle w:val="MText"/>
            </w:pPr>
            <w:r>
              <w:t>Domestic Material Consumption (DMC) is a standard material flow accounting (MFA) indicator and reports the apparent consumption of materials in a national economy.</w:t>
            </w:r>
            <w:r>
              <w:rPr>
                <w:highlight w:val="yellow"/>
              </w:rPr>
              <w:t xml:space="preserve"> </w:t>
            </w:r>
          </w:p>
          <w:p w14:paraId="1B4A5DAF" w14:textId="77777777" w:rsidR="00D33249" w:rsidRDefault="00D33249" w:rsidP="00C1218D">
            <w:pPr>
              <w:shd w:val="clear" w:color="auto" w:fill="FFFFFF"/>
              <w:spacing w:after="0"/>
              <w:rPr>
                <w:rFonts w:eastAsia="Times New Roman" w:cs="Times New Roman"/>
                <w:color w:val="4A4A4A"/>
                <w:sz w:val="21"/>
                <w:szCs w:val="21"/>
                <w:lang w:eastAsia="en-GB"/>
              </w:rPr>
            </w:pPr>
          </w:p>
          <w:p w14:paraId="0EF8C9E9" w14:textId="77777777" w:rsidR="00D33249" w:rsidRDefault="00D33249" w:rsidP="00C1218D">
            <w:pPr>
              <w:pStyle w:val="MSubHeader"/>
            </w:pPr>
            <w:r>
              <w:t>Concepts:</w:t>
            </w:r>
          </w:p>
          <w:p w14:paraId="7966A01F" w14:textId="77777777" w:rsidR="00D33249" w:rsidRPr="00B6605A" w:rsidRDefault="00D33249" w:rsidP="00C1218D">
            <w:pPr>
              <w:pStyle w:val="MText"/>
              <w:rPr>
                <w:rFonts w:cstheme="minorHAnsi"/>
              </w:rPr>
            </w:pPr>
            <w:r>
              <w:lastRenderedPageBreak/>
              <w:t xml:space="preserve">Domestic Material Consumption (DMC) and MF need to be looked at in combination as they cover the two aspects of the economy, production and consumption. The DMC reports the actual amount of material in an economy, MF the virtual amount required across the whole supply chain to service final demand. A country can, for instance have a very high DMC because it has a large primary production sector for export or a very low DMC because it has outsourced most of the material intensive industrial process to other countries. The material footprint corrects for both phenomena. </w:t>
            </w:r>
          </w:p>
        </w:tc>
      </w:tr>
      <w:tr w:rsidR="00D33249" w:rsidRPr="004D68B6" w14:paraId="378F00E7" w14:textId="77777777" w:rsidTr="00C1218D">
        <w:tc>
          <w:tcPr>
            <w:tcW w:w="1753" w:type="pct"/>
            <w:tcBorders>
              <w:top w:val="nil"/>
              <w:left w:val="nil"/>
              <w:bottom w:val="single" w:sz="4" w:space="0" w:color="auto"/>
              <w:right w:val="single" w:sz="4" w:space="0" w:color="auto"/>
            </w:tcBorders>
            <w:shd w:val="clear" w:color="auto" w:fill="E7E6E6" w:themeFill="background2"/>
            <w:hideMark/>
          </w:tcPr>
          <w:p w14:paraId="01F8F7BE" w14:textId="77777777" w:rsidR="00D33249" w:rsidRPr="004D68B6" w:rsidRDefault="00D33249" w:rsidP="00C1218D">
            <w:pPr>
              <w:spacing w:after="0" w:line="240" w:lineRule="auto"/>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744DAE9"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1D9D74A4" w14:textId="77777777" w:rsidTr="00C1218D">
        <w:tc>
          <w:tcPr>
            <w:tcW w:w="1753" w:type="pct"/>
            <w:tcBorders>
              <w:top w:val="nil"/>
              <w:left w:val="nil"/>
              <w:bottom w:val="single" w:sz="4" w:space="0" w:color="auto"/>
              <w:right w:val="single" w:sz="4" w:space="0" w:color="auto"/>
            </w:tcBorders>
            <w:shd w:val="clear" w:color="auto" w:fill="E7E6E6" w:themeFill="background2"/>
            <w:hideMark/>
          </w:tcPr>
          <w:p w14:paraId="042269C0" w14:textId="77777777" w:rsidR="00D33249" w:rsidRPr="004D68B6" w:rsidRDefault="00D33249" w:rsidP="00C1218D">
            <w:pPr>
              <w:spacing w:after="0" w:line="240" w:lineRule="auto"/>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73F9755" w14:textId="77777777" w:rsidR="00D33249" w:rsidRPr="004D68B6" w:rsidRDefault="00D33249" w:rsidP="00C1218D">
            <w:pPr>
              <w:spacing w:after="0" w:line="240" w:lineRule="auto"/>
              <w:rPr>
                <w:rFonts w:ascii="Calibri" w:eastAsia="Times New Roman" w:hAnsi="Calibri" w:cs="Calibri"/>
                <w:color w:val="000000"/>
              </w:rPr>
            </w:pPr>
          </w:p>
        </w:tc>
      </w:tr>
    </w:tbl>
    <w:p w14:paraId="3C908C79" w14:textId="77777777" w:rsidR="00D33249" w:rsidRDefault="00D33249" w:rsidP="00D33249"/>
    <w:tbl>
      <w:tblPr>
        <w:tblW w:w="4750" w:type="pct"/>
        <w:tblLayout w:type="fixed"/>
        <w:tblLook w:val="04A0" w:firstRow="1" w:lastRow="0" w:firstColumn="1" w:lastColumn="0" w:noHBand="0" w:noVBand="1"/>
      </w:tblPr>
      <w:tblGrid>
        <w:gridCol w:w="3119"/>
        <w:gridCol w:w="5773"/>
      </w:tblGrid>
      <w:tr w:rsidR="00D33249" w:rsidRPr="004D68B6" w14:paraId="46606C1A" w14:textId="77777777" w:rsidTr="00C1218D">
        <w:trPr>
          <w:trHeight w:val="470"/>
        </w:trPr>
        <w:tc>
          <w:tcPr>
            <w:tcW w:w="5000" w:type="pct"/>
            <w:gridSpan w:val="2"/>
            <w:tcBorders>
              <w:top w:val="nil"/>
              <w:left w:val="nil"/>
              <w:bottom w:val="nil"/>
              <w:right w:val="nil"/>
            </w:tcBorders>
            <w:shd w:val="clear" w:color="auto" w:fill="auto"/>
            <w:noWrap/>
            <w:vAlign w:val="bottom"/>
            <w:hideMark/>
          </w:tcPr>
          <w:p w14:paraId="1069D015" w14:textId="77777777" w:rsidR="00D33249" w:rsidRPr="000149A9" w:rsidRDefault="00D33249" w:rsidP="00C1218D">
            <w:pPr>
              <w:pStyle w:val="Heading1"/>
            </w:pPr>
            <w:bookmarkStart w:id="15" w:name="_Toc36636923"/>
            <w:bookmarkStart w:id="16" w:name="_Toc36655611"/>
            <w:bookmarkStart w:id="17" w:name="_Toc36812574"/>
            <w:bookmarkStart w:id="18" w:name="_Toc36812687"/>
            <w:bookmarkStart w:id="19" w:name="_Toc36813074"/>
            <w:r w:rsidRPr="000149A9">
              <w:t>3. Data source type and data collection method</w:t>
            </w:r>
            <w:bookmarkEnd w:id="15"/>
            <w:bookmarkEnd w:id="16"/>
            <w:bookmarkEnd w:id="17"/>
            <w:bookmarkEnd w:id="18"/>
            <w:bookmarkEnd w:id="19"/>
          </w:p>
        </w:tc>
      </w:tr>
      <w:tr w:rsidR="00D33249" w:rsidRPr="004D68B6" w14:paraId="7159E94F" w14:textId="77777777" w:rsidTr="00C1218D">
        <w:trPr>
          <w:trHeight w:val="300"/>
        </w:trPr>
        <w:tc>
          <w:tcPr>
            <w:tcW w:w="1754" w:type="pct"/>
            <w:tcBorders>
              <w:top w:val="nil"/>
              <w:left w:val="nil"/>
              <w:bottom w:val="nil"/>
              <w:right w:val="nil"/>
            </w:tcBorders>
            <w:shd w:val="clear" w:color="000000" w:fill="D9E1F2"/>
            <w:noWrap/>
            <w:vAlign w:val="bottom"/>
            <w:hideMark/>
          </w:tcPr>
          <w:p w14:paraId="7C1FFD4E"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46" w:type="pct"/>
            <w:tcBorders>
              <w:top w:val="nil"/>
              <w:left w:val="nil"/>
              <w:bottom w:val="nil"/>
              <w:right w:val="nil"/>
            </w:tcBorders>
            <w:shd w:val="clear" w:color="000000" w:fill="D9E1F2"/>
            <w:noWrap/>
            <w:vAlign w:val="bottom"/>
            <w:hideMark/>
          </w:tcPr>
          <w:p w14:paraId="72458DB2"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33249" w:rsidRPr="004D68B6" w14:paraId="7995F8CB" w14:textId="77777777" w:rsidTr="00C1218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1588173"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B6AD518" w14:textId="77777777" w:rsidR="00D33249" w:rsidRDefault="00D33249" w:rsidP="00C1218D">
            <w:pPr>
              <w:pStyle w:val="MHeader"/>
            </w:pPr>
            <w:r>
              <w:t>Data sources</w:t>
            </w:r>
          </w:p>
          <w:p w14:paraId="2C7DDC07" w14:textId="77777777" w:rsidR="00D33249" w:rsidRDefault="00D33249" w:rsidP="00C1218D">
            <w:pPr>
              <w:pStyle w:val="MSubHeader"/>
            </w:pPr>
            <w:r>
              <w:t>Description:</w:t>
            </w:r>
          </w:p>
          <w:p w14:paraId="736EB801" w14:textId="77777777" w:rsidR="00D33249" w:rsidRPr="00FF4BBD" w:rsidRDefault="00D33249" w:rsidP="00C1218D">
            <w:pPr>
              <w:pStyle w:val="MText"/>
            </w:pPr>
            <w:r>
              <w:t xml:space="preserve">The global material flows database is based on country material flow accounts from the European Union and Japan and estimated data for the rest of the world. Estimated data is produced on the bases of data available from different national or international datasets in the domain of agriculture, forestry, fisheries, mining and energy statistics. International statistical sources for DMC and MF include the IEA, USGS, FAO and COMTRADE databases. </w:t>
            </w:r>
          </w:p>
        </w:tc>
      </w:tr>
      <w:tr w:rsidR="00D33249" w:rsidRPr="004D68B6" w14:paraId="6653BCF5"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09767C76"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1915FF5" w14:textId="77777777" w:rsidR="00D33249" w:rsidRDefault="00D33249" w:rsidP="00C1218D">
            <w:pPr>
              <w:pStyle w:val="MSubHeader"/>
            </w:pPr>
            <w:r>
              <w:t>Collection process:</w:t>
            </w:r>
          </w:p>
          <w:p w14:paraId="611B1078" w14:textId="77777777" w:rsidR="00D33249" w:rsidRPr="00240AFC" w:rsidRDefault="00D33249" w:rsidP="00C1218D">
            <w:pPr>
              <w:pStyle w:val="MText"/>
              <w:rPr>
                <w:rFonts w:cstheme="minorHAnsi"/>
              </w:rPr>
            </w:pPr>
            <w:r>
              <w:t>The IRP Global Material Flows and Resource Productivity working group compiles the data from countries and from other sources.</w:t>
            </w:r>
          </w:p>
        </w:tc>
      </w:tr>
      <w:tr w:rsidR="00D33249" w:rsidRPr="004D68B6" w14:paraId="7429B163"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3584FC64" w14:textId="77777777" w:rsidR="00D33249" w:rsidRPr="004D68B6" w:rsidRDefault="00D33249" w:rsidP="00C1218D">
            <w:pPr>
              <w:spacing w:after="0" w:line="240" w:lineRule="auto"/>
              <w:rPr>
                <w:rFonts w:ascii="Calibri" w:eastAsia="Times New Roman" w:hAnsi="Calibri" w:cs="Calibri"/>
                <w:color w:val="000000"/>
              </w:rPr>
            </w:pPr>
            <w:r w:rsidRPr="00FA20D9">
              <w:t>3.</w:t>
            </w:r>
            <w:r>
              <w:t>c</w:t>
            </w:r>
            <w:r w:rsidRPr="00FA20D9">
              <w:t>. Data collection calendar</w:t>
            </w:r>
          </w:p>
        </w:tc>
        <w:tc>
          <w:tcPr>
            <w:tcW w:w="3246" w:type="pct"/>
            <w:tcBorders>
              <w:top w:val="nil"/>
              <w:left w:val="nil"/>
              <w:bottom w:val="single" w:sz="4" w:space="0" w:color="auto"/>
              <w:right w:val="single" w:sz="4" w:space="0" w:color="auto"/>
            </w:tcBorders>
            <w:shd w:val="clear" w:color="auto" w:fill="auto"/>
          </w:tcPr>
          <w:p w14:paraId="49D345B2" w14:textId="77777777" w:rsidR="00D33249" w:rsidRDefault="00D33249" w:rsidP="00C1218D">
            <w:pPr>
              <w:pStyle w:val="MHeader"/>
            </w:pPr>
            <w:r>
              <w:t>Calendar</w:t>
            </w:r>
          </w:p>
          <w:p w14:paraId="49258E70" w14:textId="77777777" w:rsidR="00D33249" w:rsidRDefault="00D33249" w:rsidP="00C1218D">
            <w:pPr>
              <w:pStyle w:val="MSubHeader"/>
            </w:pPr>
            <w:r>
              <w:t>Data collection:</w:t>
            </w:r>
          </w:p>
          <w:p w14:paraId="40D6312F" w14:textId="77777777" w:rsidR="00D33249" w:rsidRPr="00032EFE" w:rsidRDefault="00D33249" w:rsidP="00C1218D">
            <w:pPr>
              <w:pStyle w:val="MText"/>
            </w:pPr>
            <w:r>
              <w:t>Under discussion</w:t>
            </w:r>
          </w:p>
        </w:tc>
      </w:tr>
      <w:tr w:rsidR="00D33249" w:rsidRPr="004D68B6" w14:paraId="1F171AEB"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7E871095"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t>3.</w:t>
            </w:r>
            <w:r>
              <w:rPr>
                <w:rFonts w:ascii="Calibri" w:eastAsia="Times New Roman" w:hAnsi="Calibri" w:cs="Calibri"/>
              </w:rPr>
              <w:t>d</w:t>
            </w:r>
            <w:r w:rsidRPr="00FA20D9">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1E941A71" w14:textId="77777777" w:rsidR="00D33249" w:rsidRDefault="00D33249" w:rsidP="00C1218D">
            <w:pPr>
              <w:pStyle w:val="MSubHeader"/>
            </w:pPr>
            <w:r>
              <w:t>Data release:</w:t>
            </w:r>
          </w:p>
          <w:p w14:paraId="32C733B3" w14:textId="77777777" w:rsidR="00D33249" w:rsidRPr="00032EFE" w:rsidRDefault="00D33249" w:rsidP="00C1218D">
            <w:pPr>
              <w:pStyle w:val="MText"/>
            </w:pPr>
            <w:r w:rsidRPr="00032EFE">
              <w:t>11 September 2017</w:t>
            </w:r>
          </w:p>
        </w:tc>
      </w:tr>
      <w:tr w:rsidR="00D33249" w:rsidRPr="004D68B6" w14:paraId="73ABD323"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54706863"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t>3.</w:t>
            </w:r>
            <w:r>
              <w:rPr>
                <w:rFonts w:ascii="Calibri" w:eastAsia="Times New Roman" w:hAnsi="Calibri" w:cs="Calibri"/>
              </w:rPr>
              <w:t>e</w:t>
            </w:r>
            <w:r w:rsidRPr="00FA20D9">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7616E96" w14:textId="77777777" w:rsidR="00D33249" w:rsidRDefault="00D33249" w:rsidP="00C1218D">
            <w:pPr>
              <w:pStyle w:val="MHeader"/>
            </w:pPr>
            <w:r>
              <w:t>Data providers</w:t>
            </w:r>
          </w:p>
          <w:p w14:paraId="6FDC5B6A" w14:textId="77777777" w:rsidR="00D33249" w:rsidRPr="00032EFE" w:rsidRDefault="00D33249" w:rsidP="00C1218D">
            <w:pPr>
              <w:pStyle w:val="MText"/>
            </w:pPr>
            <w:r>
              <w:t xml:space="preserve">National Statistical Offices </w:t>
            </w:r>
          </w:p>
        </w:tc>
      </w:tr>
      <w:tr w:rsidR="00D33249" w:rsidRPr="004D68B6" w14:paraId="40F059D4"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21CFD9A2"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t>3.</w:t>
            </w:r>
            <w:r>
              <w:rPr>
                <w:rFonts w:ascii="Calibri" w:eastAsia="Times New Roman" w:hAnsi="Calibri" w:cs="Calibri"/>
              </w:rPr>
              <w:t>f</w:t>
            </w:r>
            <w:r w:rsidRPr="00FA20D9">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DDCCF54" w14:textId="77777777" w:rsidR="00D33249" w:rsidRDefault="00D33249" w:rsidP="00C1218D">
            <w:pPr>
              <w:pStyle w:val="MHeader"/>
            </w:pPr>
            <w:r>
              <w:t>Data compilers</w:t>
            </w:r>
          </w:p>
          <w:p w14:paraId="5B0A9B30" w14:textId="77777777" w:rsidR="00D33249" w:rsidRPr="00032EFE" w:rsidRDefault="00D33249" w:rsidP="00C1218D">
            <w:pPr>
              <w:pStyle w:val="MText"/>
            </w:pPr>
            <w:r>
              <w:lastRenderedPageBreak/>
              <w:t>UNEP, OECD and EUROSTAT</w:t>
            </w:r>
          </w:p>
        </w:tc>
      </w:tr>
      <w:tr w:rsidR="00D33249" w:rsidRPr="004D68B6" w14:paraId="0A2195C6"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5FB2E83D"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lastRenderedPageBreak/>
              <w:t>3.</w:t>
            </w:r>
            <w:r>
              <w:rPr>
                <w:rFonts w:ascii="Calibri" w:eastAsia="Times New Roman" w:hAnsi="Calibri" w:cs="Calibri"/>
              </w:rPr>
              <w:t>g</w:t>
            </w:r>
            <w:r w:rsidRPr="00FA20D9">
              <w:rPr>
                <w:rFonts w:ascii="Calibri" w:eastAsia="Times New Roman" w:hAnsi="Calibri" w:cs="Calibri"/>
              </w:rPr>
              <w:t xml:space="preserve">. Institutional </w:t>
            </w:r>
            <w:r>
              <w:rPr>
                <w:rFonts w:ascii="Calibri" w:eastAsia="Times New Roman" w:hAnsi="Calibri" w:cs="Calibri"/>
              </w:rPr>
              <w:t>m</w:t>
            </w:r>
            <w:r w:rsidRPr="00FA20D9">
              <w:rPr>
                <w:rFonts w:ascii="Calibri" w:eastAsia="Times New Roman" w:hAnsi="Calibri" w:cs="Calibri"/>
              </w:rPr>
              <w:t>andate</w:t>
            </w:r>
          </w:p>
        </w:tc>
        <w:tc>
          <w:tcPr>
            <w:tcW w:w="3246" w:type="pct"/>
            <w:tcBorders>
              <w:top w:val="nil"/>
              <w:left w:val="nil"/>
              <w:bottom w:val="single" w:sz="4" w:space="0" w:color="auto"/>
              <w:right w:val="single" w:sz="4" w:space="0" w:color="auto"/>
            </w:tcBorders>
            <w:shd w:val="clear" w:color="auto" w:fill="auto"/>
          </w:tcPr>
          <w:p w14:paraId="6D845E46" w14:textId="77777777" w:rsidR="00D33249" w:rsidRPr="004D68B6" w:rsidRDefault="00D33249" w:rsidP="00C1218D">
            <w:pPr>
              <w:spacing w:after="0" w:line="240" w:lineRule="auto"/>
              <w:rPr>
                <w:rFonts w:ascii="Calibri" w:eastAsia="Times New Roman" w:hAnsi="Calibri" w:cs="Calibri"/>
                <w:color w:val="000000"/>
              </w:rPr>
            </w:pPr>
          </w:p>
        </w:tc>
      </w:tr>
    </w:tbl>
    <w:p w14:paraId="457B8799" w14:textId="77777777" w:rsidR="00D33249" w:rsidRDefault="00D33249" w:rsidP="00D33249"/>
    <w:tbl>
      <w:tblPr>
        <w:tblW w:w="4792" w:type="pct"/>
        <w:tblLayout w:type="fixed"/>
        <w:tblLook w:val="04A0" w:firstRow="1" w:lastRow="0" w:firstColumn="1" w:lastColumn="0" w:noHBand="0" w:noVBand="1"/>
      </w:tblPr>
      <w:tblGrid>
        <w:gridCol w:w="3120"/>
        <w:gridCol w:w="5851"/>
      </w:tblGrid>
      <w:tr w:rsidR="00D33249" w:rsidRPr="004D68B6" w14:paraId="4198DC09" w14:textId="77777777" w:rsidTr="00C1218D">
        <w:trPr>
          <w:trHeight w:val="470"/>
        </w:trPr>
        <w:tc>
          <w:tcPr>
            <w:tcW w:w="5000" w:type="pct"/>
            <w:gridSpan w:val="2"/>
            <w:tcBorders>
              <w:top w:val="nil"/>
              <w:left w:val="nil"/>
              <w:bottom w:val="nil"/>
              <w:right w:val="nil"/>
            </w:tcBorders>
            <w:shd w:val="clear" w:color="auto" w:fill="auto"/>
            <w:noWrap/>
            <w:vAlign w:val="bottom"/>
            <w:hideMark/>
          </w:tcPr>
          <w:p w14:paraId="2F0DDB0A" w14:textId="77777777" w:rsidR="00D33249" w:rsidRPr="007A28BA" w:rsidRDefault="00D33249" w:rsidP="00C1218D">
            <w:pPr>
              <w:pStyle w:val="Heading1"/>
              <w:rPr>
                <w:rFonts w:ascii="Times New Roman" w:hAnsi="Times New Roman"/>
              </w:rPr>
            </w:pPr>
            <w:bookmarkStart w:id="20" w:name="_Toc36655612"/>
            <w:bookmarkStart w:id="21" w:name="_Toc36812575"/>
            <w:bookmarkStart w:id="22" w:name="_Toc36812688"/>
            <w:bookmarkStart w:id="23" w:name="_Toc36813075"/>
            <w:r w:rsidRPr="007A28BA">
              <w:t>4. Other methodological considerations</w:t>
            </w:r>
            <w:bookmarkEnd w:id="20"/>
            <w:bookmarkEnd w:id="21"/>
            <w:bookmarkEnd w:id="22"/>
            <w:bookmarkEnd w:id="23"/>
          </w:p>
        </w:tc>
      </w:tr>
      <w:tr w:rsidR="00D33249" w:rsidRPr="004D68B6" w14:paraId="38074C4E" w14:textId="77777777" w:rsidTr="00C1218D">
        <w:trPr>
          <w:trHeight w:val="300"/>
        </w:trPr>
        <w:tc>
          <w:tcPr>
            <w:tcW w:w="1739" w:type="pct"/>
            <w:tcBorders>
              <w:top w:val="nil"/>
              <w:left w:val="nil"/>
              <w:bottom w:val="nil"/>
              <w:right w:val="nil"/>
            </w:tcBorders>
            <w:shd w:val="clear" w:color="000000" w:fill="D9E1F2"/>
            <w:noWrap/>
            <w:vAlign w:val="bottom"/>
            <w:hideMark/>
          </w:tcPr>
          <w:p w14:paraId="203E1119"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61" w:type="pct"/>
            <w:tcBorders>
              <w:top w:val="nil"/>
              <w:left w:val="nil"/>
              <w:bottom w:val="nil"/>
              <w:right w:val="nil"/>
            </w:tcBorders>
            <w:shd w:val="clear" w:color="000000" w:fill="D9E1F2"/>
            <w:noWrap/>
            <w:vAlign w:val="bottom"/>
          </w:tcPr>
          <w:p w14:paraId="0822BF08"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33249" w:rsidRPr="004D68B6" w14:paraId="5C8E7518" w14:textId="77777777" w:rsidTr="00C1218D">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B07213C" w14:textId="77777777" w:rsidR="00D33249" w:rsidRPr="004D68B6" w:rsidRDefault="00D33249" w:rsidP="00C1218D">
            <w:pPr>
              <w:spacing w:after="0" w:line="240" w:lineRule="auto"/>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B92A68E" w14:textId="77777777" w:rsidR="00D33249" w:rsidRDefault="00D33249" w:rsidP="00C1218D">
            <w:pPr>
              <w:pStyle w:val="MSubHeader"/>
            </w:pPr>
            <w:r>
              <w:t>Rationale:</w:t>
            </w:r>
          </w:p>
          <w:p w14:paraId="340C726C" w14:textId="77777777" w:rsidR="00D33249" w:rsidRPr="00822362" w:rsidRDefault="00D33249" w:rsidP="00C1218D">
            <w:pPr>
              <w:pStyle w:val="MText"/>
            </w:pPr>
            <w:r>
              <w:t xml:space="preserve">DMC reports the amount of materials that are used in a national economy. DMC is a territorial (production side) indicator. DMC also presents the amount of material that needs to be handled within an economy, which is either added to material stocks of buildings and transport infrastructure or used to fuel the economy as material throughput. DMC describes the physical dimension of economic processes and interactions. It can also be interpreted as long-term waste equivalent. Per-capita DMC describes the average level of material use in an economy – an environmental pressure indicator – and is also referred to as metabolic profile. </w:t>
            </w:r>
          </w:p>
        </w:tc>
      </w:tr>
      <w:tr w:rsidR="00D33249" w:rsidRPr="004D68B6" w14:paraId="67C39D2C"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602F0E15" w14:textId="77777777" w:rsidR="00D33249" w:rsidRPr="004D68B6" w:rsidRDefault="00D33249" w:rsidP="00C1218D">
            <w:pPr>
              <w:spacing w:after="0" w:line="240" w:lineRule="auto"/>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83C18D8" w14:textId="77777777" w:rsidR="00D33249" w:rsidRDefault="00D33249" w:rsidP="00C1218D">
            <w:pPr>
              <w:pStyle w:val="MSubHeader"/>
            </w:pPr>
            <w:r>
              <w:t>Comments and limitations:</w:t>
            </w:r>
          </w:p>
          <w:p w14:paraId="0491C873" w14:textId="77777777" w:rsidR="00D33249" w:rsidRPr="00822362" w:rsidRDefault="00D33249" w:rsidP="00C1218D">
            <w:pPr>
              <w:pStyle w:val="MText"/>
            </w:pPr>
            <w:r>
              <w:t xml:space="preserve">DMC cannot be disaggregated to economic sectors which limits its potential to become a satellite account to the System of National Accounts (SNA). </w:t>
            </w:r>
          </w:p>
        </w:tc>
      </w:tr>
      <w:tr w:rsidR="00D33249" w:rsidRPr="004D68B6" w14:paraId="373F5DCA"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56718011" w14:textId="77777777" w:rsidR="00D33249" w:rsidRPr="004D68B6" w:rsidRDefault="00D33249" w:rsidP="00C1218D">
            <w:pPr>
              <w:spacing w:after="0" w:line="240" w:lineRule="auto"/>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B4AF945" w14:textId="77777777" w:rsidR="00D33249" w:rsidRDefault="00D33249" w:rsidP="00C1218D">
            <w:pPr>
              <w:pStyle w:val="MHeader"/>
            </w:pPr>
            <w:r>
              <w:t>Methodology</w:t>
            </w:r>
          </w:p>
          <w:p w14:paraId="6649B7E3" w14:textId="77777777" w:rsidR="00D33249" w:rsidRDefault="00D33249" w:rsidP="00C1218D">
            <w:pPr>
              <w:pStyle w:val="MSubHeader"/>
            </w:pPr>
            <w:r>
              <w:t>Computation method:</w:t>
            </w:r>
          </w:p>
          <w:p w14:paraId="352067EA" w14:textId="77777777" w:rsidR="00D33249" w:rsidRPr="00175CFA" w:rsidRDefault="00D33249" w:rsidP="00C1218D">
            <w:pPr>
              <w:pStyle w:val="MText"/>
            </w:pPr>
            <w:r>
              <w:t xml:space="preserve">It is calculated as direct imports (IM) of material plus domestic extraction (DE) of materials minus direct exports (EX) of materials measured in metric tonnes. DMC measure the amount of materials that are used in economic processes. It does not include materials that are mobilized the process of domestic extraction but do not enter the economic process. DMC is based on official economic statistics and it requires some modelling to adapt the source data to the methodological requirements of the MFA. The accounting standard and accounting methods are set out in the EUROSTAT guidebooks for MFA accounts in the latest edition of 2013. MFA accounting is also part of the central framework of the </w:t>
            </w:r>
            <w:proofErr w:type="gramStart"/>
            <w:r>
              <w:t>System  of</w:t>
            </w:r>
            <w:proofErr w:type="gramEnd"/>
            <w:r>
              <w:t xml:space="preserve"> integrated Environmental-Economic Accounts (SEEA). </w:t>
            </w:r>
          </w:p>
        </w:tc>
      </w:tr>
      <w:tr w:rsidR="00D33249" w:rsidRPr="004D68B6" w14:paraId="30EFA655"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14FDE9CC" w14:textId="77777777" w:rsidR="00D33249" w:rsidRPr="004D68B6" w:rsidRDefault="00D33249" w:rsidP="00C1218D">
            <w:pPr>
              <w:spacing w:after="0" w:line="240" w:lineRule="auto"/>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BFF01A9"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5FA41EBD"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74CCE11E" w14:textId="77777777" w:rsidR="00D33249" w:rsidRPr="004D68B6" w:rsidRDefault="00D33249" w:rsidP="00C1218D">
            <w:pPr>
              <w:spacing w:after="0" w:line="240" w:lineRule="auto"/>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2E53EB8"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27770B6D"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363C2947" w14:textId="77777777" w:rsidR="00D33249" w:rsidRPr="004D68B6" w:rsidRDefault="00D33249" w:rsidP="00C1218D">
            <w:pPr>
              <w:spacing w:after="0" w:line="240" w:lineRule="auto"/>
              <w:rPr>
                <w:rFonts w:ascii="Calibri" w:eastAsia="Times New Roman" w:hAnsi="Calibri" w:cs="Calibri"/>
                <w:color w:val="000000"/>
              </w:rPr>
            </w:pPr>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D0862DB" w14:textId="77777777" w:rsidR="00D33249" w:rsidRDefault="00D33249" w:rsidP="00C1218D">
            <w:pPr>
              <w:pStyle w:val="MSubHeader"/>
            </w:pPr>
            <w:r>
              <w:t>Treatment of missing values:</w:t>
            </w:r>
          </w:p>
          <w:p w14:paraId="05C55224" w14:textId="77777777" w:rsidR="00D33249" w:rsidRPr="00E972C2" w:rsidRDefault="00D33249" w:rsidP="00D33249">
            <w:pPr>
              <w:numPr>
                <w:ilvl w:val="0"/>
                <w:numId w:val="5"/>
              </w:numPr>
              <w:shd w:val="clear" w:color="auto" w:fill="FFFFFF"/>
              <w:spacing w:after="0" w:line="240" w:lineRule="auto"/>
              <w:ind w:left="370"/>
              <w:outlineLvl w:val="4"/>
              <w:rPr>
                <w:rFonts w:eastAsia="Times New Roman" w:cs="Times New Roman"/>
                <w:b/>
                <w:bCs/>
                <w:color w:val="1C75BC"/>
                <w:sz w:val="21"/>
                <w:szCs w:val="21"/>
                <w:lang w:eastAsia="en-GB"/>
              </w:rPr>
            </w:pPr>
            <w:r w:rsidRPr="00E972C2">
              <w:rPr>
                <w:rFonts w:eastAsia="Times New Roman" w:cs="Times New Roman"/>
                <w:b/>
                <w:bCs/>
                <w:color w:val="1C75BC"/>
                <w:sz w:val="21"/>
                <w:szCs w:val="21"/>
                <w:lang w:eastAsia="en-GB"/>
              </w:rPr>
              <w:t>At country level:</w:t>
            </w:r>
          </w:p>
          <w:p w14:paraId="7DECD5BD" w14:textId="77777777" w:rsidR="00D33249" w:rsidRPr="00A1386A" w:rsidRDefault="00D33249" w:rsidP="00C1218D">
            <w:pPr>
              <w:pStyle w:val="MText"/>
            </w:pPr>
            <w:r w:rsidRPr="00A1386A">
              <w:t xml:space="preserve">A zero is imputed when no positive real value was officially recorded, in the base data sets used, for any of the underlying </w:t>
            </w:r>
            <w:r w:rsidRPr="00A1386A">
              <w:lastRenderedPageBreak/>
              <w:t xml:space="preserve">components which make up this aggregated total. Thus “0.0” can represent either NA, or a genuine 0.0, or (crucially) a combination of both, which is a common situation. This allows for values to be easily aggregated into further aggregations; however, it should be thus noted that due to imputing missing values as ‘0.0’, the aggregations may represent a lower value than actual situation.  </w:t>
            </w:r>
          </w:p>
          <w:p w14:paraId="01D0A960" w14:textId="77777777" w:rsidR="00D33249" w:rsidRDefault="00D33249" w:rsidP="00C1218D">
            <w:pPr>
              <w:shd w:val="clear" w:color="auto" w:fill="FFFFFF"/>
              <w:spacing w:after="0"/>
              <w:ind w:left="495"/>
              <w:rPr>
                <w:rFonts w:eastAsia="Times New Roman" w:cs="Times New Roman"/>
                <w:color w:val="4A4A4A"/>
                <w:sz w:val="21"/>
                <w:szCs w:val="21"/>
                <w:lang w:eastAsia="en-GB"/>
              </w:rPr>
            </w:pPr>
          </w:p>
          <w:p w14:paraId="3CFE8923" w14:textId="77777777" w:rsidR="00D33249" w:rsidRPr="00E972C2" w:rsidRDefault="00D33249" w:rsidP="00D33249">
            <w:pPr>
              <w:numPr>
                <w:ilvl w:val="0"/>
                <w:numId w:val="5"/>
              </w:numPr>
              <w:shd w:val="clear" w:color="auto" w:fill="FFFFFF"/>
              <w:spacing w:after="0" w:line="240" w:lineRule="auto"/>
              <w:ind w:left="370"/>
              <w:outlineLvl w:val="4"/>
              <w:rPr>
                <w:rFonts w:eastAsia="Times New Roman" w:cs="Times New Roman"/>
                <w:b/>
                <w:bCs/>
                <w:color w:val="1C75BC"/>
                <w:sz w:val="21"/>
                <w:szCs w:val="21"/>
                <w:lang w:eastAsia="en-GB"/>
              </w:rPr>
            </w:pPr>
            <w:r w:rsidRPr="00E972C2">
              <w:rPr>
                <w:rFonts w:eastAsia="Times New Roman" w:cs="Times New Roman"/>
                <w:b/>
                <w:bCs/>
                <w:color w:val="1C75BC"/>
                <w:sz w:val="21"/>
                <w:szCs w:val="21"/>
                <w:lang w:eastAsia="en-GB"/>
              </w:rPr>
              <w:t>At regional and global levels:</w:t>
            </w:r>
          </w:p>
          <w:p w14:paraId="0BDFE594" w14:textId="77777777" w:rsidR="00D33249" w:rsidRPr="00A1386A" w:rsidRDefault="00D33249" w:rsidP="00C1218D">
            <w:pPr>
              <w:pStyle w:val="MText"/>
            </w:pPr>
            <w:r w:rsidRPr="00A1386A">
              <w:t xml:space="preserve">Similarly, missing values are imputed as zero in the regional and global aggregations. However, in the case where no data is available at all for a particular country then the per capita and per GDP estimates are weighted averages of the available data. </w:t>
            </w:r>
          </w:p>
        </w:tc>
      </w:tr>
      <w:tr w:rsidR="00D33249" w:rsidRPr="004D68B6" w14:paraId="1C7496BD"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1CFE11F7" w14:textId="77777777" w:rsidR="00D33249" w:rsidRPr="004D68B6" w:rsidRDefault="00D33249" w:rsidP="00C1218D">
            <w:pPr>
              <w:spacing w:after="0" w:line="240" w:lineRule="auto"/>
              <w:rPr>
                <w:rFonts w:ascii="Calibri" w:eastAsia="Times New Roman" w:hAnsi="Calibri" w:cs="Calibri"/>
                <w:color w:val="000000"/>
              </w:rPr>
            </w:pPr>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5A040180" w14:textId="77777777" w:rsidR="00D33249" w:rsidRDefault="00D33249" w:rsidP="00C1218D">
            <w:pPr>
              <w:pStyle w:val="MSubHeader"/>
            </w:pPr>
            <w:r>
              <w:t>Regional aggregates:</w:t>
            </w:r>
          </w:p>
          <w:p w14:paraId="66BA845B" w14:textId="77777777" w:rsidR="00D33249" w:rsidRPr="00AC41F3" w:rsidRDefault="00D33249" w:rsidP="00C1218D">
            <w:pPr>
              <w:pStyle w:val="MText"/>
            </w:pPr>
            <w:r>
              <w:t xml:space="preserve">See: </w:t>
            </w:r>
            <w:hyperlink r:id="rId19" w:history="1">
              <w:r w:rsidRPr="00AC41F3">
                <w:rPr>
                  <w:rStyle w:val="Hyperlink"/>
                </w:rPr>
                <w:t>http://uneplive.unep.org/media/docs/graphs/aggregation_methods.pdf</w:t>
              </w:r>
            </w:hyperlink>
          </w:p>
        </w:tc>
      </w:tr>
      <w:tr w:rsidR="00D33249" w:rsidRPr="004D68B6" w14:paraId="33C3567E"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3FC797EB" w14:textId="77777777" w:rsidR="00D33249" w:rsidRPr="004D68B6" w:rsidRDefault="00D33249" w:rsidP="00C1218D">
            <w:pPr>
              <w:spacing w:after="0" w:line="240" w:lineRule="auto"/>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71BE23E" w14:textId="77777777" w:rsidR="00D33249" w:rsidRPr="00F07E48" w:rsidRDefault="00D33249" w:rsidP="00C1218D">
            <w:pPr>
              <w:pStyle w:val="Default"/>
              <w:rPr>
                <w:rFonts w:asciiTheme="minorHAnsi" w:hAnsiTheme="minorHAnsi" w:cstheme="minorHAnsi"/>
                <w:sz w:val="21"/>
                <w:szCs w:val="21"/>
              </w:rPr>
            </w:pPr>
          </w:p>
        </w:tc>
      </w:tr>
      <w:tr w:rsidR="00D33249" w:rsidRPr="004D68B6" w14:paraId="4A59FCB5" w14:textId="77777777" w:rsidTr="00C1218D">
        <w:tc>
          <w:tcPr>
            <w:tcW w:w="1739" w:type="pct"/>
            <w:tcBorders>
              <w:top w:val="nil"/>
              <w:left w:val="nil"/>
              <w:bottom w:val="single" w:sz="4" w:space="0" w:color="auto"/>
              <w:right w:val="single" w:sz="4" w:space="0" w:color="auto"/>
            </w:tcBorders>
            <w:shd w:val="clear" w:color="auto" w:fill="E7E6E6" w:themeFill="background2"/>
          </w:tcPr>
          <w:p w14:paraId="67D9DDD0" w14:textId="77777777" w:rsidR="00D33249" w:rsidRPr="00C94E79" w:rsidRDefault="00D33249" w:rsidP="00C1218D">
            <w:pPr>
              <w:spacing w:after="0" w:line="240" w:lineRule="auto"/>
              <w:rPr>
                <w:rFonts w:ascii="Calibri" w:eastAsia="Times New Roman" w:hAnsi="Calibri" w:cs="Calibri"/>
              </w:rPr>
            </w:pPr>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C1F5DB0" w14:textId="77777777" w:rsidR="00D33249" w:rsidRPr="00C22F94" w:rsidRDefault="00D33249" w:rsidP="00C1218D">
            <w:pPr>
              <w:pStyle w:val="Default"/>
              <w:rPr>
                <w:rFonts w:asciiTheme="minorHAnsi" w:hAnsiTheme="minorHAnsi" w:cstheme="minorHAnsi"/>
                <w:sz w:val="21"/>
                <w:szCs w:val="21"/>
              </w:rPr>
            </w:pPr>
          </w:p>
        </w:tc>
      </w:tr>
      <w:tr w:rsidR="00D33249" w:rsidRPr="004D68B6" w14:paraId="2EFA6110"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79408870" w14:textId="77777777" w:rsidR="00D33249" w:rsidRPr="004D68B6" w:rsidRDefault="00D33249" w:rsidP="00C1218D">
            <w:pPr>
              <w:spacing w:after="0" w:line="240" w:lineRule="auto"/>
              <w:rPr>
                <w:rFonts w:ascii="Calibri" w:eastAsia="Times New Roman" w:hAnsi="Calibri" w:cs="Calibri"/>
                <w:color w:val="000000"/>
              </w:rPr>
            </w:pPr>
            <w:r w:rsidRPr="00C94E79">
              <w:rPr>
                <w:rFonts w:ascii="Calibri" w:eastAsia="Times New Roman" w:hAnsi="Calibri" w:cs="Calibri"/>
              </w:rPr>
              <w:t>4.</w:t>
            </w:r>
            <w:r>
              <w:rPr>
                <w:rFonts w:ascii="Calibri" w:eastAsia="Times New Roman" w:hAnsi="Calibri" w:cs="Calibri"/>
              </w:rPr>
              <w:t>j.</w:t>
            </w:r>
            <w:r w:rsidRPr="00C94E79">
              <w:rPr>
                <w:rFonts w:ascii="Calibri" w:eastAsia="Times New Roman" w:hAnsi="Calibri" w:cs="Calibri"/>
              </w:rPr>
              <w:t xml:space="preserve"> Quality </w:t>
            </w:r>
            <w:r>
              <w:rPr>
                <w:rFonts w:ascii="Calibri" w:eastAsia="Times New Roman" w:hAnsi="Calibri" w:cs="Calibri"/>
              </w:rPr>
              <w:t>a</w:t>
            </w:r>
            <w:r w:rsidRPr="00C94E79">
              <w:rPr>
                <w:rFonts w:ascii="Calibri" w:eastAsia="Times New Roman" w:hAnsi="Calibri" w:cs="Calibri"/>
              </w:rPr>
              <w:t>ssurance</w:t>
            </w:r>
          </w:p>
        </w:tc>
        <w:tc>
          <w:tcPr>
            <w:tcW w:w="3261" w:type="pct"/>
            <w:tcBorders>
              <w:top w:val="nil"/>
              <w:left w:val="nil"/>
              <w:bottom w:val="single" w:sz="4" w:space="0" w:color="auto"/>
              <w:right w:val="single" w:sz="4" w:space="0" w:color="auto"/>
            </w:tcBorders>
            <w:shd w:val="clear" w:color="auto" w:fill="auto"/>
          </w:tcPr>
          <w:p w14:paraId="3BBF24FA" w14:textId="77777777" w:rsidR="00D33249" w:rsidRPr="00C22F94" w:rsidRDefault="00D33249" w:rsidP="00C1218D">
            <w:pPr>
              <w:pStyle w:val="Default"/>
              <w:rPr>
                <w:rFonts w:asciiTheme="minorHAnsi" w:hAnsiTheme="minorHAnsi" w:cstheme="minorHAnsi"/>
                <w:sz w:val="21"/>
                <w:szCs w:val="21"/>
              </w:rPr>
            </w:pPr>
          </w:p>
        </w:tc>
      </w:tr>
      <w:tr w:rsidR="00D33249" w:rsidRPr="004D68B6" w14:paraId="24B1312C"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566A7F46" w14:textId="77777777" w:rsidR="00D33249" w:rsidRPr="004D68B6" w:rsidRDefault="00D33249" w:rsidP="00C1218D">
            <w:pPr>
              <w:spacing w:after="0" w:line="240" w:lineRule="auto"/>
              <w:rPr>
                <w:rFonts w:ascii="Calibri" w:eastAsia="Times New Roman" w:hAnsi="Calibri" w:cs="Calibri"/>
                <w:color w:val="000000"/>
              </w:rPr>
            </w:pPr>
            <w:r w:rsidRPr="00F862A7">
              <w:rPr>
                <w:rFonts w:ascii="Calibri" w:eastAsia="Times New Roman" w:hAnsi="Calibri" w:cs="Calibri"/>
              </w:rPr>
              <w:t>4.</w:t>
            </w:r>
            <w:r>
              <w:rPr>
                <w:rFonts w:ascii="Calibri" w:eastAsia="Times New Roman" w:hAnsi="Calibri" w:cs="Calibri"/>
              </w:rPr>
              <w:t>k. Quality assessment</w:t>
            </w:r>
          </w:p>
        </w:tc>
        <w:tc>
          <w:tcPr>
            <w:tcW w:w="3261" w:type="pct"/>
            <w:tcBorders>
              <w:top w:val="nil"/>
              <w:left w:val="nil"/>
              <w:bottom w:val="single" w:sz="4" w:space="0" w:color="auto"/>
              <w:right w:val="single" w:sz="4" w:space="0" w:color="auto"/>
            </w:tcBorders>
            <w:shd w:val="clear" w:color="auto" w:fill="auto"/>
          </w:tcPr>
          <w:p w14:paraId="4EA17FD0" w14:textId="77777777" w:rsidR="00D33249" w:rsidRPr="004D68B6" w:rsidRDefault="00D33249" w:rsidP="00C1218D">
            <w:pPr>
              <w:spacing w:after="0" w:line="240" w:lineRule="auto"/>
              <w:rPr>
                <w:rFonts w:ascii="Calibri" w:eastAsia="Times New Roman" w:hAnsi="Calibri" w:cs="Calibri"/>
                <w:color w:val="000000"/>
              </w:rPr>
            </w:pPr>
          </w:p>
        </w:tc>
      </w:tr>
    </w:tbl>
    <w:p w14:paraId="3CB819F6" w14:textId="77777777" w:rsidR="00D33249" w:rsidRDefault="00D33249" w:rsidP="00D33249"/>
    <w:tbl>
      <w:tblPr>
        <w:tblW w:w="4833" w:type="pct"/>
        <w:tblLayout w:type="fixed"/>
        <w:tblLook w:val="04A0" w:firstRow="1" w:lastRow="0" w:firstColumn="1" w:lastColumn="0" w:noHBand="0" w:noVBand="1"/>
      </w:tblPr>
      <w:tblGrid>
        <w:gridCol w:w="3020"/>
        <w:gridCol w:w="6027"/>
      </w:tblGrid>
      <w:tr w:rsidR="00D33249" w:rsidRPr="004D68B6" w14:paraId="17F92557" w14:textId="77777777" w:rsidTr="00C1218D">
        <w:trPr>
          <w:trHeight w:val="470"/>
        </w:trPr>
        <w:tc>
          <w:tcPr>
            <w:tcW w:w="5000" w:type="pct"/>
            <w:gridSpan w:val="2"/>
            <w:tcBorders>
              <w:top w:val="nil"/>
              <w:left w:val="nil"/>
              <w:bottom w:val="nil"/>
              <w:right w:val="nil"/>
            </w:tcBorders>
            <w:shd w:val="clear" w:color="auto" w:fill="auto"/>
            <w:noWrap/>
            <w:vAlign w:val="bottom"/>
            <w:hideMark/>
          </w:tcPr>
          <w:p w14:paraId="7DC8B5F3" w14:textId="77777777" w:rsidR="00D33249" w:rsidRPr="001A0E35" w:rsidRDefault="00D33249" w:rsidP="00C1218D">
            <w:pPr>
              <w:pStyle w:val="Heading1"/>
              <w:rPr>
                <w:rFonts w:ascii="Times New Roman" w:hAnsi="Times New Roman"/>
              </w:rPr>
            </w:pPr>
            <w:bookmarkStart w:id="24" w:name="_Toc36655613"/>
            <w:bookmarkStart w:id="25" w:name="_Toc36812576"/>
            <w:bookmarkStart w:id="26" w:name="_Toc36812689"/>
            <w:bookmarkStart w:id="27" w:name="_Toc36813076"/>
            <w:r w:rsidRPr="001A0E35">
              <w:t>5. Data availability and disaggregation</w:t>
            </w:r>
            <w:bookmarkEnd w:id="24"/>
            <w:bookmarkEnd w:id="25"/>
            <w:bookmarkEnd w:id="26"/>
            <w:bookmarkEnd w:id="27"/>
          </w:p>
        </w:tc>
      </w:tr>
      <w:tr w:rsidR="00D33249" w:rsidRPr="004D68B6" w14:paraId="7238E643" w14:textId="77777777" w:rsidTr="00C1218D">
        <w:trPr>
          <w:trHeight w:val="300"/>
        </w:trPr>
        <w:tc>
          <w:tcPr>
            <w:tcW w:w="1669" w:type="pct"/>
            <w:tcBorders>
              <w:top w:val="nil"/>
              <w:left w:val="nil"/>
              <w:bottom w:val="nil"/>
              <w:right w:val="nil"/>
            </w:tcBorders>
            <w:shd w:val="clear" w:color="000000" w:fill="D9E1F2"/>
            <w:noWrap/>
            <w:vAlign w:val="bottom"/>
            <w:hideMark/>
          </w:tcPr>
          <w:p w14:paraId="4C1A2A09"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331" w:type="pct"/>
            <w:tcBorders>
              <w:top w:val="nil"/>
              <w:left w:val="nil"/>
              <w:bottom w:val="nil"/>
              <w:right w:val="nil"/>
            </w:tcBorders>
            <w:shd w:val="clear" w:color="000000" w:fill="D9E1F2"/>
            <w:noWrap/>
            <w:vAlign w:val="bottom"/>
            <w:hideMark/>
          </w:tcPr>
          <w:p w14:paraId="22CB7449" w14:textId="77777777" w:rsidR="00D33249" w:rsidRPr="004D68B6" w:rsidRDefault="00D33249" w:rsidP="00C1218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33249" w:rsidRPr="004D68B6" w14:paraId="6E376822" w14:textId="77777777" w:rsidTr="00C1218D">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BE69F10" w14:textId="77777777" w:rsidR="00D33249" w:rsidRPr="004D68B6" w:rsidRDefault="00D33249" w:rsidP="00C1218D">
            <w:pPr>
              <w:spacing w:after="0" w:line="240" w:lineRule="auto"/>
              <w:rPr>
                <w:rFonts w:ascii="Calibri" w:eastAsia="Times New Roman" w:hAnsi="Calibri" w:cs="Calibri"/>
                <w:color w:val="000000"/>
              </w:rPr>
            </w:pPr>
            <w:r w:rsidRPr="002C550A">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970F311" w14:textId="77777777" w:rsidR="00D33249" w:rsidRDefault="00D33249" w:rsidP="00C1218D">
            <w:pPr>
              <w:pStyle w:val="MHeader"/>
            </w:pPr>
            <w:r>
              <w:t>Data availability</w:t>
            </w:r>
          </w:p>
          <w:p w14:paraId="6D29AD3D" w14:textId="77777777" w:rsidR="00D33249" w:rsidRDefault="00D33249" w:rsidP="00C1218D">
            <w:pPr>
              <w:pStyle w:val="MSubHeader"/>
            </w:pPr>
            <w:r>
              <w:t>Description:</w:t>
            </w:r>
          </w:p>
          <w:p w14:paraId="72E7E3BC" w14:textId="77777777" w:rsidR="00D33249" w:rsidRDefault="00D33249" w:rsidP="00C1218D">
            <w:pPr>
              <w:pStyle w:val="MText"/>
            </w:pPr>
            <w:r>
              <w:t xml:space="preserve">The data covers more than 170 countries. </w:t>
            </w:r>
          </w:p>
          <w:p w14:paraId="451896C3" w14:textId="77777777" w:rsidR="00D33249" w:rsidRDefault="00D33249" w:rsidP="00C1218D">
            <w:pPr>
              <w:shd w:val="clear" w:color="auto" w:fill="FFFFFF"/>
              <w:spacing w:after="0"/>
              <w:rPr>
                <w:rFonts w:eastAsia="Times New Roman" w:cs="Times New Roman"/>
                <w:color w:val="4A4A4A"/>
                <w:sz w:val="21"/>
                <w:szCs w:val="21"/>
                <w:lang w:eastAsia="en-GB"/>
              </w:rPr>
            </w:pPr>
          </w:p>
          <w:p w14:paraId="5B5C8D3B" w14:textId="77777777" w:rsidR="00D33249" w:rsidRDefault="00D33249" w:rsidP="00C1218D">
            <w:pPr>
              <w:pStyle w:val="MSubHeader"/>
            </w:pPr>
            <w:r>
              <w:t>Time series:</w:t>
            </w:r>
          </w:p>
          <w:p w14:paraId="08A2FAD6" w14:textId="77777777" w:rsidR="00D33249" w:rsidRPr="00A85239" w:rsidRDefault="00D33249" w:rsidP="00C1218D">
            <w:pPr>
              <w:pStyle w:val="MText"/>
            </w:pPr>
            <w:r>
              <w:t>The data set covers each nation individually, over a time period of 47 years (1970-2017).</w:t>
            </w:r>
          </w:p>
          <w:p w14:paraId="6F7D9485" w14:textId="77777777" w:rsidR="00D33249" w:rsidRDefault="00D33249" w:rsidP="00C1218D">
            <w:pPr>
              <w:shd w:val="clear" w:color="auto" w:fill="FFFFFF"/>
              <w:spacing w:after="0"/>
              <w:rPr>
                <w:rFonts w:eastAsia="Times New Roman" w:cs="Times New Roman"/>
                <w:b/>
                <w:bCs/>
                <w:color w:val="4A4A4A"/>
                <w:sz w:val="21"/>
                <w:szCs w:val="21"/>
                <w:lang w:eastAsia="en-GB"/>
              </w:rPr>
            </w:pPr>
          </w:p>
          <w:p w14:paraId="3FB795AC" w14:textId="77777777" w:rsidR="00D33249" w:rsidRDefault="00D33249" w:rsidP="00C1218D">
            <w:pPr>
              <w:pStyle w:val="MSubHeader"/>
            </w:pPr>
            <w:r>
              <w:t>Disaggregation:</w:t>
            </w:r>
          </w:p>
          <w:p w14:paraId="00F5BBEF" w14:textId="77777777" w:rsidR="00D33249" w:rsidRPr="002F157D" w:rsidRDefault="00D33249" w:rsidP="00C1218D">
            <w:pPr>
              <w:pStyle w:val="MText"/>
            </w:pPr>
            <w:r>
              <w:t xml:space="preserve">The DMC indicator can be disaggregated into imports, domestic extraction and exports by a large number of </w:t>
            </w:r>
            <w:proofErr w:type="gramStart"/>
            <w:r>
              <w:t>material</w:t>
            </w:r>
            <w:proofErr w:type="gramEnd"/>
            <w:r>
              <w:t xml:space="preserve"> follow categories. At the highest level of aggregation biomass, fossil fuels, metal ores and non-metallic minerals are distinguished. DMC is usually reported for 11 material categories, DE for 44 material categories. </w:t>
            </w:r>
          </w:p>
        </w:tc>
      </w:tr>
    </w:tbl>
    <w:p w14:paraId="5EA2D5EA" w14:textId="77777777" w:rsidR="00D33249" w:rsidRDefault="00D33249" w:rsidP="00D33249"/>
    <w:tbl>
      <w:tblPr>
        <w:tblW w:w="4833" w:type="pct"/>
        <w:tblLayout w:type="fixed"/>
        <w:tblLook w:val="04A0" w:firstRow="1" w:lastRow="0" w:firstColumn="1" w:lastColumn="0" w:noHBand="0" w:noVBand="1"/>
      </w:tblPr>
      <w:tblGrid>
        <w:gridCol w:w="3121"/>
        <w:gridCol w:w="5926"/>
      </w:tblGrid>
      <w:tr w:rsidR="00D33249" w:rsidRPr="004D68B6" w14:paraId="0A2081DA" w14:textId="77777777" w:rsidTr="00C1218D">
        <w:trPr>
          <w:trHeight w:val="290"/>
        </w:trPr>
        <w:tc>
          <w:tcPr>
            <w:tcW w:w="5000" w:type="pct"/>
            <w:gridSpan w:val="2"/>
            <w:tcBorders>
              <w:top w:val="nil"/>
              <w:left w:val="nil"/>
              <w:bottom w:val="nil"/>
              <w:right w:val="nil"/>
            </w:tcBorders>
            <w:shd w:val="clear" w:color="auto" w:fill="auto"/>
            <w:noWrap/>
            <w:vAlign w:val="bottom"/>
          </w:tcPr>
          <w:p w14:paraId="27F5573D" w14:textId="77777777" w:rsidR="00D33249" w:rsidRPr="001A0E35" w:rsidRDefault="00D33249" w:rsidP="00C1218D">
            <w:pPr>
              <w:pStyle w:val="Heading1"/>
              <w:rPr>
                <w:rFonts w:ascii="Times New Roman" w:hAnsi="Times New Roman"/>
              </w:rPr>
            </w:pPr>
            <w:bookmarkStart w:id="28" w:name="_Toc36655614"/>
            <w:bookmarkStart w:id="29" w:name="_Toc36812577"/>
            <w:bookmarkStart w:id="30" w:name="_Toc36812690"/>
            <w:bookmarkStart w:id="31" w:name="_Toc36813077"/>
            <w:bookmarkStart w:id="32" w:name="_Hlk36654534"/>
            <w:r w:rsidRPr="001A0E35">
              <w:t>6. Comparability/deviation from international standards</w:t>
            </w:r>
            <w:bookmarkEnd w:id="28"/>
            <w:bookmarkEnd w:id="29"/>
            <w:bookmarkEnd w:id="30"/>
            <w:bookmarkEnd w:id="31"/>
          </w:p>
        </w:tc>
      </w:tr>
      <w:tr w:rsidR="00D33249" w:rsidRPr="004D68B6" w14:paraId="203B69F3" w14:textId="77777777" w:rsidTr="00C1218D">
        <w:trPr>
          <w:trHeight w:val="300"/>
        </w:trPr>
        <w:tc>
          <w:tcPr>
            <w:tcW w:w="1725" w:type="pct"/>
            <w:tcBorders>
              <w:top w:val="nil"/>
              <w:left w:val="nil"/>
              <w:bottom w:val="nil"/>
              <w:right w:val="nil"/>
            </w:tcBorders>
            <w:shd w:val="clear" w:color="000000" w:fill="D9E1F2"/>
            <w:noWrap/>
            <w:vAlign w:val="bottom"/>
            <w:hideMark/>
          </w:tcPr>
          <w:p w14:paraId="1C222EA3"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w:t>
            </w:r>
            <w:r w:rsidRPr="004D68B6">
              <w:rPr>
                <w:rFonts w:ascii="Calibri" w:eastAsia="Times New Roman" w:hAnsi="Calibri" w:cs="Calibri"/>
                <w:color w:val="000000"/>
              </w:rPr>
              <w:t>ame</w:t>
            </w:r>
          </w:p>
        </w:tc>
        <w:tc>
          <w:tcPr>
            <w:tcW w:w="3275" w:type="pct"/>
            <w:tcBorders>
              <w:top w:val="nil"/>
              <w:left w:val="nil"/>
              <w:bottom w:val="nil"/>
              <w:right w:val="nil"/>
            </w:tcBorders>
            <w:shd w:val="clear" w:color="000000" w:fill="D9E1F2"/>
            <w:noWrap/>
            <w:vAlign w:val="bottom"/>
          </w:tcPr>
          <w:p w14:paraId="6663DDA8"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33249" w:rsidRPr="004D68B6" w14:paraId="12460985" w14:textId="77777777" w:rsidTr="00C1218D">
        <w:tc>
          <w:tcPr>
            <w:tcW w:w="1725" w:type="pct"/>
            <w:tcBorders>
              <w:top w:val="single" w:sz="4" w:space="0" w:color="auto"/>
              <w:left w:val="nil"/>
              <w:bottom w:val="single" w:sz="4" w:space="0" w:color="auto"/>
              <w:right w:val="single" w:sz="4" w:space="0" w:color="auto"/>
            </w:tcBorders>
            <w:shd w:val="clear" w:color="auto" w:fill="E7E6E6" w:themeFill="background2"/>
            <w:hideMark/>
          </w:tcPr>
          <w:p w14:paraId="225C42AE" w14:textId="77777777" w:rsidR="00D33249" w:rsidRPr="004D68B6" w:rsidRDefault="00D33249" w:rsidP="00C1218D">
            <w:pPr>
              <w:spacing w:after="0" w:line="240" w:lineRule="auto"/>
              <w:rPr>
                <w:rFonts w:ascii="Calibri" w:eastAsia="Times New Roman" w:hAnsi="Calibri" w:cs="Calibri"/>
                <w:color w:val="000000"/>
              </w:rPr>
            </w:pPr>
            <w:r w:rsidRPr="002C550A">
              <w:rPr>
                <w:rFonts w:ascii="Calibri" w:eastAsia="Times New Roman" w:hAnsi="Calibri" w:cs="Calibri"/>
              </w:rPr>
              <w:t>6. Comparability/deviation from international standards</w:t>
            </w:r>
          </w:p>
        </w:tc>
        <w:tc>
          <w:tcPr>
            <w:tcW w:w="3275" w:type="pct"/>
            <w:tcBorders>
              <w:top w:val="single" w:sz="4" w:space="0" w:color="auto"/>
              <w:left w:val="nil"/>
              <w:bottom w:val="single" w:sz="4" w:space="0" w:color="auto"/>
              <w:right w:val="single" w:sz="4" w:space="0" w:color="auto"/>
            </w:tcBorders>
            <w:shd w:val="clear" w:color="auto" w:fill="auto"/>
          </w:tcPr>
          <w:p w14:paraId="4876D7EA" w14:textId="77777777" w:rsidR="00D33249" w:rsidRPr="00AC41F3" w:rsidRDefault="00D33249" w:rsidP="00C1218D">
            <w:pPr>
              <w:pStyle w:val="MSubHeader"/>
            </w:pPr>
            <w:r>
              <w:t>Sources of discrepancies:</w:t>
            </w:r>
          </w:p>
        </w:tc>
      </w:tr>
      <w:bookmarkEnd w:id="32"/>
    </w:tbl>
    <w:p w14:paraId="23E8012B" w14:textId="77777777" w:rsidR="00D33249" w:rsidRDefault="00D33249" w:rsidP="00D33249"/>
    <w:tbl>
      <w:tblPr>
        <w:tblW w:w="4833" w:type="pct"/>
        <w:tblLayout w:type="fixed"/>
        <w:tblLook w:val="04A0" w:firstRow="1" w:lastRow="0" w:firstColumn="1" w:lastColumn="0" w:noHBand="0" w:noVBand="1"/>
      </w:tblPr>
      <w:tblGrid>
        <w:gridCol w:w="3119"/>
        <w:gridCol w:w="5928"/>
      </w:tblGrid>
      <w:tr w:rsidR="00D33249" w:rsidRPr="004D68B6" w14:paraId="05933AC7" w14:textId="77777777" w:rsidTr="00C1218D">
        <w:trPr>
          <w:trHeight w:val="470"/>
        </w:trPr>
        <w:tc>
          <w:tcPr>
            <w:tcW w:w="5000" w:type="pct"/>
            <w:gridSpan w:val="2"/>
            <w:tcBorders>
              <w:top w:val="nil"/>
              <w:left w:val="nil"/>
              <w:bottom w:val="nil"/>
              <w:right w:val="nil"/>
            </w:tcBorders>
            <w:shd w:val="clear" w:color="auto" w:fill="auto"/>
            <w:noWrap/>
            <w:vAlign w:val="bottom"/>
            <w:hideMark/>
          </w:tcPr>
          <w:p w14:paraId="16819DE6" w14:textId="77777777" w:rsidR="00D33249" w:rsidRPr="001A0E35" w:rsidRDefault="00D33249" w:rsidP="00C1218D">
            <w:pPr>
              <w:pStyle w:val="Heading1"/>
              <w:rPr>
                <w:rFonts w:ascii="Times New Roman" w:hAnsi="Times New Roman"/>
              </w:rPr>
            </w:pPr>
            <w:bookmarkStart w:id="33" w:name="_Toc36655615"/>
            <w:bookmarkStart w:id="34" w:name="_Toc36812578"/>
            <w:bookmarkStart w:id="35" w:name="_Toc36812691"/>
            <w:bookmarkStart w:id="36" w:name="_Toc36813078"/>
            <w:r w:rsidRPr="001A0E35">
              <w:t>7. References and documentation</w:t>
            </w:r>
            <w:bookmarkEnd w:id="33"/>
            <w:bookmarkEnd w:id="34"/>
            <w:bookmarkEnd w:id="35"/>
            <w:bookmarkEnd w:id="36"/>
          </w:p>
        </w:tc>
      </w:tr>
      <w:tr w:rsidR="00D33249" w:rsidRPr="004D68B6" w14:paraId="5E1FB214" w14:textId="77777777" w:rsidTr="00C1218D">
        <w:trPr>
          <w:trHeight w:val="300"/>
        </w:trPr>
        <w:tc>
          <w:tcPr>
            <w:tcW w:w="1724" w:type="pct"/>
            <w:tcBorders>
              <w:top w:val="nil"/>
              <w:left w:val="nil"/>
              <w:bottom w:val="nil"/>
              <w:right w:val="nil"/>
            </w:tcBorders>
            <w:shd w:val="clear" w:color="000000" w:fill="D9E1F2"/>
            <w:noWrap/>
            <w:vAlign w:val="bottom"/>
            <w:hideMark/>
          </w:tcPr>
          <w:p w14:paraId="7C429CEF"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w:t>
            </w:r>
            <w:r w:rsidRPr="004D68B6">
              <w:rPr>
                <w:rFonts w:ascii="Calibri" w:eastAsia="Times New Roman" w:hAnsi="Calibri" w:cs="Calibri"/>
                <w:color w:val="000000"/>
              </w:rPr>
              <w:t>ame</w:t>
            </w:r>
          </w:p>
        </w:tc>
        <w:tc>
          <w:tcPr>
            <w:tcW w:w="3276" w:type="pct"/>
            <w:tcBorders>
              <w:top w:val="nil"/>
              <w:left w:val="nil"/>
              <w:bottom w:val="nil"/>
              <w:right w:val="nil"/>
            </w:tcBorders>
            <w:shd w:val="clear" w:color="000000" w:fill="D9E1F2"/>
            <w:noWrap/>
            <w:vAlign w:val="bottom"/>
          </w:tcPr>
          <w:p w14:paraId="228B8951"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33249" w:rsidRPr="004D68B6" w14:paraId="00668952" w14:textId="77777777" w:rsidTr="00C1218D">
        <w:tc>
          <w:tcPr>
            <w:tcW w:w="1724" w:type="pct"/>
            <w:tcBorders>
              <w:top w:val="single" w:sz="4" w:space="0" w:color="auto"/>
              <w:left w:val="nil"/>
              <w:bottom w:val="single" w:sz="4" w:space="0" w:color="auto"/>
              <w:right w:val="single" w:sz="4" w:space="0" w:color="auto"/>
            </w:tcBorders>
            <w:shd w:val="clear" w:color="auto" w:fill="E7E6E6" w:themeFill="background2"/>
            <w:hideMark/>
          </w:tcPr>
          <w:p w14:paraId="00FF9850" w14:textId="77777777" w:rsidR="00D33249" w:rsidRPr="004D68B6" w:rsidRDefault="00D33249" w:rsidP="00C1218D">
            <w:pPr>
              <w:spacing w:after="0" w:line="240" w:lineRule="auto"/>
              <w:rPr>
                <w:rFonts w:ascii="Calibri" w:eastAsia="Times New Roman" w:hAnsi="Calibri" w:cs="Calibri"/>
                <w:color w:val="000000"/>
              </w:rPr>
            </w:pPr>
            <w:r w:rsidRPr="002C550A">
              <w:rPr>
                <w:rFonts w:ascii="Calibri" w:eastAsia="Times New Roman" w:hAnsi="Calibri" w:cs="Calibri"/>
              </w:rPr>
              <w:t>7. References and Documentation</w:t>
            </w:r>
          </w:p>
        </w:tc>
        <w:tc>
          <w:tcPr>
            <w:tcW w:w="3276" w:type="pct"/>
            <w:tcBorders>
              <w:top w:val="single" w:sz="4" w:space="0" w:color="auto"/>
              <w:left w:val="nil"/>
              <w:bottom w:val="single" w:sz="4" w:space="0" w:color="auto"/>
              <w:right w:val="single" w:sz="4" w:space="0" w:color="auto"/>
            </w:tcBorders>
            <w:shd w:val="clear" w:color="auto" w:fill="auto"/>
          </w:tcPr>
          <w:p w14:paraId="6882EFE1" w14:textId="77777777" w:rsidR="00D33249" w:rsidRDefault="00D33249" w:rsidP="00C1218D">
            <w:pPr>
              <w:pStyle w:val="MHeader"/>
            </w:pPr>
            <w:r>
              <w:t>References</w:t>
            </w:r>
          </w:p>
          <w:p w14:paraId="02397B23" w14:textId="77777777" w:rsidR="00D33249" w:rsidRDefault="00D33249" w:rsidP="00C1218D">
            <w:pPr>
              <w:pStyle w:val="MSubHeader"/>
            </w:pPr>
            <w:r>
              <w:t>URL:</w:t>
            </w:r>
          </w:p>
          <w:p w14:paraId="723597F9" w14:textId="77777777" w:rsidR="00D33249" w:rsidRDefault="00D33249" w:rsidP="00C1218D">
            <w:pPr>
              <w:shd w:val="clear" w:color="auto" w:fill="FFFFFF"/>
              <w:spacing w:after="0"/>
              <w:rPr>
                <w:rFonts w:eastAsia="Times New Roman" w:cs="Times New Roman"/>
                <w:color w:val="4A4A4A"/>
                <w:sz w:val="21"/>
                <w:szCs w:val="21"/>
                <w:lang w:eastAsia="en-GB"/>
              </w:rPr>
            </w:pPr>
          </w:p>
          <w:p w14:paraId="0D141663" w14:textId="77777777" w:rsidR="00D33249" w:rsidRDefault="00D33249" w:rsidP="00C1218D">
            <w:pPr>
              <w:pStyle w:val="MSubHeader"/>
            </w:pPr>
            <w:r>
              <w:t>References:</w:t>
            </w:r>
          </w:p>
          <w:p w14:paraId="56AB7FCC" w14:textId="77777777" w:rsidR="00D33249" w:rsidRDefault="00D33249" w:rsidP="00C1218D">
            <w:pPr>
              <w:pStyle w:val="MText"/>
            </w:pPr>
            <w:r>
              <w:t>EUROSTAT (2013). Economy-wide material flow accounts. Compilation guide 2013.</w:t>
            </w:r>
          </w:p>
          <w:p w14:paraId="0C5298EB" w14:textId="77777777" w:rsidR="00D33249" w:rsidRDefault="00D33249" w:rsidP="00C1218D">
            <w:pPr>
              <w:pStyle w:val="MText"/>
            </w:pPr>
            <w:r>
              <w:t>Wiedmann, T., H. Schandl, M. Lenzen, D. Moran, S. Suh, J. West, K. Kanemoto, (2013) The Material Footprint of Nations, Proc. Nat. Acad. Sci. Online before print.</w:t>
            </w:r>
          </w:p>
          <w:p w14:paraId="57C120BF" w14:textId="77777777" w:rsidR="00D33249" w:rsidRDefault="00D33249" w:rsidP="00C1218D">
            <w:pPr>
              <w:pStyle w:val="MText"/>
            </w:pPr>
          </w:p>
          <w:p w14:paraId="27123420" w14:textId="77777777" w:rsidR="00D33249" w:rsidRPr="00032EFE" w:rsidRDefault="00D33249" w:rsidP="00C1218D">
            <w:pPr>
              <w:pStyle w:val="MText"/>
            </w:pPr>
            <w:r>
              <w:t xml:space="preserve">Lenzen, M., Moran, D., Kanemoto, K., Geschke, A. (2013) Building Eora: A global Multi-regional Input-Output Database at High Country and Secotr Resolution, Economic Systems Research, 25:1, 20-49. </w:t>
            </w:r>
          </w:p>
        </w:tc>
      </w:tr>
    </w:tbl>
    <w:p w14:paraId="78AEAC28" w14:textId="77777777" w:rsidR="00D33249" w:rsidRPr="004962C5" w:rsidRDefault="00D33249" w:rsidP="00D33249">
      <w:pPr>
        <w:pStyle w:val="Heading1"/>
        <w:rPr>
          <w:sz w:val="28"/>
          <w:szCs w:val="28"/>
        </w:rPr>
      </w:pPr>
    </w:p>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0CA3B04"/>
    <w:multiLevelType w:val="hybridMultilevel"/>
    <w:tmpl w:val="CCA6AD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A5E9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23C0"/>
    <w:rsid w:val="00C057EA"/>
    <w:rsid w:val="00C05B22"/>
    <w:rsid w:val="00C141AF"/>
    <w:rsid w:val="00C175B6"/>
    <w:rsid w:val="00C210B4"/>
    <w:rsid w:val="00C22A2E"/>
    <w:rsid w:val="00C302C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3249"/>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5E50"/>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uneplive.unep.org/media/docs/graphs/aggregation_methods.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50DCC" w:rsidP="00D50DCC">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50DCC" w:rsidP="00D50DCC">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50DCC" w:rsidP="00D50DCC">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50DCC" w:rsidP="00D50DCC">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ECEA6FC6AAD74829B3971F9BE43E3726"/>
        <w:category>
          <w:name w:val="General"/>
          <w:gallery w:val="placeholder"/>
        </w:category>
        <w:types>
          <w:type w:val="bbPlcHdr"/>
        </w:types>
        <w:behaviors>
          <w:behavior w:val="content"/>
        </w:behaviors>
        <w:guid w:val="{9D0F9B22-75B6-4DAA-B5ED-3901F40FCA2D}"/>
      </w:docPartPr>
      <w:docPartBody>
        <w:p w:rsidR="00000000" w:rsidRDefault="008B63AA" w:rsidP="008B63AA">
          <w:pPr>
            <w:pStyle w:val="ECEA6FC6AAD74829B3971F9BE43E3726"/>
          </w:pPr>
          <w:r w:rsidRPr="00D2076D">
            <w:rPr>
              <w:rStyle w:val="PlaceholderText"/>
            </w:rPr>
            <w:t>Choose an item.</w:t>
          </w:r>
        </w:p>
      </w:docPartBody>
    </w:docPart>
    <w:docPart>
      <w:docPartPr>
        <w:name w:val="5EBBBA23E6264C8386BD34CF08E38296"/>
        <w:category>
          <w:name w:val="General"/>
          <w:gallery w:val="placeholder"/>
        </w:category>
        <w:types>
          <w:type w:val="bbPlcHdr"/>
        </w:types>
        <w:behaviors>
          <w:behavior w:val="content"/>
        </w:behaviors>
        <w:guid w:val="{60E42A89-7C8E-473B-B21A-50F604FFACE4}"/>
      </w:docPartPr>
      <w:docPartBody>
        <w:p w:rsidR="00000000" w:rsidRDefault="008B63AA" w:rsidP="008B63AA">
          <w:pPr>
            <w:pStyle w:val="5EBBBA23E6264C8386BD34CF08E38296"/>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8B63AA"/>
    <w:rsid w:val="00D50DC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B6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D50DCC"/>
    <w:rPr>
      <w:rFonts w:eastAsiaTheme="minorHAnsi"/>
    </w:rPr>
  </w:style>
  <w:style w:type="paragraph" w:customStyle="1" w:styleId="DB7371FC7ED840DFBDF71FAA6B56F845">
    <w:name w:val="DB7371FC7ED840DFBDF71FAA6B56F845"/>
    <w:rsid w:val="00D50DCC"/>
    <w:rPr>
      <w:rFonts w:eastAsiaTheme="minorHAnsi"/>
    </w:rPr>
  </w:style>
  <w:style w:type="paragraph" w:customStyle="1" w:styleId="BE0DD80F803347FDB216398955CD3FB9">
    <w:name w:val="BE0DD80F803347FDB216398955CD3FB9"/>
    <w:rsid w:val="00D50DCC"/>
    <w:rPr>
      <w:rFonts w:eastAsiaTheme="minorHAnsi"/>
    </w:rPr>
  </w:style>
  <w:style w:type="paragraph" w:customStyle="1" w:styleId="56518A61C4FB476588FF84435CA4EDBA">
    <w:name w:val="56518A61C4FB476588FF84435CA4EDBA"/>
    <w:rsid w:val="00D50DCC"/>
    <w:rPr>
      <w:rFonts w:eastAsiaTheme="minorHAnsi"/>
    </w:rPr>
  </w:style>
  <w:style w:type="paragraph" w:customStyle="1" w:styleId="ECEA6FC6AAD74829B3971F9BE43E3726">
    <w:name w:val="ECEA6FC6AAD74829B3971F9BE43E3726"/>
    <w:rsid w:val="008B63AA"/>
  </w:style>
  <w:style w:type="paragraph" w:customStyle="1" w:styleId="5EBBBA23E6264C8386BD34CF08E38296">
    <w:name w:val="5EBBBA23E6264C8386BD34CF08E38296"/>
    <w:rsid w:val="008B63A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6</Pages>
  <Words>158128</Words>
  <Characters>901330</Characters>
  <Application>Microsoft Office Word</Application>
  <DocSecurity>0</DocSecurity>
  <Lines>7511</Lines>
  <Paragraphs>2114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1057344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4</cp:revision>
  <cp:lastPrinted>2020-04-16T14:23:00Z</cp:lastPrinted>
  <dcterms:created xsi:type="dcterms:W3CDTF">2020-11-16T21:41:00Z</dcterms:created>
  <dcterms:modified xsi:type="dcterms:W3CDTF">2020-11-16T21:44:00Z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