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2A1CDA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drawing>
          <wp:inline distT="0" distB="0" distL="114300" distR="114300">
            <wp:extent cx="2578100" cy="1670685"/>
            <wp:effectExtent l="0" t="0" r="0" b="5080"/>
            <wp:docPr id="1" name="图片 1" descr="bff91a9c0ef4a7c5f3d8e6b5bfef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f91a9c0ef4a7c5f3d8e6b5bfef9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D5E9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第</w:t>
      </w:r>
      <w:r>
        <w:rPr>
          <w:rFonts w:hint="eastAsia" w:ascii="方正小标宋简体" w:hAnsi="方正小标宋简体" w:eastAsia="方正小标宋简体" w:cs="方正小标宋简体"/>
          <w:sz w:val="44"/>
          <w:szCs w:val="44"/>
          <w:lang w:val="en-US" w:eastAsia="zh-CN"/>
        </w:rPr>
        <w:t>九</w:t>
      </w: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届</w:t>
      </w:r>
    </w:p>
    <w:p w14:paraId="2EDE78B2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eastAsia="zh-CN"/>
        </w:rPr>
        <w:t>全国大学生集成电路创新创业大赛</w:t>
      </w:r>
    </w:p>
    <w:p w14:paraId="3350DBB2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 w14:paraId="2CE469A4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</w:p>
    <w:p w14:paraId="0AF884FF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报告类型：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验证报告                       </w:t>
      </w:r>
      <w:bookmarkStart w:id="0" w:name="_GoBack"/>
      <w:bookmarkEnd w:id="0"/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              </w:t>
      </w:r>
    </w:p>
    <w:p w14:paraId="1B9FEC9E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参赛杯赛：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竞业达杯                                        </w:t>
      </w:r>
    </w:p>
    <w:p w14:paraId="4199C48A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default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u w:val="none"/>
          <w:lang w:val="en-US" w:eastAsia="zh-CN"/>
        </w:rPr>
        <w:t>作品名称：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基于RISCV指令集的5级流水线CPU                           </w:t>
      </w:r>
    </w:p>
    <w:p w14:paraId="52EF1B62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default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队伍编号：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CICC0900689                                        </w:t>
      </w:r>
    </w:p>
    <w:p w14:paraId="6E6E57E9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团队名称：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 xml:space="preserve"> DeepSleep                                </w:t>
      </w:r>
    </w:p>
    <w:p w14:paraId="5A9D5677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</w:pPr>
    </w:p>
    <w:p w14:paraId="0238BA9E"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5" w:beforeAutospacing="0" w:after="166" w:afterAutospacing="0" w:line="277" w:lineRule="atLeast"/>
        <w:ind w:left="0" w:right="0"/>
        <w:jc w:val="left"/>
        <w:textAlignment w:val="auto"/>
        <w:rPr>
          <w:rFonts w:hint="eastAsia" w:ascii="黑体" w:hAnsi="黑体" w:eastAsia="黑体" w:cs="黑体"/>
        </w:rPr>
        <w:sectPr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B978735">
      <w:pPr>
        <w:pStyle w:val="8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5级流水线CPU</w:t>
      </w:r>
      <w:r>
        <w:rPr>
          <w:rFonts w:hint="eastAsia" w:ascii="黑体" w:hAnsi="黑体" w:eastAsia="黑体" w:cs="黑体"/>
          <w:lang w:val="en-US" w:eastAsia="zh-CN"/>
        </w:rPr>
        <w:t>仿真测试</w:t>
      </w:r>
      <w:r>
        <w:rPr>
          <w:rFonts w:hint="eastAsia" w:ascii="黑体" w:hAnsi="黑体" w:eastAsia="黑体" w:cs="黑体"/>
        </w:rPr>
        <w:t>报告</w:t>
      </w:r>
    </w:p>
    <w:p w14:paraId="7C559D44">
      <w:pPr>
        <w:rPr>
          <w:rFonts w:hint="eastAsia"/>
        </w:rPr>
      </w:pPr>
      <w:r>
        <w:rPr>
          <w:rFonts w:hint="eastAsia" w:ascii="黑体" w:hAnsi="黑体" w:eastAsia="黑体" w:cs="黑体"/>
          <w:lang w:val="en-US" w:eastAsia="zh-CN"/>
        </w:rPr>
        <w:t>项目组：Deepsleep</w:t>
      </w:r>
    </w:p>
    <w:p w14:paraId="57706658">
      <w:pPr>
        <w:pStyle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一</w:t>
      </w:r>
      <w:r>
        <w:rPr>
          <w:rFonts w:hint="eastAsia" w:ascii="黑体" w:hAnsi="黑体" w:eastAsia="黑体" w:cs="黑体"/>
        </w:rPr>
        <w:t>、</w:t>
      </w:r>
      <w:r>
        <w:rPr>
          <w:rFonts w:hint="eastAsia" w:ascii="黑体" w:hAnsi="黑体" w:eastAsia="黑体" w:cs="黑体"/>
          <w:lang w:val="en-US" w:eastAsia="zh-CN"/>
        </w:rPr>
        <w:t>Trace</w:t>
      </w:r>
      <w:r>
        <w:rPr>
          <w:rFonts w:hint="eastAsia" w:ascii="黑体" w:hAnsi="黑体" w:eastAsia="黑体" w:cs="黑体"/>
        </w:rPr>
        <w:t>仿真与测试</w:t>
      </w:r>
    </w:p>
    <w:p w14:paraId="7D14D6F0">
      <w:pPr>
        <w:pStyle w:val="3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测试平台</w:t>
      </w:r>
    </w:p>
    <w:p w14:paraId="439ECF75"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哈工大cdp-trace仿真测试平台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>输入：</w:t>
      </w:r>
      <w:r>
        <w:rPr>
          <w:rFonts w:hint="eastAsia" w:ascii="黑体" w:hAnsi="黑体" w:eastAsia="黑体" w:cs="黑体"/>
          <w:lang w:val="en-US" w:eastAsia="zh-CN"/>
        </w:rPr>
        <w:t>MyCPU构建核心CPU设计核</w:t>
      </w:r>
    </w:p>
    <w:p w14:paraId="44A00200"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项目地址：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"https://gitee.com/hitsz-cslab/cdp-tests"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1"/>
          <w:rFonts w:hint="eastAsia" w:ascii="黑体" w:hAnsi="黑体" w:eastAsia="黑体" w:cs="黑体"/>
          <w:lang w:val="en-US" w:eastAsia="zh-CN"/>
        </w:rPr>
        <w:t>https://gitee.com/hitsz-cslab/cdp-tests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 w14:paraId="57852550">
      <w:pPr>
        <w:pStyle w:val="3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测试用例</w:t>
      </w:r>
    </w:p>
    <w:p w14:paraId="5FC05CA3"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覆盖：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 xml:space="preserve">- </w:t>
      </w:r>
      <w:r>
        <w:rPr>
          <w:rFonts w:hint="eastAsia" w:ascii="黑体" w:hAnsi="黑体" w:eastAsia="黑体" w:cs="黑体"/>
          <w:lang w:val="en-US" w:eastAsia="zh-CN"/>
        </w:rPr>
        <w:t>32I</w:t>
      </w:r>
      <w:r>
        <w:rPr>
          <w:rFonts w:hint="eastAsia" w:ascii="黑体" w:hAnsi="黑体" w:eastAsia="黑体" w:cs="黑体"/>
        </w:rPr>
        <w:t>所有基本指令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>- 数据冒险Forwarding场景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>- 分支跳转场景及Stall情况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  <w:lang w:val="en-US" w:eastAsia="zh-CN"/>
        </w:rPr>
        <w:t>单指令</w:t>
      </w:r>
      <w:r>
        <w:rPr>
          <w:rFonts w:hint="eastAsia" w:ascii="黑体" w:hAnsi="黑体" w:eastAsia="黑体" w:cs="黑体"/>
        </w:rPr>
        <w:t>示例：</w:t>
      </w:r>
    </w:p>
    <w:p w14:paraId="54BEC3D7">
      <w:r>
        <w:drawing>
          <wp:inline distT="0" distB="0" distL="114300" distR="114300">
            <wp:extent cx="5480050" cy="10071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4D7F">
      <w:pPr>
        <w:pStyle w:val="4"/>
        <w:jc w:val="center"/>
        <w:rPr>
          <w:rFonts w:hint="eastAsia" w:eastAsiaTheme="minorEastAsia"/>
          <w:sz w:val="16"/>
          <w:szCs w:val="16"/>
          <w:lang w:eastAsia="zh-CN"/>
        </w:rPr>
      </w:pPr>
      <w:r>
        <w:rPr>
          <w:sz w:val="16"/>
          <w:szCs w:val="16"/>
        </w:rPr>
        <w:t xml:space="preserve">图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SEQ 图 \* ARABIC </w:instrText>
      </w:r>
      <w:r>
        <w:rPr>
          <w:sz w:val="16"/>
          <w:szCs w:val="16"/>
        </w:rPr>
        <w:fldChar w:fldCharType="separate"/>
      </w:r>
      <w:r>
        <w:rPr>
          <w:sz w:val="16"/>
          <w:szCs w:val="16"/>
        </w:rPr>
        <w:t>1</w:t>
      </w:r>
      <w:r>
        <w:rPr>
          <w:sz w:val="16"/>
          <w:szCs w:val="16"/>
        </w:rPr>
        <w:fldChar w:fldCharType="end"/>
      </w:r>
      <w:r>
        <w:rPr>
          <w:rFonts w:hint="eastAsia"/>
          <w:sz w:val="16"/>
          <w:szCs w:val="16"/>
          <w:lang w:eastAsia="zh-CN"/>
        </w:rPr>
        <w:t>：单指令sltu通过测试</w:t>
      </w:r>
    </w:p>
    <w:p w14:paraId="51FBC5F1">
      <w:pPr>
        <w:pStyle w:val="3"/>
        <w:rPr>
          <w:rFonts w:hint="eastAsia" w:ascii="黑体" w:hAnsi="黑体" w:eastAsia="黑体" w:cs="黑体"/>
          <w:b w:val="0"/>
          <w:bCs w:val="0"/>
          <w:color w:val="auto"/>
          <w:sz w:val="22"/>
          <w:szCs w:val="2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2"/>
          <w:szCs w:val="22"/>
          <w:lang w:val="en-US" w:eastAsia="zh-CN" w:bidi="ar-SA"/>
        </w:rPr>
        <w:t>全部指令示例：</w:t>
      </w:r>
    </w:p>
    <w:p w14:paraId="055AFBC0">
      <w:r>
        <w:drawing>
          <wp:inline distT="0" distB="0" distL="114300" distR="114300">
            <wp:extent cx="5480050" cy="1323340"/>
            <wp:effectExtent l="0" t="0" r="635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5105">
      <w:pPr>
        <w:pStyle w:val="4"/>
        <w:jc w:val="center"/>
        <w:rPr>
          <w:rFonts w:hint="eastAsia" w:eastAsiaTheme="minorEastAsia"/>
          <w:sz w:val="16"/>
          <w:szCs w:val="16"/>
          <w:lang w:val="en-US" w:eastAsia="zh-CN"/>
        </w:rPr>
      </w:pPr>
      <w:r>
        <w:rPr>
          <w:sz w:val="16"/>
          <w:szCs w:val="16"/>
        </w:rPr>
        <w:t xml:space="preserve">图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SEQ 图 \* ARABIC </w:instrText>
      </w:r>
      <w:r>
        <w:rPr>
          <w:sz w:val="16"/>
          <w:szCs w:val="16"/>
        </w:rPr>
        <w:fldChar w:fldCharType="separate"/>
      </w:r>
      <w:r>
        <w:rPr>
          <w:sz w:val="16"/>
          <w:szCs w:val="16"/>
        </w:rPr>
        <w:t>2</w:t>
      </w:r>
      <w:r>
        <w:rPr>
          <w:sz w:val="16"/>
          <w:szCs w:val="16"/>
        </w:rPr>
        <w:fldChar w:fldCharType="end"/>
      </w:r>
      <w:r>
        <w:rPr>
          <w:rFonts w:hint="eastAsia"/>
          <w:sz w:val="16"/>
          <w:szCs w:val="16"/>
          <w:lang w:eastAsia="zh-CN"/>
        </w:rPr>
        <w:t>：所有指令通过测试</w:t>
      </w:r>
    </w:p>
    <w:p w14:paraId="5092C684">
      <w:pPr>
        <w:pStyle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二</w:t>
      </w:r>
      <w:r>
        <w:rPr>
          <w:rFonts w:hint="eastAsia" w:ascii="黑体" w:hAnsi="黑体" w:eastAsia="黑体" w:cs="黑体"/>
        </w:rPr>
        <w:t>、</w:t>
      </w:r>
      <w:r>
        <w:rPr>
          <w:rFonts w:hint="eastAsia" w:ascii="黑体" w:hAnsi="黑体" w:eastAsia="黑体" w:cs="黑体"/>
          <w:lang w:val="en-US" w:eastAsia="zh-CN"/>
        </w:rPr>
        <w:t>波形图分析与验证</w:t>
      </w:r>
    </w:p>
    <w:p w14:paraId="5230A3F5"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展示典型流水线行为图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>分析冒险发生与forwarding工作过程</w:t>
      </w:r>
      <w:r>
        <w:rPr>
          <w:rFonts w:hint="eastAsia" w:ascii="黑体" w:hAnsi="黑体" w:eastAsia="黑体" w:cs="黑体"/>
        </w:rPr>
        <w:br w:type="textWrapping"/>
      </w:r>
      <w:r>
        <w:rPr>
          <w:rFonts w:hint="eastAsia" w:ascii="黑体" w:hAnsi="黑体" w:eastAsia="黑体" w:cs="黑体"/>
        </w:rPr>
        <w:t>检查Stall插入</w:t>
      </w:r>
      <w:r>
        <w:rPr>
          <w:rFonts w:hint="eastAsia" w:ascii="黑体" w:hAnsi="黑体" w:eastAsia="黑体" w:cs="黑体"/>
          <w:lang w:val="en-US" w:eastAsia="zh-CN"/>
        </w:rPr>
        <w:t>操作</w:t>
      </w:r>
      <w:r>
        <w:rPr>
          <w:rFonts w:hint="eastAsia" w:ascii="黑体" w:hAnsi="黑体" w:eastAsia="黑体" w:cs="黑体"/>
        </w:rPr>
        <w:t>的正确性</w:t>
      </w:r>
    </w:p>
    <w:p w14:paraId="1DE759A8">
      <w:r>
        <w:drawing>
          <wp:inline distT="0" distB="0" distL="114300" distR="114300">
            <wp:extent cx="5476875" cy="31127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A01D">
      <w:pPr>
        <w:pStyle w:val="4"/>
        <w:jc w:val="center"/>
        <w:rPr>
          <w:rFonts w:hint="eastAsia" w:eastAsiaTheme="minorEastAsia"/>
          <w:sz w:val="16"/>
          <w:szCs w:val="16"/>
          <w:lang w:eastAsia="zh-CN"/>
        </w:rPr>
      </w:pPr>
      <w:r>
        <w:rPr>
          <w:sz w:val="16"/>
          <w:szCs w:val="16"/>
        </w:rPr>
        <w:t xml:space="preserve">图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SEQ 图 \* ARABIC </w:instrText>
      </w:r>
      <w:r>
        <w:rPr>
          <w:sz w:val="16"/>
          <w:szCs w:val="16"/>
        </w:rPr>
        <w:fldChar w:fldCharType="separate"/>
      </w:r>
      <w:r>
        <w:rPr>
          <w:sz w:val="16"/>
          <w:szCs w:val="16"/>
        </w:rPr>
        <w:t>3</w:t>
      </w:r>
      <w:r>
        <w:rPr>
          <w:sz w:val="16"/>
          <w:szCs w:val="16"/>
        </w:rPr>
        <w:fldChar w:fldCharType="end"/>
      </w:r>
      <w:r>
        <w:rPr>
          <w:rFonts w:hint="eastAsia"/>
          <w:sz w:val="16"/>
          <w:szCs w:val="16"/>
          <w:lang w:eastAsia="zh-CN"/>
        </w:rPr>
        <w:t>：仿真波形调试图</w:t>
      </w:r>
    </w:p>
    <w:p w14:paraId="2806AE4B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方正小标宋简体">
    <w:altName w:val="汉仪书宋二KW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FDBBD98"/>
    <w:rsid w:val="7AB9495D"/>
    <w:rsid w:val="DEEAEE58"/>
    <w:rsid w:val="EBEFB02F"/>
    <w:rsid w:val="FFFB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54A1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874CB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spacing w:after="0" w:line="240" w:lineRule="auto"/>
      <w:jc w:val="left"/>
    </w:pPr>
    <w:rPr>
      <w:rFonts w:ascii="Times New Roman" w:hAnsi="Times New Roman" w:eastAsia="宋体" w:cstheme="minorBidi"/>
      <w:kern w:val="2"/>
      <w:sz w:val="18"/>
      <w:szCs w:val="20"/>
      <w:lang w:eastAsia="zh-CN"/>
    </w:rPr>
  </w:style>
  <w:style w:type="paragraph" w:styleId="6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after="0" w:line="240" w:lineRule="auto"/>
      <w:jc w:val="both"/>
      <w:outlineLvl w:val="9"/>
    </w:pPr>
    <w:rPr>
      <w:rFonts w:ascii="Times New Roman" w:hAnsi="Times New Roman" w:eastAsia="宋体" w:cstheme="minorBidi"/>
      <w:kern w:val="2"/>
      <w:sz w:val="18"/>
      <w:szCs w:val="20"/>
      <w:lang w:eastAsia="zh-CN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Title"/>
    <w:basedOn w:val="1"/>
    <w:next w:val="1"/>
    <w:qFormat/>
    <w:uiPriority w:val="10"/>
    <w:pPr>
      <w:pBdr>
        <w:bottom w:val="single" w:color="4874CB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paragraph" w:styleId="12">
    <w:name w:val="Intense Quote"/>
    <w:basedOn w:val="1"/>
    <w:next w:val="1"/>
    <w:qFormat/>
    <w:uiPriority w:val="30"/>
    <w:pPr>
      <w:pBdr>
        <w:bottom w:val="single" w:color="4874CB" w:themeColor="accent1" w:sz="4" w:space="4"/>
      </w:pBdr>
      <w:spacing w:before="200" w:after="280"/>
      <w:ind w:left="936" w:right="936"/>
    </w:pPr>
    <w:rPr>
      <w:b/>
      <w:bCs/>
      <w:i/>
      <w:iCs/>
      <w:color w:val="4874CB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worldline22/Library/Containers/com.kingsoft.wpsoffice.mac/Data/Normal.wpt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标准型"/>
      <sectRole val="1"/>
    </customSectPr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2025-05-19T22:11:00Z</dcterms:created>
  <dc:creator>世界线</dc:creator>
  <cp:lastModifiedBy>世界线</cp:lastModifiedBy>
  <dcterms:modified xsi:type="dcterms:W3CDTF">2025-05-19T15:49:03Z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90519C36B9291FE484CB2A683E8A073A_41</vt:lpwstr>
  </property>
</Properties>
</file>