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F143" w14:textId="523E5E6B" w:rsidR="00292991" w:rsidRPr="00292991" w:rsidRDefault="00292991" w:rsidP="00292991">
      <w:pPr>
        <w:rPr>
          <w:rFonts w:ascii="Arial" w:hAnsi="Arial" w:cs="Arial"/>
          <w:b/>
          <w:bCs/>
          <w:sz w:val="24"/>
          <w:szCs w:val="24"/>
        </w:rPr>
      </w:pPr>
      <w:r w:rsidRPr="009B45E8">
        <w:rPr>
          <w:rFonts w:ascii="Arial" w:hAnsi="Arial" w:cs="Arial"/>
          <w:b/>
          <w:bCs/>
          <w:sz w:val="28"/>
          <w:szCs w:val="28"/>
        </w:rPr>
        <w:t xml:space="preserve">10 Days </w:t>
      </w:r>
      <w:r w:rsidRPr="009B45E8">
        <w:rPr>
          <w:rFonts w:ascii="Arial" w:hAnsi="Arial" w:cs="Arial"/>
          <w:b/>
          <w:bCs/>
          <w:sz w:val="28"/>
          <w:szCs w:val="28"/>
        </w:rPr>
        <w:t>Divine Holyland Discovery</w:t>
      </w:r>
      <w:r w:rsidRPr="009B45E8">
        <w:rPr>
          <w:rFonts w:ascii="Arial" w:hAnsi="Arial" w:cs="Arial"/>
          <w:b/>
          <w:bCs/>
          <w:sz w:val="24"/>
          <w:szCs w:val="24"/>
        </w:rPr>
        <w:br/>
      </w:r>
      <w:r w:rsidRPr="009B45E8">
        <w:rPr>
          <w:rFonts w:ascii="Arial" w:hAnsi="Arial" w:cs="Arial"/>
          <w:b/>
          <w:bCs/>
          <w:sz w:val="24"/>
          <w:szCs w:val="24"/>
        </w:rPr>
        <w:br/>
      </w:r>
      <w:r w:rsidRPr="00292991">
        <w:rPr>
          <w:rFonts w:ascii="Arial" w:hAnsi="Arial" w:cs="Arial"/>
          <w:b/>
          <w:bCs/>
          <w:sz w:val="24"/>
          <w:szCs w:val="24"/>
        </w:rPr>
        <w:t>Overview</w:t>
      </w:r>
    </w:p>
    <w:p w14:paraId="2BEB595A" w14:textId="77777777" w:rsidR="00292991" w:rsidRPr="00292991" w:rsidRDefault="00292991" w:rsidP="00292991">
      <w:pPr>
        <w:rPr>
          <w:rFonts w:ascii="Arial" w:hAnsi="Arial" w:cs="Arial"/>
          <w:sz w:val="24"/>
          <w:szCs w:val="24"/>
        </w:rPr>
      </w:pPr>
      <w:r w:rsidRPr="00292991">
        <w:rPr>
          <w:rFonts w:ascii="Arial" w:hAnsi="Arial" w:cs="Arial"/>
          <w:sz w:val="24"/>
          <w:szCs w:val="24"/>
        </w:rPr>
        <w:t>Embark on a spiritually enriching pilgrimage across three sacred lands – Jordan, Israel, and Egypt. This unforgettable journey blends biblical history, holy shrines, cultural treasures, and iconic landmarks. Explore Amman, Madaba, Mt. Nebo, Nazareth, Sea of Galilee, Bethlehem, Jerusalem, Mt. Sinai, Cairo, and the Nile. Experience guided sightseeing, comfortable stays, and meaningful moments that make this a once-in-a-lifetime pilgrimage.</w:t>
      </w:r>
    </w:p>
    <w:p w14:paraId="7ECFAC81" w14:textId="77777777" w:rsidR="00292991" w:rsidRPr="00292991" w:rsidRDefault="00292991" w:rsidP="00292991">
      <w:pPr>
        <w:rPr>
          <w:rFonts w:ascii="Arial" w:hAnsi="Arial" w:cs="Arial"/>
          <w:b/>
          <w:bCs/>
          <w:sz w:val="24"/>
          <w:szCs w:val="24"/>
        </w:rPr>
      </w:pPr>
      <w:r w:rsidRPr="00292991">
        <w:rPr>
          <w:rFonts w:ascii="Arial" w:hAnsi="Arial" w:cs="Arial"/>
          <w:b/>
          <w:bCs/>
          <w:sz w:val="24"/>
          <w:szCs w:val="24"/>
        </w:rPr>
        <w:t>Tour Highlights</w:t>
      </w:r>
    </w:p>
    <w:p w14:paraId="0019D6C4" w14:textId="77777777" w:rsidR="00292991" w:rsidRPr="00292991" w:rsidRDefault="00292991" w:rsidP="00292991">
      <w:pPr>
        <w:rPr>
          <w:rFonts w:ascii="Arial" w:hAnsi="Arial" w:cs="Arial"/>
          <w:sz w:val="24"/>
          <w:szCs w:val="24"/>
        </w:rPr>
      </w:pPr>
      <w:r w:rsidRPr="00292991">
        <w:rPr>
          <w:rFonts w:ascii="Arial" w:hAnsi="Arial" w:cs="Arial"/>
          <w:sz w:val="24"/>
          <w:szCs w:val="24"/>
        </w:rPr>
        <w:t>• Visit Amman, Madaba, and Mt. Nebo in Jordan</w:t>
      </w:r>
      <w:r w:rsidRPr="00292991">
        <w:rPr>
          <w:rFonts w:ascii="Arial" w:hAnsi="Arial" w:cs="Arial"/>
          <w:sz w:val="24"/>
          <w:szCs w:val="24"/>
        </w:rPr>
        <w:br/>
        <w:t xml:space="preserve">• Explore Nazareth, Sea of Galilee, Capernaum, and </w:t>
      </w:r>
      <w:proofErr w:type="spellStart"/>
      <w:r w:rsidRPr="00292991">
        <w:rPr>
          <w:rFonts w:ascii="Arial" w:hAnsi="Arial" w:cs="Arial"/>
          <w:sz w:val="24"/>
          <w:szCs w:val="24"/>
        </w:rPr>
        <w:t>Yardenit</w:t>
      </w:r>
      <w:proofErr w:type="spellEnd"/>
      <w:r w:rsidRPr="00292991">
        <w:rPr>
          <w:rFonts w:ascii="Arial" w:hAnsi="Arial" w:cs="Arial"/>
          <w:sz w:val="24"/>
          <w:szCs w:val="24"/>
        </w:rPr>
        <w:t xml:space="preserve"> Baptismal Site</w:t>
      </w:r>
      <w:r w:rsidRPr="00292991">
        <w:rPr>
          <w:rFonts w:ascii="Arial" w:hAnsi="Arial" w:cs="Arial"/>
          <w:sz w:val="24"/>
          <w:szCs w:val="24"/>
        </w:rPr>
        <w:br/>
        <w:t>• Discover Bethlehem, Church of Nativity, Shepherds’ Fields, and Manger Square</w:t>
      </w:r>
      <w:r w:rsidRPr="00292991">
        <w:rPr>
          <w:rFonts w:ascii="Arial" w:hAnsi="Arial" w:cs="Arial"/>
          <w:sz w:val="24"/>
          <w:szCs w:val="24"/>
        </w:rPr>
        <w:br/>
        <w:t>• Full Jerusalem holy city tour including Mt. of Olives, Via Dolorosa &amp; Holy Sepulchre</w:t>
      </w:r>
      <w:r w:rsidRPr="00292991">
        <w:rPr>
          <w:rFonts w:ascii="Arial" w:hAnsi="Arial" w:cs="Arial"/>
          <w:sz w:val="24"/>
          <w:szCs w:val="24"/>
        </w:rPr>
        <w:br/>
        <w:t>• Floating experience at the Dead Sea</w:t>
      </w:r>
      <w:r w:rsidRPr="00292991">
        <w:rPr>
          <w:rFonts w:ascii="Arial" w:hAnsi="Arial" w:cs="Arial"/>
          <w:sz w:val="24"/>
          <w:szCs w:val="24"/>
        </w:rPr>
        <w:br/>
        <w:t>• Visit Mt. Sinai and St. Catherine Monastery in Egypt</w:t>
      </w:r>
      <w:r w:rsidRPr="00292991">
        <w:rPr>
          <w:rFonts w:ascii="Arial" w:hAnsi="Arial" w:cs="Arial"/>
          <w:sz w:val="24"/>
          <w:szCs w:val="24"/>
        </w:rPr>
        <w:br/>
        <w:t>• Enjoy Nile Cruise dinner with entertainment in Cairo</w:t>
      </w:r>
      <w:r w:rsidRPr="00292991">
        <w:rPr>
          <w:rFonts w:ascii="Arial" w:hAnsi="Arial" w:cs="Arial"/>
          <w:sz w:val="24"/>
          <w:szCs w:val="24"/>
        </w:rPr>
        <w:br/>
        <w:t>• Explore Pyramids of Giza, Sphinx &amp; Egyptian Museum</w:t>
      </w:r>
      <w:r w:rsidRPr="00292991">
        <w:rPr>
          <w:rFonts w:ascii="Arial" w:hAnsi="Arial" w:cs="Arial"/>
          <w:sz w:val="24"/>
          <w:szCs w:val="24"/>
        </w:rPr>
        <w:br/>
        <w:t>• Private luxury coach with expert local guides throughout the journey</w:t>
      </w:r>
    </w:p>
    <w:p w14:paraId="1D2C4EB6" w14:textId="77777777" w:rsidR="00292991" w:rsidRPr="00292991" w:rsidRDefault="00292991" w:rsidP="00292991">
      <w:pPr>
        <w:rPr>
          <w:rFonts w:ascii="Arial" w:hAnsi="Arial" w:cs="Arial"/>
          <w:b/>
          <w:bCs/>
          <w:sz w:val="24"/>
          <w:szCs w:val="24"/>
        </w:rPr>
      </w:pPr>
      <w:r w:rsidRPr="00292991">
        <w:rPr>
          <w:rFonts w:ascii="Arial" w:hAnsi="Arial" w:cs="Arial"/>
          <w:b/>
          <w:bCs/>
          <w:sz w:val="24"/>
          <w:szCs w:val="24"/>
        </w:rPr>
        <w:t>Hotel Option</w:t>
      </w:r>
    </w:p>
    <w:p w14:paraId="7A50C117" w14:textId="67D648F6" w:rsidR="00292991" w:rsidRPr="00292991" w:rsidRDefault="00292991" w:rsidP="00292991">
      <w:pPr>
        <w:rPr>
          <w:rFonts w:ascii="Arial" w:hAnsi="Arial" w:cs="Arial"/>
          <w:sz w:val="24"/>
          <w:szCs w:val="24"/>
        </w:rPr>
      </w:pPr>
      <w:r w:rsidRPr="00292991">
        <w:rPr>
          <w:rFonts w:ascii="Arial" w:hAnsi="Arial" w:cs="Arial"/>
          <w:sz w:val="24"/>
          <w:szCs w:val="24"/>
        </w:rPr>
        <w:t>Amman – Spar / Orchid Hotel</w:t>
      </w:r>
      <w:r w:rsidRPr="00292991">
        <w:rPr>
          <w:rFonts w:ascii="Arial" w:hAnsi="Arial" w:cs="Arial"/>
          <w:sz w:val="24"/>
          <w:szCs w:val="24"/>
        </w:rPr>
        <w:br/>
        <w:t xml:space="preserve">Nazareth / Tiberias – </w:t>
      </w:r>
      <w:proofErr w:type="spellStart"/>
      <w:r w:rsidRPr="00292991">
        <w:rPr>
          <w:rFonts w:ascii="Arial" w:hAnsi="Arial" w:cs="Arial"/>
          <w:sz w:val="24"/>
          <w:szCs w:val="24"/>
        </w:rPr>
        <w:t>Nof</w:t>
      </w:r>
      <w:proofErr w:type="spellEnd"/>
      <w:r w:rsidRPr="00292991">
        <w:rPr>
          <w:rFonts w:ascii="Arial" w:hAnsi="Arial" w:cs="Arial"/>
          <w:sz w:val="24"/>
          <w:szCs w:val="24"/>
        </w:rPr>
        <w:t xml:space="preserve"> </w:t>
      </w:r>
      <w:proofErr w:type="spellStart"/>
      <w:r w:rsidRPr="00292991">
        <w:rPr>
          <w:rFonts w:ascii="Arial" w:hAnsi="Arial" w:cs="Arial"/>
          <w:sz w:val="24"/>
          <w:szCs w:val="24"/>
        </w:rPr>
        <w:t>Kiniret</w:t>
      </w:r>
      <w:proofErr w:type="spellEnd"/>
      <w:r w:rsidRPr="00292991">
        <w:rPr>
          <w:rFonts w:ascii="Arial" w:hAnsi="Arial" w:cs="Arial"/>
          <w:sz w:val="24"/>
          <w:szCs w:val="24"/>
        </w:rPr>
        <w:t xml:space="preserve"> / King Solomon / Crown Old City / </w:t>
      </w:r>
      <w:proofErr w:type="spellStart"/>
      <w:r w:rsidRPr="00292991">
        <w:rPr>
          <w:rFonts w:ascii="Arial" w:hAnsi="Arial" w:cs="Arial"/>
          <w:sz w:val="24"/>
          <w:szCs w:val="24"/>
        </w:rPr>
        <w:t>Hamoshava</w:t>
      </w:r>
      <w:proofErr w:type="spellEnd"/>
      <w:r w:rsidRPr="00292991">
        <w:rPr>
          <w:rFonts w:ascii="Arial" w:hAnsi="Arial" w:cs="Arial"/>
          <w:sz w:val="24"/>
          <w:szCs w:val="24"/>
        </w:rPr>
        <w:br/>
        <w:t>Bethlehem – Eman Regency / Paradise / Golden Park / Ararat</w:t>
      </w:r>
      <w:r w:rsidRPr="00292991">
        <w:rPr>
          <w:rFonts w:ascii="Arial" w:hAnsi="Arial" w:cs="Arial"/>
          <w:sz w:val="24"/>
          <w:szCs w:val="24"/>
        </w:rPr>
        <w:br/>
        <w:t>Taba – Taba Tulip</w:t>
      </w:r>
      <w:r w:rsidRPr="00292991">
        <w:rPr>
          <w:rFonts w:ascii="Arial" w:hAnsi="Arial" w:cs="Arial"/>
          <w:sz w:val="24"/>
          <w:szCs w:val="24"/>
        </w:rPr>
        <w:br/>
        <w:t>Cairo – Pyramids Park / Lotus</w:t>
      </w:r>
      <w:r w:rsidRPr="009B45E8">
        <w:rPr>
          <w:rFonts w:ascii="Arial" w:hAnsi="Arial" w:cs="Arial"/>
          <w:sz w:val="24"/>
          <w:szCs w:val="24"/>
        </w:rPr>
        <w:br/>
      </w:r>
      <w:r w:rsidRPr="009B45E8">
        <w:rPr>
          <w:rFonts w:ascii="Arial" w:hAnsi="Arial" w:cs="Arial"/>
          <w:b/>
          <w:bCs/>
          <w:sz w:val="24"/>
          <w:szCs w:val="24"/>
        </w:rPr>
        <w:br/>
      </w:r>
      <w:r w:rsidRPr="00292991">
        <w:rPr>
          <w:rFonts w:ascii="Arial" w:hAnsi="Arial" w:cs="Arial"/>
          <w:b/>
          <w:bCs/>
          <w:sz w:val="24"/>
          <w:szCs w:val="24"/>
        </w:rPr>
        <w:t>Day-wise Itinerary</w:t>
      </w:r>
    </w:p>
    <w:p w14:paraId="070C8FCA"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01: Arrival in Amman</w:t>
      </w:r>
      <w:r w:rsidRPr="00292991">
        <w:rPr>
          <w:rFonts w:ascii="Arial" w:hAnsi="Arial" w:cs="Arial"/>
          <w:sz w:val="24"/>
          <w:szCs w:val="24"/>
        </w:rPr>
        <w:br/>
        <w:t>Arrive at Queen Alia International Airport, Amman. Meet and assist on arrival, followed by transfer to the hotel for check-in. Dinner and overnight stay in Amman.</w:t>
      </w:r>
    </w:p>
    <w:p w14:paraId="07F4E006"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02: Amman – Madaba – Mt. Nebo – Amman</w:t>
      </w:r>
      <w:r w:rsidRPr="00292991">
        <w:rPr>
          <w:rFonts w:ascii="Arial" w:hAnsi="Arial" w:cs="Arial"/>
          <w:sz w:val="24"/>
          <w:szCs w:val="24"/>
        </w:rPr>
        <w:br/>
        <w:t>After breakfast, visit Madaba famous for Byzantine mosaics and St. George’s Church. Continue to Mt. Nebo, the sacred site associated with Moses. Enjoy scenic city views before returning to Amman. Dinner and overnight stay.</w:t>
      </w:r>
    </w:p>
    <w:p w14:paraId="5842FD07"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03: Amman – Israel Border – Sea of Galilee – Nazareth / Tiberias</w:t>
      </w:r>
      <w:r w:rsidRPr="00292991">
        <w:rPr>
          <w:rFonts w:ascii="Arial" w:hAnsi="Arial" w:cs="Arial"/>
          <w:sz w:val="24"/>
          <w:szCs w:val="24"/>
        </w:rPr>
        <w:br/>
        <w:t xml:space="preserve">After breakfast, cross into Israel through Sheikh Hussein Border. Visit Mt. Tabor, Mount of Beatitudes, </w:t>
      </w:r>
      <w:proofErr w:type="spellStart"/>
      <w:r w:rsidRPr="00292991">
        <w:rPr>
          <w:rFonts w:ascii="Arial" w:hAnsi="Arial" w:cs="Arial"/>
          <w:sz w:val="24"/>
          <w:szCs w:val="24"/>
        </w:rPr>
        <w:t>Tabgha</w:t>
      </w:r>
      <w:proofErr w:type="spellEnd"/>
      <w:r w:rsidRPr="00292991">
        <w:rPr>
          <w:rFonts w:ascii="Arial" w:hAnsi="Arial" w:cs="Arial"/>
          <w:sz w:val="24"/>
          <w:szCs w:val="24"/>
        </w:rPr>
        <w:t>, Primacy of St. Peter, Capernaum, and enjoy a boat ride on the Sea of Galilee. Continue to Nazareth / Tiberias for overnight stay.</w:t>
      </w:r>
    </w:p>
    <w:p w14:paraId="1CF1CDE3"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04: Nazareth – Haifa – Caesarea – Bethlehem</w:t>
      </w:r>
      <w:r w:rsidRPr="00292991">
        <w:rPr>
          <w:rFonts w:ascii="Arial" w:hAnsi="Arial" w:cs="Arial"/>
          <w:sz w:val="24"/>
          <w:szCs w:val="24"/>
        </w:rPr>
        <w:br/>
        <w:t xml:space="preserve">After breakfast, visit Church of Annunciation, Mary’s Well, and Cana. Continue to </w:t>
      </w:r>
      <w:r w:rsidRPr="00292991">
        <w:rPr>
          <w:rFonts w:ascii="Arial" w:hAnsi="Arial" w:cs="Arial"/>
          <w:sz w:val="24"/>
          <w:szCs w:val="24"/>
        </w:rPr>
        <w:lastRenderedPageBreak/>
        <w:t>Haifa, Mount Carmel, Stella Maris Monastery, Caesarea Roman Aqueduct, and drive onward to Bethlehem. Overnight stay in Bethlehem.</w:t>
      </w:r>
    </w:p>
    <w:p w14:paraId="037436DD"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05: Jerusalem Holy City Tour</w:t>
      </w:r>
      <w:r w:rsidRPr="00292991">
        <w:rPr>
          <w:rFonts w:ascii="Arial" w:hAnsi="Arial" w:cs="Arial"/>
          <w:sz w:val="24"/>
          <w:szCs w:val="24"/>
        </w:rPr>
        <w:br/>
        <w:t>After breakfast, enjoy a full-day Jerusalem pilgrimage visiting Mount of Olives, Pater Noster Church, Dominus Flevit, Garden of Gethsemane, Church of Agony, Mt. Zion, Via Dolorosa, Pools of Bethesda, Church of the Holy Sepulchre, and Wailing Wall. Return to Bethlehem for overnight stay.</w:t>
      </w:r>
    </w:p>
    <w:p w14:paraId="1C697502"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06: Bethlehem – Jericho – Bethany – Dead Sea</w:t>
      </w:r>
      <w:r w:rsidRPr="00292991">
        <w:rPr>
          <w:rFonts w:ascii="Arial" w:hAnsi="Arial" w:cs="Arial"/>
          <w:sz w:val="24"/>
          <w:szCs w:val="24"/>
        </w:rPr>
        <w:br/>
        <w:t>Visit Church of Nativity, Shepherds’ Fields, Milk Grotto, and Manger Square. Continue to Bethany and Lazarus Tomb, Jericho, Mount of Temptation, and later enjoy floating experience at the Dead Sea. Return to Bethlehem for overnight stay.</w:t>
      </w:r>
    </w:p>
    <w:p w14:paraId="14BA9476"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07: Bethlehem – Taba Border – St. Catherine</w:t>
      </w:r>
      <w:r w:rsidRPr="00292991">
        <w:rPr>
          <w:rFonts w:ascii="Arial" w:hAnsi="Arial" w:cs="Arial"/>
          <w:sz w:val="24"/>
          <w:szCs w:val="24"/>
        </w:rPr>
        <w:br/>
        <w:t>After breakfast, proceed to Taba border and enter Egypt. Transfer to St. Catherine area. Those interested may climb Mt. Sinai during the night. Overnight stay in Taba / St. Catherine.</w:t>
      </w:r>
    </w:p>
    <w:p w14:paraId="54DE3853"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08: St. Catherine – Cairo</w:t>
      </w:r>
      <w:r w:rsidRPr="00292991">
        <w:rPr>
          <w:rFonts w:ascii="Arial" w:hAnsi="Arial" w:cs="Arial"/>
          <w:sz w:val="24"/>
          <w:szCs w:val="24"/>
        </w:rPr>
        <w:br/>
        <w:t>Visit St. Catherine Monastery, Burning Bush, and Moses’ Well. Later drive to Cairo via Suez Canal. In the evening enjoy Nile Cruise dinner with folkloric entertainment. Overnight stay in Cairo.</w:t>
      </w:r>
    </w:p>
    <w:p w14:paraId="6C23B09A"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09: Cairo City Tour</w:t>
      </w:r>
      <w:r w:rsidRPr="00292991">
        <w:rPr>
          <w:rFonts w:ascii="Arial" w:hAnsi="Arial" w:cs="Arial"/>
          <w:sz w:val="24"/>
          <w:szCs w:val="24"/>
        </w:rPr>
        <w:br/>
        <w:t xml:space="preserve">After breakfast, visit Pyramids of Giza, Sphinx, Egyptian Museum, Old Cairo churches, perfume factory, and papyrus </w:t>
      </w:r>
      <w:proofErr w:type="spellStart"/>
      <w:r w:rsidRPr="00292991">
        <w:rPr>
          <w:rFonts w:ascii="Arial" w:hAnsi="Arial" w:cs="Arial"/>
          <w:sz w:val="24"/>
          <w:szCs w:val="24"/>
        </w:rPr>
        <w:t>center</w:t>
      </w:r>
      <w:proofErr w:type="spellEnd"/>
      <w:r w:rsidRPr="00292991">
        <w:rPr>
          <w:rFonts w:ascii="Arial" w:hAnsi="Arial" w:cs="Arial"/>
          <w:sz w:val="24"/>
          <w:szCs w:val="24"/>
        </w:rPr>
        <w:t>. Return to hotel for overnight stay.</w:t>
      </w:r>
    </w:p>
    <w:p w14:paraId="303AE5BA" w14:textId="77777777" w:rsidR="00292991" w:rsidRPr="00292991" w:rsidRDefault="00292991" w:rsidP="00292991">
      <w:pPr>
        <w:rPr>
          <w:rFonts w:ascii="Arial" w:hAnsi="Arial" w:cs="Arial"/>
          <w:sz w:val="24"/>
          <w:szCs w:val="24"/>
        </w:rPr>
      </w:pPr>
      <w:r w:rsidRPr="00292991">
        <w:rPr>
          <w:rFonts w:ascii="Arial" w:hAnsi="Arial" w:cs="Arial"/>
          <w:b/>
          <w:bCs/>
          <w:sz w:val="24"/>
          <w:szCs w:val="24"/>
        </w:rPr>
        <w:t>Day 10: Cairo Departure</w:t>
      </w:r>
      <w:r w:rsidRPr="00292991">
        <w:rPr>
          <w:rFonts w:ascii="Arial" w:hAnsi="Arial" w:cs="Arial"/>
          <w:sz w:val="24"/>
          <w:szCs w:val="24"/>
        </w:rPr>
        <w:br/>
        <w:t>After breakfast, transfer to Cairo Airport for your onward journey with blessed memories.</w:t>
      </w:r>
    </w:p>
    <w:p w14:paraId="07516F8B" w14:textId="53079FA5" w:rsidR="00292991" w:rsidRPr="00292991" w:rsidRDefault="00292991" w:rsidP="00292991">
      <w:pPr>
        <w:rPr>
          <w:rFonts w:ascii="Arial" w:hAnsi="Arial" w:cs="Arial"/>
          <w:b/>
          <w:bCs/>
          <w:sz w:val="24"/>
          <w:szCs w:val="24"/>
        </w:rPr>
      </w:pPr>
      <w:r w:rsidRPr="00292991">
        <w:rPr>
          <w:rFonts w:ascii="Arial" w:hAnsi="Arial" w:cs="Arial"/>
          <w:b/>
          <w:bCs/>
          <w:sz w:val="24"/>
          <w:szCs w:val="24"/>
        </w:rPr>
        <w:t xml:space="preserve">Trip Cost Breakdown </w:t>
      </w:r>
    </w:p>
    <w:p w14:paraId="5A30D427" w14:textId="77777777" w:rsidR="00292991" w:rsidRPr="00292991" w:rsidRDefault="00292991" w:rsidP="00292991">
      <w:pPr>
        <w:rPr>
          <w:rFonts w:ascii="Arial" w:hAnsi="Arial" w:cs="Arial"/>
          <w:sz w:val="24"/>
          <w:szCs w:val="24"/>
        </w:rPr>
      </w:pPr>
      <w:r w:rsidRPr="00292991">
        <w:rPr>
          <w:rFonts w:ascii="Arial" w:hAnsi="Arial" w:cs="Arial"/>
          <w:sz w:val="24"/>
          <w:szCs w:val="24"/>
        </w:rPr>
        <w:t>• Twin Sharing Accommodation</w:t>
      </w:r>
      <w:r w:rsidRPr="00292991">
        <w:rPr>
          <w:rFonts w:ascii="Arial" w:hAnsi="Arial" w:cs="Arial"/>
          <w:sz w:val="24"/>
          <w:szCs w:val="24"/>
        </w:rPr>
        <w:br/>
        <w:t>• 09 Nights Hotel Stay</w:t>
      </w:r>
      <w:r w:rsidRPr="00292991">
        <w:rPr>
          <w:rFonts w:ascii="Arial" w:hAnsi="Arial" w:cs="Arial"/>
          <w:sz w:val="24"/>
          <w:szCs w:val="24"/>
        </w:rPr>
        <w:br/>
        <w:t>• Daily Breakfast</w:t>
      </w:r>
      <w:r w:rsidRPr="00292991">
        <w:rPr>
          <w:rFonts w:ascii="Arial" w:hAnsi="Arial" w:cs="Arial"/>
          <w:sz w:val="24"/>
          <w:szCs w:val="24"/>
        </w:rPr>
        <w:br/>
        <w:t>• 08 Lunches</w:t>
      </w:r>
      <w:r w:rsidRPr="00292991">
        <w:rPr>
          <w:rFonts w:ascii="Arial" w:hAnsi="Arial" w:cs="Arial"/>
          <w:sz w:val="24"/>
          <w:szCs w:val="24"/>
        </w:rPr>
        <w:br/>
        <w:t>• 09 Dinners</w:t>
      </w:r>
      <w:r w:rsidRPr="00292991">
        <w:rPr>
          <w:rFonts w:ascii="Arial" w:hAnsi="Arial" w:cs="Arial"/>
          <w:sz w:val="24"/>
          <w:szCs w:val="24"/>
        </w:rPr>
        <w:br/>
        <w:t>• Luxury Coach Transportation</w:t>
      </w:r>
      <w:r w:rsidRPr="00292991">
        <w:rPr>
          <w:rFonts w:ascii="Arial" w:hAnsi="Arial" w:cs="Arial"/>
          <w:sz w:val="24"/>
          <w:szCs w:val="24"/>
        </w:rPr>
        <w:br/>
        <w:t>• Sightseeing Included</w:t>
      </w:r>
      <w:r w:rsidRPr="00292991">
        <w:rPr>
          <w:rFonts w:ascii="Arial" w:hAnsi="Arial" w:cs="Arial"/>
          <w:sz w:val="24"/>
          <w:szCs w:val="24"/>
        </w:rPr>
        <w:br/>
        <w:t>• Entrance Fees Included</w:t>
      </w:r>
      <w:r w:rsidRPr="00292991">
        <w:rPr>
          <w:rFonts w:ascii="Arial" w:hAnsi="Arial" w:cs="Arial"/>
          <w:sz w:val="24"/>
          <w:szCs w:val="24"/>
        </w:rPr>
        <w:br/>
        <w:t>• Local Guides Included</w:t>
      </w:r>
      <w:r w:rsidRPr="00292991">
        <w:rPr>
          <w:rFonts w:ascii="Arial" w:hAnsi="Arial" w:cs="Arial"/>
          <w:sz w:val="24"/>
          <w:szCs w:val="24"/>
        </w:rPr>
        <w:br/>
        <w:t>• Visa &amp; Border Taxes Included</w:t>
      </w:r>
    </w:p>
    <w:p w14:paraId="1E47BFE6" w14:textId="77777777" w:rsidR="00292991" w:rsidRPr="00292991" w:rsidRDefault="00292991" w:rsidP="00292991">
      <w:pPr>
        <w:rPr>
          <w:rFonts w:ascii="Arial" w:hAnsi="Arial" w:cs="Arial"/>
          <w:b/>
          <w:bCs/>
          <w:sz w:val="24"/>
          <w:szCs w:val="24"/>
        </w:rPr>
      </w:pPr>
      <w:r w:rsidRPr="00292991">
        <w:rPr>
          <w:rFonts w:ascii="Arial" w:hAnsi="Arial" w:cs="Arial"/>
          <w:b/>
          <w:bCs/>
          <w:sz w:val="24"/>
          <w:szCs w:val="24"/>
        </w:rPr>
        <w:t>Inclusion</w:t>
      </w:r>
    </w:p>
    <w:p w14:paraId="4199AB54" w14:textId="52C27A64" w:rsidR="00292991" w:rsidRPr="00292991" w:rsidRDefault="00292991" w:rsidP="00292991">
      <w:pPr>
        <w:rPr>
          <w:rFonts w:ascii="Arial" w:hAnsi="Arial" w:cs="Arial"/>
          <w:sz w:val="24"/>
          <w:szCs w:val="24"/>
        </w:rPr>
      </w:pPr>
      <w:r w:rsidRPr="00292991">
        <w:rPr>
          <w:rFonts w:ascii="Arial" w:hAnsi="Arial" w:cs="Arial"/>
          <w:sz w:val="24"/>
          <w:szCs w:val="24"/>
        </w:rPr>
        <w:t xml:space="preserve">• 09 </w:t>
      </w:r>
      <w:proofErr w:type="spellStart"/>
      <w:r w:rsidRPr="00292991">
        <w:rPr>
          <w:rFonts w:ascii="Arial" w:hAnsi="Arial" w:cs="Arial"/>
          <w:sz w:val="24"/>
          <w:szCs w:val="24"/>
        </w:rPr>
        <w:t>Nights</w:t>
      </w:r>
      <w:proofErr w:type="spellEnd"/>
      <w:r w:rsidRPr="00292991">
        <w:rPr>
          <w:rFonts w:ascii="Arial" w:hAnsi="Arial" w:cs="Arial"/>
          <w:sz w:val="24"/>
          <w:szCs w:val="24"/>
        </w:rPr>
        <w:t xml:space="preserve"> Accommodation</w:t>
      </w:r>
      <w:r w:rsidRPr="009B45E8">
        <w:rPr>
          <w:rFonts w:ascii="Arial" w:hAnsi="Arial" w:cs="Arial"/>
          <w:sz w:val="24"/>
          <w:szCs w:val="24"/>
        </w:rPr>
        <w:t xml:space="preserve"> for 20 Pax</w:t>
      </w:r>
      <w:r w:rsidRPr="00292991">
        <w:rPr>
          <w:rFonts w:ascii="Arial" w:hAnsi="Arial" w:cs="Arial"/>
          <w:sz w:val="24"/>
          <w:szCs w:val="24"/>
        </w:rPr>
        <w:br/>
        <w:t>• Daily Breakfast</w:t>
      </w:r>
      <w:r w:rsidRPr="00292991">
        <w:rPr>
          <w:rFonts w:ascii="Arial" w:hAnsi="Arial" w:cs="Arial"/>
          <w:sz w:val="24"/>
          <w:szCs w:val="24"/>
        </w:rPr>
        <w:br/>
        <w:t>• 08 Lunches &amp; 09 Dinners</w:t>
      </w:r>
      <w:r w:rsidRPr="00292991">
        <w:rPr>
          <w:rFonts w:ascii="Arial" w:hAnsi="Arial" w:cs="Arial"/>
          <w:sz w:val="24"/>
          <w:szCs w:val="24"/>
        </w:rPr>
        <w:br/>
        <w:t>• Airport Transfers</w:t>
      </w:r>
      <w:r w:rsidRPr="00292991">
        <w:rPr>
          <w:rFonts w:ascii="Arial" w:hAnsi="Arial" w:cs="Arial"/>
          <w:sz w:val="24"/>
          <w:szCs w:val="24"/>
        </w:rPr>
        <w:br/>
      </w:r>
      <w:r w:rsidRPr="00292991">
        <w:rPr>
          <w:rFonts w:ascii="Arial" w:hAnsi="Arial" w:cs="Arial"/>
          <w:sz w:val="24"/>
          <w:szCs w:val="24"/>
        </w:rPr>
        <w:lastRenderedPageBreak/>
        <w:t>• Luxury A/C Coach Transportation</w:t>
      </w:r>
      <w:r w:rsidRPr="00292991">
        <w:rPr>
          <w:rFonts w:ascii="Arial" w:hAnsi="Arial" w:cs="Arial"/>
          <w:sz w:val="24"/>
          <w:szCs w:val="24"/>
        </w:rPr>
        <w:br/>
        <w:t>• Sightseeing as per itinerary</w:t>
      </w:r>
      <w:r w:rsidRPr="00292991">
        <w:rPr>
          <w:rFonts w:ascii="Arial" w:hAnsi="Arial" w:cs="Arial"/>
          <w:sz w:val="24"/>
          <w:szCs w:val="24"/>
        </w:rPr>
        <w:br/>
        <w:t>• Entrance fees included</w:t>
      </w:r>
      <w:r w:rsidRPr="00292991">
        <w:rPr>
          <w:rFonts w:ascii="Arial" w:hAnsi="Arial" w:cs="Arial"/>
          <w:sz w:val="24"/>
          <w:szCs w:val="24"/>
        </w:rPr>
        <w:br/>
        <w:t>• Nile Cruise Dinner</w:t>
      </w:r>
      <w:r w:rsidRPr="00292991">
        <w:rPr>
          <w:rFonts w:ascii="Arial" w:hAnsi="Arial" w:cs="Arial"/>
          <w:sz w:val="24"/>
          <w:szCs w:val="24"/>
        </w:rPr>
        <w:br/>
        <w:t>• Local Professional Guides</w:t>
      </w:r>
      <w:r w:rsidRPr="00292991">
        <w:rPr>
          <w:rFonts w:ascii="Arial" w:hAnsi="Arial" w:cs="Arial"/>
          <w:sz w:val="24"/>
          <w:szCs w:val="24"/>
        </w:rPr>
        <w:br/>
        <w:t>• Visa &amp; Border Taxes</w:t>
      </w:r>
    </w:p>
    <w:p w14:paraId="3F4E8803" w14:textId="77777777" w:rsidR="00292991" w:rsidRPr="00292991" w:rsidRDefault="00292991" w:rsidP="00292991">
      <w:pPr>
        <w:rPr>
          <w:rFonts w:ascii="Arial" w:hAnsi="Arial" w:cs="Arial"/>
          <w:b/>
          <w:bCs/>
          <w:sz w:val="24"/>
          <w:szCs w:val="24"/>
        </w:rPr>
      </w:pPr>
      <w:r w:rsidRPr="00292991">
        <w:rPr>
          <w:rFonts w:ascii="Arial" w:hAnsi="Arial" w:cs="Arial"/>
          <w:b/>
          <w:bCs/>
          <w:sz w:val="24"/>
          <w:szCs w:val="24"/>
        </w:rPr>
        <w:t>Exclusion</w:t>
      </w:r>
    </w:p>
    <w:p w14:paraId="42C4B468" w14:textId="77777777" w:rsidR="00292991" w:rsidRPr="00292991" w:rsidRDefault="00292991" w:rsidP="00292991">
      <w:pPr>
        <w:rPr>
          <w:rFonts w:ascii="Arial" w:hAnsi="Arial" w:cs="Arial"/>
          <w:sz w:val="24"/>
          <w:szCs w:val="24"/>
        </w:rPr>
      </w:pPr>
      <w:r w:rsidRPr="00292991">
        <w:rPr>
          <w:rFonts w:ascii="Arial" w:hAnsi="Arial" w:cs="Arial"/>
          <w:sz w:val="24"/>
          <w:szCs w:val="24"/>
        </w:rPr>
        <w:t>• Personal expenses</w:t>
      </w:r>
      <w:r w:rsidRPr="00292991">
        <w:rPr>
          <w:rFonts w:ascii="Arial" w:hAnsi="Arial" w:cs="Arial"/>
          <w:sz w:val="24"/>
          <w:szCs w:val="24"/>
        </w:rPr>
        <w:br/>
        <w:t>• Extra meals not mentioned</w:t>
      </w:r>
      <w:r w:rsidRPr="00292991">
        <w:rPr>
          <w:rFonts w:ascii="Arial" w:hAnsi="Arial" w:cs="Arial"/>
          <w:sz w:val="24"/>
          <w:szCs w:val="24"/>
        </w:rPr>
        <w:br/>
        <w:t>• Tips for guide &amp; driver</w:t>
      </w:r>
      <w:r w:rsidRPr="00292991">
        <w:rPr>
          <w:rFonts w:ascii="Arial" w:hAnsi="Arial" w:cs="Arial"/>
          <w:sz w:val="24"/>
          <w:szCs w:val="24"/>
        </w:rPr>
        <w:br/>
        <w:t>• GST / TCS if applicable</w:t>
      </w:r>
      <w:r w:rsidRPr="00292991">
        <w:rPr>
          <w:rFonts w:ascii="Arial" w:hAnsi="Arial" w:cs="Arial"/>
          <w:sz w:val="24"/>
          <w:szCs w:val="24"/>
        </w:rPr>
        <w:br/>
        <w:t>• Travel Insurance</w:t>
      </w:r>
      <w:r w:rsidRPr="00292991">
        <w:rPr>
          <w:rFonts w:ascii="Arial" w:hAnsi="Arial" w:cs="Arial"/>
          <w:sz w:val="24"/>
          <w:szCs w:val="24"/>
        </w:rPr>
        <w:br/>
        <w:t>• Anything not mentioned in inclusions</w:t>
      </w:r>
    </w:p>
    <w:p w14:paraId="1B7F6C82" w14:textId="0D99E69F" w:rsidR="00292991" w:rsidRPr="00292991" w:rsidRDefault="00292991" w:rsidP="00292991">
      <w:pPr>
        <w:rPr>
          <w:rFonts w:ascii="Arial" w:hAnsi="Arial" w:cs="Arial"/>
          <w:b/>
          <w:bCs/>
          <w:sz w:val="24"/>
          <w:szCs w:val="24"/>
        </w:rPr>
      </w:pPr>
      <w:r w:rsidRPr="00292991">
        <w:rPr>
          <w:rFonts w:ascii="Arial" w:hAnsi="Arial" w:cs="Arial"/>
          <w:b/>
          <w:bCs/>
          <w:sz w:val="24"/>
          <w:szCs w:val="24"/>
        </w:rPr>
        <w:t>Note</w:t>
      </w:r>
      <w:r w:rsidRPr="009B45E8">
        <w:rPr>
          <w:rFonts w:ascii="Arial" w:hAnsi="Arial" w:cs="Arial"/>
          <w:b/>
          <w:bCs/>
          <w:sz w:val="24"/>
          <w:szCs w:val="24"/>
        </w:rPr>
        <w:t>: *</w:t>
      </w:r>
      <w:r w:rsidRPr="00292991">
        <w:rPr>
          <w:rFonts w:ascii="Arial" w:hAnsi="Arial" w:cs="Arial"/>
          <w:i/>
          <w:iCs/>
          <w:sz w:val="24"/>
          <w:szCs w:val="24"/>
        </w:rPr>
        <w:t>Cost may vary as per the ROE rates at the date of confirmation</w:t>
      </w:r>
    </w:p>
    <w:p w14:paraId="5A07C8F7" w14:textId="77777777" w:rsidR="00685AAC" w:rsidRPr="009B45E8" w:rsidRDefault="00685AAC">
      <w:pPr>
        <w:rPr>
          <w:rFonts w:ascii="Arial" w:hAnsi="Arial" w:cs="Arial"/>
          <w:sz w:val="24"/>
          <w:szCs w:val="24"/>
        </w:rPr>
      </w:pPr>
    </w:p>
    <w:sectPr w:rsidR="00685AAC" w:rsidRPr="009B4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91"/>
    <w:rsid w:val="00292991"/>
    <w:rsid w:val="00685AAC"/>
    <w:rsid w:val="009B45E8"/>
    <w:rsid w:val="00D31EA3"/>
    <w:rsid w:val="00E7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92BC"/>
  <w15:chartTrackingRefBased/>
  <w15:docId w15:val="{F7903560-E2F4-43CC-8621-30DF87E4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91"/>
    <w:rPr>
      <w:rFonts w:eastAsiaTheme="majorEastAsia" w:cstheme="majorBidi"/>
      <w:color w:val="272727" w:themeColor="text1" w:themeTint="D8"/>
    </w:rPr>
  </w:style>
  <w:style w:type="paragraph" w:styleId="Title">
    <w:name w:val="Title"/>
    <w:basedOn w:val="Normal"/>
    <w:next w:val="Normal"/>
    <w:link w:val="TitleChar"/>
    <w:uiPriority w:val="10"/>
    <w:qFormat/>
    <w:rsid w:val="0029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91"/>
    <w:pPr>
      <w:spacing w:before="160"/>
      <w:jc w:val="center"/>
    </w:pPr>
    <w:rPr>
      <w:i/>
      <w:iCs/>
      <w:color w:val="404040" w:themeColor="text1" w:themeTint="BF"/>
    </w:rPr>
  </w:style>
  <w:style w:type="character" w:customStyle="1" w:styleId="QuoteChar">
    <w:name w:val="Quote Char"/>
    <w:basedOn w:val="DefaultParagraphFont"/>
    <w:link w:val="Quote"/>
    <w:uiPriority w:val="29"/>
    <w:rsid w:val="00292991"/>
    <w:rPr>
      <w:i/>
      <w:iCs/>
      <w:color w:val="404040" w:themeColor="text1" w:themeTint="BF"/>
    </w:rPr>
  </w:style>
  <w:style w:type="paragraph" w:styleId="ListParagraph">
    <w:name w:val="List Paragraph"/>
    <w:basedOn w:val="Normal"/>
    <w:uiPriority w:val="34"/>
    <w:qFormat/>
    <w:rsid w:val="00292991"/>
    <w:pPr>
      <w:ind w:left="720"/>
      <w:contextualSpacing/>
    </w:pPr>
  </w:style>
  <w:style w:type="character" w:styleId="IntenseEmphasis">
    <w:name w:val="Intense Emphasis"/>
    <w:basedOn w:val="DefaultParagraphFont"/>
    <w:uiPriority w:val="21"/>
    <w:qFormat/>
    <w:rsid w:val="00292991"/>
    <w:rPr>
      <w:i/>
      <w:iCs/>
      <w:color w:val="2F5496" w:themeColor="accent1" w:themeShade="BF"/>
    </w:rPr>
  </w:style>
  <w:style w:type="paragraph" w:styleId="IntenseQuote">
    <w:name w:val="Intense Quote"/>
    <w:basedOn w:val="Normal"/>
    <w:next w:val="Normal"/>
    <w:link w:val="IntenseQuoteChar"/>
    <w:uiPriority w:val="30"/>
    <w:qFormat/>
    <w:rsid w:val="00292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991"/>
    <w:rPr>
      <w:i/>
      <w:iCs/>
      <w:color w:val="2F5496" w:themeColor="accent1" w:themeShade="BF"/>
    </w:rPr>
  </w:style>
  <w:style w:type="character" w:styleId="IntenseReference">
    <w:name w:val="Intense Reference"/>
    <w:basedOn w:val="DefaultParagraphFont"/>
    <w:uiPriority w:val="32"/>
    <w:qFormat/>
    <w:rsid w:val="00292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4A97A-8D47-49F2-97BA-0553CE7BF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2026-04-24T09:48:00Z</dcterms:created>
  <dcterms:modified xsi:type="dcterms:W3CDTF">2026-04-24T09:50:00Z</dcterms:modified>
</cp:coreProperties>
</file>