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60C" w:rsidRPr="00D05EB7" w:rsidRDefault="0082060C" w:rsidP="0082060C">
      <w:pPr>
        <w:pStyle w:val="Style10"/>
        <w:widowControl/>
        <w:spacing w:before="67"/>
        <w:jc w:val="center"/>
        <w:rPr>
          <w:rStyle w:val="FontStyle33"/>
          <w:b/>
        </w:rPr>
      </w:pPr>
      <w:r w:rsidRPr="00D05EB7">
        <w:rPr>
          <w:rStyle w:val="FontStyle33"/>
          <w:b/>
        </w:rPr>
        <w:t>МИНИСТЕРСТВО ОБРАЗОВАНИЯ И НАУКИ РОССИЙСКОЙ ФЕДЕРАЦИИ</w:t>
      </w:r>
    </w:p>
    <w:p w:rsidR="0082060C" w:rsidRPr="00D05EB7" w:rsidRDefault="0082060C" w:rsidP="0082060C">
      <w:pPr>
        <w:pStyle w:val="Style10"/>
        <w:widowControl/>
        <w:spacing w:before="67"/>
        <w:jc w:val="center"/>
        <w:rPr>
          <w:rStyle w:val="FontStyle33"/>
          <w:b/>
        </w:rPr>
      </w:pPr>
      <w:r w:rsidRPr="00D05EB7">
        <w:rPr>
          <w:rStyle w:val="FontStyle33"/>
          <w:b/>
        </w:rPr>
        <w:t>ФЕДЕРАЛЬНОЕ ГОСУДАРСТВЕННОЕ БЮДЖЕТНОЕ ОБРАЗОВАТЕЛЬНОЕ УЧРЕЖДЕНИЕ ВЫСШЕГО ОБРАЗОВАНИЯ</w:t>
      </w:r>
    </w:p>
    <w:p w:rsidR="0082060C" w:rsidRPr="00D05EB7" w:rsidRDefault="0082060C" w:rsidP="0082060C">
      <w:pPr>
        <w:pStyle w:val="Style10"/>
        <w:widowControl/>
        <w:spacing w:before="67"/>
        <w:jc w:val="center"/>
        <w:rPr>
          <w:rStyle w:val="FontStyle33"/>
          <w:b/>
        </w:rPr>
      </w:pPr>
      <w:r w:rsidRPr="00D05EB7">
        <w:rPr>
          <w:rStyle w:val="FontStyle33"/>
          <w:b/>
        </w:rPr>
        <w:t>«СЕВАСТОПОЛЬСКИЙ ГОСУДАРСТВЕННЫЙ УНИВЕРСИТЕТ»</w:t>
      </w:r>
    </w:p>
    <w:p w:rsidR="0082060C" w:rsidRPr="00D05EB7" w:rsidRDefault="0082060C" w:rsidP="0082060C">
      <w:pPr>
        <w:jc w:val="center"/>
      </w:pPr>
    </w:p>
    <w:p w:rsidR="0082060C" w:rsidRPr="00D05EB7" w:rsidRDefault="0082060C" w:rsidP="0082060C">
      <w:pPr>
        <w:jc w:val="center"/>
      </w:pPr>
    </w:p>
    <w:p w:rsidR="0082060C" w:rsidRPr="00D05EB7" w:rsidRDefault="0082060C" w:rsidP="0082060C">
      <w:pPr>
        <w:jc w:val="center"/>
      </w:pPr>
    </w:p>
    <w:p w:rsidR="0082060C" w:rsidRPr="00D05EB7" w:rsidRDefault="0082060C" w:rsidP="0082060C">
      <w:pPr>
        <w:jc w:val="center"/>
      </w:pPr>
    </w:p>
    <w:p w:rsidR="0082060C" w:rsidRPr="00D05EB7" w:rsidRDefault="0082060C" w:rsidP="0082060C">
      <w:pPr>
        <w:jc w:val="center"/>
      </w:pPr>
    </w:p>
    <w:p w:rsidR="0082060C" w:rsidRPr="00D05EB7" w:rsidRDefault="0082060C" w:rsidP="0082060C">
      <w:pPr>
        <w:jc w:val="center"/>
      </w:pPr>
    </w:p>
    <w:p w:rsidR="0082060C" w:rsidRPr="00D05EB7" w:rsidRDefault="0082060C" w:rsidP="0082060C">
      <w:pPr>
        <w:jc w:val="right"/>
      </w:pPr>
      <w:r w:rsidRPr="00D05EB7">
        <w:t>Институт информационных технологий</w:t>
      </w:r>
    </w:p>
    <w:p w:rsidR="0082060C" w:rsidRPr="00D05EB7" w:rsidRDefault="0082060C" w:rsidP="0082060C">
      <w:pPr>
        <w:jc w:val="right"/>
      </w:pPr>
      <w:r w:rsidRPr="00D05EB7">
        <w:t>и управления в технических системах</w:t>
      </w:r>
    </w:p>
    <w:p w:rsidR="0082060C" w:rsidRDefault="0082060C" w:rsidP="0082060C">
      <w:pPr>
        <w:jc w:val="center"/>
        <w:rPr>
          <w:sz w:val="26"/>
          <w:szCs w:val="26"/>
        </w:rPr>
      </w:pPr>
    </w:p>
    <w:p w:rsidR="0082060C" w:rsidRPr="00474BAA" w:rsidRDefault="0082060C" w:rsidP="0082060C">
      <w:pPr>
        <w:jc w:val="center"/>
        <w:rPr>
          <w:sz w:val="26"/>
          <w:szCs w:val="26"/>
        </w:rPr>
      </w:pPr>
    </w:p>
    <w:p w:rsidR="0082060C" w:rsidRPr="00474BAA" w:rsidRDefault="0082060C" w:rsidP="0082060C">
      <w:pPr>
        <w:jc w:val="center"/>
        <w:rPr>
          <w:sz w:val="26"/>
          <w:szCs w:val="26"/>
        </w:rPr>
      </w:pPr>
    </w:p>
    <w:p w:rsidR="0082060C" w:rsidRDefault="0082060C" w:rsidP="0082060C">
      <w:pPr>
        <w:jc w:val="center"/>
        <w:rPr>
          <w:sz w:val="26"/>
          <w:szCs w:val="26"/>
        </w:rPr>
      </w:pPr>
    </w:p>
    <w:p w:rsidR="0082060C" w:rsidRDefault="0082060C" w:rsidP="0082060C">
      <w:pPr>
        <w:jc w:val="center"/>
        <w:rPr>
          <w:sz w:val="26"/>
          <w:szCs w:val="26"/>
        </w:rPr>
      </w:pPr>
    </w:p>
    <w:p w:rsidR="0082060C" w:rsidRDefault="0082060C" w:rsidP="0082060C">
      <w:pPr>
        <w:jc w:val="center"/>
        <w:rPr>
          <w:sz w:val="26"/>
          <w:szCs w:val="26"/>
        </w:rPr>
      </w:pPr>
    </w:p>
    <w:p w:rsidR="0082060C" w:rsidRDefault="0082060C" w:rsidP="0082060C">
      <w:pPr>
        <w:jc w:val="center"/>
        <w:rPr>
          <w:sz w:val="26"/>
          <w:szCs w:val="26"/>
        </w:rPr>
      </w:pPr>
    </w:p>
    <w:p w:rsidR="0082060C" w:rsidRPr="00474BAA" w:rsidRDefault="0082060C" w:rsidP="0082060C">
      <w:pPr>
        <w:jc w:val="center"/>
        <w:rPr>
          <w:sz w:val="26"/>
          <w:szCs w:val="26"/>
        </w:rPr>
      </w:pPr>
    </w:p>
    <w:p w:rsidR="0082060C" w:rsidRPr="00474BAA" w:rsidRDefault="0082060C" w:rsidP="0082060C">
      <w:pPr>
        <w:jc w:val="center"/>
        <w:rPr>
          <w:sz w:val="26"/>
          <w:szCs w:val="26"/>
        </w:rPr>
      </w:pPr>
    </w:p>
    <w:p w:rsidR="0082060C" w:rsidRPr="00474BAA" w:rsidRDefault="0082060C" w:rsidP="0082060C">
      <w:pPr>
        <w:jc w:val="center"/>
        <w:rPr>
          <w:sz w:val="26"/>
          <w:szCs w:val="26"/>
        </w:rPr>
      </w:pPr>
    </w:p>
    <w:p w:rsidR="0082060C" w:rsidRPr="00DA028D" w:rsidRDefault="0082060C" w:rsidP="0082060C">
      <w:pPr>
        <w:jc w:val="center"/>
        <w:rPr>
          <w:sz w:val="26"/>
          <w:szCs w:val="26"/>
        </w:rPr>
      </w:pPr>
      <w:r w:rsidRPr="00DA028D">
        <w:rPr>
          <w:sz w:val="26"/>
          <w:szCs w:val="26"/>
        </w:rPr>
        <w:t>Отчет о выполнении</w:t>
      </w:r>
    </w:p>
    <w:p w:rsidR="0082060C" w:rsidRPr="00A65FA4" w:rsidRDefault="0082060C" w:rsidP="0082060C">
      <w:pPr>
        <w:jc w:val="center"/>
        <w:rPr>
          <w:sz w:val="26"/>
          <w:szCs w:val="26"/>
        </w:rPr>
      </w:pPr>
      <w:proofErr w:type="gramStart"/>
      <w:r>
        <w:rPr>
          <w:sz w:val="26"/>
          <w:szCs w:val="26"/>
        </w:rPr>
        <w:t>лабораторной</w:t>
      </w:r>
      <w:proofErr w:type="gramEnd"/>
      <w:r>
        <w:rPr>
          <w:sz w:val="26"/>
          <w:szCs w:val="26"/>
        </w:rPr>
        <w:t xml:space="preserve"> работы № </w:t>
      </w:r>
      <w:r w:rsidRPr="00A65FA4">
        <w:rPr>
          <w:sz w:val="26"/>
          <w:szCs w:val="26"/>
        </w:rPr>
        <w:t>5</w:t>
      </w:r>
    </w:p>
    <w:p w:rsidR="0082060C" w:rsidRPr="0082060C" w:rsidRDefault="0082060C" w:rsidP="0082060C">
      <w:pPr>
        <w:jc w:val="center"/>
        <w:rPr>
          <w:sz w:val="26"/>
          <w:szCs w:val="26"/>
        </w:rPr>
      </w:pPr>
      <w:proofErr w:type="gramStart"/>
      <w:r w:rsidRPr="0082060C">
        <w:rPr>
          <w:sz w:val="26"/>
          <w:szCs w:val="26"/>
        </w:rPr>
        <w:t>по</w:t>
      </w:r>
      <w:proofErr w:type="gramEnd"/>
      <w:r w:rsidRPr="0082060C">
        <w:rPr>
          <w:sz w:val="26"/>
          <w:szCs w:val="26"/>
        </w:rPr>
        <w:t xml:space="preserve"> дисциплине «Метрология, стандартизация, сертификация и аккредитация»</w:t>
      </w:r>
    </w:p>
    <w:p w:rsidR="0082060C" w:rsidRPr="0082060C" w:rsidRDefault="0082060C" w:rsidP="0082060C">
      <w:pPr>
        <w:jc w:val="center"/>
        <w:rPr>
          <w:sz w:val="26"/>
          <w:szCs w:val="26"/>
        </w:rPr>
      </w:pPr>
      <w:r w:rsidRPr="0082060C">
        <w:rPr>
          <w:sz w:val="26"/>
          <w:szCs w:val="26"/>
        </w:rPr>
        <w:t>ИССЛЕДОВАНИЕ ДИНАМИЧЕСКИХ ХАРАКТЕРИСТИК АНАЛОГОВЫХ СРЕДСТВ ИЗМЕРЕНИЙ</w:t>
      </w:r>
    </w:p>
    <w:p w:rsidR="0082060C" w:rsidRPr="00A65FA4" w:rsidRDefault="0082060C" w:rsidP="0082060C">
      <w:pPr>
        <w:jc w:val="center"/>
        <w:rPr>
          <w:sz w:val="26"/>
          <w:szCs w:val="26"/>
        </w:rPr>
      </w:pPr>
    </w:p>
    <w:p w:rsidR="0082060C" w:rsidRDefault="0082060C" w:rsidP="0082060C">
      <w:pPr>
        <w:jc w:val="center"/>
        <w:rPr>
          <w:sz w:val="26"/>
          <w:szCs w:val="26"/>
        </w:rPr>
      </w:pPr>
    </w:p>
    <w:p w:rsidR="0082060C" w:rsidRDefault="0082060C" w:rsidP="0082060C">
      <w:pPr>
        <w:jc w:val="center"/>
        <w:rPr>
          <w:sz w:val="26"/>
          <w:szCs w:val="26"/>
        </w:rPr>
      </w:pPr>
    </w:p>
    <w:p w:rsidR="0082060C" w:rsidRDefault="0082060C" w:rsidP="0082060C">
      <w:pPr>
        <w:jc w:val="center"/>
        <w:rPr>
          <w:sz w:val="26"/>
          <w:szCs w:val="26"/>
        </w:rPr>
      </w:pPr>
    </w:p>
    <w:p w:rsidR="0082060C" w:rsidRDefault="0082060C" w:rsidP="0082060C">
      <w:pPr>
        <w:jc w:val="center"/>
        <w:rPr>
          <w:sz w:val="26"/>
          <w:szCs w:val="26"/>
        </w:rPr>
      </w:pPr>
    </w:p>
    <w:p w:rsidR="0082060C" w:rsidRDefault="0082060C" w:rsidP="0082060C">
      <w:pPr>
        <w:jc w:val="center"/>
        <w:rPr>
          <w:sz w:val="26"/>
          <w:szCs w:val="26"/>
        </w:rPr>
      </w:pPr>
    </w:p>
    <w:p w:rsidR="0082060C" w:rsidRPr="00A65FA4" w:rsidRDefault="0082060C" w:rsidP="0082060C">
      <w:pPr>
        <w:jc w:val="center"/>
        <w:rPr>
          <w:sz w:val="26"/>
          <w:szCs w:val="26"/>
        </w:rPr>
      </w:pPr>
    </w:p>
    <w:p w:rsidR="0082060C" w:rsidRDefault="0082060C" w:rsidP="0082060C">
      <w:pPr>
        <w:jc w:val="right"/>
        <w:rPr>
          <w:sz w:val="26"/>
          <w:szCs w:val="26"/>
        </w:rPr>
      </w:pPr>
      <w:r>
        <w:rPr>
          <w:sz w:val="26"/>
          <w:szCs w:val="26"/>
        </w:rPr>
        <w:t xml:space="preserve">Выполнил: </w:t>
      </w:r>
    </w:p>
    <w:p w:rsidR="0082060C" w:rsidRDefault="0082060C" w:rsidP="0082060C">
      <w:pPr>
        <w:jc w:val="right"/>
        <w:rPr>
          <w:sz w:val="26"/>
          <w:szCs w:val="26"/>
        </w:rPr>
      </w:pPr>
      <w:proofErr w:type="spellStart"/>
      <w:r>
        <w:rPr>
          <w:sz w:val="26"/>
          <w:szCs w:val="26"/>
        </w:rPr>
        <w:t>ст.гр</w:t>
      </w:r>
      <w:proofErr w:type="spellEnd"/>
      <w:r>
        <w:rPr>
          <w:sz w:val="26"/>
          <w:szCs w:val="26"/>
        </w:rPr>
        <w:t>. М-22д</w:t>
      </w:r>
    </w:p>
    <w:p w:rsidR="0082060C" w:rsidRDefault="00A65FA4" w:rsidP="0082060C">
      <w:pPr>
        <w:jc w:val="right"/>
        <w:rPr>
          <w:sz w:val="26"/>
          <w:szCs w:val="26"/>
        </w:rPr>
      </w:pPr>
      <w:r>
        <w:rPr>
          <w:sz w:val="26"/>
          <w:szCs w:val="26"/>
        </w:rPr>
        <w:t>Демиденко А</w:t>
      </w:r>
      <w:r w:rsidR="0082060C">
        <w:rPr>
          <w:sz w:val="26"/>
          <w:szCs w:val="26"/>
        </w:rPr>
        <w:t>.А.</w:t>
      </w:r>
    </w:p>
    <w:p w:rsidR="0082060C" w:rsidRDefault="0082060C" w:rsidP="0082060C">
      <w:pPr>
        <w:jc w:val="right"/>
        <w:rPr>
          <w:sz w:val="26"/>
          <w:szCs w:val="26"/>
        </w:rPr>
      </w:pPr>
      <w:bookmarkStart w:id="0" w:name="_GoBack"/>
      <w:bookmarkEnd w:id="0"/>
    </w:p>
    <w:p w:rsidR="0082060C" w:rsidRDefault="0082060C" w:rsidP="0082060C">
      <w:pPr>
        <w:jc w:val="right"/>
        <w:rPr>
          <w:sz w:val="26"/>
          <w:szCs w:val="26"/>
        </w:rPr>
      </w:pPr>
    </w:p>
    <w:p w:rsidR="0082060C" w:rsidRDefault="0082060C" w:rsidP="0082060C">
      <w:pPr>
        <w:jc w:val="right"/>
        <w:rPr>
          <w:sz w:val="26"/>
          <w:szCs w:val="26"/>
        </w:rPr>
      </w:pPr>
    </w:p>
    <w:p w:rsidR="0082060C" w:rsidRPr="0082060C" w:rsidRDefault="0082060C" w:rsidP="0082060C">
      <w:pPr>
        <w:jc w:val="right"/>
        <w:rPr>
          <w:sz w:val="26"/>
          <w:szCs w:val="26"/>
        </w:rPr>
      </w:pPr>
    </w:p>
    <w:p w:rsidR="0082060C" w:rsidRPr="0082060C" w:rsidRDefault="0082060C" w:rsidP="0082060C">
      <w:pPr>
        <w:jc w:val="right"/>
        <w:rPr>
          <w:sz w:val="26"/>
          <w:szCs w:val="26"/>
        </w:rPr>
      </w:pPr>
    </w:p>
    <w:p w:rsidR="0082060C" w:rsidRPr="0082060C" w:rsidRDefault="0082060C" w:rsidP="0082060C">
      <w:pPr>
        <w:jc w:val="right"/>
        <w:rPr>
          <w:sz w:val="26"/>
          <w:szCs w:val="26"/>
        </w:rPr>
      </w:pPr>
    </w:p>
    <w:p w:rsidR="0082060C" w:rsidRPr="0082060C" w:rsidRDefault="0082060C" w:rsidP="0082060C">
      <w:pPr>
        <w:jc w:val="right"/>
        <w:rPr>
          <w:sz w:val="26"/>
          <w:szCs w:val="26"/>
        </w:rPr>
      </w:pPr>
    </w:p>
    <w:p w:rsidR="0082060C" w:rsidRPr="00A65FA4" w:rsidRDefault="0082060C" w:rsidP="0082060C">
      <w:pPr>
        <w:rPr>
          <w:sz w:val="26"/>
          <w:szCs w:val="26"/>
        </w:rPr>
      </w:pPr>
    </w:p>
    <w:p w:rsidR="0082060C" w:rsidRDefault="0082060C" w:rsidP="0082060C">
      <w:pPr>
        <w:jc w:val="center"/>
        <w:rPr>
          <w:sz w:val="26"/>
          <w:szCs w:val="26"/>
        </w:rPr>
      </w:pPr>
      <w:r>
        <w:rPr>
          <w:sz w:val="26"/>
          <w:szCs w:val="26"/>
        </w:rPr>
        <w:t>Севастополь</w:t>
      </w:r>
    </w:p>
    <w:p w:rsidR="0082060C" w:rsidRPr="0082060C" w:rsidRDefault="0082060C" w:rsidP="0082060C">
      <w:pPr>
        <w:jc w:val="center"/>
        <w:rPr>
          <w:b/>
          <w:sz w:val="26"/>
          <w:szCs w:val="26"/>
        </w:rPr>
      </w:pPr>
      <w:r>
        <w:rPr>
          <w:sz w:val="26"/>
          <w:szCs w:val="26"/>
        </w:rPr>
        <w:t>201</w:t>
      </w:r>
      <w:r w:rsidRPr="0082060C">
        <w:rPr>
          <w:sz w:val="26"/>
          <w:szCs w:val="26"/>
        </w:rPr>
        <w:t>5</w:t>
      </w:r>
    </w:p>
    <w:p w:rsidR="0082060C" w:rsidRPr="0082060C" w:rsidRDefault="0082060C" w:rsidP="0082060C">
      <w:pPr>
        <w:jc w:val="both"/>
        <w:rPr>
          <w:b/>
          <w:sz w:val="28"/>
          <w:szCs w:val="28"/>
        </w:rPr>
      </w:pPr>
      <w:r w:rsidRPr="0082060C">
        <w:rPr>
          <w:b/>
          <w:sz w:val="28"/>
          <w:szCs w:val="28"/>
        </w:rPr>
        <w:lastRenderedPageBreak/>
        <w:t>Цель работы</w:t>
      </w:r>
    </w:p>
    <w:p w:rsidR="0082060C" w:rsidRPr="0082060C" w:rsidRDefault="0082060C" w:rsidP="0082060C">
      <w:pPr>
        <w:ind w:firstLine="720"/>
        <w:jc w:val="both"/>
        <w:rPr>
          <w:b/>
          <w:sz w:val="28"/>
          <w:szCs w:val="28"/>
        </w:rPr>
      </w:pPr>
    </w:p>
    <w:p w:rsidR="0082060C" w:rsidRPr="0082060C" w:rsidRDefault="0082060C" w:rsidP="0082060C">
      <w:pPr>
        <w:jc w:val="both"/>
        <w:rPr>
          <w:sz w:val="28"/>
          <w:szCs w:val="28"/>
        </w:rPr>
      </w:pPr>
      <w:r w:rsidRPr="0082060C">
        <w:rPr>
          <w:sz w:val="28"/>
          <w:szCs w:val="28"/>
        </w:rPr>
        <w:t>Изучить порядок расчета динамических характеристик аналоговых средств измерений и исследовать их поведение в пределах заданного диапазона измерений.</w:t>
      </w:r>
    </w:p>
    <w:p w:rsidR="00671906" w:rsidRPr="0082060C" w:rsidRDefault="00671906">
      <w:pPr>
        <w:rPr>
          <w:sz w:val="28"/>
          <w:szCs w:val="28"/>
        </w:rPr>
      </w:pPr>
    </w:p>
    <w:p w:rsidR="0082060C" w:rsidRPr="0082060C" w:rsidRDefault="0082060C">
      <w:pPr>
        <w:rPr>
          <w:b/>
          <w:sz w:val="28"/>
          <w:szCs w:val="28"/>
        </w:rPr>
      </w:pPr>
      <w:r w:rsidRPr="0082060C">
        <w:rPr>
          <w:b/>
          <w:sz w:val="28"/>
          <w:szCs w:val="28"/>
        </w:rPr>
        <w:t>Постановка задачи</w:t>
      </w:r>
    </w:p>
    <w:p w:rsidR="0082060C" w:rsidRDefault="0082060C">
      <w:pPr>
        <w:rPr>
          <w:sz w:val="28"/>
          <w:szCs w:val="28"/>
        </w:rPr>
      </w:pPr>
    </w:p>
    <w:p w:rsidR="0082060C" w:rsidRPr="009E3F05" w:rsidRDefault="0082060C" w:rsidP="0082060C">
      <w:pPr>
        <w:ind w:firstLine="720"/>
        <w:jc w:val="both"/>
        <w:rPr>
          <w:sz w:val="26"/>
          <w:szCs w:val="26"/>
        </w:rPr>
      </w:pPr>
      <w:r>
        <w:rPr>
          <w:sz w:val="26"/>
          <w:szCs w:val="26"/>
        </w:rPr>
        <w:t xml:space="preserve">1. </w:t>
      </w:r>
      <w:r w:rsidRPr="009E3F05">
        <w:rPr>
          <w:sz w:val="26"/>
          <w:szCs w:val="26"/>
        </w:rPr>
        <w:t>Ознакомиться с основными теоретическими положениями по расчету АЧХ и ФЧХ аналоговых СИ.</w:t>
      </w:r>
    </w:p>
    <w:p w:rsidR="0082060C" w:rsidRPr="009E3F05" w:rsidRDefault="0082060C" w:rsidP="0082060C">
      <w:pPr>
        <w:ind w:firstLine="720"/>
        <w:jc w:val="both"/>
        <w:rPr>
          <w:sz w:val="26"/>
          <w:szCs w:val="26"/>
        </w:rPr>
      </w:pPr>
      <w:proofErr w:type="gramStart"/>
      <w:r>
        <w:rPr>
          <w:sz w:val="26"/>
          <w:szCs w:val="26"/>
        </w:rPr>
        <w:t>2 .</w:t>
      </w:r>
      <w:r w:rsidRPr="009E3F05">
        <w:rPr>
          <w:sz w:val="26"/>
          <w:szCs w:val="26"/>
        </w:rPr>
        <w:t>Согласно</w:t>
      </w:r>
      <w:proofErr w:type="gramEnd"/>
      <w:r w:rsidRPr="009E3F05">
        <w:rPr>
          <w:sz w:val="26"/>
          <w:szCs w:val="26"/>
        </w:rPr>
        <w:t xml:space="preserve"> заданного номера варианта задания (табл. 5.1) путем известных преобразований свернуть структурную схему АСИ для получения выражения для определения нормированной передаточной функции относительно входа средства измерения. Выражение для передаточной функции АСИ получить с учетом значения коэффициента чувствительности </w:t>
      </w:r>
      <w:r w:rsidRPr="009E3F05">
        <w:rPr>
          <w:sz w:val="26"/>
          <w:szCs w:val="26"/>
          <w:lang w:val="en-US"/>
        </w:rPr>
        <w:t>k</w:t>
      </w:r>
      <w:r w:rsidRPr="009E3F05">
        <w:rPr>
          <w:sz w:val="26"/>
          <w:szCs w:val="26"/>
        </w:rPr>
        <w:t xml:space="preserve"> и передаточных функций типовых </w:t>
      </w:r>
      <w:proofErr w:type="gramStart"/>
      <w:r w:rsidRPr="009E3F05">
        <w:rPr>
          <w:sz w:val="26"/>
          <w:szCs w:val="26"/>
        </w:rPr>
        <w:t xml:space="preserve">звеньев </w:t>
      </w:r>
      <w:r w:rsidRPr="00F44BD3">
        <w:rPr>
          <w:position w:val="-12"/>
          <w:sz w:val="26"/>
          <w:szCs w:val="26"/>
        </w:rPr>
        <w:object w:dxaOrig="12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pt;height:20.15pt" o:ole="">
            <v:imagedata r:id="rId4" o:title=""/>
          </v:shape>
          <o:OLEObject Type="Embed" ProgID="Equation.3" ShapeID="_x0000_i1025" DrawAspect="Content" ObjectID="_1494970513" r:id="rId5"/>
        </w:object>
      </w:r>
      <w:r w:rsidRPr="009E3F05">
        <w:rPr>
          <w:sz w:val="26"/>
          <w:szCs w:val="26"/>
        </w:rPr>
        <w:t xml:space="preserve"> (</w:t>
      </w:r>
      <w:proofErr w:type="gramEnd"/>
      <w:r w:rsidRPr="009E3F05">
        <w:rPr>
          <w:sz w:val="26"/>
          <w:szCs w:val="26"/>
        </w:rPr>
        <w:t>табл. 5.2).</w:t>
      </w:r>
    </w:p>
    <w:p w:rsidR="0082060C" w:rsidRPr="009E3F05" w:rsidRDefault="0082060C" w:rsidP="0082060C">
      <w:pPr>
        <w:ind w:firstLine="720"/>
        <w:jc w:val="both"/>
        <w:rPr>
          <w:sz w:val="26"/>
          <w:szCs w:val="26"/>
        </w:rPr>
      </w:pPr>
      <w:r w:rsidRPr="009E3F05">
        <w:rPr>
          <w:sz w:val="26"/>
          <w:szCs w:val="26"/>
        </w:rPr>
        <w:t xml:space="preserve">3. Используя соотношение (5.2), определить значение коэффициента чувствительности </w:t>
      </w:r>
      <w:r w:rsidRPr="009E3F05">
        <w:rPr>
          <w:sz w:val="26"/>
          <w:szCs w:val="26"/>
          <w:lang w:val="en-US"/>
        </w:rPr>
        <w:t>k</w:t>
      </w:r>
      <w:r w:rsidRPr="009E3F05">
        <w:rPr>
          <w:sz w:val="26"/>
          <w:szCs w:val="26"/>
        </w:rPr>
        <w:t xml:space="preserve"> в соответствии с вариантом задания (табл. 5.1). Расчет величины коэффициента </w:t>
      </w:r>
      <w:r w:rsidRPr="009E3F05">
        <w:rPr>
          <w:sz w:val="26"/>
          <w:szCs w:val="26"/>
          <w:lang w:val="en-US"/>
        </w:rPr>
        <w:t>k</w:t>
      </w:r>
      <w:r w:rsidRPr="009E3F05">
        <w:rPr>
          <w:sz w:val="26"/>
          <w:szCs w:val="26"/>
        </w:rPr>
        <w:t xml:space="preserve"> выполнить для заданных </w:t>
      </w:r>
      <w:proofErr w:type="gramStart"/>
      <w:r w:rsidRPr="009E3F05">
        <w:rPr>
          <w:sz w:val="26"/>
          <w:szCs w:val="26"/>
        </w:rPr>
        <w:t xml:space="preserve">значений </w:t>
      </w:r>
      <w:r w:rsidRPr="009E3F05">
        <w:rPr>
          <w:position w:val="-10"/>
          <w:sz w:val="26"/>
          <w:szCs w:val="26"/>
        </w:rPr>
        <w:object w:dxaOrig="380" w:dyaOrig="380">
          <v:shape id="_x0000_i1026" type="#_x0000_t75" style="width:19.6pt;height:19.6pt" o:ole="">
            <v:imagedata r:id="rId6" o:title=""/>
          </v:shape>
          <o:OLEObject Type="Embed" ProgID="Equation.3" ShapeID="_x0000_i1026" DrawAspect="Content" ObjectID="_1494970514" r:id="rId7"/>
        </w:object>
      </w:r>
      <w:r w:rsidRPr="009E3F05">
        <w:rPr>
          <w:sz w:val="26"/>
          <w:szCs w:val="26"/>
        </w:rPr>
        <w:t xml:space="preserve"> и</w:t>
      </w:r>
      <w:proofErr w:type="gramEnd"/>
      <w:r w:rsidRPr="009E3F05">
        <w:rPr>
          <w:sz w:val="26"/>
          <w:szCs w:val="26"/>
        </w:rPr>
        <w:t xml:space="preserve"> </w:t>
      </w:r>
      <w:r w:rsidRPr="009E3F05">
        <w:rPr>
          <w:position w:val="-10"/>
          <w:sz w:val="26"/>
          <w:szCs w:val="26"/>
        </w:rPr>
        <w:object w:dxaOrig="540" w:dyaOrig="380">
          <v:shape id="_x0000_i1027" type="#_x0000_t75" style="width:27.05pt;height:19.6pt" o:ole="">
            <v:imagedata r:id="rId8" o:title=""/>
          </v:shape>
          <o:OLEObject Type="Embed" ProgID="Equation.3" ShapeID="_x0000_i1027" DrawAspect="Content" ObjectID="_1494970515" r:id="rId9"/>
        </w:object>
      </w:r>
      <w:r w:rsidRPr="009E3F05">
        <w:rPr>
          <w:sz w:val="26"/>
          <w:szCs w:val="26"/>
        </w:rPr>
        <w:t>.</w:t>
      </w:r>
    </w:p>
    <w:p w:rsidR="0082060C" w:rsidRPr="009E3F05" w:rsidRDefault="0082060C" w:rsidP="0082060C">
      <w:pPr>
        <w:ind w:firstLine="720"/>
        <w:jc w:val="both"/>
        <w:rPr>
          <w:sz w:val="26"/>
          <w:szCs w:val="26"/>
        </w:rPr>
      </w:pPr>
      <w:r w:rsidRPr="009E3F05">
        <w:rPr>
          <w:sz w:val="26"/>
          <w:szCs w:val="26"/>
        </w:rPr>
        <w:t>4. Учитывая связь между соответствующими динамическими моделями (рис. 5.1), выполнить расчет переходной, весовой функций, комплексной частотной характеристики (АЧХ, ФЧХ) АСИ и построить их графики зависимости:</w:t>
      </w:r>
    </w:p>
    <w:p w:rsidR="0082060C" w:rsidRPr="009E3F05" w:rsidRDefault="0082060C" w:rsidP="0082060C">
      <w:pPr>
        <w:ind w:firstLine="720"/>
        <w:jc w:val="both"/>
        <w:rPr>
          <w:sz w:val="26"/>
          <w:szCs w:val="26"/>
        </w:rPr>
      </w:pPr>
      <w:r w:rsidRPr="009E3F05">
        <w:rPr>
          <w:sz w:val="26"/>
          <w:szCs w:val="26"/>
        </w:rPr>
        <w:t>– для переходной и весовой функций – во временной области;</w:t>
      </w:r>
    </w:p>
    <w:p w:rsidR="0082060C" w:rsidRPr="009E3F05" w:rsidRDefault="0082060C" w:rsidP="0082060C">
      <w:pPr>
        <w:ind w:firstLine="720"/>
        <w:jc w:val="both"/>
        <w:rPr>
          <w:sz w:val="26"/>
          <w:szCs w:val="26"/>
        </w:rPr>
      </w:pPr>
      <w:r w:rsidRPr="009E3F05">
        <w:rPr>
          <w:sz w:val="26"/>
          <w:szCs w:val="26"/>
        </w:rPr>
        <w:t>– для комплексной частотной характеристики (АЧХ, ФЧХ) – в частотной области.</w:t>
      </w:r>
    </w:p>
    <w:p w:rsidR="0082060C" w:rsidRDefault="0082060C">
      <w:pPr>
        <w:rPr>
          <w:sz w:val="28"/>
          <w:szCs w:val="28"/>
        </w:rPr>
      </w:pPr>
    </w:p>
    <w:p w:rsidR="0082060C" w:rsidRPr="0082060C" w:rsidRDefault="0082060C">
      <w:pPr>
        <w:rPr>
          <w:b/>
          <w:sz w:val="28"/>
          <w:szCs w:val="28"/>
        </w:rPr>
      </w:pPr>
      <w:r w:rsidRPr="0082060C">
        <w:rPr>
          <w:b/>
          <w:sz w:val="28"/>
          <w:szCs w:val="28"/>
        </w:rPr>
        <w:t>Исходные данные</w:t>
      </w:r>
    </w:p>
    <w:p w:rsidR="0082060C" w:rsidRDefault="0082060C">
      <w:pPr>
        <w:rPr>
          <w:sz w:val="28"/>
          <w:szCs w:val="28"/>
        </w:rPr>
      </w:pPr>
      <w:r>
        <w:rPr>
          <w:noProof/>
          <w:sz w:val="28"/>
          <w:szCs w:val="28"/>
        </w:rPr>
        <w:drawing>
          <wp:inline distT="0" distB="0" distL="0" distR="0">
            <wp:extent cx="5744377" cy="98121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extLst>
                        <a:ext uri="{28A0092B-C50C-407E-A947-70E740481C1C}">
                          <a14:useLocalDpi xmlns:a14="http://schemas.microsoft.com/office/drawing/2010/main" val="0"/>
                        </a:ext>
                      </a:extLst>
                    </a:blip>
                    <a:stretch>
                      <a:fillRect/>
                    </a:stretch>
                  </pic:blipFill>
                  <pic:spPr>
                    <a:xfrm>
                      <a:off x="0" y="0"/>
                      <a:ext cx="5744377" cy="981212"/>
                    </a:xfrm>
                    <a:prstGeom prst="rect">
                      <a:avLst/>
                    </a:prstGeom>
                  </pic:spPr>
                </pic:pic>
              </a:graphicData>
            </a:graphic>
          </wp:inline>
        </w:drawing>
      </w:r>
    </w:p>
    <w:p w:rsidR="0082060C" w:rsidRDefault="0082060C">
      <w:pPr>
        <w:rPr>
          <w:sz w:val="28"/>
          <w:szCs w:val="28"/>
        </w:rPr>
      </w:pPr>
      <w:r>
        <w:rPr>
          <w:noProof/>
          <w:sz w:val="28"/>
          <w:szCs w:val="28"/>
        </w:rPr>
        <w:drawing>
          <wp:inline distT="0" distB="0" distL="0" distR="0">
            <wp:extent cx="2010056" cy="127652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2010056" cy="1276528"/>
                    </a:xfrm>
                    <a:prstGeom prst="rect">
                      <a:avLst/>
                    </a:prstGeom>
                  </pic:spPr>
                </pic:pic>
              </a:graphicData>
            </a:graphic>
          </wp:inline>
        </w:drawing>
      </w:r>
    </w:p>
    <w:p w:rsidR="0082060C" w:rsidRDefault="0082060C">
      <w:pPr>
        <w:rPr>
          <w:sz w:val="28"/>
          <w:szCs w:val="28"/>
        </w:rPr>
      </w:pPr>
    </w:p>
    <w:p w:rsidR="0082060C" w:rsidRDefault="0082060C">
      <w:pPr>
        <w:rPr>
          <w:sz w:val="28"/>
          <w:szCs w:val="28"/>
        </w:rPr>
      </w:pPr>
    </w:p>
    <w:p w:rsidR="0082060C" w:rsidRDefault="0082060C">
      <w:pPr>
        <w:rPr>
          <w:sz w:val="28"/>
          <w:szCs w:val="28"/>
        </w:rPr>
      </w:pPr>
    </w:p>
    <w:p w:rsidR="0082060C" w:rsidRDefault="0082060C">
      <w:pPr>
        <w:rPr>
          <w:sz w:val="28"/>
          <w:szCs w:val="28"/>
        </w:rPr>
      </w:pPr>
    </w:p>
    <w:p w:rsidR="0082060C" w:rsidRDefault="0082060C">
      <w:pPr>
        <w:rPr>
          <w:sz w:val="28"/>
          <w:szCs w:val="28"/>
        </w:rPr>
      </w:pPr>
    </w:p>
    <w:p w:rsidR="0082060C" w:rsidRDefault="0082060C">
      <w:pPr>
        <w:rPr>
          <w:sz w:val="28"/>
          <w:szCs w:val="28"/>
        </w:rPr>
      </w:pPr>
    </w:p>
    <w:p w:rsidR="0082060C" w:rsidRDefault="0082060C">
      <w:pPr>
        <w:rPr>
          <w:sz w:val="28"/>
          <w:szCs w:val="28"/>
        </w:rPr>
      </w:pPr>
    </w:p>
    <w:p w:rsidR="0082060C" w:rsidRDefault="0082060C">
      <w:pPr>
        <w:rPr>
          <w:b/>
          <w:sz w:val="28"/>
          <w:szCs w:val="28"/>
        </w:rPr>
      </w:pPr>
      <w:r w:rsidRPr="0082060C">
        <w:rPr>
          <w:b/>
          <w:sz w:val="28"/>
          <w:szCs w:val="28"/>
        </w:rPr>
        <w:lastRenderedPageBreak/>
        <w:t>Выполнение работы</w:t>
      </w:r>
    </w:p>
    <w:p w:rsidR="0082060C" w:rsidRDefault="0082060C">
      <w:pPr>
        <w:rPr>
          <w:b/>
          <w:sz w:val="28"/>
          <w:szCs w:val="28"/>
        </w:rPr>
      </w:pPr>
      <w:r>
        <w:rPr>
          <w:b/>
          <w:noProof/>
          <w:sz w:val="28"/>
          <w:szCs w:val="28"/>
        </w:rPr>
        <w:drawing>
          <wp:inline distT="0" distB="0" distL="0" distR="0">
            <wp:extent cx="5942190" cy="4774018"/>
            <wp:effectExtent l="0" t="0" r="190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772600"/>
                    </a:xfrm>
                    <a:prstGeom prst="rect">
                      <a:avLst/>
                    </a:prstGeom>
                  </pic:spPr>
                </pic:pic>
              </a:graphicData>
            </a:graphic>
          </wp:inline>
        </w:drawing>
      </w:r>
    </w:p>
    <w:p w:rsidR="0082060C" w:rsidRDefault="0082060C">
      <w:pPr>
        <w:rPr>
          <w:b/>
          <w:sz w:val="28"/>
          <w:szCs w:val="28"/>
        </w:rPr>
      </w:pPr>
      <w:r>
        <w:rPr>
          <w:b/>
          <w:noProof/>
          <w:sz w:val="28"/>
          <w:szCs w:val="28"/>
        </w:rPr>
        <w:drawing>
          <wp:inline distT="0" distB="0" distL="0" distR="0">
            <wp:extent cx="5932967" cy="4167963"/>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4173202"/>
                    </a:xfrm>
                    <a:prstGeom prst="rect">
                      <a:avLst/>
                    </a:prstGeom>
                  </pic:spPr>
                </pic:pic>
              </a:graphicData>
            </a:graphic>
          </wp:inline>
        </w:drawing>
      </w:r>
    </w:p>
    <w:p w:rsidR="0082060C" w:rsidRDefault="0082060C">
      <w:pPr>
        <w:rPr>
          <w:b/>
          <w:sz w:val="28"/>
          <w:szCs w:val="28"/>
        </w:rPr>
      </w:pPr>
      <w:r>
        <w:rPr>
          <w:b/>
          <w:noProof/>
          <w:sz w:val="28"/>
          <w:szCs w:val="28"/>
        </w:rPr>
        <w:lastRenderedPageBreak/>
        <w:drawing>
          <wp:inline distT="0" distB="0" distL="0" distR="0">
            <wp:extent cx="5940425" cy="38341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834130"/>
                    </a:xfrm>
                    <a:prstGeom prst="rect">
                      <a:avLst/>
                    </a:prstGeom>
                  </pic:spPr>
                </pic:pic>
              </a:graphicData>
            </a:graphic>
          </wp:inline>
        </w:drawing>
      </w:r>
    </w:p>
    <w:p w:rsidR="0082060C" w:rsidRDefault="0082060C">
      <w:pPr>
        <w:rPr>
          <w:b/>
          <w:sz w:val="28"/>
          <w:szCs w:val="28"/>
        </w:rPr>
      </w:pPr>
      <w:r>
        <w:rPr>
          <w:b/>
          <w:noProof/>
          <w:sz w:val="28"/>
          <w:szCs w:val="28"/>
        </w:rPr>
        <w:drawing>
          <wp:inline distT="0" distB="0" distL="0" distR="0">
            <wp:extent cx="5940425" cy="27317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731770"/>
                    </a:xfrm>
                    <a:prstGeom prst="rect">
                      <a:avLst/>
                    </a:prstGeom>
                  </pic:spPr>
                </pic:pic>
              </a:graphicData>
            </a:graphic>
          </wp:inline>
        </w:drawing>
      </w:r>
    </w:p>
    <w:p w:rsidR="0082060C" w:rsidRDefault="0082060C">
      <w:pPr>
        <w:rPr>
          <w:b/>
          <w:sz w:val="28"/>
          <w:szCs w:val="28"/>
        </w:rPr>
      </w:pPr>
      <w:r>
        <w:rPr>
          <w:b/>
          <w:sz w:val="28"/>
          <w:szCs w:val="28"/>
        </w:rPr>
        <w:t>Вывод:</w:t>
      </w:r>
    </w:p>
    <w:p w:rsidR="0082060C" w:rsidRPr="0082060C" w:rsidRDefault="0082060C" w:rsidP="0082060C">
      <w:pPr>
        <w:jc w:val="both"/>
        <w:rPr>
          <w:sz w:val="28"/>
          <w:szCs w:val="28"/>
        </w:rPr>
      </w:pPr>
      <w:r>
        <w:rPr>
          <w:sz w:val="28"/>
          <w:szCs w:val="28"/>
        </w:rPr>
        <w:t>Изучил</w:t>
      </w:r>
      <w:r w:rsidRPr="0082060C">
        <w:rPr>
          <w:sz w:val="28"/>
          <w:szCs w:val="28"/>
        </w:rPr>
        <w:t xml:space="preserve"> порядок расчета динамических характеристик аналоговых средств измере</w:t>
      </w:r>
      <w:r>
        <w:rPr>
          <w:sz w:val="28"/>
          <w:szCs w:val="28"/>
        </w:rPr>
        <w:t>ний и исследовал</w:t>
      </w:r>
      <w:r w:rsidRPr="0082060C">
        <w:rPr>
          <w:sz w:val="28"/>
          <w:szCs w:val="28"/>
        </w:rPr>
        <w:t xml:space="preserve"> их поведение в пределах заданного диапазона измерений.</w:t>
      </w:r>
    </w:p>
    <w:p w:rsidR="0082060C" w:rsidRDefault="0082060C">
      <w:pPr>
        <w:rPr>
          <w:b/>
          <w:sz w:val="28"/>
          <w:szCs w:val="28"/>
        </w:rPr>
      </w:pPr>
    </w:p>
    <w:p w:rsidR="0082060C" w:rsidRPr="0082060C" w:rsidRDefault="0082060C">
      <w:pPr>
        <w:rPr>
          <w:b/>
          <w:sz w:val="28"/>
          <w:szCs w:val="28"/>
        </w:rPr>
      </w:pPr>
    </w:p>
    <w:sectPr w:rsidR="0082060C" w:rsidRPr="008206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11"/>
    <w:rsid w:val="001D3711"/>
    <w:rsid w:val="00671906"/>
    <w:rsid w:val="006E5A40"/>
    <w:rsid w:val="0082060C"/>
    <w:rsid w:val="00A65FA4"/>
    <w:rsid w:val="00BE2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51E80-2816-4AE4-9620-895E1D7C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60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0">
    <w:name w:val="Style10"/>
    <w:basedOn w:val="a"/>
    <w:rsid w:val="0082060C"/>
    <w:pPr>
      <w:widowControl w:val="0"/>
      <w:autoSpaceDE w:val="0"/>
      <w:autoSpaceDN w:val="0"/>
      <w:adjustRightInd w:val="0"/>
    </w:pPr>
  </w:style>
  <w:style w:type="character" w:customStyle="1" w:styleId="FontStyle33">
    <w:name w:val="Font Style33"/>
    <w:rsid w:val="0082060C"/>
    <w:rPr>
      <w:rFonts w:ascii="Times New Roman" w:hAnsi="Times New Roman" w:cs="Times New Roman"/>
      <w:sz w:val="26"/>
      <w:szCs w:val="26"/>
    </w:rPr>
  </w:style>
  <w:style w:type="paragraph" w:styleId="a3">
    <w:name w:val="Balloon Text"/>
    <w:basedOn w:val="a"/>
    <w:link w:val="a4"/>
    <w:uiPriority w:val="99"/>
    <w:semiHidden/>
    <w:unhideWhenUsed/>
    <w:rsid w:val="0082060C"/>
    <w:rPr>
      <w:rFonts w:ascii="Tahoma" w:hAnsi="Tahoma" w:cs="Tahoma"/>
      <w:sz w:val="16"/>
      <w:szCs w:val="16"/>
    </w:rPr>
  </w:style>
  <w:style w:type="character" w:customStyle="1" w:styleId="a4">
    <w:name w:val="Текст выноски Знак"/>
    <w:basedOn w:val="a0"/>
    <w:link w:val="a3"/>
    <w:uiPriority w:val="99"/>
    <w:semiHidden/>
    <w:rsid w:val="0082060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oleObject" Target="embeddings/oleObject1.bin"/><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299</Words>
  <Characters>1708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Демиденко Андрей</cp:lastModifiedBy>
  <cp:revision>5</cp:revision>
  <cp:lastPrinted>2015-06-04T21:49:00Z</cp:lastPrinted>
  <dcterms:created xsi:type="dcterms:W3CDTF">2015-05-23T16:39:00Z</dcterms:created>
  <dcterms:modified xsi:type="dcterms:W3CDTF">2015-06-04T21:49:00Z</dcterms:modified>
</cp:coreProperties>
</file>