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6"/>
        <w:gridCol w:w="4000"/>
      </w:tblGrid>
      <w:tr w:rsidR="003D63B6" w14:paraId="5B853642" w14:textId="77777777">
        <w:tc>
          <w:tcPr>
            <w:tcW w:w="5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</w:tcMar>
          </w:tcPr>
          <w:p w14:paraId="2EF2C5F1" w14:textId="21F3C88D" w:rsidR="003D63B6" w:rsidRDefault="00000000" w:rsidP="007D2DBD">
            <w:pPr>
              <w:spacing w:before="240" w:after="120"/>
            </w:pPr>
            <w:r>
              <w:rPr>
                <w:color w:val="7F8C99"/>
                <w:sz w:val="13"/>
                <w:szCs w:val="13"/>
                <w:u w:val="single"/>
              </w:rPr>
              <w:t>JHC Service GmbH · Konrad-Adenauer-Ufer 39 · 50668 Colonia (Alemania)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0" w:type="dxa"/>
            </w:tcMar>
          </w:tcPr>
          <w:p w14:paraId="32A06B05" w14:textId="77777777" w:rsidR="003D63B6" w:rsidRDefault="00000000">
            <w:pPr>
              <w:spacing w:line="220" w:lineRule="auto"/>
              <w:jc w:val="right"/>
            </w:pPr>
            <w:r>
              <w:rPr>
                <w:color w:val="7F8C99"/>
                <w:sz w:val="13"/>
                <w:szCs w:val="13"/>
              </w:rPr>
              <w:t>Konrad-Adenauer-Ufer 39, 50668 Colonia (Alemania)</w:t>
            </w:r>
          </w:p>
          <w:p w14:paraId="4F3668B2" w14:textId="77777777" w:rsidR="003D63B6" w:rsidRDefault="00000000">
            <w:pPr>
              <w:spacing w:line="220" w:lineRule="auto"/>
              <w:jc w:val="right"/>
            </w:pPr>
            <w:r>
              <w:rPr>
                <w:color w:val="7F8C99"/>
                <w:sz w:val="13"/>
                <w:szCs w:val="13"/>
              </w:rPr>
              <w:t>Teléfono: +49 (0) 221 390 99 55-30</w:t>
            </w:r>
          </w:p>
          <w:p w14:paraId="755B523F" w14:textId="77777777" w:rsidR="003D63B6" w:rsidRDefault="00000000">
            <w:pPr>
              <w:spacing w:line="220" w:lineRule="auto"/>
              <w:jc w:val="right"/>
            </w:pPr>
            <w:r>
              <w:rPr>
                <w:color w:val="7F8C99"/>
                <w:sz w:val="13"/>
                <w:szCs w:val="13"/>
              </w:rPr>
              <w:t>Fax: +49 (0) 221 390 99 55-89</w:t>
            </w:r>
          </w:p>
          <w:p w14:paraId="4B6F3612" w14:textId="77777777" w:rsidR="003D63B6" w:rsidRDefault="00000000">
            <w:pPr>
              <w:spacing w:line="220" w:lineRule="auto"/>
              <w:jc w:val="right"/>
            </w:pPr>
            <w:r>
              <w:rPr>
                <w:color w:val="7F8C99"/>
                <w:sz w:val="13"/>
                <w:szCs w:val="13"/>
              </w:rPr>
              <w:t>Correo: kontakt@jhc-service.de</w:t>
            </w:r>
          </w:p>
          <w:p w14:paraId="047A1BB2" w14:textId="77777777" w:rsidR="003D63B6" w:rsidRDefault="00000000">
            <w:pPr>
              <w:spacing w:line="220" w:lineRule="auto"/>
              <w:jc w:val="right"/>
            </w:pPr>
            <w:r>
              <w:rPr>
                <w:color w:val="7F8C99"/>
                <w:sz w:val="13"/>
                <w:szCs w:val="13"/>
              </w:rPr>
              <w:t>Web: www.jhc-service.de</w:t>
            </w:r>
          </w:p>
        </w:tc>
      </w:tr>
    </w:tbl>
    <w:p w14:paraId="207F5D77" w14:textId="77777777" w:rsidR="003D63B6" w:rsidRDefault="00000000">
      <w:pPr>
        <w:spacing w:before="360" w:after="240"/>
        <w:jc w:val="right"/>
      </w:pPr>
      <w:r>
        <w:rPr>
          <w:color w:val="555555"/>
        </w:rPr>
        <w:t>Colonia, octubre de 2026</w:t>
      </w:r>
    </w:p>
    <w:p w14:paraId="51316FC0" w14:textId="77777777" w:rsidR="003D63B6" w:rsidRDefault="00000000">
      <w:pPr>
        <w:spacing w:after="40"/>
      </w:pPr>
      <w:r>
        <w:rPr>
          <w:b/>
          <w:bCs/>
          <w:caps/>
          <w:color w:val="61B2E7"/>
          <w:spacing w:val="40"/>
          <w:sz w:val="18"/>
          <w:szCs w:val="18"/>
        </w:rPr>
        <w:t>Información para clientes</w:t>
      </w:r>
    </w:p>
    <w:p w14:paraId="70990A90" w14:textId="77777777" w:rsidR="003D63B6" w:rsidRDefault="00000000">
      <w:pPr>
        <w:spacing w:after="280"/>
      </w:pPr>
      <w:r>
        <w:rPr>
          <w:b/>
          <w:bCs/>
          <w:color w:val="1F3B5C"/>
          <w:sz w:val="32"/>
          <w:szCs w:val="32"/>
        </w:rPr>
        <w:t xml:space="preserve">Nuevas tarifas de medassure beauty y nueva forma de contratar el seguro</w:t>
      </w:r>
    </w:p>
    <w:p w14:paraId="3A373325" w14:textId="77777777" w:rsidR="003D63B6" w:rsidRDefault="00000000">
      <w:pPr>
        <w:spacing w:after="140" w:line="276" w:lineRule="auto"/>
      </w:pPr>
      <w:r>
        <w:t>Estimado equipo:</w:t>
      </w:r>
    </w:p>
    <w:p w14:paraId="72B1DD97" w14:textId="77777777" w:rsidR="003D63B6" w:rsidRDefault="00000000">
      <w:pPr>
        <w:spacing w:after="140" w:line="276" w:lineRule="auto"/>
      </w:pPr>
      <w:r>
        <w:t xml:space="preserve">Les agradecemos la confianza depositada en nuestra colaboración y les informamos de algunas novedades de medassure beauty. Incorporamos la nueva tarifa Premium, ajustamos la tabla de indemnizaciones y las primas, y cambiamos la forma de contratar el seguro.</w:t>
      </w:r>
    </w:p>
    <w:tbl>
      <w:tblPr>
        <w:tblW w:w="99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3D63B6" w14:paraId="2D2F7102" w14:textId="77777777">
        <w:trPr>
          <w:cantSplit/>
        </w:trPr>
        <w:tc>
          <w:tcPr>
            <w:tcW w:w="990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4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C8EF12D" w14:textId="09FF16A0" w:rsidR="003D63B6" w:rsidRDefault="00000000">
            <w:pPr>
              <w:spacing w:after="60" w:line="276" w:lineRule="auto"/>
            </w:pPr>
            <w:r>
              <w:rPr>
                <w:b/>
                <w:bCs/>
                <w:color w:val="1F3B5C"/>
              </w:rPr>
              <w:t>Lo más importante</w:t>
            </w:r>
          </w:p>
          <w:p w14:paraId="02C726FD" w14:textId="77E04156" w:rsidR="003D63B6" w:rsidRDefault="00000000">
            <w:pPr>
              <w:spacing w:line="276" w:lineRule="auto"/>
            </w:pPr>
            <w:r>
              <w:t xml:space="preserve">A partir de 2027, el contrato de grupo queda reservado a las clínicas o profesionales que aseguran 60 pacientes o más al año. Al no alcanzar este volumen, </w:t>
            </w:r>
            <w:r>
              <w:rPr>
                <w:b/>
                <w:bCs/>
                <w:color w:val="1F3B5C"/>
              </w:rPr>
              <w:t>su contrato de grupo no se prorrogará a su vencimiento, el 1 de enero de 2027.</w:t>
            </w:r>
            <w:r>
              <w:t xml:space="preserve"> Desde esa fecha, sus pacientes contratarán el seguro directamente con nosotros.</w:t>
            </w:r>
          </w:p>
        </w:tc>
      </w:tr>
    </w:tbl>
    <w:p w14:paraId="100F1CF1" w14:textId="77777777" w:rsidR="003D63B6" w:rsidRDefault="003D63B6">
      <w:pPr>
        <w:spacing w:after="60"/>
      </w:pPr>
    </w:p>
    <w:p w14:paraId="2ED61169" w14:textId="22F87EA1" w:rsidR="003D63B6" w:rsidRDefault="002E053B">
      <w:pPr>
        <w:keepNext/>
        <w:keepLines/>
        <w:pBdr>
          <w:bottom w:val="single" w:sz="6" w:space="3" w:color="61B2E7"/>
        </w:pBdr>
        <w:spacing w:before="260" w:after="120"/>
      </w:pPr>
      <w:r>
        <w:rPr>
          <w:b/>
          <w:bCs/>
          <w:color w:val="61B2E7"/>
          <w:sz w:val="26"/>
          <w:szCs w:val="26"/>
        </w:rPr>
        <w:t xml:space="preserve">1  </w:t>
      </w:r>
      <w:r>
        <w:rPr>
          <w:b/>
          <w:bCs/>
          <w:color w:val="1F3B5C"/>
          <w:sz w:val="26"/>
          <w:szCs w:val="26"/>
        </w:rPr>
        <w:t xml:space="preserve">El paciente contrata el seguro directamente</w:t>
      </w:r>
    </w:p>
    <w:p w14:paraId="6566A409" w14:textId="77777777" w:rsidR="003D63B6" w:rsidRDefault="00000000">
      <w:pPr>
        <w:keepNext/>
        <w:spacing w:after="140" w:line="276" w:lineRule="auto"/>
      </w:pPr>
      <w:r>
        <w:t>A partir del 1 de enero de 2027, cada paciente contrata su propio seguro de complicaciones. Puede hacerlo de dos maneras.</w:t>
      </w:r>
    </w:p>
    <w:p w14:paraId="2DAFE4A2" w14:textId="77777777" w:rsidR="003D63B6" w:rsidRDefault="00000000">
      <w:pPr>
        <w:keepNext/>
        <w:spacing w:before="60" w:after="80" w:line="276" w:lineRule="auto"/>
      </w:pPr>
      <w:r>
        <w:rPr>
          <w:b/>
          <w:bCs/>
          <w:color w:val="1F3B5C"/>
        </w:rPr>
        <w:t>Con el formulario de solicitud</w:t>
      </w:r>
    </w:p>
    <w:p w14:paraId="4FE2DBE4" w14:textId="77777777" w:rsidR="003D63B6" w:rsidRDefault="00000000">
      <w:pPr>
        <w:spacing w:after="140" w:line="276" w:lineRule="auto"/>
      </w:pPr>
      <w:r>
        <w:t>El paciente rellena el formulario adjunto y nos lo envía por correo electrónico a info@medassure.es a más tardar un día antes de la operación.</w:t>
      </w:r>
    </w:p>
    <w:p w14:paraId="4D1A86C7" w14:textId="77777777" w:rsidR="003D63B6" w:rsidRDefault="00000000">
      <w:pPr>
        <w:keepNext/>
        <w:spacing w:before="60" w:after="80" w:line="276" w:lineRule="auto"/>
      </w:pPr>
      <w:r>
        <w:rPr>
          <w:b/>
          <w:bCs/>
          <w:color w:val="1F3B5C"/>
        </w:rPr>
        <w:t>En línea</w:t>
      </w:r>
    </w:p>
    <w:p w14:paraId="0DB16F0A" w14:textId="77777777" w:rsidR="003D63B6" w:rsidRDefault="00000000">
      <w:pPr>
        <w:spacing w:after="140" w:line="276" w:lineRule="auto"/>
      </w:pPr>
      <w:r>
        <w:t>El paciente también puede contratar el seguro en nuestra web, medassure.es.</w:t>
      </w:r>
    </w:p>
    <w:p w14:paraId="6CEE4D5B" w14:textId="0D1A990B" w:rsidR="00BE7A38" w:rsidRDefault="00000000">
      <w:pPr>
        <w:spacing w:after="140" w:line="276" w:lineRule="auto"/>
      </w:pPr>
      <w:r>
        <w:t>En los dos casos, el propio paciente paga la prima y gestiona el seguro con nosotros. Su clínica ya no tendrá que encargarse del cobro ni de la facturación. Muchas clínicas utilizan ya este formulario y la valoración es muy positiva.</w:t>
      </w:r>
    </w:p>
    <w:p w14:paraId="03DCE993" w14:textId="77777777" w:rsidR="00BE7A38" w:rsidRPr="00BE7A38" w:rsidRDefault="00BE7A38" w:rsidP="00BE7A38">
      <w:pPr>
        <w:keepNext/>
        <w:spacing w:before="60" w:after="80" w:line="276" w:lineRule="auto"/>
      </w:pPr>
      <w:r>
        <w:rPr>
          <w:b/>
          <w:bCs/>
          <w:color w:val="1F3B5C"/>
        </w:rPr>
        <w:t>Si prefieren seguir pagando ustedes la prima</w:t>
      </w:r>
    </w:p>
    <w:p w14:paraId="4CF94D72" w14:textId="77777777" w:rsidR="00BE7A38" w:rsidRPr="00BE7A38" w:rsidRDefault="00BE7A38" w:rsidP="00BE7A38">
      <w:pPr>
        <w:spacing w:after="140" w:line="276" w:lineRule="auto"/>
      </w:pPr>
      <w:r>
        <w:t>También pueden seguir pagando la prima desde su clínica o consulta. Basta con indicar su IBAN en el apartado de domiciliación del formulario de solicitud y firmarlo también como titulares de la cuenta. Cargaremos en su cuenta la prima de cada paciente al tramitar su solicitud.</w:t>
      </w:r>
    </w:p>
    <w:p w14:paraId="5A76AFFB" w14:textId="77777777" w:rsidR="00BE7A38" w:rsidRDefault="00BE7A38">
      <w:pPr>
        <w:spacing w:after="140" w:line="276" w:lineRule="auto"/>
      </w:pPr>
    </w:p>
    <w:p w14:paraId="1DBAD311" w14:textId="77777777" w:rsidR="003D63B6" w:rsidRDefault="00000000">
      <w:pPr>
        <w:keepNext/>
        <w:keepLines/>
        <w:pBdr>
          <w:bottom w:val="single" w:sz="6" w:space="3" w:color="61B2E7"/>
        </w:pBdr>
        <w:spacing w:before="260" w:after="120"/>
      </w:pPr>
      <w:r>
        <w:rPr>
          <w:b/>
          <w:bCs/>
          <w:color w:val="61B2E7"/>
          <w:sz w:val="26"/>
          <w:szCs w:val="26"/>
        </w:rPr>
        <w:lastRenderedPageBreak/>
        <w:t xml:space="preserve">2  </w:t>
      </w:r>
      <w:r>
        <w:rPr>
          <w:b/>
          <w:bCs/>
          <w:color w:val="1F3B5C"/>
          <w:sz w:val="26"/>
          <w:szCs w:val="26"/>
        </w:rPr>
        <w:t xml:space="preserve">Tarifas Básica y Premium</w:t>
      </w:r>
    </w:p>
    <w:p w14:paraId="233FF6D7" w14:textId="77777777" w:rsidR="003D63B6" w:rsidRDefault="00000000">
      <w:pPr>
        <w:keepNext/>
        <w:spacing w:after="100" w:line="276" w:lineRule="auto"/>
      </w:pPr>
      <w:r>
        <w:t>Las dos tarifas cubren las mismas complicaciones. La tarifa Básica mantiene las sumas aseguradas actuales y la tarifa Premium las aumenta un 50 %.</w:t>
      </w:r>
    </w:p>
    <w:p w14:paraId="78B57425" w14:textId="77777777" w:rsidR="00BE7A38" w:rsidRDefault="00BE7A38">
      <w:pPr>
        <w:keepNext/>
        <w:spacing w:after="100" w:line="276" w:lineRule="auto"/>
      </w:pPr>
    </w:p>
    <w:tbl>
      <w:tblPr>
        <w:tblW w:w="990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06"/>
        <w:gridCol w:w="2500"/>
        <w:gridCol w:w="2500"/>
      </w:tblGrid>
      <w:tr w:rsidR="003D63B6" w14:paraId="056285BF" w14:textId="77777777">
        <w:trPr>
          <w:cantSplit/>
          <w:tblHeader/>
        </w:trPr>
        <w:tc>
          <w:tcPr>
            <w:tcW w:w="4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ED4A67" w14:textId="77777777" w:rsidR="003D63B6" w:rsidRDefault="00000000">
            <w:pPr>
              <w:keepNext/>
            </w:pPr>
            <w:r>
              <w:rPr>
                <w:b/>
                <w:bCs/>
                <w:color w:val="FFFFFF"/>
                <w:sz w:val="20"/>
                <w:szCs w:val="20"/>
              </w:rPr>
              <w:t>Cobertura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4C4962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Básica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A7E0A9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Premium</w:t>
            </w:r>
          </w:p>
        </w:tc>
      </w:tr>
      <w:tr w:rsidR="003D63B6" w14:paraId="7B489FC8" w14:textId="77777777">
        <w:trPr>
          <w:cantSplit/>
        </w:trPr>
        <w:tc>
          <w:tcPr>
            <w:tcW w:w="4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B19567" w14:textId="77777777" w:rsidR="003D63B6" w:rsidRDefault="00000000">
            <w:pPr>
              <w:keepNext/>
            </w:pPr>
            <w:r>
              <w:rPr>
                <w:color w:val="1F3B5C"/>
                <w:sz w:val="20"/>
                <w:szCs w:val="20"/>
              </w:rPr>
              <w:t>Suma asegurada por siniestro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BD5FEB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10.000 €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15897E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15.000 €</w:t>
            </w:r>
          </w:p>
        </w:tc>
      </w:tr>
      <w:tr w:rsidR="003D63B6" w14:paraId="2E4F4729" w14:textId="77777777">
        <w:trPr>
          <w:cantSplit/>
        </w:trPr>
        <w:tc>
          <w:tcPr>
            <w:tcW w:w="4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26A2E9" w14:textId="77777777" w:rsidR="003D63B6" w:rsidRDefault="00000000">
            <w:pPr>
              <w:keepNext/>
            </w:pPr>
            <w:r>
              <w:rPr>
                <w:color w:val="1F3B5C"/>
                <w:sz w:val="20"/>
                <w:szCs w:val="20"/>
              </w:rPr>
              <w:t>Suma asegurada tras cambio de médico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4483CF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5.000 €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C817AC3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7.500 €</w:t>
            </w:r>
          </w:p>
        </w:tc>
      </w:tr>
      <w:tr w:rsidR="003D63B6" w14:paraId="69DC0B5E" w14:textId="77777777">
        <w:trPr>
          <w:cantSplit/>
        </w:trPr>
        <w:tc>
          <w:tcPr>
            <w:tcW w:w="4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69ABD7" w14:textId="77777777" w:rsidR="003D63B6" w:rsidRDefault="00000000">
            <w:pPr>
              <w:keepNext/>
            </w:pPr>
            <w:r>
              <w:rPr>
                <w:color w:val="1F3B5C"/>
                <w:sz w:val="20"/>
                <w:szCs w:val="20"/>
              </w:rPr>
              <w:t>Recobro de la Seguridad Social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F21693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hasta 100.000 €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58B31C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hasta 150.000 €</w:t>
            </w:r>
          </w:p>
        </w:tc>
      </w:tr>
      <w:tr w:rsidR="003D63B6" w14:paraId="1E703983" w14:textId="77777777">
        <w:trPr>
          <w:cantSplit/>
        </w:trPr>
        <w:tc>
          <w:tcPr>
            <w:tcW w:w="4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ACF8F4" w14:textId="77777777" w:rsidR="003D63B6" w:rsidRDefault="00000000">
            <w:r>
              <w:rPr>
                <w:color w:val="1F3B5C"/>
                <w:sz w:val="20"/>
                <w:szCs w:val="20"/>
              </w:rPr>
              <w:t>Tratamientos por intervención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D78062" w14:textId="77777777" w:rsidR="003D63B6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hasta 3</w:t>
            </w:r>
          </w:p>
        </w:tc>
        <w:tc>
          <w:tcPr>
            <w:tcW w:w="25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64FDFA" w14:textId="77777777" w:rsidR="003D63B6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hasta 4</w:t>
            </w:r>
          </w:p>
        </w:tc>
      </w:tr>
    </w:tbl>
    <w:p w14:paraId="071CC380" w14:textId="77777777" w:rsidR="003D63B6" w:rsidRDefault="00000000">
      <w:pPr>
        <w:keepNext/>
        <w:keepLines/>
        <w:pBdr>
          <w:bottom w:val="single" w:sz="6" w:space="3" w:color="61B2E7"/>
        </w:pBdr>
        <w:spacing w:before="260" w:after="120"/>
      </w:pPr>
      <w:r>
        <w:rPr>
          <w:b/>
          <w:bCs/>
          <w:color w:val="61B2E7"/>
          <w:sz w:val="26"/>
          <w:szCs w:val="26"/>
        </w:rPr>
        <w:t xml:space="preserve">3  </w:t>
      </w:r>
      <w:r>
        <w:rPr>
          <w:b/>
          <w:bCs/>
          <w:color w:val="1F3B5C"/>
          <w:sz w:val="26"/>
          <w:szCs w:val="26"/>
        </w:rPr>
        <w:t xml:space="preserve">Cómo se calcula la prima</w:t>
      </w:r>
    </w:p>
    <w:p w14:paraId="7584B1EE" w14:textId="77777777" w:rsidR="003D63B6" w:rsidRDefault="00000000">
      <w:pPr>
        <w:keepNext/>
        <w:spacing w:after="100" w:line="276" w:lineRule="auto"/>
      </w:pPr>
      <w:r>
        <w:t>La prima es única. Se paga una sola vez por intervención y cubre todo el periodo elegido. Para saber cuánto cuesta, basta con seguir tres pasos.</w:t>
      </w:r>
    </w:p>
    <w:p w14:paraId="7EAAECA5" w14:textId="5E80824F" w:rsidR="003D63B6" w:rsidRDefault="00000000">
      <w:pPr>
        <w:spacing w:after="80" w:line="276" w:lineRule="auto"/>
        <w:ind w:left="200"/>
      </w:pPr>
      <w:r>
        <w:rPr>
          <w:b/>
          <w:bCs/>
          <w:color w:val="1F3B5C"/>
        </w:rPr>
        <w:t xml:space="preserve">1. Categoría. </w:t>
      </w:r>
      <w:r>
        <w:t>Cada tratamiento tiene una categoría, que aparece en la primera tabla de abajo.</w:t>
      </w:r>
    </w:p>
    <w:p w14:paraId="7E457970" w14:textId="432E2831" w:rsidR="003D63B6" w:rsidRDefault="00000000">
      <w:pPr>
        <w:spacing w:after="80" w:line="276" w:lineRule="auto"/>
        <w:ind w:left="200"/>
      </w:pPr>
      <w:r>
        <w:rPr>
          <w:b/>
          <w:bCs/>
          <w:color w:val="1F3B5C"/>
        </w:rPr>
        <w:t xml:space="preserve">2. Tarifa y duración. </w:t>
      </w:r>
      <w:r>
        <w:t>Se elige la tarifa Básica o Premium y una duración de 1, 2 o 5 años.</w:t>
      </w:r>
    </w:p>
    <w:p w14:paraId="4DCEE98B" w14:textId="5CC8A987" w:rsidR="002E053B" w:rsidRDefault="00000000" w:rsidP="00BE7A38">
      <w:pPr>
        <w:keepNext/>
        <w:spacing w:after="140" w:line="276" w:lineRule="auto"/>
        <w:ind w:left="200"/>
      </w:pPr>
      <w:r>
        <w:rPr>
          <w:b/>
          <w:bCs/>
          <w:color w:val="1F3B5C"/>
        </w:rPr>
        <w:t xml:space="preserve">3. Recargo por varios tratamientos. </w:t>
      </w:r>
      <w:r>
        <w:t xml:space="preserve">Si se aseguran varios tratamientos en la misma intervención, se suma un único recargo de 50 € con 2 tratamientos, 75 € con 3 y 100 € con 4 (4 solo en Premium).</w:t>
      </w:r>
    </w:p>
    <w:p w14:paraId="154FB410" w14:textId="77777777" w:rsidR="003D63B6" w:rsidRDefault="00000000">
      <w:pPr>
        <w:keepNext/>
        <w:spacing w:before="60" w:after="80" w:line="276" w:lineRule="auto"/>
      </w:pPr>
      <w:r>
        <w:rPr>
          <w:b/>
          <w:bCs/>
          <w:color w:val="1F3B5C"/>
        </w:rPr>
        <w:t>Categoría de cada tratamiento</w:t>
      </w:r>
    </w:p>
    <w:tbl>
      <w:tblPr>
        <w:tblW w:w="990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606"/>
      </w:tblGrid>
      <w:tr w:rsidR="003D63B6" w14:paraId="741428B6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BB8502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86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EA643D" w14:textId="77777777" w:rsidR="003D63B6" w:rsidRDefault="00000000">
            <w:pPr>
              <w:keepNext/>
            </w:pPr>
            <w:r>
              <w:rPr>
                <w:b/>
                <w:bCs/>
                <w:color w:val="FFFFFF"/>
                <w:sz w:val="20"/>
                <w:szCs w:val="20"/>
              </w:rPr>
              <w:t>Tratamientos</w:t>
            </w:r>
          </w:p>
        </w:tc>
      </w:tr>
      <w:tr w:rsidR="003D63B6" w14:paraId="776515BE" w14:textId="77777777">
        <w:trPr>
          <w:cantSplit/>
        </w:trPr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6AC2EE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1F3B5C"/>
                <w:sz w:val="20"/>
                <w:szCs w:val="20"/>
              </w:rPr>
              <w:t>A</w:t>
            </w:r>
          </w:p>
        </w:tc>
        <w:tc>
          <w:tcPr>
            <w:tcW w:w="86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C50531" w14:textId="77777777" w:rsidR="003D63B6" w:rsidRDefault="00000000">
            <w:pPr>
              <w:keepNext/>
            </w:pPr>
            <w:r>
              <w:rPr>
                <w:color w:val="222222"/>
                <w:sz w:val="20"/>
                <w:szCs w:val="20"/>
              </w:rPr>
              <w:t>Blefaroplastia (párpados), corrección de orejas prominentes, trasplante capilar, liposucción (1 intervención)</w:t>
            </w:r>
          </w:p>
        </w:tc>
      </w:tr>
      <w:tr w:rsidR="003D63B6" w14:paraId="3B692C74" w14:textId="77777777">
        <w:trPr>
          <w:cantSplit/>
        </w:trPr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001E45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1F3B5C"/>
                <w:sz w:val="20"/>
                <w:szCs w:val="20"/>
              </w:rPr>
              <w:t>B</w:t>
            </w:r>
          </w:p>
        </w:tc>
        <w:tc>
          <w:tcPr>
            <w:tcW w:w="86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962DD6" w14:textId="77777777" w:rsidR="003D63B6" w:rsidRDefault="00000000">
            <w:pPr>
              <w:keepNext/>
            </w:pPr>
            <w:r>
              <w:rPr>
                <w:color w:val="222222"/>
                <w:sz w:val="20"/>
                <w:szCs w:val="20"/>
              </w:rPr>
              <w:t xml:space="preserve">Lifting facial (frente, cejas, mejillas, labios, mentón), lifting de cuello, lifting facial con grasa autóloga, corrección de cicatrices, reducción de labios vaginales, aspiración de glándulas sudoríparas, liposucción (hasta 3 intervenciones), liposucción con lifting por láser o radiofrecuencia (1 intervención)</w:t>
            </w:r>
          </w:p>
        </w:tc>
      </w:tr>
      <w:tr w:rsidR="003D63B6" w14:paraId="19A21939" w14:textId="77777777">
        <w:trPr>
          <w:cantSplit/>
        </w:trPr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DB4371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1F3B5C"/>
                <w:sz w:val="20"/>
                <w:szCs w:val="20"/>
              </w:rPr>
              <w:t>C</w:t>
            </w:r>
          </w:p>
        </w:tc>
        <w:tc>
          <w:tcPr>
            <w:tcW w:w="86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B73612" w14:textId="77777777" w:rsidR="003D63B6" w:rsidRDefault="00000000">
            <w:pPr>
              <w:keepNext/>
            </w:pPr>
            <w:r>
              <w:rPr>
                <w:color w:val="222222"/>
                <w:sz w:val="20"/>
                <w:szCs w:val="20"/>
              </w:rPr>
              <w:t xml:space="preserve">Rinoplastia, abdominoplastia, lifting de brazos, lifting de muslos, lifting de glúteos, aumento de glúteos con grasa autóloga, reducción de pantorrillas, cirugía íntima o estética genital, balón gástrico</w:t>
            </w:r>
          </w:p>
        </w:tc>
      </w:tr>
      <w:tr w:rsidR="003D63B6" w14:paraId="0E231911" w14:textId="77777777">
        <w:trPr>
          <w:cantSplit/>
        </w:trPr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AE5A86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1F3B5C"/>
                <w:sz w:val="20"/>
                <w:szCs w:val="20"/>
              </w:rPr>
              <w:t>D</w:t>
            </w:r>
          </w:p>
        </w:tc>
        <w:tc>
          <w:tcPr>
            <w:tcW w:w="86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D3B713" w14:textId="77777777" w:rsidR="003D63B6" w:rsidRDefault="00000000">
            <w:pPr>
              <w:keepNext/>
            </w:pPr>
            <w:r>
              <w:rPr>
                <w:color w:val="222222"/>
                <w:sz w:val="20"/>
                <w:szCs w:val="20"/>
              </w:rPr>
              <w:t xml:space="preserve">Reducción o elevación de mamas, mastectomía, ginecomastia, extracción de implantes mamarios, cirugía de mamas con grasa autóloga, corrección de pezones, bodylift 360° (abdomen, cintura y espalda)</w:t>
            </w:r>
          </w:p>
        </w:tc>
      </w:tr>
      <w:tr w:rsidR="003D63B6" w14:paraId="25ED186D" w14:textId="77777777">
        <w:trPr>
          <w:cantSplit/>
        </w:trPr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854763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1F3B5C"/>
                <w:sz w:val="20"/>
                <w:szCs w:val="20"/>
              </w:rPr>
              <w:t>E</w:t>
            </w:r>
          </w:p>
        </w:tc>
        <w:tc>
          <w:tcPr>
            <w:tcW w:w="86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10933B" w14:textId="77777777" w:rsidR="003D63B6" w:rsidRDefault="00000000">
            <w:pPr>
              <w:keepNext/>
            </w:pPr>
            <w:r>
              <w:rPr>
                <w:color w:val="222222"/>
                <w:sz w:val="20"/>
                <w:szCs w:val="20"/>
              </w:rPr>
              <w:t xml:space="preserve">Aumento de mamas con implantes, sustitución de implantes mamarios, aumento de glúteos con implantes, aumento de mentón con implante, aumento de pantorrillas con implantes, reducción gástrica (Overstitch, POSE, Endomina)</w:t>
            </w:r>
          </w:p>
        </w:tc>
      </w:tr>
    </w:tbl>
    <w:p w14:paraId="44AAF8BC" w14:textId="77777777" w:rsidR="003D63B6" w:rsidRDefault="003D63B6">
      <w:pPr>
        <w:spacing w:after="100"/>
      </w:pPr>
    </w:p>
    <w:p w14:paraId="6E151B5C" w14:textId="77777777" w:rsidR="003D63B6" w:rsidRDefault="00000000">
      <w:pPr>
        <w:keepNext/>
        <w:spacing w:before="60" w:after="80" w:line="276" w:lineRule="auto"/>
      </w:pPr>
      <w:r>
        <w:rPr>
          <w:b/>
          <w:bCs/>
          <w:color w:val="1F3B5C"/>
        </w:rPr>
        <w:lastRenderedPageBreak/>
        <w:t>Primas por categoría</w:t>
      </w:r>
    </w:p>
    <w:tbl>
      <w:tblPr>
        <w:tblW w:w="990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6"/>
        <w:gridCol w:w="1300"/>
        <w:gridCol w:w="1300"/>
        <w:gridCol w:w="1300"/>
        <w:gridCol w:w="1366"/>
        <w:gridCol w:w="1366"/>
        <w:gridCol w:w="1368"/>
      </w:tblGrid>
      <w:tr w:rsidR="003D63B6" w14:paraId="15994783" w14:textId="77777777">
        <w:trPr>
          <w:cantSplit/>
          <w:tblHeader/>
        </w:trPr>
        <w:tc>
          <w:tcPr>
            <w:tcW w:w="1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C79B2C" w14:textId="77777777" w:rsidR="003D63B6" w:rsidRDefault="003D63B6">
            <w:pPr>
              <w:keepNext/>
            </w:pPr>
          </w:p>
        </w:tc>
        <w:tc>
          <w:tcPr>
            <w:tcW w:w="3900" w:type="dxa"/>
            <w:gridSpan w:val="3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98BF7A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Tarifa Básica</w:t>
            </w:r>
          </w:p>
        </w:tc>
        <w:tc>
          <w:tcPr>
            <w:tcW w:w="4100" w:type="dxa"/>
            <w:gridSpan w:val="3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F672A6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Tarifa Premium</w:t>
            </w:r>
          </w:p>
        </w:tc>
      </w:tr>
      <w:tr w:rsidR="003D63B6" w14:paraId="7C0E1530" w14:textId="77777777">
        <w:trPr>
          <w:cantSplit/>
          <w:tblHeader/>
        </w:trPr>
        <w:tc>
          <w:tcPr>
            <w:tcW w:w="1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593426" w14:textId="77777777" w:rsidR="003D63B6" w:rsidRDefault="00000000">
            <w:pPr>
              <w:keepNext/>
            </w:pPr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325B30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 año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FE121EB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 años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DF1A46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 años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FFCA78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 año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072BAC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 años</w:t>
            </w:r>
          </w:p>
        </w:tc>
        <w:tc>
          <w:tcPr>
            <w:tcW w:w="1368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1F3B5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23234D" w14:textId="77777777" w:rsidR="003D63B6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 años</w:t>
            </w:r>
          </w:p>
        </w:tc>
      </w:tr>
      <w:tr w:rsidR="003D63B6" w14:paraId="33B68E8E" w14:textId="77777777">
        <w:trPr>
          <w:cantSplit/>
        </w:trPr>
        <w:tc>
          <w:tcPr>
            <w:tcW w:w="1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4FD8EF" w14:textId="77777777" w:rsidR="003D63B6" w:rsidRDefault="00000000">
            <w:pPr>
              <w:keepNext/>
            </w:pPr>
            <w:r>
              <w:rPr>
                <w:b/>
                <w:bCs/>
                <w:color w:val="1F3B5C"/>
                <w:sz w:val="20"/>
                <w:szCs w:val="20"/>
              </w:rPr>
              <w:t>A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422476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69 €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7DA254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99 €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3C933BA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129 €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D23DC9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99 €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993257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129 €</w:t>
            </w:r>
          </w:p>
        </w:tc>
        <w:tc>
          <w:tcPr>
            <w:tcW w:w="1368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2D2A24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149 €</w:t>
            </w:r>
          </w:p>
        </w:tc>
      </w:tr>
      <w:tr w:rsidR="003D63B6" w14:paraId="51BCC254" w14:textId="77777777">
        <w:trPr>
          <w:cantSplit/>
        </w:trPr>
        <w:tc>
          <w:tcPr>
            <w:tcW w:w="1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87B181" w14:textId="77777777" w:rsidR="003D63B6" w:rsidRDefault="00000000">
            <w:pPr>
              <w:keepNext/>
            </w:pPr>
            <w:r>
              <w:rPr>
                <w:b/>
                <w:bCs/>
                <w:color w:val="1F3B5C"/>
                <w:sz w:val="20"/>
                <w:szCs w:val="20"/>
              </w:rPr>
              <w:t>B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B18C7C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99 €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675D2C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129 €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E1895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159 €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1DD6C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149 €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887B82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179 €</w:t>
            </w:r>
          </w:p>
        </w:tc>
        <w:tc>
          <w:tcPr>
            <w:tcW w:w="1368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F70D0E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199 €</w:t>
            </w:r>
          </w:p>
        </w:tc>
      </w:tr>
      <w:tr w:rsidR="003D63B6" w14:paraId="6F908140" w14:textId="77777777">
        <w:trPr>
          <w:cantSplit/>
        </w:trPr>
        <w:tc>
          <w:tcPr>
            <w:tcW w:w="1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77EE1A" w14:textId="77777777" w:rsidR="003D63B6" w:rsidRDefault="00000000">
            <w:pPr>
              <w:keepNext/>
            </w:pPr>
            <w:r>
              <w:rPr>
                <w:b/>
                <w:bCs/>
                <w:color w:val="1F3B5C"/>
                <w:sz w:val="20"/>
                <w:szCs w:val="20"/>
              </w:rPr>
              <w:t>C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F63045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169 €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A66BDA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219 €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849185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269 €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CF5BFB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249 €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087CA8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299 €</w:t>
            </w:r>
          </w:p>
        </w:tc>
        <w:tc>
          <w:tcPr>
            <w:tcW w:w="1368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A31605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329 €</w:t>
            </w:r>
          </w:p>
        </w:tc>
      </w:tr>
      <w:tr w:rsidR="003D63B6" w14:paraId="33388FF7" w14:textId="77777777">
        <w:trPr>
          <w:cantSplit/>
        </w:trPr>
        <w:tc>
          <w:tcPr>
            <w:tcW w:w="1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BB6060" w14:textId="77777777" w:rsidR="003D63B6" w:rsidRDefault="00000000">
            <w:pPr>
              <w:keepNext/>
            </w:pPr>
            <w:r>
              <w:rPr>
                <w:b/>
                <w:bCs/>
                <w:color w:val="1F3B5C"/>
                <w:sz w:val="20"/>
                <w:szCs w:val="20"/>
              </w:rPr>
              <w:t>D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6CFA8C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189 €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D4A51F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239 €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BCF956B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289 €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A3E6CB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279 €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BD9A0B5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349 €</w:t>
            </w:r>
          </w:p>
        </w:tc>
        <w:tc>
          <w:tcPr>
            <w:tcW w:w="1368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shd w:val="clear" w:color="auto" w:fill="EAF4F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6F72AF9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399 €</w:t>
            </w:r>
          </w:p>
        </w:tc>
      </w:tr>
      <w:tr w:rsidR="003D63B6" w14:paraId="670E47FC" w14:textId="77777777">
        <w:trPr>
          <w:cantSplit/>
        </w:trPr>
        <w:tc>
          <w:tcPr>
            <w:tcW w:w="190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BF7B3BA" w14:textId="77777777" w:rsidR="003D63B6" w:rsidRDefault="00000000">
            <w:pPr>
              <w:keepNext/>
            </w:pPr>
            <w:r>
              <w:rPr>
                <w:b/>
                <w:bCs/>
                <w:color w:val="1F3B5C"/>
                <w:sz w:val="20"/>
                <w:szCs w:val="20"/>
              </w:rPr>
              <w:t>E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B69481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289 €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6BD99A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429 €</w:t>
            </w:r>
          </w:p>
        </w:tc>
        <w:tc>
          <w:tcPr>
            <w:tcW w:w="1300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87C063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599 €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EC6ED5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429 €</w:t>
            </w:r>
          </w:p>
        </w:tc>
        <w:tc>
          <w:tcPr>
            <w:tcW w:w="1366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64A531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599 €</w:t>
            </w:r>
          </w:p>
        </w:tc>
        <w:tc>
          <w:tcPr>
            <w:tcW w:w="1368" w:type="dxa"/>
            <w:tcBorders>
              <w:top w:val="single" w:sz="4" w:space="0" w:color="D6E6F3"/>
              <w:left w:val="none" w:sz="0" w:space="0" w:color="FFFFFF"/>
              <w:bottom w:val="single" w:sz="4" w:space="0" w:color="D6E6F3"/>
              <w:right w:val="none" w:sz="0" w:space="0" w:color="FFFFF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220B09" w14:textId="77777777" w:rsidR="003D63B6" w:rsidRDefault="00000000">
            <w:pPr>
              <w:keepNext/>
              <w:jc w:val="center"/>
            </w:pPr>
            <w:r>
              <w:rPr>
                <w:color w:val="222222"/>
                <w:sz w:val="20"/>
                <w:szCs w:val="20"/>
              </w:rPr>
              <w:t>799 €</w:t>
            </w:r>
          </w:p>
        </w:tc>
      </w:tr>
    </w:tbl>
    <w:p w14:paraId="78F46017" w14:textId="506DED92" w:rsidR="003D63B6" w:rsidRDefault="003D63B6">
      <w:pPr>
        <w:spacing w:after="140" w:line="276" w:lineRule="auto"/>
      </w:pPr>
    </w:p>
    <w:tbl>
      <w:tblPr>
        <w:tblW w:w="99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3D63B6" w14:paraId="6D895F41" w14:textId="77777777">
        <w:trPr>
          <w:cantSplit/>
        </w:trPr>
        <w:tc>
          <w:tcPr>
            <w:tcW w:w="9906" w:type="dxa"/>
            <w:tcBorders>
              <w:top w:val="none" w:sz="0" w:space="0" w:color="FFFFFF"/>
              <w:left w:val="single" w:sz="24" w:space="0" w:color="E3B341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17587A" w14:textId="77777777" w:rsidR="003D63B6" w:rsidRDefault="00000000">
            <w:pPr>
              <w:spacing w:after="60" w:line="276" w:lineRule="auto"/>
            </w:pPr>
            <w:r>
              <w:rPr>
                <w:b/>
                <w:bCs/>
                <w:color w:val="1F3B5C"/>
              </w:rPr>
              <w:t>¿Prevén asegurar 60 pacientes o más al año?</w:t>
            </w:r>
          </w:p>
          <w:p w14:paraId="64AA1F8D" w14:textId="43D73C39" w:rsidR="003D63B6" w:rsidRDefault="00000000">
            <w:pPr>
              <w:spacing w:line="276" w:lineRule="auto"/>
            </w:pPr>
            <w:r>
              <w:t xml:space="preserve">En ese caso, su clínica puede mantener el contrato de grupo con las condiciones anteriores.</w:t>
            </w:r>
          </w:p>
        </w:tc>
      </w:tr>
    </w:tbl>
    <w:p w14:paraId="4A182431" w14:textId="77777777" w:rsidR="003D63B6" w:rsidRDefault="003D63B6">
      <w:pPr>
        <w:spacing w:after="60"/>
      </w:pPr>
    </w:p>
    <w:p w14:paraId="1B315514" w14:textId="77777777" w:rsidR="003D63B6" w:rsidRDefault="00000000">
      <w:pPr>
        <w:spacing w:after="140" w:line="276" w:lineRule="auto"/>
      </w:pPr>
      <w:r>
        <w:t>Quedamos a su disposición para cualquier consulta.</w:t>
      </w:r>
    </w:p>
    <w:p w14:paraId="4E999B9C" w14:textId="77777777" w:rsidR="003D63B6" w:rsidRDefault="003D63B6">
      <w:pPr>
        <w:spacing w:after="140"/>
      </w:pPr>
    </w:p>
    <w:p w14:paraId="75F3841D" w14:textId="77777777" w:rsidR="003D63B6" w:rsidRDefault="00000000">
      <w:pPr>
        <w:keepNext/>
        <w:spacing w:after="140" w:line="276" w:lineRule="auto"/>
      </w:pPr>
      <w:r>
        <w:t>Atentamente,</w:t>
      </w:r>
    </w:p>
    <w:p w14:paraId="1A204193" w14:textId="77777777" w:rsidR="003D63B6" w:rsidRDefault="003D63B6">
      <w:pPr>
        <w:spacing w:after="300"/>
      </w:pPr>
    </w:p>
    <w:p w14:paraId="74E5744C" w14:textId="77777777" w:rsidR="003D63B6" w:rsidRDefault="00000000">
      <w:pPr>
        <w:keepNext/>
      </w:pPr>
      <w:r>
        <w:t>Gerente</w:t>
      </w:r>
    </w:p>
    <w:p w14:paraId="21AB88DD" w14:textId="77777777" w:rsidR="003D63B6" w:rsidRDefault="00000000">
      <w:r>
        <w:t>JHC Service GmbH</w:t>
      </w:r>
    </w:p>
    <w:sectPr w:rsidR="003D63B6">
      <w:headerReference w:type="default" r:id="rId7"/>
      <w:footerReference w:type="default" r:id="rId8"/>
      <w:pgSz w:w="11906" w:h="16838"/>
      <w:pgMar w:top="2150" w:right="1000" w:bottom="2000" w:left="100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F78B" w14:textId="77777777" w:rsidR="00871E9A" w:rsidRDefault="00871E9A">
      <w:r>
        <w:separator/>
      </w:r>
    </w:p>
  </w:endnote>
  <w:endnote w:type="continuationSeparator" w:id="0">
    <w:p w14:paraId="03E688FE" w14:textId="77777777" w:rsidR="00871E9A" w:rsidRDefault="00871E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EF579" w14:textId="77777777" w:rsidR="003D63B6" w:rsidRDefault="00000000">
    <w:pPr>
      <w:spacing w:after="60"/>
      <w:jc w:val="right"/>
    </w:pPr>
    <w:r>
      <w:rPr>
        <w:color w:val="7F8C99"/>
        <w:sz w:val="14"/>
        <w:szCs w:val="14"/>
      </w:rPr>
      <w:t xml:space="preserve">Página </w:t>
    </w:r>
    <w:r>
      <w:rPr>
        <w:color w:val="7F8C99"/>
        <w:sz w:val="14"/>
        <w:szCs w:val="14"/>
      </w:rPr>
      <w:fldChar w:fldCharType="begin"/>
    </w:r>
    <w:r>
      <w:rPr>
        <w:color w:val="7F8C99"/>
        <w:sz w:val="14"/>
        <w:szCs w:val="14"/>
      </w:rPr>
      <w:instrText>PAGE</w:instrText>
    </w:r>
    <w:r>
      <w:rPr>
        <w:color w:val="7F8C99"/>
        <w:sz w:val="14"/>
        <w:szCs w:val="14"/>
      </w:rPr>
      <w:fldChar w:fldCharType="separate"/>
    </w:r>
    <w:r w:rsidR="002E053B">
      <w:rPr>
        <w:noProof/>
        <w:color w:val="7F8C99"/>
        <w:sz w:val="14"/>
        <w:szCs w:val="14"/>
      </w:rPr>
      <w:t>1</w:t>
    </w:r>
    <w:r>
      <w:rPr>
        <w:color w:val="7F8C99"/>
        <w:sz w:val="14"/>
        <w:szCs w:val="14"/>
      </w:rPr>
      <w:fldChar w:fldCharType="end"/>
    </w:r>
    <w:r>
      <w:rPr>
        <w:color w:val="7F8C99"/>
        <w:sz w:val="14"/>
        <w:szCs w:val="14"/>
      </w:rPr>
      <w:t xml:space="preserve"> de </w:t>
    </w:r>
    <w:r>
      <w:rPr>
        <w:color w:val="7F8C99"/>
        <w:sz w:val="14"/>
        <w:szCs w:val="14"/>
      </w:rPr>
      <w:fldChar w:fldCharType="begin"/>
    </w:r>
    <w:r>
      <w:rPr>
        <w:color w:val="7F8C99"/>
        <w:sz w:val="14"/>
        <w:szCs w:val="14"/>
      </w:rPr>
      <w:instrText>NUMPAGES</w:instrText>
    </w:r>
    <w:r>
      <w:rPr>
        <w:color w:val="7F8C99"/>
        <w:sz w:val="14"/>
        <w:szCs w:val="14"/>
      </w:rPr>
      <w:fldChar w:fldCharType="separate"/>
    </w:r>
    <w:r w:rsidR="002E053B">
      <w:rPr>
        <w:noProof/>
        <w:color w:val="7F8C99"/>
        <w:sz w:val="14"/>
        <w:szCs w:val="14"/>
      </w:rPr>
      <w:t>2</w:t>
    </w:r>
    <w:r>
      <w:rPr>
        <w:color w:val="7F8C99"/>
        <w:sz w:val="14"/>
        <w:szCs w:val="14"/>
      </w:rPr>
      <w:fldChar w:fldCharType="end"/>
    </w:r>
  </w:p>
  <w:tbl>
    <w:tblPr>
      <w:tblW w:w="9906" w:type="dxa"/>
      <w:tblBorders>
        <w:top w:val="single" w:sz="4" w:space="0" w:color="BFC7D1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700"/>
      <w:gridCol w:w="2500"/>
      <w:gridCol w:w="2406"/>
      <w:gridCol w:w="2300"/>
    </w:tblGrid>
    <w:tr w:rsidR="003D63B6" w14:paraId="334432A6" w14:textId="77777777">
      <w:tc>
        <w:tcPr>
          <w:tcW w:w="27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0" w:type="dxa"/>
            <w:right w:w="80" w:type="dxa"/>
          </w:tcMar>
        </w:tcPr>
        <w:p w14:paraId="26EBE1AD" w14:textId="77777777" w:rsidR="003D63B6" w:rsidRDefault="00000000">
          <w:pPr>
            <w:spacing w:line="220" w:lineRule="auto"/>
          </w:pPr>
          <w:r>
            <w:rPr>
              <w:color w:val="7F8C99"/>
              <w:sz w:val="13"/>
              <w:szCs w:val="13"/>
            </w:rPr>
            <w:t>JHC Service GmbH</w:t>
          </w:r>
        </w:p>
        <w:p w14:paraId="423D5E99" w14:textId="77777777" w:rsidR="003D63B6" w:rsidRDefault="00000000">
          <w:pPr>
            <w:spacing w:line="220" w:lineRule="auto"/>
          </w:pPr>
          <w:r>
            <w:rPr>
              <w:color w:val="7F8C99"/>
              <w:sz w:val="13"/>
              <w:szCs w:val="13"/>
            </w:rPr>
            <w:t>Registro Mercantil de Colonia, HRB 66200</w:t>
          </w:r>
        </w:p>
        <w:p w14:paraId="4762E8A0" w14:textId="77777777" w:rsidR="003D63B6" w:rsidRPr="002E053B" w:rsidRDefault="00000000">
          <w:pPr>
            <w:spacing w:line="220" w:lineRule="auto"/>
            <w:rPr>
              <w:lang w:val="en-GB"/>
            </w:rPr>
          </w:pPr>
          <w:proofErr w:type="spellStart"/>
          <w:r w:rsidRPr="002E053B">
            <w:rPr>
              <w:color w:val="7F8C99"/>
              <w:sz w:val="13"/>
              <w:szCs w:val="13"/>
              <w:lang w:val="en-GB"/>
            </w:rPr>
            <w:t>Gerentes</w:t>
          </w:r>
          <w:proofErr w:type="spellEnd"/>
          <w:r w:rsidRPr="002E053B">
            <w:rPr>
              <w:color w:val="7F8C99"/>
              <w:sz w:val="13"/>
              <w:szCs w:val="13"/>
              <w:lang w:val="en-GB"/>
            </w:rPr>
            <w:t>: Uwe Jahnke,</w:t>
          </w:r>
        </w:p>
        <w:p w14:paraId="3883222F" w14:textId="77777777" w:rsidR="003D63B6" w:rsidRPr="002E053B" w:rsidRDefault="00000000">
          <w:pPr>
            <w:spacing w:line="220" w:lineRule="auto"/>
            <w:rPr>
              <w:lang w:val="en-GB"/>
            </w:rPr>
          </w:pPr>
          <w:r w:rsidRPr="002E053B">
            <w:rPr>
              <w:color w:val="7F8C99"/>
              <w:sz w:val="13"/>
              <w:szCs w:val="13"/>
              <w:lang w:val="en-GB"/>
            </w:rPr>
            <w:t>Christian Hoyer</w:t>
          </w:r>
        </w:p>
        <w:p w14:paraId="19C339AC" w14:textId="77777777" w:rsidR="003D63B6" w:rsidRPr="002E053B" w:rsidRDefault="00000000">
          <w:pPr>
            <w:spacing w:line="220" w:lineRule="auto"/>
            <w:rPr>
              <w:lang w:val="en-GB"/>
            </w:rPr>
          </w:pPr>
          <w:proofErr w:type="gramStart"/>
          <w:r w:rsidRPr="002E053B">
            <w:rPr>
              <w:color w:val="7F8C99"/>
              <w:sz w:val="13"/>
              <w:szCs w:val="13"/>
              <w:lang w:val="en-GB"/>
            </w:rPr>
            <w:t>N.º</w:t>
          </w:r>
          <w:proofErr w:type="gramEnd"/>
          <w:r w:rsidRPr="002E053B">
            <w:rPr>
              <w:color w:val="7F8C99"/>
              <w:sz w:val="13"/>
              <w:szCs w:val="13"/>
              <w:lang w:val="en-GB"/>
            </w:rPr>
            <w:t xml:space="preserve"> fiscal 215/5823/1521</w:t>
          </w:r>
        </w:p>
      </w:tc>
      <w:tc>
        <w:tcPr>
          <w:tcW w:w="2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0" w:type="dxa"/>
            <w:right w:w="80" w:type="dxa"/>
          </w:tcMar>
        </w:tcPr>
        <w:p w14:paraId="718831BB" w14:textId="77777777" w:rsidR="003D63B6" w:rsidRDefault="00000000">
          <w:pPr>
            <w:spacing w:line="220" w:lineRule="auto"/>
          </w:pPr>
          <w:r>
            <w:rPr>
              <w:color w:val="7F8C99"/>
              <w:sz w:val="13"/>
              <w:szCs w:val="13"/>
            </w:rPr>
            <w:t>Corredor de seguros autorizado</w:t>
          </w:r>
        </w:p>
        <w:p w14:paraId="10E8C042" w14:textId="77777777" w:rsidR="003D63B6" w:rsidRDefault="00000000">
          <w:pPr>
            <w:spacing w:line="220" w:lineRule="auto"/>
          </w:pPr>
          <w:r>
            <w:rPr>
              <w:color w:val="7F8C99"/>
              <w:sz w:val="13"/>
              <w:szCs w:val="13"/>
            </w:rPr>
            <w:t xml:space="preserve">según el § 34d, apdo. 1 </w:t>
          </w:r>
          <w:proofErr w:type="spellStart"/>
          <w:r>
            <w:rPr>
              <w:color w:val="7F8C99"/>
              <w:sz w:val="13"/>
              <w:szCs w:val="13"/>
            </w:rPr>
            <w:t>GewO</w:t>
          </w:r>
          <w:proofErr w:type="spellEnd"/>
          <w:r>
            <w:rPr>
              <w:color w:val="7F8C99"/>
              <w:sz w:val="13"/>
              <w:szCs w:val="13"/>
            </w:rPr>
            <w:t xml:space="preserve"> (Alemania)</w:t>
          </w:r>
        </w:p>
        <w:p w14:paraId="4C24580D" w14:textId="77777777" w:rsidR="003D63B6" w:rsidRDefault="00000000">
          <w:pPr>
            <w:spacing w:line="220" w:lineRule="auto"/>
          </w:pPr>
          <w:r>
            <w:rPr>
              <w:color w:val="7F8C99"/>
              <w:sz w:val="13"/>
              <w:szCs w:val="13"/>
            </w:rPr>
            <w:t>N.º de registro: D-617O-A2DK9-95</w:t>
          </w:r>
        </w:p>
      </w:tc>
      <w:tc>
        <w:tcPr>
          <w:tcW w:w="24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0" w:type="dxa"/>
            <w:right w:w="80" w:type="dxa"/>
          </w:tcMar>
        </w:tcPr>
        <w:p w14:paraId="2952CDC8" w14:textId="77777777" w:rsidR="003D63B6" w:rsidRDefault="00000000">
          <w:pPr>
            <w:spacing w:line="220" w:lineRule="auto"/>
          </w:pPr>
          <w:proofErr w:type="spellStart"/>
          <w:r>
            <w:rPr>
              <w:color w:val="7F8C99"/>
              <w:sz w:val="13"/>
              <w:szCs w:val="13"/>
            </w:rPr>
            <w:t>Commerzbank</w:t>
          </w:r>
          <w:proofErr w:type="spellEnd"/>
          <w:r>
            <w:rPr>
              <w:color w:val="7F8C99"/>
              <w:sz w:val="13"/>
              <w:szCs w:val="13"/>
            </w:rPr>
            <w:t xml:space="preserve"> Colonia</w:t>
          </w:r>
        </w:p>
        <w:p w14:paraId="68AD2A13" w14:textId="77777777" w:rsidR="003D63B6" w:rsidRDefault="00000000">
          <w:pPr>
            <w:spacing w:line="220" w:lineRule="auto"/>
          </w:pPr>
          <w:r>
            <w:rPr>
              <w:color w:val="7F8C99"/>
              <w:sz w:val="13"/>
              <w:szCs w:val="13"/>
            </w:rPr>
            <w:t>IBAN DE16 3704 0044 0511 3311 01</w:t>
          </w:r>
        </w:p>
        <w:p w14:paraId="5634127D" w14:textId="77777777" w:rsidR="003D63B6" w:rsidRDefault="00000000">
          <w:pPr>
            <w:spacing w:line="220" w:lineRule="auto"/>
          </w:pPr>
          <w:r>
            <w:rPr>
              <w:color w:val="7F8C99"/>
              <w:sz w:val="13"/>
              <w:szCs w:val="13"/>
            </w:rPr>
            <w:t>BIC COBADEFFXXX</w:t>
          </w:r>
        </w:p>
      </w:tc>
      <w:tc>
        <w:tcPr>
          <w:tcW w:w="23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</w:tcMar>
        </w:tcPr>
        <w:p w14:paraId="26B61B5B" w14:textId="77777777" w:rsidR="003D63B6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1EA00E64" wp14:editId="7D54E592">
                <wp:extent cx="1333500" cy="285750"/>
                <wp:effectExtent l="0" t="0" r="0" b="0"/>
                <wp:docPr id="1705486260" name="Imagen 17054862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C0075" w14:textId="77777777" w:rsidR="00871E9A" w:rsidRDefault="00871E9A">
      <w:r>
        <w:separator/>
      </w:r>
    </w:p>
  </w:footnote>
  <w:footnote w:type="continuationSeparator" w:id="0">
    <w:p w14:paraId="3441914C" w14:textId="77777777" w:rsidR="00871E9A" w:rsidRDefault="00871E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319B7" w14:textId="77777777" w:rsidR="003D63B6" w:rsidRDefault="00000000">
    <w:pPr>
      <w:tabs>
        <w:tab w:val="right" w:pos="9906"/>
      </w:tabs>
    </w:pPr>
    <w:r>
      <w:rPr>
        <w:noProof/>
      </w:rPr>
      <w:drawing>
        <wp:inline distT="0" distB="0" distL="0" distR="0" wp14:anchorId="30EAD2C3" wp14:editId="3BA44C32">
          <wp:extent cx="1714500" cy="466725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290BED56" wp14:editId="499CC78B">
          <wp:extent cx="1066800" cy="695325"/>
          <wp:effectExtent l="0" t="0" r="0" b="0"/>
          <wp:docPr id="1719534363" name="Imagen 17195343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695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2D4B29"/>
    <w:multiLevelType w:val="hybridMultilevel"/>
    <w:tmpl w:val="73085656"/>
    <w:lvl w:ilvl="0" w:tplc="9E72E3C8">
      <w:start w:val="1"/>
      <w:numFmt w:val="bullet"/>
      <w:lvlText w:val="●"/>
      <w:lvlJc w:val="left"/>
      <w:pPr>
        <w:ind w:left="720" w:hanging="360"/>
      </w:pPr>
    </w:lvl>
    <w:lvl w:ilvl="1" w:tplc="2812AA5E">
      <w:start w:val="1"/>
      <w:numFmt w:val="bullet"/>
      <w:lvlText w:val="○"/>
      <w:lvlJc w:val="left"/>
      <w:pPr>
        <w:ind w:left="1440" w:hanging="360"/>
      </w:pPr>
    </w:lvl>
    <w:lvl w:ilvl="2" w:tplc="58182C42">
      <w:start w:val="1"/>
      <w:numFmt w:val="bullet"/>
      <w:lvlText w:val="■"/>
      <w:lvlJc w:val="left"/>
      <w:pPr>
        <w:ind w:left="2160" w:hanging="360"/>
      </w:pPr>
    </w:lvl>
    <w:lvl w:ilvl="3" w:tplc="43F8F148">
      <w:start w:val="1"/>
      <w:numFmt w:val="bullet"/>
      <w:lvlText w:val="●"/>
      <w:lvlJc w:val="left"/>
      <w:pPr>
        <w:ind w:left="2880" w:hanging="360"/>
      </w:pPr>
    </w:lvl>
    <w:lvl w:ilvl="4" w:tplc="21AC330C">
      <w:start w:val="1"/>
      <w:numFmt w:val="bullet"/>
      <w:lvlText w:val="○"/>
      <w:lvlJc w:val="left"/>
      <w:pPr>
        <w:ind w:left="3600" w:hanging="360"/>
      </w:pPr>
    </w:lvl>
    <w:lvl w:ilvl="5" w:tplc="ACEA1902">
      <w:start w:val="1"/>
      <w:numFmt w:val="bullet"/>
      <w:lvlText w:val="■"/>
      <w:lvlJc w:val="left"/>
      <w:pPr>
        <w:ind w:left="4320" w:hanging="360"/>
      </w:pPr>
    </w:lvl>
    <w:lvl w:ilvl="6" w:tplc="D07E2FA2">
      <w:start w:val="1"/>
      <w:numFmt w:val="bullet"/>
      <w:lvlText w:val="●"/>
      <w:lvlJc w:val="left"/>
      <w:pPr>
        <w:ind w:left="5040" w:hanging="360"/>
      </w:pPr>
    </w:lvl>
    <w:lvl w:ilvl="7" w:tplc="A63001A4">
      <w:start w:val="1"/>
      <w:numFmt w:val="bullet"/>
      <w:lvlText w:val="●"/>
      <w:lvlJc w:val="left"/>
      <w:pPr>
        <w:ind w:left="5760" w:hanging="360"/>
      </w:pPr>
    </w:lvl>
    <w:lvl w:ilvl="8" w:tplc="675EDCA0">
      <w:start w:val="1"/>
      <w:numFmt w:val="bullet"/>
      <w:lvlText w:val="●"/>
      <w:lvlJc w:val="left"/>
      <w:pPr>
        <w:ind w:left="6480" w:hanging="360"/>
      </w:pPr>
    </w:lvl>
  </w:abstractNum>
  <w:num w:numId="1" w16cid:durableId="11916075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3B6"/>
    <w:rsid w:val="000106CE"/>
    <w:rsid w:val="001F42E7"/>
    <w:rsid w:val="002E053B"/>
    <w:rsid w:val="003D63B6"/>
    <w:rsid w:val="004C4C56"/>
    <w:rsid w:val="007D2DBD"/>
    <w:rsid w:val="00871E9A"/>
    <w:rsid w:val="00BE7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1361D"/>
  <w15:docId w15:val="{E86C505F-AB37-4CE8-85A5-EDFB0251F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701</Words>
  <Characters>3857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Samuel Woermer</cp:lastModifiedBy>
  <cp:revision>3</cp:revision>
  <dcterms:created xsi:type="dcterms:W3CDTF">2026-10-06T11:20:00Z</dcterms:created>
  <dcterms:modified xsi:type="dcterms:W3CDTF">2026-10-07T10:02:00Z</dcterms:modified>
</cp:coreProperties>
</file>