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Actividad: Resolución 1514 (XV) (1960) y descolonización</w:t>
      </w:r>
    </w:p>
    <w:p>
      <w:pPr>
        <w:spacing w:after="240"/>
        <w:jc w:val="center"/>
      </w:pPr>
      <w:r>
        <w:rPr>
          <w:i/>
          <w:iCs/>
          <w:sz w:val="20"/>
          <w:szCs w:val="20"/>
        </w:rPr>
        <w:t xml:space="preserve">Estructura y dinámica de la sociedad internacional · La conformación histórica de la sociedad internacional</w:t>
      </w:r>
    </w:p>
    <w:p>
      <w:pPr>
        <w:spacing w:after="120"/>
      </w:pPr>
      <w:r>
        <w:rPr>
          <w:b/>
          <w:bCs/>
        </w:rPr>
        <w:t xml:space="preserve">Nombre y apellidos:</w:t>
      </w:r>
      <w:r>
        <w:t xml:space="preserve"> ______________________________________________</w:t>
      </w:r>
    </w:p>
    <w:p>
      <w:pPr>
        <w:spacing w:after="120"/>
      </w:pPr>
      <w:r>
        <w:rPr>
          <w:b/>
          <w:bCs/>
        </w:rPr>
        <w:t xml:space="preserve">Compañeros/as de grupo (si procede):</w:t>
      </w:r>
      <w:r>
        <w:t xml:space="preserve"> ______________________________</w:t>
      </w:r>
    </w:p>
    <w:p>
      <w:pPr>
        <w:pBdr>
          <w:bottom w:val="single" w:color="999999" w:sz="6" w:space="6"/>
        </w:pBdr>
        <w:spacing w:after="240"/>
      </w:pPr>
      <w:r>
        <w:rPr>
          <w:b/>
          <w:bCs/>
        </w:rPr>
        <w:t xml:space="preserve">Grupo:</w:t>
      </w:r>
      <w:r>
        <w:t xml:space="preserve"> ________          </w:t>
      </w:r>
      <w:r>
        <w:rPr>
          <w:b/>
          <w:bCs/>
        </w:rPr>
        <w:t xml:space="preserve">Fecha:</w:t>
      </w:r>
      <w:r>
        <w:t xml:space="preserve"> ________________</w:t>
      </w:r>
    </w:p>
    <w:p>
      <w:pPr>
        <w:pStyle w:val="Heading1"/>
        <w:spacing w:after="160" w:before="360"/>
      </w:pPr>
      <w:r>
        <w:t xml:space="preserve">Parte 1. La UNGA Resolución 1514 (XV) (1960)</w:t>
      </w:r>
    </w:p>
    <w:p>
      <w:pPr>
        <w:spacing w:after="120"/>
      </w:pPr>
      <w:r>
        <w:rPr>
          <w:i/>
          <w:iCs/>
        </w:rPr>
        <w:t xml:space="preserve">Aprobada el 14 de diciembre de 1960 con 89 votos a favor, 0 en contra y 9 abstenciones (potencias coloniales).</w:t>
      </w:r>
    </w:p>
    <w:p>
      <w:pPr>
        <w:spacing w:after="100" w:before="240"/>
      </w:pPr>
      <w:r>
        <w:rPr>
          <w:b/>
          <w:bCs/>
          <w:color w:val="1F3864"/>
        </w:rPr>
        <w:t xml:space="preserve">1. ¿Qué principios y normas de la sociedad internacional aparecen en la Resolución? ¿Qué función cumplen en el proceso de descolonización?</w:t>
      </w:r>
    </w:p>
    <w:p>
      <w:pPr>
        <w:spacing w:after="140" w:line="300"/>
        <w:jc w:val="both"/>
      </w:pPr>
      <w:r>
        <w:t xml:space="preserve">La Resolución se basa en los principios de la Carta de la ONU: la autodeterminación de los pueblos (punto 2), los derechos humanos y la dignidad (punto 1), la igualdad entre naciones grandes y pequeñas, la integridad territorial y la no injerencia (puntos 6 y 7). Su función es deslegitimar el colonialismo y convertir la independencia en un derecho, no en una concesión de la metrópoli.</w:t>
      </w:r>
    </w:p>
    <w:p>
      <w:pPr>
        <w:spacing w:after="100" w:before="240"/>
      </w:pPr>
      <w:r>
        <w:rPr>
          <w:b/>
          <w:bCs/>
          <w:color w:val="1F3864"/>
        </w:rPr>
        <w:t xml:space="preserve">2. ¿Cómo utiliza la Resolución estos principios para cuestionar y transformar el orden colonial existente?</w:t>
      </w:r>
    </w:p>
    <w:p>
      <w:pPr>
        <w:spacing w:after="140" w:line="300"/>
        <w:jc w:val="both"/>
      </w:pPr>
      <w:r>
        <w:t xml:space="preserve">Usa las normas del propio orden internacional contra él: la dominación extranjera “constituye una denegación de los derechos humanos fundamentales” y es contraria a la Carta (punto 1). Así, el colonialismo deja de ser un asunto interno de cada imperio. Además, exige el fin de la represión (punto 4) y el traspaso inmediato del poder “sin condiciones ni reservas” (punto 5).</w:t>
      </w:r>
    </w:p>
    <w:p>
      <w:pPr>
        <w:spacing w:after="100" w:before="240"/>
      </w:pPr>
      <w:r>
        <w:rPr>
          <w:b/>
          <w:bCs/>
          <w:color w:val="1F3864"/>
        </w:rPr>
        <w:t xml:space="preserve">3. ¿Qué cambia con la Resolución 1514 (XV) respecto al “estándar de civilización” que hemos analizado en la sesión anterior? ¿Supone el final de las jerarquías entre los Estados?</w:t>
      </w:r>
    </w:p>
    <w:p>
      <w:pPr>
        <w:spacing w:after="140" w:line="300"/>
        <w:jc w:val="both"/>
      </w:pPr>
      <w:r>
        <w:t xml:space="preserve">Con el estándar de civilización, la soberanía dependía de cumplir criterios europeos. El punto 3 lo rechaza: la falta de preparación política, económica, social o educativa nunca justifica retrasar la independencia. Se consagra la igualdad jurídica, pero no desaparecen las jerarquías: el veto del P5, la dependencia económica (neocolonialismo) y el discurso del “desarrollo”, que sustituye al de la “civilización”.</w:t>
      </w:r>
    </w:p>
    <w:p>
      <w:pPr>
        <w:pStyle w:val="Heading1"/>
        <w:spacing w:after="160" w:before="360"/>
      </w:pPr>
      <w:r>
        <w:t xml:space="preserve">Parte 2. ¿Quién construye la descolonización?</w:t>
      </w:r>
    </w:p>
    <w:p>
      <w:pPr>
        <w:spacing w:after="120"/>
      </w:pPr>
      <w:r>
        <w:rPr>
          <w:i/>
          <w:iCs/>
        </w:rPr>
        <w:t xml:space="preserve">Galiana, S. (2022). “Hacia un mundo sin colonias. El papel de los movimientos nacionalistas en la incorporación de la cuestión colonial en la agenda de las Naciones Unidas (1945-1961)”. Oasis, 35, 341-354.</w:t>
      </w:r>
    </w:p>
    <w:p>
      <w:pPr>
        <w:spacing w:after="100" w:before="240"/>
      </w:pPr>
      <w:r>
        <w:rPr>
          <w:b/>
          <w:bCs/>
          <w:color w:val="1F3864"/>
        </w:rPr>
        <w:t xml:space="preserve">1. Identificad los principales actores que aparecen en el proceso que conduce a la Resolución 1514 (XV) y qué papel desempeñan en el proceso.</w:t>
      </w:r>
    </w:p>
    <w:p>
      <w:pPr>
        <w:spacing w:after="140" w:line="300"/>
        <w:jc w:val="both"/>
      </w:pPr>
      <w:r>
        <w:t xml:space="preserve">Los movimientos nacionalistas africanos llevaron la cuestión colonial a la ONU y presionaron por la independencia. Los Estados afroasiáticos, coordinados tras Bandung, impulsaron la Resolución desde la Asamblea General. Las potencias coloniales se resistieron y se abstuvieron. La propia ONU, creada por los vencedores de la Segunda Guerra Mundial, acabó convirtiéndose en un foro anticolonial.</w:t>
      </w:r>
    </w:p>
    <w:p>
      <w:pPr>
        <w:spacing w:after="100" w:before="240"/>
      </w:pPr>
      <w:r>
        <w:rPr>
          <w:b/>
          <w:bCs/>
          <w:color w:val="1F3864"/>
        </w:rPr>
        <w:t xml:space="preserve">2. ¿Qué procesos y acontecimientos contribuyeron a que la cuestión colonial llegara a ocupar un lugar central en la agenda de Naciones Unidas?</w:t>
      </w:r>
    </w:p>
    <w:p>
      <w:pPr>
        <w:spacing w:after="140" w:line="300"/>
        <w:jc w:val="both"/>
      </w:pPr>
      <w:r>
        <w:t xml:space="preserve">Según Galiana, la Conferencia de Bandung (1955) inició la cooperación afroasiática y una agenda propia, al margen de las grandes potencias, y la crisis de Suez (1956) confirmó que las viejas prácticas coloniales ya no tenían cabida. Además, el ingreso masivo de nuevos Estados, sobre todo africanos en 1960, cambió la mayoría en la Asamblea General.</w:t>
      </w:r>
    </w:p>
    <w:p>
      <w:pPr>
        <w:spacing w:after="100" w:before="240"/>
      </w:pPr>
      <w:r>
        <w:rPr>
          <w:b/>
          <w:bCs/>
          <w:color w:val="1F3864"/>
        </w:rPr>
        <w:t xml:space="preserve">3. ¿Qué nos demuestra el papel desempeñado por estos actores y procesos sobre la capacidad de los actores del Sur Global para transformar las normas y prácticas de la sociedad internacional? Relaciona tu respuesta con lo que hemos visto hasta ahora.</w:t>
      </w:r>
    </w:p>
    <w:p>
      <w:pPr>
        <w:spacing w:after="140" w:line="300"/>
        <w:jc w:val="both"/>
      </w:pPr>
      <w:r>
        <w:t xml:space="preserve">Demuestra que el Sur Global no fue un receptor pasivo: usó las instituciones existentes (la Asamblea General, la Carta y su mayoría de votos) para cambiar las normas y convertir la autodeterminación en un derecho. Esto cuestiona el relato de Bull y Watson: la sociedad internacional no solo se expandió desde Europa, sino que también se transformó desde abajo.</w:t>
      </w:r>
    </w:p>
    <w:p>
      <w:pPr>
        <w:spacing w:after="100" w:before="240"/>
      </w:pPr>
      <w:r>
        <w:rPr>
          <w:b/>
          <w:bCs/>
          <w:color w:val="1F3864"/>
        </w:rPr>
        <w:t xml:space="preserve">4. ¿Qué nos permite ver una perspectiva postcolonial/decolonial sobre la formación de la sociedad internacional que queda menos visible en el relato tradicional de su expansión desde Europa? Justificad vuestra respuesta utilizando al menos un ejemplo de la Resolución 1514 y uno del artículo.</w:t>
      </w:r>
    </w:p>
    <w:p>
      <w:pPr>
        <w:spacing w:after="140" w:line="300"/>
        <w:jc w:val="both"/>
      </w:pPr>
      <w:r>
        <w:t xml:space="preserve">Permite ver la agencia, la resistencia y el conflicto que oculta el relato de la “expansión”. Por ejemplo, el punto 3 de la Resolución tuvo que desmontar explícitamente el estándar de civilización, y en Bandung los países afroasiáticos crearon una agenda propia que acabó llegando a la ONU. También revela que las jerarquías persisten tras la independencia (colonialidad).</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E55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2026-10-06T12:50:19.689Z</dcterms:created>
  <dcterms:modified xsi:type="dcterms:W3CDTF">2026-10-06T12:50:19.690Z</dcterms:modified>
</cp:coreProperties>
</file>

<file path=docProps/custom.xml><?xml version="1.0" encoding="utf-8"?>
<Properties xmlns="http://schemas.openxmlformats.org/officeDocument/2006/custom-properties" xmlns:vt="http://schemas.openxmlformats.org/officeDocument/2006/docPropsVTypes"/>
</file>