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420" w:firstLineChars="0"/>
        <w:rPr>
          <w:rFonts w:hint="eastAsia"/>
          <w:lang w:val="en-US" w:eastAsia="zh-CN"/>
        </w:rPr>
      </w:pPr>
      <w:bookmarkStart w:id="0" w:name="_Toc6539"/>
      <w:r>
        <w:rPr>
          <w:rFonts w:hint="eastAsia"/>
          <w:lang w:val="en-US" w:eastAsia="zh-CN"/>
        </w:rPr>
        <w:t>优惠卷领劵系统</w:t>
      </w:r>
      <w:bookmarkEnd w:id="0"/>
    </w:p>
    <w:p>
      <w:pPr>
        <w:pStyle w:val="3"/>
        <w:ind w:firstLine="321" w:firstLineChars="100"/>
        <w:rPr>
          <w:rFonts w:hint="eastAsia"/>
          <w:lang w:val="en-US" w:eastAsia="zh-CN"/>
        </w:rPr>
      </w:pPr>
      <w:bookmarkStart w:id="1" w:name="_Toc9263"/>
      <w:r>
        <w:rPr>
          <w:rFonts w:hint="eastAsia"/>
          <w:lang w:val="en-US" w:eastAsia="zh-CN"/>
        </w:rPr>
        <w:t>文档描述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 v1.0.0</w:t>
      </w:r>
      <w:bookmarkEnd w:id="1"/>
    </w:p>
    <w:tbl>
      <w:tblPr>
        <w:tblStyle w:val="15"/>
        <w:tblW w:w="7804" w:type="dxa"/>
        <w:tblInd w:w="1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2130"/>
        <w:gridCol w:w="2131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操作人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操作时间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</w:t>
            </w: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肖正文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2018.8.22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</w:t>
            </w: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详细设计文档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16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_Toc10764"/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目录</w:t>
      </w:r>
      <w:bookmarkEnd w:id="2"/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_Toc6539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优惠卷领劵系统</w:t>
      </w:r>
      <w:r>
        <w:tab/>
      </w:r>
      <w:r>
        <w:fldChar w:fldCharType="begin"/>
      </w:r>
      <w:r>
        <w:instrText xml:space="preserve"> PAGEREF _Toc6539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_Toc9263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文档描述(v1.0.0)</w:t>
      </w:r>
      <w:r>
        <w:tab/>
      </w:r>
      <w:r>
        <w:fldChar w:fldCharType="begin"/>
      </w:r>
      <w:r>
        <w:instrText xml:space="preserve"> PAGEREF _Toc9263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_Toc10764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_Toc10764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 需求描述</w:t>
      </w:r>
      <w:r>
        <w:tab/>
      </w:r>
      <w:r>
        <w:fldChar w:fldCharType="begin"/>
      </w:r>
      <w:r>
        <w:instrText xml:space="preserve"> PAGEREF _Toc26948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 逻辑流程描述</w:t>
      </w:r>
      <w:r>
        <w:tab/>
      </w:r>
      <w:r>
        <w:fldChar w:fldCharType="begin"/>
      </w:r>
      <w:r>
        <w:instrText xml:space="preserve"> PAGEREF _Toc12958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_Toc5436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 用例描述</w:t>
      </w:r>
      <w:r>
        <w:tab/>
      </w:r>
      <w:r>
        <w:fldChar w:fldCharType="begin"/>
      </w:r>
      <w:r>
        <w:instrText xml:space="preserve"> PAGEREF _Toc5436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_Toc30287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 原型设计</w:t>
      </w:r>
      <w:r>
        <w:tab/>
      </w:r>
      <w:r>
        <w:fldChar w:fldCharType="begin"/>
      </w:r>
      <w:r>
        <w:instrText xml:space="preserve"> PAGEREF _Toc30287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 C端应用程序</w:t>
      </w:r>
      <w:r>
        <w:tab/>
      </w:r>
      <w:r>
        <w:fldChar w:fldCharType="begin"/>
      </w:r>
      <w:r>
        <w:instrText xml:space="preserve"> PAGEREF _Toc10631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_Toc30973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 B端小程序</w:t>
      </w:r>
      <w:r>
        <w:tab/>
      </w:r>
      <w:r>
        <w:fldChar w:fldCharType="begin"/>
      </w:r>
      <w:r>
        <w:instrText xml:space="preserve"> PAGEREF _Toc30973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三</w:t>
      </w:r>
      <w:r>
        <w:rPr>
          <w:rFonts w:hint="eastAsia"/>
          <w:lang w:val="en-US" w:eastAsia="zh-CN"/>
        </w:rPr>
        <w:t xml:space="preserve"> 数据库设计</w:t>
      </w:r>
      <w:r>
        <w:tab/>
      </w:r>
      <w:r>
        <w:fldChar w:fldCharType="begin"/>
      </w:r>
      <w:r>
        <w:instrText xml:space="preserve"> PAGEREF _Toc18924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E-R模型设计</w:t>
      </w:r>
      <w:r>
        <w:tab/>
      </w:r>
      <w:r>
        <w:fldChar w:fldCharType="begin"/>
      </w:r>
      <w:r>
        <w:instrText xml:space="preserve"> PAGEREF _Toc26903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_Toc9700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逻辑模型设计</w:t>
      </w:r>
      <w:r>
        <w:tab/>
      </w:r>
      <w:r>
        <w:fldChar w:fldCharType="begin"/>
      </w:r>
      <w:r>
        <w:instrText xml:space="preserve"> PAGEREF _Toc9700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物理模型设计</w:t>
      </w:r>
      <w:r>
        <w:tab/>
      </w:r>
      <w:r>
        <w:fldChar w:fldCharType="begin"/>
      </w:r>
      <w:r>
        <w:instrText xml:space="preserve"> PAGEREF _Toc28677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3.3.1 cp_account</w:t>
      </w:r>
      <w:r>
        <w:tab/>
      </w:r>
      <w:r>
        <w:fldChar w:fldCharType="begin"/>
      </w:r>
      <w:r>
        <w:instrText xml:space="preserve"> PAGEREF _Toc25016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_Toc26443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3.3.2 cp_account_voucher</w:t>
      </w:r>
      <w:r>
        <w:tab/>
      </w:r>
      <w:r>
        <w:fldChar w:fldCharType="begin"/>
      </w:r>
      <w:r>
        <w:instrText xml:space="preserve"> PAGEREF _Toc26443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3.3.3 cp_coupon</w:t>
      </w:r>
      <w:r>
        <w:tab/>
      </w:r>
      <w:r>
        <w:fldChar w:fldCharType="begin"/>
      </w:r>
      <w:r>
        <w:instrText xml:space="preserve"> PAGEREF _Toc9657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3.3.4 cp_coupon_rule</w:t>
      </w:r>
      <w:r>
        <w:tab/>
      </w:r>
      <w:r>
        <w:fldChar w:fldCharType="begin"/>
      </w:r>
      <w:r>
        <w:instrText xml:space="preserve"> PAGEREF _Toc8044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_Toc27656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3.3.5 cp_coupon_voucher</w:t>
      </w:r>
      <w:r>
        <w:tab/>
      </w:r>
      <w:r>
        <w:fldChar w:fldCharType="begin"/>
      </w:r>
      <w:r>
        <w:instrText xml:space="preserve"> PAGEREF _Toc27656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3.3.6 cp_merchant</w:t>
      </w:r>
      <w:r>
        <w:tab/>
      </w:r>
      <w:r>
        <w:fldChar w:fldCharType="begin"/>
      </w:r>
      <w:r>
        <w:instrText xml:space="preserve"> PAGEREF _Toc3847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3.3.7 cp_merchant_coupon_relation</w:t>
      </w:r>
      <w:r>
        <w:tab/>
      </w:r>
      <w:r>
        <w:fldChar w:fldCharType="begin"/>
      </w:r>
      <w:r>
        <w:instrText xml:space="preserve"> PAGEREF _Toc10692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_Toc13261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3.3.8 cp_merchant_voucher</w:t>
      </w:r>
      <w:r>
        <w:tab/>
      </w:r>
      <w:r>
        <w:fldChar w:fldCharType="begin"/>
      </w:r>
      <w:r>
        <w:instrText xml:space="preserve"> PAGEREF _Toc13261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3.3.9 cp_pack</w:t>
      </w:r>
      <w:r>
        <w:tab/>
      </w:r>
      <w:r>
        <w:fldChar w:fldCharType="begin"/>
      </w:r>
      <w:r>
        <w:instrText xml:space="preserve"> PAGEREF _Toc5796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3.3.10 cp_pack_coupon_relation</w:t>
      </w:r>
      <w:r>
        <w:tab/>
      </w:r>
      <w:r>
        <w:fldChar w:fldCharType="begin"/>
      </w:r>
      <w:r>
        <w:instrText xml:space="preserve"> PAGEREF _Toc31808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3.3.11 cp_voucher</w:t>
      </w:r>
      <w:r>
        <w:tab/>
      </w:r>
      <w:r>
        <w:fldChar w:fldCharType="begin"/>
      </w:r>
      <w:r>
        <w:instrText xml:space="preserve"> PAGEREF _Toc11831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 接口设计</w:t>
      </w:r>
      <w:r>
        <w:tab/>
      </w:r>
      <w:r>
        <w:fldChar w:fldCharType="begin"/>
      </w:r>
      <w:r>
        <w:instrText xml:space="preserve"> PAGEREF _Toc2144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 支付宝核心接口整理</w:t>
      </w:r>
      <w:r>
        <w:tab/>
      </w:r>
      <w:r>
        <w:fldChar w:fldCharType="begin"/>
      </w:r>
      <w:r>
        <w:instrText xml:space="preserve"> PAGEREF _Toc8299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4.1.1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创建无资金商户优惠券模板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24"/>
          <w:shd w:val="clear" w:fill="FFFFFF"/>
          <w:lang w:val="en-US" w:eastAsia="zh-CN"/>
        </w:rPr>
        <w:t>(创建模板)</w:t>
      </w:r>
      <w:r>
        <w:tab/>
      </w:r>
      <w:r>
        <w:fldChar w:fldCharType="begin"/>
      </w:r>
      <w:r>
        <w:instrText xml:space="preserve"> PAGEREF _Toc16551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_Toc21258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4.1.2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向用户发放商户优惠券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24"/>
          <w:shd w:val="clear" w:fill="FFFFFF"/>
          <w:lang w:val="en-US" w:eastAsia="zh-CN"/>
        </w:rPr>
        <w:t>领劵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24"/>
          <w:shd w:val="clear" w:fill="FFFFFF"/>
          <w:lang w:eastAsia="zh-CN"/>
        </w:rPr>
        <w:t>）</w:t>
      </w:r>
      <w:r>
        <w:tab/>
      </w:r>
      <w:r>
        <w:fldChar w:fldCharType="begin"/>
      </w:r>
      <w:r>
        <w:instrText xml:space="preserve"> PAGEREF _Toc21258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4.1.3 </w:t>
      </w:r>
      <w:r>
        <w:rPr>
          <w:rFonts w:hint="default"/>
        </w:rPr>
        <w:t>修改商户券模板</w:t>
      </w:r>
      <w:r>
        <w:tab/>
      </w:r>
      <w:r>
        <w:fldChar w:fldCharType="begin"/>
      </w:r>
      <w:r>
        <w:instrText xml:space="preserve"> PAGEREF _Toc32264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4.1.4 </w:t>
      </w:r>
      <w:r>
        <w:rPr>
          <w:rFonts w:hint="default"/>
        </w:rPr>
        <w:t>查询券模板详情</w:t>
      </w:r>
      <w:r>
        <w:tab/>
      </w:r>
      <w:r>
        <w:fldChar w:fldCharType="begin"/>
      </w:r>
      <w:r>
        <w:instrText xml:space="preserve"> PAGEREF _Toc25671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4.1.5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查询券模板列表</w:t>
      </w:r>
      <w:r>
        <w:tab/>
      </w:r>
      <w:r>
        <w:fldChar w:fldCharType="begin"/>
      </w:r>
      <w:r>
        <w:instrText xml:space="preserve"> PAGEREF _Toc4816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4.1.6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商户外部门店查询接口</w:t>
      </w:r>
      <w:r>
        <w:tab/>
      </w:r>
      <w:r>
        <w:fldChar w:fldCharType="begin"/>
      </w:r>
      <w:r>
        <w:instrText xml:space="preserve"> PAGEREF _Toc24213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_Toc17300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4.1.7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券查询</w:t>
      </w:r>
      <w:r>
        <w:tab/>
      </w:r>
      <w:r>
        <w:fldChar w:fldCharType="begin"/>
      </w:r>
      <w:r>
        <w:instrText xml:space="preserve"> PAGEREF _Toc17300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_Toc4192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4.1.8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商户使用场景规则PID查询</w:t>
      </w:r>
      <w:r>
        <w:tab/>
      </w:r>
      <w:r>
        <w:fldChar w:fldCharType="begin"/>
      </w:r>
      <w:r>
        <w:instrText xml:space="preserve"> PAGEREF _Toc4192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_Toc30868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4.1.9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商户兑换券核销</w:t>
      </w:r>
      <w:r>
        <w:rPr>
          <w:rFonts w:hint="eastAsia" w:ascii="Helvetica" w:hAnsi="Helvetica" w:eastAsia="宋体" w:cs="Helvetica"/>
          <w:i w:val="0"/>
          <w:caps w:val="0"/>
          <w:spacing w:val="0"/>
          <w:szCs w:val="24"/>
          <w:shd w:val="clear" w:fill="FFFFFF"/>
          <w:lang w:val="en-US" w:eastAsia="zh-CN"/>
        </w:rPr>
        <w:t xml:space="preserve"> (核销卷)</w:t>
      </w:r>
      <w:r>
        <w:tab/>
      </w:r>
      <w:r>
        <w:fldChar w:fldCharType="begin"/>
      </w:r>
      <w:r>
        <w:instrText xml:space="preserve"> PAGEREF _Toc30868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4.1.10 </w:t>
      </w:r>
      <w:r>
        <w:rPr>
          <w:rFonts w:hint="default" w:ascii="Helvetica" w:hAnsi="Helvetica" w:eastAsia="Helvetica" w:cs="Helvetica"/>
          <w:i w:val="0"/>
          <w:caps w:val="0"/>
          <w:spacing w:val="0"/>
          <w:szCs w:val="24"/>
          <w:shd w:val="clear" w:fill="FFFFFF"/>
        </w:rPr>
        <w:t>商户券码核销</w:t>
      </w:r>
      <w:r>
        <w:tab/>
      </w:r>
      <w:r>
        <w:fldChar w:fldCharType="begin"/>
      </w:r>
      <w:r>
        <w:instrText xml:space="preserve"> PAGEREF _Toc20062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4.1.11 </w:t>
      </w:r>
      <w:r>
        <w:rPr>
          <w:rFonts w:hint="default"/>
        </w:rPr>
        <w:t>商户券核销异步通知</w:t>
      </w:r>
      <w:r>
        <w:rPr>
          <w:rFonts w:hint="eastAsia"/>
          <w:lang w:val="en-US" w:eastAsia="zh-CN"/>
        </w:rPr>
        <w:t xml:space="preserve"> (核销回调)</w:t>
      </w:r>
      <w:r>
        <w:tab/>
      </w:r>
      <w:r>
        <w:fldChar w:fldCharType="begin"/>
      </w:r>
      <w:r>
        <w:instrText xml:space="preserve"> PAGEREF _Toc29502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_Toc23952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4.1.12 领劵授权接口 (授权)</w:t>
      </w:r>
      <w:r>
        <w:tab/>
      </w:r>
      <w:r>
        <w:fldChar w:fldCharType="begin"/>
      </w:r>
      <w:r>
        <w:instrText xml:space="preserve"> PAGEREF _Toc23952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_Toc28852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4.1.13 创建模板授权接口(授权)</w:t>
      </w:r>
      <w:r>
        <w:tab/>
      </w:r>
      <w:r>
        <w:fldChar w:fldCharType="begin"/>
      </w:r>
      <w:r>
        <w:instrText xml:space="preserve"> PAGEREF _Toc28852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 C端接口</w:t>
      </w:r>
      <w:r>
        <w:tab/>
      </w:r>
      <w:r>
        <w:fldChar w:fldCharType="begin"/>
      </w:r>
      <w:r>
        <w:instrText xml:space="preserve"> PAGEREF _Toc27184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 B端接口</w:t>
      </w:r>
      <w:r>
        <w:tab/>
      </w:r>
      <w:r>
        <w:fldChar w:fldCharType="begin"/>
      </w:r>
      <w:r>
        <w:instrText xml:space="preserve"> PAGEREF _Toc10616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3" w:name="_Toc26948"/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一 需求描述</w:t>
      </w:r>
      <w:bookmarkEnd w:id="3"/>
    </w:p>
    <w:p>
      <w:pPr>
        <w:pStyle w:val="4"/>
        <w:rPr>
          <w:rFonts w:hint="eastAsia"/>
          <w:lang w:val="en-US" w:eastAsia="zh-CN"/>
        </w:rPr>
      </w:pPr>
      <w:bookmarkStart w:id="4" w:name="_Toc12958"/>
      <w:r>
        <w:rPr>
          <w:rFonts w:hint="eastAsia"/>
          <w:lang w:val="en-US" w:eastAsia="zh-CN"/>
        </w:rPr>
        <w:t>1.1 逻辑流程描述</w:t>
      </w:r>
      <w:bookmarkEnd w:id="4"/>
    </w:p>
    <w:p>
      <w:r>
        <w:drawing>
          <wp:inline distT="0" distB="0" distL="114300" distR="114300">
            <wp:extent cx="2594610" cy="1106805"/>
            <wp:effectExtent l="0" t="0" r="1524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" w:name="_Toc5436"/>
      <w:r>
        <w:rPr>
          <w:rFonts w:hint="eastAsia"/>
          <w:lang w:val="en-US" w:eastAsia="zh-CN"/>
        </w:rPr>
        <w:t>1.2 用例描述</w:t>
      </w:r>
      <w:bookmarkEnd w:id="5"/>
    </w:p>
    <w:p>
      <w:pPr>
        <w:jc w:val="left"/>
      </w:pPr>
      <w:r>
        <w:drawing>
          <wp:inline distT="0" distB="0" distL="114300" distR="114300">
            <wp:extent cx="2166620" cy="100266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0287"/>
      <w:r>
        <w:rPr>
          <w:rFonts w:hint="eastAsia"/>
          <w:lang w:val="en-US" w:eastAsia="zh-CN"/>
        </w:rPr>
        <w:t>二 原型设计</w:t>
      </w:r>
      <w:bookmarkEnd w:id="6"/>
    </w:p>
    <w:p>
      <w:pPr>
        <w:pStyle w:val="4"/>
        <w:rPr>
          <w:rFonts w:hint="eastAsia"/>
          <w:lang w:val="en-US" w:eastAsia="zh-CN"/>
        </w:rPr>
      </w:pPr>
      <w:bookmarkStart w:id="7" w:name="_Toc10631"/>
      <w:r>
        <w:rPr>
          <w:rFonts w:hint="eastAsia"/>
          <w:lang w:val="en-US" w:eastAsia="zh-CN"/>
        </w:rPr>
        <w:t>2.1 C端应用程序</w:t>
      </w:r>
      <w:bookmarkEnd w:id="7"/>
    </w:p>
    <w:p>
      <w:pPr>
        <w:jc w:val="left"/>
      </w:pPr>
      <w:r>
        <w:drawing>
          <wp:inline distT="0" distB="0" distL="114300" distR="114300">
            <wp:extent cx="1830705" cy="13950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2152650" cy="1983740"/>
            <wp:effectExtent l="0" t="0" r="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2005965" cy="1493520"/>
            <wp:effectExtent l="0" t="0" r="133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1759585" cy="1877060"/>
            <wp:effectExtent l="0" t="0" r="1206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390265" cy="13614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2481580" cy="1685925"/>
            <wp:effectExtent l="0" t="0" r="139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661285" cy="1630045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1896110" cy="1393190"/>
            <wp:effectExtent l="0" t="0" r="889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164080" cy="182753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453640" cy="220027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4"/>
        <w:rPr>
          <w:rFonts w:hint="eastAsia"/>
          <w:lang w:val="en-US" w:eastAsia="zh-CN"/>
        </w:rPr>
      </w:pPr>
      <w:bookmarkStart w:id="8" w:name="_Toc30973"/>
      <w:r>
        <w:rPr>
          <w:rFonts w:hint="eastAsia"/>
          <w:lang w:val="en-US" w:eastAsia="zh-CN"/>
        </w:rPr>
        <w:t>2.2 B端小程序</w:t>
      </w:r>
      <w:bookmarkEnd w:id="8"/>
    </w:p>
    <w:p>
      <w:pPr>
        <w:ind w:firstLine="420" w:firstLineChars="0"/>
        <w:jc w:val="left"/>
      </w:pPr>
      <w:r>
        <w:drawing>
          <wp:inline distT="0" distB="0" distL="114300" distR="114300">
            <wp:extent cx="2207895" cy="1335405"/>
            <wp:effectExtent l="0" t="0" r="190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012950" cy="1075690"/>
            <wp:effectExtent l="0" t="0" r="635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6590" cy="1325245"/>
            <wp:effectExtent l="0" t="0" r="1651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2175510" cy="1381760"/>
            <wp:effectExtent l="0" t="0" r="152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2353310" cy="2271395"/>
            <wp:effectExtent l="0" t="0" r="889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331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78710" cy="2115185"/>
            <wp:effectExtent l="0" t="0" r="254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13890" cy="1530985"/>
            <wp:effectExtent l="0" t="0" r="1016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913765" cy="1393190"/>
            <wp:effectExtent l="0" t="0" r="63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" w:name="_Toc18924"/>
      <w:r>
        <w:rPr>
          <w:rFonts w:hint="eastAsia"/>
          <w:lang w:eastAsia="zh-CN"/>
        </w:rPr>
        <w:t>三</w:t>
      </w:r>
      <w:r>
        <w:rPr>
          <w:rFonts w:hint="eastAsia"/>
          <w:lang w:val="en-US" w:eastAsia="zh-CN"/>
        </w:rPr>
        <w:t xml:space="preserve"> 数据库设计</w:t>
      </w:r>
      <w:bookmarkEnd w:id="9"/>
    </w:p>
    <w:p>
      <w:pPr>
        <w:pStyle w:val="4"/>
        <w:rPr>
          <w:rFonts w:hint="eastAsia"/>
          <w:lang w:val="en-US" w:eastAsia="zh-CN"/>
        </w:rPr>
      </w:pPr>
      <w:bookmarkStart w:id="10" w:name="_Toc26903"/>
      <w:r>
        <w:rPr>
          <w:rFonts w:hint="eastAsia"/>
          <w:lang w:val="en-US" w:eastAsia="zh-CN"/>
        </w:rPr>
        <w:t>3.1 E-R模型设计</w:t>
      </w:r>
      <w:bookmarkEnd w:id="10"/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966720" cy="2134870"/>
            <wp:effectExtent l="0" t="0" r="5080" b="17780"/>
            <wp:docPr id="22" name="图片 22" descr="企业微信截图_1534586148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企业微信截图_1534586148159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" w:name="_Toc9700"/>
      <w:r>
        <w:rPr>
          <w:rFonts w:hint="eastAsia"/>
          <w:lang w:val="en-US" w:eastAsia="zh-CN"/>
        </w:rPr>
        <w:t>3.2 逻辑模型设计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cp_account（</w:t>
      </w:r>
      <w:r>
        <w:rPr>
          <w:rFonts w:hint="eastAsia"/>
          <w:u w:val="single"/>
          <w:lang w:val="en-US" w:eastAsia="zh-CN"/>
        </w:rPr>
        <w:t>accountId</w:t>
      </w:r>
      <w:r>
        <w:rPr>
          <w:rFonts w:hint="eastAsia"/>
          <w:lang w:val="en-US" w:eastAsia="zh-CN"/>
        </w:rPr>
        <w:t>.......） 用户表</w:t>
      </w:r>
    </w:p>
    <w:p>
      <w:pPr>
        <w:rPr>
          <w:rFonts w:hint="eastAsia"/>
          <w:lang w:val="en-US" w:eastAsia="zh-CN"/>
        </w:rPr>
      </w:pPr>
      <w:r>
        <w:t>cp_merchant</w:t>
      </w:r>
      <w:r>
        <w:rPr>
          <w:rFonts w:hint="eastAsia"/>
          <w:lang w:val="en-US" w:eastAsia="zh-CN"/>
        </w:rPr>
        <w:t>(</w:t>
      </w:r>
      <w:r>
        <w:rPr>
          <w:rFonts w:hint="eastAsia"/>
          <w:u w:val="single"/>
          <w:lang w:val="en-US" w:eastAsia="zh-CN"/>
        </w:rPr>
        <w:t>merchantId</w:t>
      </w:r>
      <w:r>
        <w:rPr>
          <w:rFonts w:hint="eastAsia"/>
          <w:lang w:val="en-US" w:eastAsia="zh-CN"/>
        </w:rPr>
        <w:t>.....)商家表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cp_voucher(</w:t>
      </w:r>
      <w:r>
        <w:rPr>
          <w:rFonts w:hint="eastAsia"/>
          <w:u w:val="single"/>
          <w:lang w:val="en-US" w:eastAsia="zh-CN"/>
        </w:rPr>
        <w:t>vocherId</w:t>
      </w:r>
      <w:r>
        <w:rPr>
          <w:rFonts w:hint="eastAsia"/>
          <w:lang w:val="en-US" w:eastAsia="zh-CN"/>
        </w:rPr>
        <w:t>,</w:t>
      </w:r>
      <w:r>
        <w:rPr>
          <w:rFonts w:hint="eastAsia"/>
          <w:color w:val="FF0000"/>
          <w:lang w:val="en-US" w:eastAsia="zh-CN"/>
        </w:rPr>
        <w:t>accountId</w:t>
      </w:r>
      <w:r>
        <w:rPr>
          <w:rFonts w:hint="eastAsia"/>
          <w:lang w:val="en-US" w:eastAsia="zh-CN"/>
        </w:rPr>
        <w:t>,</w:t>
      </w:r>
      <w:r>
        <w:rPr>
          <w:rFonts w:hint="eastAsia"/>
          <w:color w:val="FF0000"/>
          <w:lang w:val="en-US" w:eastAsia="zh-CN"/>
        </w:rPr>
        <w:t>merchantId</w:t>
      </w:r>
      <w:r>
        <w:rPr>
          <w:rFonts w:hint="eastAsia"/>
          <w:lang w:val="en-US" w:eastAsia="zh-CN"/>
        </w:rPr>
        <w:t>,couponId......)券表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0785" cy="1232535"/>
            <wp:effectExtent l="0" t="0" r="5715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12" w:name="_Toc28677"/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物理模型设计</w:t>
      </w:r>
      <w:bookmarkEnd w:id="12"/>
    </w:p>
    <w:p/>
    <w:p>
      <w:pPr>
        <w:pStyle w:val="5"/>
        <w:rPr>
          <w:rFonts w:hint="eastAsia"/>
          <w:lang w:val="en-US" w:eastAsia="zh-CN"/>
        </w:rPr>
      </w:pPr>
      <w:bookmarkStart w:id="13" w:name="_Toc25016"/>
      <w:r>
        <w:rPr>
          <w:rFonts w:hint="eastAsia"/>
          <w:lang w:val="en-US" w:eastAsia="zh-CN"/>
        </w:rPr>
        <w:t>3.3.1 cp_account</w:t>
      </w:r>
      <w:bookmarkEnd w:id="13"/>
    </w:p>
    <w:p>
      <w:r>
        <w:drawing>
          <wp:inline distT="0" distB="0" distL="114300" distR="114300">
            <wp:extent cx="2164080" cy="1184910"/>
            <wp:effectExtent l="0" t="0" r="762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4" w:name="_Toc26443"/>
      <w:r>
        <w:rPr>
          <w:rFonts w:hint="eastAsia"/>
          <w:lang w:val="en-US" w:eastAsia="zh-CN"/>
        </w:rPr>
        <w:t>3.3.2 cp_account_voucher</w:t>
      </w:r>
      <w:bookmarkEnd w:id="1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95650" cy="447040"/>
            <wp:effectExtent l="0" t="0" r="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4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5" w:name="_Toc9657"/>
      <w:r>
        <w:rPr>
          <w:rFonts w:hint="eastAsia"/>
          <w:lang w:val="en-US" w:eastAsia="zh-CN"/>
        </w:rPr>
        <w:t>3.3.3 cp_coupon</w:t>
      </w:r>
      <w:bookmarkEnd w:id="15"/>
    </w:p>
    <w:p>
      <w:r>
        <w:drawing>
          <wp:inline distT="0" distB="0" distL="114300" distR="114300">
            <wp:extent cx="2205990" cy="1501140"/>
            <wp:effectExtent l="0" t="0" r="3810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6" w:name="_Toc8044"/>
      <w:r>
        <w:rPr>
          <w:rFonts w:hint="eastAsia"/>
          <w:lang w:val="en-US" w:eastAsia="zh-CN"/>
        </w:rPr>
        <w:t>3.3.4 cp_coupon_rule</w:t>
      </w:r>
      <w:bookmarkEnd w:id="16"/>
    </w:p>
    <w:p>
      <w:r>
        <w:drawing>
          <wp:inline distT="0" distB="0" distL="114300" distR="114300">
            <wp:extent cx="2407285" cy="1837690"/>
            <wp:effectExtent l="0" t="0" r="12065" b="1016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7" w:name="_Toc27656"/>
      <w:r>
        <w:rPr>
          <w:rFonts w:hint="eastAsia"/>
          <w:lang w:val="en-US" w:eastAsia="zh-CN"/>
        </w:rPr>
        <w:t>3.3.5 cp_coupon_voucher</w:t>
      </w:r>
      <w:bookmarkEnd w:id="17"/>
    </w:p>
    <w:p>
      <w:r>
        <w:drawing>
          <wp:inline distT="0" distB="0" distL="114300" distR="114300">
            <wp:extent cx="2386330" cy="304800"/>
            <wp:effectExtent l="0" t="0" r="1397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8" w:name="_Toc3847"/>
      <w:r>
        <w:rPr>
          <w:rFonts w:hint="eastAsia"/>
          <w:lang w:val="en-US" w:eastAsia="zh-CN"/>
        </w:rPr>
        <w:t>3.3.6 cp_merchant</w:t>
      </w:r>
      <w:bookmarkEnd w:id="18"/>
    </w:p>
    <w:p>
      <w:r>
        <w:drawing>
          <wp:inline distT="0" distB="0" distL="114300" distR="114300">
            <wp:extent cx="2282190" cy="811530"/>
            <wp:effectExtent l="0" t="0" r="3810" b="762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9" w:name="_Toc10692"/>
      <w:r>
        <w:rPr>
          <w:rFonts w:hint="eastAsia"/>
          <w:lang w:val="en-US" w:eastAsia="zh-CN"/>
        </w:rPr>
        <w:t>3.3.7 cp_merchant_coupon_relation</w:t>
      </w:r>
      <w:bookmarkEnd w:id="19"/>
    </w:p>
    <w:p>
      <w:r>
        <w:drawing>
          <wp:inline distT="0" distB="0" distL="114300" distR="114300">
            <wp:extent cx="3092450" cy="380365"/>
            <wp:effectExtent l="0" t="0" r="12700" b="63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0" w:name="_Toc13261"/>
      <w:r>
        <w:rPr>
          <w:rFonts w:hint="eastAsia"/>
          <w:lang w:val="en-US" w:eastAsia="zh-CN"/>
        </w:rPr>
        <w:t>3.3.8 cp_merchant_voucher</w:t>
      </w:r>
      <w:bookmarkEnd w:id="20"/>
    </w:p>
    <w:p>
      <w:r>
        <w:drawing>
          <wp:inline distT="0" distB="0" distL="114300" distR="114300">
            <wp:extent cx="3195955" cy="399415"/>
            <wp:effectExtent l="0" t="0" r="4445" b="63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1" w:name="_Toc5796"/>
      <w:r>
        <w:rPr>
          <w:rFonts w:hint="eastAsia"/>
          <w:lang w:val="en-US" w:eastAsia="zh-CN"/>
        </w:rPr>
        <w:t>3.3.9 cp_pack</w:t>
      </w:r>
      <w:bookmarkEnd w:id="21"/>
    </w:p>
    <w:p>
      <w:r>
        <w:drawing>
          <wp:inline distT="0" distB="0" distL="114300" distR="114300">
            <wp:extent cx="3173095" cy="1389380"/>
            <wp:effectExtent l="0" t="0" r="8255" b="127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2" w:name="_Toc31808"/>
      <w:r>
        <w:rPr>
          <w:rFonts w:hint="eastAsia"/>
          <w:lang w:val="en-US" w:eastAsia="zh-CN"/>
        </w:rPr>
        <w:t>3.3.10 cp_pack_coupon_relation</w:t>
      </w:r>
      <w:bookmarkEnd w:id="22"/>
    </w:p>
    <w:p>
      <w:r>
        <w:drawing>
          <wp:inline distT="0" distB="0" distL="114300" distR="114300">
            <wp:extent cx="3157220" cy="547370"/>
            <wp:effectExtent l="0" t="0" r="5080" b="508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3" w:name="_Toc11831"/>
      <w:r>
        <w:rPr>
          <w:rFonts w:hint="eastAsia"/>
          <w:lang w:val="en-US" w:eastAsia="zh-CN"/>
        </w:rPr>
        <w:t>3.3.11 cp_voucher</w:t>
      </w:r>
      <w:bookmarkEnd w:id="23"/>
    </w:p>
    <w:p>
      <w:r>
        <w:drawing>
          <wp:inline distT="0" distB="0" distL="114300" distR="114300">
            <wp:extent cx="2886710" cy="925195"/>
            <wp:effectExtent l="0" t="0" r="8890" b="825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4" w:name="_Toc2144"/>
      <w:r>
        <w:rPr>
          <w:rFonts w:hint="eastAsia"/>
          <w:lang w:val="en-US" w:eastAsia="zh-CN"/>
        </w:rPr>
        <w:t>四 接口设计</w:t>
      </w:r>
      <w:bookmarkEnd w:id="24"/>
    </w:p>
    <w:p>
      <w:pPr>
        <w:pStyle w:val="4"/>
        <w:rPr>
          <w:rFonts w:hint="eastAsia"/>
          <w:lang w:val="en-US" w:eastAsia="zh-CN"/>
        </w:rPr>
      </w:pPr>
      <w:bookmarkStart w:id="25" w:name="_Toc8299"/>
      <w:r>
        <w:rPr>
          <w:rFonts w:hint="eastAsia"/>
          <w:lang w:val="en-US" w:eastAsia="zh-CN"/>
        </w:rPr>
        <w:t>4.1 支付宝核心接口整理</w:t>
      </w:r>
      <w:bookmarkEnd w:id="25"/>
    </w:p>
    <w:p>
      <w:pPr>
        <w:pStyle w:val="5"/>
        <w:rPr>
          <w:rFonts w:hint="eastAsia" w:eastAsia="宋体"/>
          <w:color w:val="auto"/>
          <w:lang w:val="en-US" w:eastAsia="zh-CN"/>
        </w:rPr>
      </w:pPr>
      <w:bookmarkStart w:id="26" w:name="_Toc9889"/>
      <w:bookmarkStart w:id="27" w:name="_Toc16551"/>
      <w:r>
        <w:rPr>
          <w:rFonts w:hint="eastAsia"/>
          <w:color w:val="auto"/>
          <w:lang w:val="en-US" w:eastAsia="zh-CN"/>
        </w:rPr>
        <w:t xml:space="preserve">4.1.1 </w:t>
      </w:r>
      <w:r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4"/>
          <w:szCs w:val="24"/>
          <w:shd w:val="clear" w:fill="FFFFFF"/>
        </w:rPr>
        <w:t>创建无资金商户优惠券模板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(创建模板)</w:t>
      </w:r>
      <w:bookmarkEnd w:id="26"/>
      <w:bookmarkEnd w:id="27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在商户有对支付宝用户发放优惠券的需求，同时自行承担预算时，可调用该接口进行优惠券创建。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2.1.2 </w:t>
      </w:r>
      <w:r>
        <w:rPr>
          <w:rFonts w:hint="eastAsia"/>
          <w:b/>
          <w:lang w:val="en-US" w:eastAsia="zh-CN"/>
        </w:rPr>
        <w:t>调用</w:t>
      </w:r>
      <w:r>
        <w:rPr>
          <w:rFonts w:hint="eastAsia"/>
          <w:lang w:val="en-US" w:eastAsia="zh-CN"/>
        </w:rPr>
        <w:t>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5940" cy="1790065"/>
            <wp:effectExtent l="0" t="0" r="10160" b="63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2.1.3 </w:t>
      </w:r>
      <w:r>
        <w:rPr>
          <w:rFonts w:hint="eastAsia"/>
          <w:b/>
          <w:lang w:val="en-US" w:eastAsia="zh-CN"/>
        </w:rPr>
        <w:t>调用</w:t>
      </w:r>
      <w:r>
        <w:rPr>
          <w:rFonts w:hint="eastAsia"/>
          <w:lang w:val="en-US" w:eastAsia="zh-CN"/>
        </w:rPr>
        <w:t>案例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AlipayMarketingCashlessvoucherTemplateCreateRequest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AlipayMarketingCashlessvoucherTemplateCreateRequest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 创建API对应的request类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+ </w:t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"\"voucher_type\":\"CASHLESS_FIX_VOUCHER\","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"\"brand_name\":\"星巴克\","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"\"publish_start_time\":\"2017-04-25 00:00:00\","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"\"publish_end_time\":\"2017-04-30 23:59:59\","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"\"voucher_valid_period\":\"{\\\"type\\\":\\\"ABSOLUTE\\\",\\\"start\\\":\\\"2017-01-10 00:00:00\\\",\\\"end\\\":\\\"2017-01-13 23:59:59\\\"}\","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"\"voucher_available_time\":\"[{\\\"day_rule\\\":\\\"1,2,3,4,5\\\",\\\"time_begin\\\":\\\"09:00:00\\\",\\\"time_end\\\":\\\"22:00:00\\\"}]\","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"\"out_biz_no\":\"20170101000001654bb46ba\","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"\"voucher_description\":\"[\\\"1、本券不可兑换现金，不可找零。\\\",\\\"2、每个用户最多可以领取1张。\\\",\\\"3、如果订单发生退款，优惠券无法退还。\\\"]\","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"\"voucher_quantity\":100,"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"\"amount\":1.01,"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"\"floor_amount\":10.00,"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"\"rule_conf\":\"{\\\"PID\\\":\\\"2088512417841101,2088512417841102\\\",\\\"STORE\\\":\\\"123456,678901\\\"}\","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"\"notify_uri\":\"https://www.yourdomain.com/reieve/voucher/flux\","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"\"extension_info\":\"{\\\"useMode\\\":\\\"H5\\\",\\\"useModeData\\\":{\\\"url\\\":\\\"http://www.yourdomian.com/yourusepage.htm\\\",\\\"signType\\\":\\\"RSA2\\\"}}\""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+ </w:t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 设置业务参数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AlipayMarketingCashlessvoucherTemplateCreateResponse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 通过alipayClient调用API，获得对应的response类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 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color w:val="3F7F5F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7"/>
        <w:gridCol w:w="116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参数名称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voucher_type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券类型。可枚举，暂时只支持"无资金代金券"(CASHLESS_FIX_VOUCHER)，使用示例voucher_type=CASHLESS_FIX_VOUCHER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brand_name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创建券模板时录入的品牌信息，由商户自定义，在通用模板中展示在券LOGO下方。根据券使用场景的不同，该信息的展示位置可能会有不同。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publish_start_time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发放开始时间，早于该时间不能发券。发放开始时间不能晚于当前时间15天。格式为：yyyy-MM-dd HH:mm:ss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publish_end_time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发放结束时间，晚于该时间不能发券。券的发放结束时间和发放开始时间跨度不能大于90天。发放结束时间必须晚于发放开始时间。格式为：yyyy-MM-dd HH:mm:ss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voucher_valid_period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券有效期。有两种类型：绝对时间和相对时间。使用JSON字符串表示。绝对时间有3个key：type、start、end，type取值固定为"ABSOLUTE"，start和end分别表示券生效时间和失效时间，格式为yyyy-MM-dd HH:mm:ss。绝对时间示例：{"type": "ABSOLUTE", "start": "2017-01-10 00:00:00", "end": "2017-01-13 23:59:59"}。相对时间有3个key：type、duration、unit，type取值固定为"RELATIVE"，duration表示从发券时间开始到往后推duration个单位时间为止作为券的使用有效期，unit表示有效时间单位，有效时间单位可枚举：MINUTE, HOUR, DAY。示例：{"type": "RELATIVE", "duration": 1 , "unit": "DAY" }，如果此刻发券，那么该券从现在开始生效1(duration)天(unit)后失效。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voucher_available_time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券可用时段，JSON数组字符串，空数组即[]，表示不限制，指定每周时间段示例：[{"day_rule": "1,2,3,4,5", "time_begin": "09:00:00", "time_end": "22:00:00"}, {"day_rule": "6,7", "time_begin": "08:00:00", "time_end": "23:00:00"}]，数组中每个元素都包含三个key：day_rule, time_begin, time_end，其中day_rule表示周几，取值范围[1, 2, 3, 4, 5, 6, 7]（周7表示星期日），多个值使用英文逗号隔开；time_begin和time_end分别表示生效起始时间和结束时间，格式为HH:mm:ss。另外，数组中各个时间规则是或关系。例如，[{"day_rule": "1,2,3,4,5", "time_begin": "09:00:00", "time_end": "22:00:00"}, {"day_rule": "6,7", "time_begin": "08:00:00", "time_end": "23:00:00"}]表示在每周的一，二，三，四，五的早上9点到晚上10点券可用或者每周的星期六和星期日的早上8点到晚上11点券可用。仅支持代金券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floor_amount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最低额度。设置券使用门槛，只有订单金额大于等于最低额度时券才能使用。币种为人民币，单位为元。该数值不能小于0，小数点以后最多保留两位。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voucher_description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使用说明。JSON数组字符串，最多可以有10条，每条最多50字。如果未传入该字段，将填充为默认描述。默认描述为"1、本券不可兑换现金，不可找零。","2、每个用户最多可以领取1张。","3、如果订单发生退款，优惠券无法退还。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out_biz_no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外部业务单号。用作幂等控制。同一个pid下相同的外部业务单号返回相同的模板ID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amount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面额。每张代金券可以抵扣的金额。币种为人民币，单位为元。该数值不能小于0，小数点以后最多保留两位。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voucher_quantity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拟发行券的数量。单位为张。该数值必须是大于0的整数。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notify_uri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券变动异步通知地址，传入此字段后，券的核销将会进行异步通知，通知具体内容见下方触发异步通知字段描述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rule_conf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规则配置，JSON字符串，格式为K-V模式，当同一个KEY下规则为多个值时，用英文逗号进行分隔。目前支持的规则KEY有：核销商户ID(PID),核销内部门店ID(STORE),指定收款账户(payeeUserId),子产品交易码(bizProduct),缴费机构/类型(CUSTOMBUSINESS),缴费户号(EBPPUSERNUM)。一旦商户设置了规则，当前券实例必须满足指定规则才能进行核销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extension_info</w:t>
            </w:r>
          </w:p>
        </w:tc>
        <w:tc>
          <w:tcPr>
            <w:tcW w:w="11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扩展字段,JSON字符串。目前支持使用模式扩展：{"useMode":"H5","useModeData":{"url":"http://www.yourdomian.com/yourusepage.htm","signKeys":"voucherId,userId,tag","charset":"UTF-8","signType":"RSA2","tag":"this is my tag"}}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其中如果useMode表示自定义的使用模式类型，目前仅支持"H5",表示在券详情页按钮跳转至自定义H5页面，当传入useMode参数后，将会检查useModeData对象数据，其中的url为必传参数;url字段表示自定义使用按钮跳转链接，传入该字段后在券详情使用时点击效果将会跳转此链接，链接将进行白名单过滤;signKeys字段表示跳转至自定义链接时的加签字段，如果不传默认为voucherId,userId,tag;signType为加签类型，目前支持RSA及RSA2,如果不传则不会加签;charset为链接编码格式，不传默认为UTF-8;tag为自定义参数，会直接透传回使用链接;当传入合法加签信息后，券使用链接将为http://www.yourdomain.com/yourusepage.htm?voucherId=当前券id&amp;userId=当前用户id&amp;tag=传入tag&amp;sign=对应算法及key生成的加签数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出参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01"/>
        <w:gridCol w:w="10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参数名称</w:t>
            </w:r>
          </w:p>
        </w:tc>
        <w:tc>
          <w:tcPr>
            <w:tcW w:w="103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template_id</w:t>
            </w:r>
          </w:p>
        </w:tc>
        <w:tc>
          <w:tcPr>
            <w:tcW w:w="103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1"/>
                <w:szCs w:val="11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1"/>
                <w:szCs w:val="11"/>
                <w:lang w:val="en-US" w:eastAsia="zh-CN" w:bidi="ar"/>
              </w:rPr>
              <w:t>券模板ID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 w:eastAsia="宋体"/>
          <w:lang w:val="en-US" w:eastAsia="zh-CN"/>
        </w:rPr>
      </w:pPr>
      <w:bookmarkStart w:id="28" w:name="_Toc14494"/>
      <w:bookmarkStart w:id="29" w:name="_Toc21258"/>
      <w:r>
        <w:rPr>
          <w:rFonts w:hint="eastAsia"/>
          <w:lang w:val="en-US" w:eastAsia="zh-CN"/>
        </w:rPr>
        <w:t xml:space="preserve">4.1.2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向用户发放商户优惠券</w:t>
      </w:r>
      <w:r>
        <w:rPr>
          <w:rFonts w:hint="eastAsia" w:ascii="Helvetica" w:hAnsi="Helvetica" w:eastAsia="宋体" w:cs="Helvetica"/>
          <w:i w:val="0"/>
          <w:caps w:val="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领劵</w:t>
      </w:r>
      <w:r>
        <w:rPr>
          <w:rFonts w:hint="eastAsia" w:ascii="Helvetica" w:hAnsi="Helvetica" w:eastAsia="宋体" w:cs="Helvetica"/>
          <w:i w:val="0"/>
          <w:caps w:val="0"/>
          <w:spacing w:val="0"/>
          <w:sz w:val="24"/>
          <w:szCs w:val="24"/>
          <w:shd w:val="clear" w:fill="FFFFFF"/>
          <w:lang w:eastAsia="zh-CN"/>
        </w:rPr>
        <w:t>）</w:t>
      </w:r>
      <w:bookmarkEnd w:id="28"/>
      <w:bookmarkEnd w:id="29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2.2.1 </w:t>
      </w:r>
      <w:r>
        <w:rPr>
          <w:rFonts w:hint="eastAsia"/>
          <w:b/>
          <w:lang w:val="en-US" w:eastAsia="zh-CN"/>
        </w:rPr>
        <w:t>场景</w:t>
      </w:r>
      <w:r>
        <w:rPr>
          <w:rFonts w:hint="eastAsia"/>
          <w:lang w:val="en-US" w:eastAsia="zh-CN"/>
        </w:rPr>
        <w:t>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在商户或开发者完成商户优惠券模板创建后，即可向用户发放该电子券用于营销支持。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2.2.2 </w:t>
      </w:r>
      <w:r>
        <w:rPr>
          <w:rFonts w:hint="eastAsia"/>
          <w:b/>
          <w:lang w:val="en-US" w:eastAsia="zh-CN"/>
        </w:rPr>
        <w:t>调用</w:t>
      </w:r>
      <w:r>
        <w:rPr>
          <w:rFonts w:hint="eastAsia"/>
          <w:lang w:val="en-US" w:eastAsia="zh-CN"/>
        </w:rPr>
        <w:t>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4630" cy="3417570"/>
            <wp:effectExtent l="0" t="0" r="7620" b="11430"/>
            <wp:docPr id="3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2.2.3 </w:t>
      </w:r>
      <w:r>
        <w:rPr>
          <w:rFonts w:hint="eastAsia"/>
          <w:b/>
          <w:lang w:val="en-US" w:eastAsia="zh-CN"/>
        </w:rPr>
        <w:t>调用</w:t>
      </w:r>
      <w:r>
        <w:rPr>
          <w:rFonts w:hint="eastAsia"/>
          <w:lang w:val="en-US" w:eastAsia="zh-CN"/>
        </w:rPr>
        <w:t>案例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AlipayClient 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  <w:u w:val="none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DefaultAlipayClient(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AlipayMarketingVoucherSendRequest 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  <w:u w:val="none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AlipayMarketingVoucherSendRequest();</w:t>
      </w:r>
      <w:r>
        <w:rPr>
          <w:rFonts w:hint="eastAsia" w:ascii="Consolas" w:hAnsi="Consolas" w:eastAsia="Consolas"/>
          <w:color w:val="3F7F5F"/>
          <w:sz w:val="13"/>
          <w:szCs w:val="13"/>
          <w:u w:val="none"/>
        </w:rPr>
        <w:t>//创建API对应的request类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"\"template_id\":\"20140601000730010040000000EB\","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"\"login_id\":\"13196215350\","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"\"taobao_nick\":\"yue54333\","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"\"user_id\":\"2088302001456115\","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"\"out_biz_no\":\"2016122814164328aadaee_1aee_4\","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"\"amount\":9.99,"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"\"memo\":\"优酷3个月兑换券\""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  <w:u w:val="none"/>
        </w:rPr>
        <w:t>//设置业务参数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AlipayMarketingVoucherSendResponse 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  <w:u w:val="none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  <w:u w:val="none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.isSuccess()){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u w:val="none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  <w:u w:val="none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 xml:space="preserve"> 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u w:val="none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  <w:u w:val="none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color w:val="3F7F5F"/>
          <w:sz w:val="13"/>
          <w:szCs w:val="13"/>
          <w:u w:val="none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none"/>
        </w:rPr>
        <w:tab/>
      </w:r>
      <w:r>
        <w:rPr>
          <w:rFonts w:hint="eastAsia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2.2.4 </w:t>
      </w:r>
      <w:r>
        <w:rPr>
          <w:rFonts w:hint="eastAsia"/>
          <w:b/>
          <w:lang w:val="en-US" w:eastAsia="zh-CN"/>
        </w:rPr>
        <w:t>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89"/>
        <w:gridCol w:w="111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template_id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login_id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支付宝登录ID，手机或邮箱。user_id, login_id, taobao_nick不能同时为空，优先级依次降低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taobao_nick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淘宝昵称。user_id, login_id, taobao_nick不能同时为空，优先级依次降低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user_id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支付宝用户ID。user_id, login_id, taobao_nick不能同时为空，优先级依次降低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out_biz_no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外部业务订单号，用于幂等控制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amount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券金额。浮点数，格式为#.00，单位是元。红包发放时填写，其它情形不能填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memo</w:t>
            </w:r>
          </w:p>
        </w:tc>
        <w:tc>
          <w:tcPr>
            <w:tcW w:w="11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发券备注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 出参</w:t>
      </w:r>
    </w:p>
    <w:p>
      <w:pPr>
        <w:rPr>
          <w:rFonts w:hint="eastAsia"/>
          <w:lang w:val="en-US" w:eastAsia="zh-CN"/>
        </w:rPr>
      </w:pP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62"/>
        <w:gridCol w:w="71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60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7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7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user_id</w:t>
            </w:r>
          </w:p>
        </w:tc>
        <w:tc>
          <w:tcPr>
            <w:tcW w:w="7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支付宝用户ID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bookmarkStart w:id="30" w:name="_Toc18462"/>
      <w:bookmarkStart w:id="31" w:name="_Toc32264"/>
      <w:r>
        <w:rPr>
          <w:rFonts w:hint="eastAsia"/>
          <w:lang w:val="en-US" w:eastAsia="zh-CN"/>
        </w:rPr>
        <w:t xml:space="preserve">4.1.3 </w:t>
      </w:r>
      <w:r>
        <w:rPr>
          <w:rFonts w:hint="default"/>
        </w:rPr>
        <w:t>修改商户券模板</w:t>
      </w:r>
      <w:bookmarkEnd w:id="30"/>
      <w:bookmarkEnd w:id="31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当创建的商户券模板需要提前过期或扩展规则时，可调用此接口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2.3.2 </w:t>
      </w:r>
      <w:r>
        <w:rPr>
          <w:rFonts w:hint="eastAsia"/>
          <w:b/>
          <w:lang w:val="en-US" w:eastAsia="zh-CN"/>
        </w:rPr>
        <w:t>调用</w:t>
      </w:r>
      <w:r>
        <w:rPr>
          <w:rFonts w:hint="eastAsia"/>
          <w:lang w:val="en-US" w:eastAsia="zh-CN"/>
        </w:rPr>
        <w:t>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1020" cy="1293495"/>
            <wp:effectExtent l="0" t="0" r="5080" b="1905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AlipayMarketingCashlessvoucherTemplateModifyRequest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AlipayMarketingCashlessvoucherTemplateModifyRequest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"\"template_id\":\"20140601000730010040000000EB\","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"\"out_biz_no\":\"2017000xxx_modify\","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"\"publish_end_time\":\"2017-04-30 19:00:00\","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"\"rule_conf\":\"{\\\"PID\\\":\\\"2088512417841101,2088512417841102,2088512417841103\\\",\\\"STORE\\\":\\\"123456,678901\\\"}\""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AlipayMarketingCashlessvoucherTemplateModifyResponse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1"/>
        <w:gridCol w:w="1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template_id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publish_end_time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发放结束时间，晚于该时间不能发券。券的发放结束时间和发放开始时间跨度不能大于90天。发放结束时间必须晚于发放开始时间。格式为：yyyy-MM-dd HH:mm:ss。草稿状态和生效状态可修改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out_biz_no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外部业务单号，用作幂等控制，相同template_id下相同out_biz_no视为同一次修改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rule_conf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规则配置，JSON字符串，{“PID”: “2088512417841101,2088512417841102”, “STORE”: “123456,678901”}，其中PID表示可以核销该券的pid列表，多个值用英文逗号隔开，STORE表示可以核销该券的内部门店ID，多个值用英文逗号隔开，不传此参数，表示不修改券规则。如果要修改此字段，则传入的JSON字符串中必须包含"PID"属性。仅代金券支持修改规则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2.3.</w:t>
      </w:r>
      <w:r>
        <w:rPr>
          <w:rFonts w:hint="eastAsia"/>
          <w:b/>
          <w:lang w:val="en-US" w:eastAsia="zh-CN"/>
        </w:rPr>
        <w:t xml:space="preserve">6 </w:t>
      </w:r>
      <w:r>
        <w:rPr>
          <w:rFonts w:hint="eastAsia"/>
          <w:lang w:val="en-US" w:eastAsia="zh-CN"/>
        </w:rPr>
        <w:t>出参</w:t>
      </w:r>
    </w:p>
    <w:p>
      <w:pPr>
        <w:pStyle w:val="5"/>
        <w:rPr>
          <w:rFonts w:hint="eastAsia"/>
          <w:lang w:val="en-US" w:eastAsia="zh-CN"/>
        </w:rPr>
      </w:pPr>
      <w:bookmarkStart w:id="32" w:name="_Toc4518"/>
      <w:bookmarkStart w:id="33" w:name="_Toc25671"/>
      <w:r>
        <w:rPr>
          <w:rFonts w:hint="eastAsia"/>
          <w:lang w:val="en-US" w:eastAsia="zh-CN"/>
        </w:rPr>
        <w:t xml:space="preserve">4.1.4 </w:t>
      </w:r>
      <w:r>
        <w:rPr>
          <w:rFonts w:hint="default"/>
        </w:rPr>
        <w:t>查询券模板详情</w:t>
      </w:r>
      <w:bookmarkEnd w:id="32"/>
      <w:bookmarkEnd w:id="33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查询模板的详细信息，包含准实时的汇总信息（券的汇总会有最大5分钟的延时）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</w:t>
      </w:r>
      <w:r>
        <w:rPr>
          <w:rFonts w:hint="eastAsia"/>
          <w:b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31795" cy="1338580"/>
            <wp:effectExtent l="0" t="0" r="1905" b="13970"/>
            <wp:docPr id="3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highlight w:val="lightGray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AlipayMarketingVoucherTemplatedetailQueryRequest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AlipayMarketingVoucherTemplatedetailQueryRequest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"\"template_id\":\"20140601000730010040000000EB\""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AlipayMarketingVoucherTemplatedetailQueryResponse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  <w:r>
        <w:rPr>
          <w:rFonts w:hint="eastAsia" w:ascii="Consolas" w:hAnsi="Consolas" w:eastAsia="Consolas"/>
          <w:color w:val="3F7F5F"/>
          <w:sz w:val="13"/>
          <w:szCs w:val="13"/>
        </w:rPr>
        <w:t>// 根据response中的结果继续业务逻辑处理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</w:t>
      </w:r>
      <w:r>
        <w:rPr>
          <w:rFonts w:hint="eastAsia"/>
          <w:b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入参</w:t>
      </w:r>
    </w:p>
    <w:tbl>
      <w:tblPr>
        <w:tblStyle w:val="14"/>
        <w:tblW w:w="131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16"/>
        <w:gridCol w:w="60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7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60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template_id</w:t>
            </w:r>
          </w:p>
        </w:tc>
        <w:tc>
          <w:tcPr>
            <w:tcW w:w="60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2.4.6 出参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7"/>
        <w:gridCol w:w="11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97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603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template_id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voucher_type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券类型。可枚举，暂时只支持"代金券"(CASHLESS_FIX_VOUCHER)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voucher_name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publish_start_time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发放开始时间，格式为：yyyy-MM-dd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publish_end_time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发放结束时间，格式为：yyyy-MM-dd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status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模板状态，可枚举。分别为‘草稿’(I)、‘生效’(S)、‘删除’(D)和‘过期’(E)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voucher_valid_period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券有效期。有两种类型：绝对时间和相对时间。使用JSON字符串表示。绝对时间有3个key：type、start、end，type取值固定为"ABSOLUTE"，start和end分别表示券生效时间和失效时间，格式为yyyy-MM-dd HH:mm:ss。绝对时间示例：{“type”: “ABSOLUTE”, “start”: “2017-01-10 00:00:00”, “end”: “2017-01-13 23:59:59”}。相对时间有3个key：type、duration、unit，type取值固定为"RELATIVE"，duration表示从发券时间开始到往后推duration个单位时间为止作为券的使用有效期，unit表示有效时间单位，有效时间单位可枚举：MINUTE, HOUR, DAY。示例：{“type”: “RELATIVE”, “duration”: 1 , “unit”: “DAY” }，如果此刻发券，那么该券从现在开始生效1(duration)天(unit)后失效。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floor_amount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最低额度。券的最低使用门槛金额，只有订单金额大于等于最低额度时券才能使用。币种为人民币，单位为元。该数值不小于0，小数点以后最多保留两位。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voucher_description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券使用说明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面额。每张代金券可以抵扣的金额。币种为人民币，单位为元。该数值不小于0，小数点以后最多两位。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voucher_quantity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拟发行券的数量。单位为张。该数值是大于0的整数。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总金额面额。币种为人民币，单位为元。该数值不小于0，小数点以后最多两位。仅代金券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publish_count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已发放张数。单位为张。该数值是大于0的整数。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publish_amount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已发放总金额。币种为人民币，单位为元。该数值不小于0，小数点以后最多两位。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used_count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已使用张数。单位为张。该数值是大于0的整数。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used_amount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已使用总金额。币种为人民币，单位为元。该数值不小于0，小数点以后最多两位。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97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recycle_amount</w:t>
            </w:r>
          </w:p>
        </w:tc>
        <w:tc>
          <w:tcPr>
            <w:tcW w:w="11603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退回金额。币种为人民币，单位为元。该数值不小于0，小数点以后最多两位。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4" w:name="_Toc4816"/>
      <w:bookmarkStart w:id="35" w:name="_Toc13217"/>
      <w:r>
        <w:rPr>
          <w:rFonts w:hint="eastAsia"/>
          <w:lang w:val="en-US" w:eastAsia="zh-CN"/>
        </w:rPr>
        <w:t xml:space="preserve">4.1.5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查询券模板列表</w:t>
      </w:r>
      <w:bookmarkEnd w:id="34"/>
      <w:bookmarkEnd w:id="35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在商户有对支付宝用户发放优惠券的需求，同时自行承担预算时，可调用该接口进行优惠券创建。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调用流程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7805" cy="1290955"/>
            <wp:effectExtent l="0" t="0" r="4445" b="444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调用案例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AlipayMarketingVoucherTemplatelistQueryRequest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AlipayMarketingVoucherTemplatelistQueryRequest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"\"create_start_time\":\"2017-01-01 00:00:01\","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"\"create_end_time\":\"2017-01-29 23:59:59\","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"\"page_num\":1,"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"\"page_size\":20"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AlipayMarketingVoucherTemplatelistQueryResponse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</w:t>
      </w:r>
      <w:r>
        <w:rPr>
          <w:rFonts w:hint="eastAsia"/>
          <w:b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82"/>
        <w:gridCol w:w="101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3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0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create_start_time</w:t>
            </w:r>
          </w:p>
        </w:tc>
        <w:tc>
          <w:tcPr>
            <w:tcW w:w="10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模板创建开始时间，格式为：yyyy-MM-dd HH:mm:ss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create_end_time</w:t>
            </w:r>
          </w:p>
        </w:tc>
        <w:tc>
          <w:tcPr>
            <w:tcW w:w="10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模板创建结束时间，格式为：yyyy-MM-dd HH:mm:ss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page_num</w:t>
            </w:r>
          </w:p>
        </w:tc>
        <w:tc>
          <w:tcPr>
            <w:tcW w:w="10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页码，必须为大于0的整数，1表示第一页，2表示第2页，依次类推。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0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page_size</w:t>
            </w:r>
          </w:p>
        </w:tc>
        <w:tc>
          <w:tcPr>
            <w:tcW w:w="10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每页记录条数，必须为大于0的整数，最大值为30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2.5.6 出参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65"/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3265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9935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total_pages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总页数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current_page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当前页码,页码从1开始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items_per_page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每页条数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total_items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总条数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voucher_templates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template_id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voucher_name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publish_start_time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券模板发放开始时间。格式为：yyyy-MM-dd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publish_end_time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发放结束时间。格式为：yyyy-MM-dd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status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模板状态，可枚举。分别为‘草稿’(I)、‘生效’(S)和‘过期’(E)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create_time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模板创建时间。格式为：yyyy-MM-dd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2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activate_time</w:t>
            </w:r>
          </w:p>
        </w:tc>
        <w:tc>
          <w:tcPr>
            <w:tcW w:w="99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模板激活时间。草稿状态的模板该项为空，格式为：yyyy-MM-dd HH:mm:ss</w:t>
            </w:r>
          </w:p>
        </w:tc>
      </w:tr>
    </w:tbl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bookmarkStart w:id="36" w:name="_Toc24041"/>
      <w:bookmarkStart w:id="37" w:name="_Toc24213"/>
      <w:r>
        <w:rPr>
          <w:rFonts w:hint="eastAsia"/>
          <w:lang w:val="en-US" w:eastAsia="zh-CN"/>
        </w:rPr>
        <w:t xml:space="preserve">4.1.6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商户外部门店查询接口</w:t>
      </w:r>
      <w:bookmarkEnd w:id="36"/>
      <w:bookmarkEnd w:id="37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场景描述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在创建券使用规则时，查询当前商户所有外部门店数据。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9155" cy="1501140"/>
            <wp:effectExtent l="0" t="0" r="10795" b="3810"/>
            <wp:docPr id="4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AntMerchantExpandMerchantStorelistQueryRequest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AntMerchantExpandMerchantStorelistQueryRequest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"\"pid\":\"2088202967380463\","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"\"is_include_cognate\":\"false\","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"\"page_num\":1,"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"\"page_size\":20"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AntMerchantExpandMerchantStorelistQueryResponse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93"/>
        <w:gridCol w:w="1020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0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pid</w:t>
            </w:r>
          </w:p>
        </w:tc>
        <w:tc>
          <w:tcPr>
            <w:tcW w:w="10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指定的商户pid，如果指定，只返回此pid的店铺信息。(此pid必须是商户自己的)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is_include_cognate</w:t>
            </w:r>
          </w:p>
        </w:tc>
        <w:tc>
          <w:tcPr>
            <w:tcW w:w="10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可选： true / false。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当is_include_cognate = true，指定pid为空，查询商户下所有pid的店铺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当is_include_cognate = true，指定pid不为空时，查询指定pid的店铺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当is_include_cognate = false，指定pid为空时，查询当前商pid的店铺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当is_include_cognate = false，指定pid不为空时，查询指定pid的店铺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page_num</w:t>
            </w:r>
          </w:p>
        </w:tc>
        <w:tc>
          <w:tcPr>
            <w:tcW w:w="10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页码，必须为大于0的整数，1表示第一页，2表示第2页，依次类推。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9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page_size</w:t>
            </w:r>
          </w:p>
        </w:tc>
        <w:tc>
          <w:tcPr>
            <w:tcW w:w="10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每页记录条数，必须为大于0的整数，最大值为30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2.6.6 出参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029"/>
        <w:gridCol w:w="81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total_pages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总页数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page_num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当前页码,页码从1开始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page_size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每页条数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total_size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总条数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merchant_stores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复杂类型ShopQueryInfo,商户门店列表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pid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商户pid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└shop_id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内部门店ID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store_id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外部门店ID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name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门店名称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└address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门店地址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shop_type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门店类型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longitude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经度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latitude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纬度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 is_include_cognate</w:t>
            </w:r>
          </w:p>
        </w:tc>
        <w:tc>
          <w:tcPr>
            <w:tcW w:w="8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是否包含同mid下的其他pid的店铺</w:t>
            </w:r>
          </w:p>
        </w:tc>
      </w:tr>
    </w:tbl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bookmarkStart w:id="38" w:name="_Toc19094"/>
      <w:bookmarkStart w:id="39" w:name="_Toc17300"/>
      <w:r>
        <w:rPr>
          <w:rFonts w:hint="eastAsia"/>
          <w:lang w:val="en-US" w:eastAsia="zh-CN"/>
        </w:rPr>
        <w:t xml:space="preserve">4.1.7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券查询</w:t>
      </w:r>
      <w:bookmarkEnd w:id="38"/>
      <w:bookmarkEnd w:id="39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发放给用户的券实例查询。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5090" cy="1191260"/>
            <wp:effectExtent l="0" t="0" r="3810" b="8890"/>
            <wp:docPr id="4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"\"voucher_id\":\"20170616000730020041006ZYE2V\""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AlipayMarketingVoucherQueryResponse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  <w:r>
        <w:rPr>
          <w:rFonts w:hint="eastAsia" w:ascii="Consolas" w:hAnsi="Consolas" w:eastAsia="Consolas"/>
          <w:color w:val="3F7F5F"/>
          <w:sz w:val="13"/>
          <w:szCs w:val="13"/>
        </w:rPr>
        <w:t>// 根据response中的结果继续业务逻辑处理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20"/>
        <w:gridCol w:w="94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3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5"/>
                <w:szCs w:val="15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5"/>
                <w:szCs w:val="15"/>
                <w:lang w:val="en-US" w:eastAsia="zh-CN" w:bidi="ar"/>
              </w:rPr>
              <w:t>参数名称</w:t>
            </w:r>
          </w:p>
        </w:tc>
        <w:tc>
          <w:tcPr>
            <w:tcW w:w="9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5"/>
                <w:szCs w:val="15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5"/>
                <w:szCs w:val="15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5"/>
                <w:szCs w:val="15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5"/>
                <w:szCs w:val="15"/>
                <w:lang w:val="en-US" w:eastAsia="zh-CN" w:bidi="ar"/>
              </w:rPr>
              <w:t>voucher_id</w:t>
            </w:r>
          </w:p>
        </w:tc>
        <w:tc>
          <w:tcPr>
            <w:tcW w:w="9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5"/>
                <w:szCs w:val="15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5"/>
                <w:szCs w:val="15"/>
                <w:lang w:val="en-US" w:eastAsia="zh-CN" w:bidi="ar"/>
              </w:rPr>
              <w:t>券ID(券唯一标识,发券接口返回参数)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2.7.6 出参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1"/>
        <w:gridCol w:w="1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券ID(同入参券ID)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name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券名称(用户看到券名称)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user_id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券所属用户ID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template_id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券模板ID(模板唯一标识,创建模板返回)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gmt_active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券激活时间(券可以使用起始时间)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gmt_expired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券过期时间(券可以使用截止时间)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total_amount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券面额(元)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available_amount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券余额(元)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status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券状态(ENABLED:可用,DISABLED:不可用,DELETE:删除状态,TRANS:发放中,TRANSFER:已转增,UNC:未领取,USED:已使用,USING:使用中,REFUNDED:已退款,REFUNDING:使用中,UNACTIVE:未激活,EXPIRED:已过期)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gmt_create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券创建时间(券发券时间)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extend_info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扩展信息,JSON格式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bill_details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复杂类型VoucherBillDetail，券交易账单信息(核销交易信息、交易退款信息等可能存在多条)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└trade_no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券ID(券唯一标识,发券接口返回参数)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└amount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券核销/退款金额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└status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交易状态(I:处理中, S:成功)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└partner_id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交易合作伙伴ID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└partner_name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商户名称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└biz_type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账单类型(V_USE:支付,V_REFUND:退款)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└gmt_create</w:t>
            </w:r>
          </w:p>
        </w:tc>
        <w:tc>
          <w:tcPr>
            <w:tcW w:w="118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交易时间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5"/>
        <w:rPr>
          <w:rFonts w:ascii="Helvetica" w:hAnsi="Helvetica" w:eastAsia="Helvetica" w:cs="Helvetica"/>
          <w:i w:val="0"/>
          <w:caps w:val="0"/>
          <w:spacing w:val="0"/>
          <w:sz w:val="24"/>
          <w:szCs w:val="24"/>
        </w:rPr>
      </w:pPr>
      <w:bookmarkStart w:id="40" w:name="_Toc11633"/>
      <w:bookmarkStart w:id="41" w:name="_Toc4192"/>
      <w:r>
        <w:rPr>
          <w:rFonts w:hint="eastAsia"/>
          <w:lang w:val="en-US" w:eastAsia="zh-CN"/>
        </w:rPr>
        <w:t xml:space="preserve">4.1.8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商户使用场景规则PID查询</w:t>
      </w:r>
      <w:bookmarkEnd w:id="40"/>
      <w:bookmarkEnd w:id="41"/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查询商户可用于使用场景规则的PID。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06445" cy="1538605"/>
            <wp:effectExtent l="0" t="0" r="8255" b="444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153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AlipayMarketingUserulePidQueryRequest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AlipayMarketingUserulePidQueryRequest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"\"pid\":\"2088202967380463\""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AlipayMarketingUserulePidQueryResponse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println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2.8.5 入参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8"/>
        <w:gridCol w:w="11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938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262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938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pid</w:t>
            </w:r>
          </w:p>
        </w:tc>
        <w:tc>
          <w:tcPr>
            <w:tcW w:w="11262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合作伙伴ID，传入ID比如与当前APPID所属合作伙伴ID一致，否则会报权限不足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2.8.6 出参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96"/>
        <w:gridCol w:w="10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896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0304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9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pids</w:t>
            </w:r>
          </w:p>
        </w:tc>
        <w:tc>
          <w:tcPr>
            <w:tcW w:w="1030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满足条件的所有pid，多个pid使用英文逗号隔开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 w:eastAsia="宋体"/>
          <w:lang w:val="en-US" w:eastAsia="zh-CN"/>
        </w:rPr>
      </w:pPr>
      <w:bookmarkStart w:id="42" w:name="_Toc2022"/>
      <w:bookmarkStart w:id="43" w:name="_Toc30868"/>
      <w:r>
        <w:rPr>
          <w:rFonts w:hint="eastAsia"/>
          <w:lang w:val="en-US" w:eastAsia="zh-CN"/>
        </w:rPr>
        <w:t xml:space="preserve">4.1.9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商户兑换券核销</w:t>
      </w:r>
      <w:r>
        <w:rPr>
          <w:rFonts w:hint="eastAsia" w:ascii="Helvetica" w:hAnsi="Helvetica" w:eastAsia="宋体" w:cs="Helvetic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(核销卷)</w:t>
      </w:r>
      <w:bookmarkEnd w:id="42"/>
      <w:bookmarkEnd w:id="43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t>调用本接口可核销商户兑换券，</w:t>
      </w:r>
      <w:r>
        <w:rPr>
          <w:rFonts w:hint="default"/>
          <w:color w:val="FF0000"/>
        </w:rPr>
        <w:t>目前仅支持支付宝内部活动中小二后台帮商户创建的兑换券核销。</w:t>
      </w:r>
      <w:r>
        <w:rPr>
          <w:rFonts w:hint="default"/>
        </w:rPr>
        <w:t>后续将开放商户创建兑换券，敬请期待。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93465" cy="1216660"/>
            <wp:effectExtent l="0" t="0" r="6985" b="254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AlipayMarketingExchangevoucherUseRequest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AlipayMarketingExchangevoucherUseRequest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//创建API对应的request类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"\"voucher_id\":\"20170501000730010040000000EB\","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"\"user_id\":\"2088102161342862\","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"\"out_biz_no\":\"2016122814164328aadaee_1aee_4\""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//设置业务参数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AlipayMarketingExchangevoucherUseResponse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//通过alipayClient调用API，获得对应的response类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2.9.5 入参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92"/>
        <w:gridCol w:w="11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192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008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92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11008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待使用的券id，来自发券接口alipay.marketing.voucher.send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92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user_id</w:t>
            </w:r>
          </w:p>
        </w:tc>
        <w:tc>
          <w:tcPr>
            <w:tcW w:w="11008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支付宝用户ID，必须保证待使用的券ID归属于该支付宝用户ID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92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out_biz_no</w:t>
            </w:r>
          </w:p>
        </w:tc>
        <w:tc>
          <w:tcPr>
            <w:tcW w:w="11008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外部业务号，用户幂等控制。相同voucher_id和out_biz_no被认为是同一次核销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2.9.6 出参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62"/>
        <w:gridCol w:w="71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60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7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0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7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被核销的券ID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4" w:name="_Toc20062"/>
      <w:bookmarkStart w:id="45" w:name="_Toc13928"/>
      <w:r>
        <w:rPr>
          <w:rFonts w:hint="eastAsia"/>
          <w:lang w:val="en-US" w:eastAsia="zh-CN"/>
        </w:rPr>
        <w:t xml:space="preserve">4.1.10 </w:t>
      </w:r>
      <w:r>
        <w:rPr>
          <w:rFonts w:hint="default"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商户券码核销</w:t>
      </w:r>
      <w:bookmarkEnd w:id="44"/>
      <w:bookmarkEnd w:id="45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券码是在特定场景中，与券一一对应的一段字符串。当外部商户需要通过券码方式进行核销券的时候，可调用该接口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3030" cy="1055370"/>
            <wp:effectExtent l="0" t="0" r="13970" b="1143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2.10.3 调用案例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DefaultAlipayClient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"https://openapi.alipay.com/gateway.do"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"app_id"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"your private_key"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"json"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"GBK"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"alipay_public_key"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"RSA2"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AlipayMarketingVoucherStockUseRequest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AlipayMarketingVoucherStockUseRequest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  <w:r>
        <w:rPr>
          <w:rFonts w:hint="eastAsia" w:ascii="Consolas" w:hAnsi="Consolas" w:eastAsia="Consolas"/>
          <w:color w:val="3F7F5F"/>
          <w:sz w:val="13"/>
          <w:szCs w:val="13"/>
        </w:rPr>
        <w:t>//创建request请求对象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.setBizContent(</w:t>
      </w:r>
      <w:r>
        <w:rPr>
          <w:rFonts w:hint="eastAsia" w:ascii="Consolas" w:hAnsi="Consolas" w:eastAsia="Consolas"/>
          <w:color w:val="2A00FF"/>
          <w:sz w:val="13"/>
          <w:szCs w:val="13"/>
        </w:rPr>
        <w:t>"{"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"\"entity_no\":\"ABTRm55gkVTcZJjvY2Enjg==prIaQkv2_dsfRTETS\","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"\"out_biz_no\":\"0156468653835689006788030091\""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2A00FF"/>
          <w:sz w:val="13"/>
          <w:szCs w:val="13"/>
        </w:rPr>
        <w:t>"}"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//设置请求参数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AlipayMarketingVoucherStockUseResponse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alipayClient</w:t>
      </w:r>
      <w:r>
        <w:rPr>
          <w:rFonts w:hint="eastAsia" w:ascii="Consolas" w:hAnsi="Consolas" w:eastAsia="Consolas"/>
          <w:color w:val="000000"/>
          <w:sz w:val="13"/>
          <w:szCs w:val="13"/>
        </w:rPr>
        <w:t>.execute(</w:t>
      </w:r>
      <w:r>
        <w:rPr>
          <w:rFonts w:hint="eastAsia" w:ascii="Consolas" w:hAnsi="Consolas" w:eastAsia="Consolas"/>
          <w:color w:val="6A3E3E"/>
          <w:sz w:val="13"/>
          <w:szCs w:val="13"/>
        </w:rPr>
        <w:t>request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  <w:r>
        <w:rPr>
          <w:rFonts w:hint="eastAsia" w:ascii="Consolas" w:hAnsi="Consolas" w:eastAsia="Consolas"/>
          <w:color w:val="3F7F5F"/>
          <w:sz w:val="13"/>
          <w:szCs w:val="13"/>
        </w:rPr>
        <w:t>//调用服务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response</w:t>
      </w:r>
      <w:r>
        <w:rPr>
          <w:rFonts w:hint="eastAsia" w:ascii="Consolas" w:hAnsi="Consolas" w:eastAsia="Consolas"/>
          <w:color w:val="000000"/>
          <w:sz w:val="13"/>
          <w:szCs w:val="13"/>
        </w:rPr>
        <w:t>.isSuccess()){</w:t>
      </w:r>
      <w:r>
        <w:rPr>
          <w:rFonts w:hint="eastAsia" w:ascii="Consolas" w:hAnsi="Consolas" w:eastAsia="Consolas"/>
          <w:color w:val="3F7F5F"/>
          <w:sz w:val="13"/>
          <w:szCs w:val="13"/>
        </w:rPr>
        <w:t>//结果处理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"调用成功"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"调用失败"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9"/>
        <w:rPr>
          <w:rFonts w:hint="eastAsia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2.10.4 地址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https://openapi.alipay.com/gateway.do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2.10.5 入参</w:t>
      </w:r>
    </w:p>
    <w:tbl>
      <w:tblPr>
        <w:tblStyle w:val="14"/>
        <w:tblW w:w="132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45"/>
        <w:gridCol w:w="107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0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entity_no</w:t>
            </w:r>
          </w:p>
        </w:tc>
        <w:tc>
          <w:tcPr>
            <w:tcW w:w="10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券码，也就是商户在创建外部券码模板时，上传的文件中的内容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out_biz_no</w:t>
            </w:r>
          </w:p>
        </w:tc>
        <w:tc>
          <w:tcPr>
            <w:tcW w:w="10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数字和字母，每一次核销都必须唯一，如果重复，则认为是重复的请求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2.10.6 出参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65"/>
        <w:gridCol w:w="117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465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11735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6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11735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返回如果为空，说明没有核销成功；如果不为空，长度一定是28，表示的是核销序号。该值唯一对应一个券码，即入参中的entity_no</w:t>
            </w:r>
          </w:p>
        </w:tc>
      </w:tr>
    </w:tbl>
    <w:p>
      <w:pPr>
        <w:rPr>
          <w:rFonts w:hint="eastAsia"/>
          <w:sz w:val="13"/>
          <w:szCs w:val="13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6" w:name="_Toc29502"/>
      <w:bookmarkStart w:id="47" w:name="_Toc23663"/>
      <w:r>
        <w:rPr>
          <w:rFonts w:hint="eastAsia"/>
          <w:lang w:val="en-US" w:eastAsia="zh-CN"/>
        </w:rPr>
        <w:t xml:space="preserve">4.1.11 </w:t>
      </w:r>
      <w:r>
        <w:rPr>
          <w:rFonts w:hint="default"/>
        </w:rPr>
        <w:t>商户券核销异步通知</w:t>
      </w:r>
      <w:r>
        <w:rPr>
          <w:rFonts w:hint="eastAsia"/>
          <w:lang w:val="en-US" w:eastAsia="zh-CN"/>
        </w:rPr>
        <w:t xml:space="preserve"> (核销回调)</w:t>
      </w:r>
      <w:bookmarkEnd w:id="46"/>
      <w:bookmarkEnd w:id="47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2.11.1 场景描述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在商户券被核销时，将对券创建的开发者设置的服务地址进行异步调用通知。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2.11.2 调用流程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08095" cy="1422400"/>
            <wp:effectExtent l="0" t="0" r="1905" b="635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</w:rPr>
      </w:pPr>
      <w:bookmarkStart w:id="48" w:name="_Toc21539"/>
      <w:r>
        <w:rPr>
          <w:rFonts w:hint="eastAsia"/>
          <w:lang w:val="en-US" w:eastAsia="zh-CN"/>
        </w:rPr>
        <w:t>2.11.3</w:t>
      </w:r>
      <w:bookmarkEnd w:id="48"/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异步</w:t>
      </w:r>
      <w:r>
        <w:rPr>
          <w:rFonts w:hint="default"/>
        </w:rPr>
        <w:t>回调规则</w:t>
      </w:r>
    </w:p>
    <w:p>
      <w:pPr>
        <w:ind w:firstLine="840" w:firstLineChars="400"/>
      </w:pPr>
      <w:r>
        <w:rPr>
          <w:rFonts w:hint="default"/>
        </w:rPr>
        <w:t>当开发者在创建券模板时传入了notify_uri字段,且该字段为一个真实有效的http协议网络地址时，每当当前券模板发放的券实例被核销时，会针对notify_uri字段进行网络回调，其中http请求中的报文见回调参数。程序执行完后必须打印输出“success”（不包含引号）。如果开发者反馈给支付宝的字符不是success这7个字符，支付宝服务器会不断重发通知，直到超过24小时22分钟。</w:t>
      </w:r>
      <w:r>
        <w:rPr>
          <w:rFonts w:hint="default"/>
        </w:rPr>
        <w:br w:type="textWrapping"/>
      </w:r>
      <w:r>
        <w:rPr>
          <w:rFonts w:hint="default"/>
        </w:rPr>
        <w:t>一般情况下，25小时以内完成8次通知（通知的间隔频率一般是：4m,10m,10m,1h,2h,6h,15h）；</w:t>
      </w:r>
    </w:p>
    <w:p>
      <w:pPr>
        <w:pStyle w:val="6"/>
        <w:rPr>
          <w:rStyle w:val="16"/>
          <w:rFonts w:hint="default"/>
          <w:b/>
          <w:szCs w:val="22"/>
          <w:lang w:val="en-US" w:eastAsia="zh-CN"/>
        </w:rPr>
      </w:pPr>
      <w:r>
        <w:rPr>
          <w:rStyle w:val="13"/>
          <w:rFonts w:hint="eastAsia" w:ascii="Helvetica" w:hAnsi="Helvetica" w:eastAsia="宋体" w:cs="Helvetica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 xml:space="preserve">2.11.4 </w:t>
      </w:r>
      <w:r>
        <w:rPr>
          <w:rStyle w:val="13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shd w:val="clear" w:fill="FFFFFF"/>
        </w:rPr>
        <w:t>回调</w:t>
      </w:r>
      <w:r>
        <w:rPr>
          <w:rStyle w:val="16"/>
          <w:rFonts w:hint="default"/>
          <w:b/>
          <w:szCs w:val="22"/>
          <w:lang w:val="en-US" w:eastAsia="zh-CN"/>
        </w:rPr>
        <w:t>处理</w:t>
      </w:r>
    </w:p>
    <w:p>
      <w:pPr>
        <w:ind w:firstLine="630" w:firstLineChars="300"/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当</w:t>
      </w:r>
      <w:r>
        <w:rPr>
          <w:rFonts w:hint="default"/>
        </w:rPr>
        <w:t>开发者</w: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收到券核销的异步回调后，可以根据自己需求，进行券模板的统计与核对等工作。</w:t>
      </w:r>
    </w:p>
    <w:p>
      <w:pPr>
        <w:pStyle w:val="6"/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</w:rPr>
      </w:pPr>
      <w:r>
        <w:rPr>
          <w:rStyle w:val="13"/>
          <w:rFonts w:hint="eastAsia" w:ascii="Helvetica" w:hAnsi="Helvetica" w:eastAsia="宋体" w:cs="Helvetica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 xml:space="preserve">2.11.5 </w:t>
      </w:r>
      <w:r>
        <w:rPr>
          <w:rStyle w:val="13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shd w:val="clear" w:fill="FFFFFF"/>
        </w:rPr>
        <w:t>回调参数</w:t>
      </w:r>
    </w:p>
    <w:tbl>
      <w:tblPr>
        <w:tblStyle w:val="14"/>
        <w:tblW w:w="13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116"/>
        <w:gridCol w:w="8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5116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参数名称</w:t>
            </w:r>
          </w:p>
        </w:tc>
        <w:tc>
          <w:tcPr>
            <w:tcW w:w="8084" w:type="dxa"/>
            <w:shd w:val="clear" w:color="auto" w:fill="F7F7F7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Style w:val="13"/>
                <w:rFonts w:hint="default" w:ascii="Helvetica" w:hAnsi="Helvetica" w:eastAsia="Helvetica" w:cs="Helvetica"/>
                <w:b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alipay_biz_no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核销交易的支付宝业务号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biz_time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业务发生时间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flux_amount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变动金额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voucher_id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被核销的券id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partner_id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核销对应商户id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116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partner_name</w:t>
            </w:r>
          </w:p>
        </w:tc>
        <w:tc>
          <w:tcPr>
            <w:tcW w:w="8084" w:type="dxa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sz w:val="13"/>
                <w:szCs w:val="13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spacing w:val="0"/>
                <w:kern w:val="0"/>
                <w:sz w:val="13"/>
                <w:szCs w:val="13"/>
                <w:lang w:val="en-US" w:eastAsia="zh-CN" w:bidi="ar"/>
              </w:rPr>
              <w:t>核销对应商户名称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9" w:name="_Toc29787"/>
      <w:bookmarkStart w:id="50" w:name="_Toc23952"/>
      <w:r>
        <w:rPr>
          <w:rFonts w:hint="eastAsia"/>
          <w:lang w:val="en-US" w:eastAsia="zh-CN"/>
        </w:rPr>
        <w:t>4.1.12 领劵授权接口 (授权)</w:t>
      </w:r>
      <w:bookmarkEnd w:id="49"/>
      <w:bookmarkEnd w:id="50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2.12.1 场景描述</w:t>
      </w:r>
    </w:p>
    <w:p>
      <w:pPr>
        <w:ind w:firstLine="420" w:firstLineChars="0"/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用户信息授权主要是为了获取支付宝用户ID（USER_ID）、授权令牌（access_token），便于开发者处理自身业务逻辑的时候使用，例如：获取支付宝用户信息、发会员卡、快捷登录等。授权支持多种场景，如：H5（需安装支付宝手机客户端）、PC、APP（可参考APP支付宝登录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https://docs.open.alipay.com/284/106001/</w:t>
      </w: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2.12.2 调用流程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8950" cy="2620645"/>
            <wp:effectExtent l="0" t="0" r="0" b="8255"/>
            <wp:docPr id="4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2.12.3 详细描述地址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https://docs.open.alipay.com/289/105656</w:t>
      </w:r>
    </w:p>
    <w:p>
      <w:pPr>
        <w:pStyle w:val="5"/>
        <w:rPr>
          <w:rFonts w:hint="eastAsia"/>
          <w:lang w:val="en-US" w:eastAsia="zh-CN"/>
        </w:rPr>
      </w:pPr>
      <w:bookmarkStart w:id="51" w:name="_Toc28584"/>
      <w:bookmarkStart w:id="52" w:name="_Toc28852"/>
      <w:r>
        <w:rPr>
          <w:rFonts w:hint="eastAsia"/>
          <w:lang w:val="en-US" w:eastAsia="zh-CN"/>
        </w:rPr>
        <w:t>4.1.13 创建模板授权接口(授权)</w:t>
      </w:r>
      <w:bookmarkEnd w:id="51"/>
      <w:bookmarkEnd w:id="52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2.13.1 场景描述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ascii="Helvetica" w:hAnsi="Helvetica" w:eastAsia="Helvetica" w:cs="Helvetica"/>
          <w:b w:val="0"/>
          <w:i w:val="0"/>
          <w:caps w:val="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1、商户对开发者进行应用授权后，开发者可以帮助商户完成相应的业务逻辑，例如代替商户发起当面付的收单请求。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2、授权采用标准的OAuth 2.0流程。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sz w:val="21"/>
          <w:szCs w:val="21"/>
          <w:shd w:val="clear" w:fill="FFFFFF"/>
        </w:rPr>
        <w:t>3、要进行第三方调用，开发者需要在应用中添加对应功能并获得商户授权，商户需要申请开通相应的权限（例如对于当面付，开发者只需在应用中添加“当面付”功能并获得商户授权，商户则需要开通“当面付”产品，之后开发者就可以帮助商户发起当面付的收单请求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2.13.2 调用流程</w:t>
      </w:r>
    </w:p>
    <w:p>
      <w:pPr>
        <w:ind w:firstLine="420" w:firstLineChars="0"/>
      </w:pPr>
      <w:r>
        <w:drawing>
          <wp:inline distT="0" distB="0" distL="114300" distR="114300">
            <wp:extent cx="3648075" cy="2115185"/>
            <wp:effectExtent l="0" t="0" r="9525" b="1841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2.13.3 详细描述地址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https://docs.open.alipay.com/20160728150111277227/intro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27184"/>
      <w:r>
        <w:rPr>
          <w:rFonts w:hint="eastAsia"/>
          <w:lang w:val="en-US" w:eastAsia="zh-CN"/>
        </w:rPr>
        <w:t>4.2 C端接口</w:t>
      </w:r>
      <w:bookmarkEnd w:id="53"/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10616"/>
      <w:r>
        <w:rPr>
          <w:rFonts w:hint="eastAsia"/>
          <w:lang w:val="en-US" w:eastAsia="zh-CN"/>
        </w:rPr>
        <w:t>4.3 B端接口</w:t>
      </w:r>
      <w:bookmarkEnd w:id="54"/>
    </w:p>
    <w:p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4.3.1 登录接口</w:t>
      </w:r>
    </w:p>
    <w:p>
      <w:r>
        <w:drawing>
          <wp:inline distT="0" distB="0" distL="114300" distR="114300">
            <wp:extent cx="5271770" cy="2828925"/>
            <wp:effectExtent l="0" t="0" r="508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登出接口</w:t>
      </w:r>
    </w:p>
    <w:p>
      <w:r>
        <w:drawing>
          <wp:inline distT="0" distB="0" distL="114300" distR="114300">
            <wp:extent cx="5269230" cy="2664460"/>
            <wp:effectExtent l="0" t="0" r="7620" b="254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 判断登录接口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01265"/>
            <wp:effectExtent l="0" t="0" r="10795" b="1333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附录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7.6pt;width:27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参考文献</w:t>
      </w:r>
      <w:bookmarkStart w:id="55" w:name="_GoBack"/>
      <w:bookmarkEnd w:id="55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4632"/>
    <w:rsid w:val="03901FE3"/>
    <w:rsid w:val="03C64797"/>
    <w:rsid w:val="06621678"/>
    <w:rsid w:val="0AD03444"/>
    <w:rsid w:val="0BA33A15"/>
    <w:rsid w:val="0C3F26F1"/>
    <w:rsid w:val="0CDD4BF5"/>
    <w:rsid w:val="0D1F1820"/>
    <w:rsid w:val="0DA009E7"/>
    <w:rsid w:val="0E2F72F9"/>
    <w:rsid w:val="0F1F4C97"/>
    <w:rsid w:val="0FA86DFB"/>
    <w:rsid w:val="119B7338"/>
    <w:rsid w:val="11E20528"/>
    <w:rsid w:val="134B1636"/>
    <w:rsid w:val="13CE0250"/>
    <w:rsid w:val="148A0720"/>
    <w:rsid w:val="15015E52"/>
    <w:rsid w:val="15A91B3D"/>
    <w:rsid w:val="16061DD9"/>
    <w:rsid w:val="163C1DAA"/>
    <w:rsid w:val="16563F72"/>
    <w:rsid w:val="168D43E3"/>
    <w:rsid w:val="16AC6805"/>
    <w:rsid w:val="17512839"/>
    <w:rsid w:val="18BE410E"/>
    <w:rsid w:val="1BB1349D"/>
    <w:rsid w:val="1C9B1633"/>
    <w:rsid w:val="1D4A2CB7"/>
    <w:rsid w:val="1F3B6121"/>
    <w:rsid w:val="1FCB3DDD"/>
    <w:rsid w:val="203D5382"/>
    <w:rsid w:val="2167601C"/>
    <w:rsid w:val="23C8162C"/>
    <w:rsid w:val="23D21FD1"/>
    <w:rsid w:val="250A7E41"/>
    <w:rsid w:val="25285A17"/>
    <w:rsid w:val="2535162D"/>
    <w:rsid w:val="255E21EB"/>
    <w:rsid w:val="257D0625"/>
    <w:rsid w:val="25FA1B45"/>
    <w:rsid w:val="288514BF"/>
    <w:rsid w:val="2A21455E"/>
    <w:rsid w:val="2A545A95"/>
    <w:rsid w:val="2A5C5669"/>
    <w:rsid w:val="2BFC2002"/>
    <w:rsid w:val="2C4E5CF1"/>
    <w:rsid w:val="2D531573"/>
    <w:rsid w:val="2F4F6E2F"/>
    <w:rsid w:val="30320F82"/>
    <w:rsid w:val="311A0B6F"/>
    <w:rsid w:val="316F6D34"/>
    <w:rsid w:val="32533F6B"/>
    <w:rsid w:val="3372684E"/>
    <w:rsid w:val="343A2ABF"/>
    <w:rsid w:val="358F68FB"/>
    <w:rsid w:val="38A23588"/>
    <w:rsid w:val="3AD0131C"/>
    <w:rsid w:val="3AD0752B"/>
    <w:rsid w:val="3BA5271D"/>
    <w:rsid w:val="3C110D94"/>
    <w:rsid w:val="3C1162E5"/>
    <w:rsid w:val="3CF03A4C"/>
    <w:rsid w:val="3DEA0C03"/>
    <w:rsid w:val="3EE536EC"/>
    <w:rsid w:val="3F840D67"/>
    <w:rsid w:val="3F97771A"/>
    <w:rsid w:val="3FD31DE2"/>
    <w:rsid w:val="3FF845F9"/>
    <w:rsid w:val="43F56629"/>
    <w:rsid w:val="44C7530A"/>
    <w:rsid w:val="44FB7193"/>
    <w:rsid w:val="453656BD"/>
    <w:rsid w:val="470320E0"/>
    <w:rsid w:val="474C0089"/>
    <w:rsid w:val="478C727D"/>
    <w:rsid w:val="4B066917"/>
    <w:rsid w:val="4DA83711"/>
    <w:rsid w:val="4DB8417D"/>
    <w:rsid w:val="4EEB1656"/>
    <w:rsid w:val="50632D1E"/>
    <w:rsid w:val="509A0DA3"/>
    <w:rsid w:val="50C77FD4"/>
    <w:rsid w:val="53A52259"/>
    <w:rsid w:val="548A0D50"/>
    <w:rsid w:val="56716277"/>
    <w:rsid w:val="56C37457"/>
    <w:rsid w:val="578B1D9D"/>
    <w:rsid w:val="57BD0747"/>
    <w:rsid w:val="580B1FD8"/>
    <w:rsid w:val="590874F2"/>
    <w:rsid w:val="59F27F7B"/>
    <w:rsid w:val="5A547B01"/>
    <w:rsid w:val="5A5F43DA"/>
    <w:rsid w:val="5AFE2B32"/>
    <w:rsid w:val="5BE53776"/>
    <w:rsid w:val="5CEE77B3"/>
    <w:rsid w:val="5F0E406D"/>
    <w:rsid w:val="5FE0537D"/>
    <w:rsid w:val="609A7B29"/>
    <w:rsid w:val="60D5625F"/>
    <w:rsid w:val="61431D62"/>
    <w:rsid w:val="625B2C72"/>
    <w:rsid w:val="638A41A7"/>
    <w:rsid w:val="64B3454A"/>
    <w:rsid w:val="67154A77"/>
    <w:rsid w:val="6A280897"/>
    <w:rsid w:val="6AAA5BD8"/>
    <w:rsid w:val="6ACC3AA5"/>
    <w:rsid w:val="6AEE262E"/>
    <w:rsid w:val="6B880522"/>
    <w:rsid w:val="6C265CA8"/>
    <w:rsid w:val="6E1774AF"/>
    <w:rsid w:val="6FD11D7D"/>
    <w:rsid w:val="70482026"/>
    <w:rsid w:val="70BE22F3"/>
    <w:rsid w:val="70E0130C"/>
    <w:rsid w:val="72F84D8C"/>
    <w:rsid w:val="74642D06"/>
    <w:rsid w:val="769E7613"/>
    <w:rsid w:val="76C11C15"/>
    <w:rsid w:val="78EE0EB3"/>
    <w:rsid w:val="79487E6C"/>
    <w:rsid w:val="7A177C9D"/>
    <w:rsid w:val="7A4B54A7"/>
    <w:rsid w:val="7A6622CF"/>
    <w:rsid w:val="7EAD2DFF"/>
    <w:rsid w:val="7ED505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1.emf"/><Relationship Id="rId54" Type="http://schemas.openxmlformats.org/officeDocument/2006/relationships/oleObject" Target="embeddings/oleObject1.bin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../NUL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pc</cp:lastModifiedBy>
  <dcterms:modified xsi:type="dcterms:W3CDTF">2018-08-22T09:37:52Z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