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Maven仓库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何为maven仓库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得益于maven的坐标机制,任何一个maven项目使用任何一个构建的方式是完全相同的。在此基础上maven可以在某个位置统一存储所有maven项目共享的构建。这个统一的位置就叫做仓库。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maven仓库分类</w:t>
      </w:r>
    </w:p>
    <w:p>
      <w:r>
        <w:drawing>
          <wp:inline distT="0" distB="0" distL="114300" distR="114300">
            <wp:extent cx="4037965" cy="1771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&lt;localRepository&gt;D:/Java/repo2&lt;/localRepository&gt;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在setting文件中指定本地仓库的配置。Maven在执行编译测试时，如需要使用依赖的文件时，总是基于坐标使用本地依赖的文件。那么构建怎么从安装到本地仓库这里有三种方法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第一：配置pom.xml的索引文件，从远程仓库下载到本地。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第二: 通过执行maven的mvn install命令把构建安装到本地仓库。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第三: 一个纯粹的jar要放到本地仓库如odbc那么就要执行如下所示的mvn脚本命令安装到本地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mvn install:install-file 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-Dfile=D:/taobao-sdk-java-auto-20160607-source.jar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-DgroupId=com.ganshane.specs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-DartifactId=taobao-sdk-java-auto-20160607-source 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-Dversion=1.0.0 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-Dpackaging=jar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如上所示的命令可以将一个特使的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jar宝安装到本地。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本地仓库找不到时，才会访问远程仓库。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远程仓库认证</w:t>
      </w:r>
    </w:p>
    <w:p>
      <w:r>
        <w:drawing>
          <wp:inline distT="0" distB="0" distL="114300" distR="114300">
            <wp:extent cx="3343275" cy="17576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Setting文件中配置认证字段。这里server的id要与pom文件</w:t>
      </w:r>
      <w:r>
        <w:rPr>
          <w:rFonts w:hint="eastAsia"/>
          <w:color w:val="181717" w:themeColor="background2" w:themeShade="1A"/>
          <w:lang w:val="en-US" w:eastAsia="zh-CN"/>
        </w:rPr>
        <w:t>中单个</w:t>
      </w:r>
      <w:r>
        <w:rPr>
          <w:rFonts w:hint="eastAsia" w:ascii="Consolas" w:hAnsi="Consolas" w:eastAsia="Consolas"/>
          <w:color w:val="181717" w:themeColor="background2" w:themeShade="1A"/>
          <w:sz w:val="21"/>
          <w:szCs w:val="21"/>
        </w:rPr>
        <w:t>repository</w:t>
      </w: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eastAsia="zh-CN"/>
        </w:rPr>
        <w:t>的</w:t>
      </w: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  <w:t>id一致，id将认证信息与仓库配置联系在一起。认证信息必须配置在setting.xml文件中。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远程仓库配置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配置远程仓库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宋体"/>
          <w:color w:val="181717" w:themeColor="background2" w:themeShade="1A"/>
          <w:sz w:val="15"/>
          <w:szCs w:val="15"/>
          <w:lang w:val="en-US" w:eastAsia="zh-CN"/>
        </w:rPr>
        <w:t>central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JBoss 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http://repository.jboss.com/maven2/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updatePolicy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daily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updatePolicy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false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checksumPolicy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warn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checksumPolicy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layout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default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layout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私有库地址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http://192.168.232.130:8081/nexus/content/groups/public/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20" w:leftChars="0" w:firstLine="420" w:firstLineChar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pluginRepositories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&lt;!--插件库地址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http://192.168.232.130:8081/nexus/content/groups/public/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true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enabled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pluginRepositories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outlineLvl w:val="9"/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  <w:t>Maven自带的远程仓库的id为central。如果其他的仓库也使用该id会覆盖该仓库。这里可以配置一个或者多个远程仓库,</w:t>
      </w:r>
      <w:r>
        <w:rPr>
          <w:rFonts w:hint="eastAsia"/>
          <w:color w:val="181717" w:themeColor="background2" w:themeShade="1A"/>
          <w:lang w:val="en-US" w:eastAsia="zh-CN"/>
        </w:rPr>
        <w:t>Realease与</w:t>
      </w:r>
      <w:r>
        <w:rPr>
          <w:rFonts w:hint="eastAsia" w:ascii="Consolas" w:hAnsi="Consolas" w:eastAsia="Consolas"/>
          <w:color w:val="181717" w:themeColor="background2" w:themeShade="1A"/>
          <w:sz w:val="21"/>
          <w:szCs w:val="21"/>
        </w:rPr>
        <w:t>snapshots</w:t>
      </w: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eastAsia="zh-CN"/>
        </w:rPr>
        <w:t>都比较重要，他们用来控制</w:t>
      </w: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  <w:t>maven对于发布构建与快照构建的下载。一般snapshots都为false为的就是防止编译的时候下载了还没有发布的构建，不稳定。</w:t>
      </w:r>
      <w:r>
        <w:rPr>
          <w:rFonts w:hint="eastAsia" w:ascii="Consolas" w:hAnsi="Consolas" w:eastAsia="Consolas"/>
          <w:color w:val="181717" w:themeColor="background2" w:themeShade="1A"/>
          <w:sz w:val="21"/>
          <w:szCs w:val="21"/>
        </w:rPr>
        <w:t>updatePolicy</w:t>
      </w: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  <w:t>配置是用来指定更新策略的,daily每天更新,never从不更新。always每次构建都检查。interval每格多长时间检查一次。</w:t>
      </w:r>
    </w:p>
    <w:p>
      <w:pP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181717" w:themeColor="background2" w:themeShade="1A"/>
          <w:sz w:val="21"/>
          <w:szCs w:val="21"/>
        </w:rPr>
        <w:t>checksumPolicy</w:t>
      </w:r>
      <w:r>
        <w:rPr>
          <w:rFonts w:hint="eastAsia" w:ascii="Consolas" w:hAnsi="Consolas" w:eastAsia="宋体"/>
          <w:color w:val="181717" w:themeColor="background2" w:themeShade="1A"/>
          <w:sz w:val="21"/>
          <w:szCs w:val="21"/>
          <w:lang w:val="en-US" w:eastAsia="zh-CN"/>
        </w:rPr>
        <w:t xml:space="preserve"> 用来配置校验文件的，上传构建的时候会一起上传校验文件，下载的时候会执行校验和文件。如上所示片段可以配置在pom.xml文件中，也可以配置在setting.xml文件中，不同的是setting.xml文件中是全局的配置。Pom.xml中是只针对当前构建的。正如linux中的/etc/profile与.bash nano环境是一样的。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发布构建到远程仓库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distributionManagement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>-releases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Release 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http://192.168.232.130:8081/nexus/content/repositories/releases/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>-snapshots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Snapshot 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http://192.168.232.130:8081/nexus/content/repositories/snapshots/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distributionManagement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rPr>
          <w:rFonts w:hint="eastAsia" w:ascii="Consolas" w:hAnsi="Consolas" w:eastAsia="宋体"/>
          <w:color w:val="181717" w:themeColor="background2" w:themeShade="1A"/>
          <w:sz w:val="24"/>
          <w:lang w:val="en-US" w:eastAsia="zh-CN"/>
        </w:rPr>
      </w:pPr>
      <w:r>
        <w:rPr>
          <w:rFonts w:hint="eastAsia" w:ascii="Consolas" w:hAnsi="Consolas" w:eastAsia="宋体"/>
          <w:color w:val="181717" w:themeColor="background2" w:themeShade="1A"/>
          <w:sz w:val="24"/>
          <w:lang w:val="en-US" w:eastAsia="zh-CN"/>
        </w:rPr>
        <w:t>如上所示</w:t>
      </w:r>
      <w:r>
        <w:rPr>
          <w:rFonts w:hint="eastAsia" w:ascii="Consolas" w:hAnsi="Consolas" w:eastAsia="Consolas"/>
          <w:color w:val="181717" w:themeColor="background2" w:themeShade="1A"/>
          <w:sz w:val="24"/>
        </w:rPr>
        <w:t>repository</w:t>
      </w:r>
      <w:r>
        <w:rPr>
          <w:rFonts w:hint="eastAsia" w:ascii="Consolas" w:hAnsi="Consolas" w:eastAsia="宋体"/>
          <w:color w:val="181717" w:themeColor="background2" w:themeShade="1A"/>
          <w:sz w:val="24"/>
          <w:lang w:eastAsia="zh-CN"/>
        </w:rPr>
        <w:t>表示发布版本的仓库，</w:t>
      </w:r>
      <w:r>
        <w:rPr>
          <w:rFonts w:hint="eastAsia" w:ascii="Consolas" w:hAnsi="Consolas" w:eastAsia="Consolas"/>
          <w:color w:val="181717" w:themeColor="background2" w:themeShade="1A"/>
          <w:sz w:val="24"/>
        </w:rPr>
        <w:t>snapshotRepository</w:t>
      </w:r>
      <w:r>
        <w:rPr>
          <w:rFonts w:hint="eastAsia" w:ascii="Consolas" w:hAnsi="Consolas" w:eastAsia="宋体"/>
          <w:color w:val="181717" w:themeColor="background2" w:themeShade="1A"/>
          <w:sz w:val="24"/>
          <w:lang w:eastAsia="zh-CN"/>
        </w:rPr>
        <w:t>表示快照版本的仓库。配置了如上所示的信息就可以把本地的构建部署到远程仓库了，然而这里要注意，如果需要认证的远程仓库也是，需要到</w:t>
      </w:r>
      <w:r>
        <w:rPr>
          <w:rFonts w:hint="eastAsia" w:ascii="Consolas" w:hAnsi="Consolas" w:eastAsia="宋体"/>
          <w:color w:val="181717" w:themeColor="background2" w:themeShade="1A"/>
          <w:sz w:val="24"/>
          <w:lang w:val="en-US" w:eastAsia="zh-CN"/>
        </w:rPr>
        <w:t>setting.xml文件中配置认证信息的。</w:t>
      </w:r>
    </w:p>
    <w:p>
      <w:pPr>
        <w:rPr>
          <w:rFonts w:hint="eastAsia" w:ascii="Consolas" w:hAnsi="Consolas" w:eastAsia="宋体"/>
          <w:color w:val="181717" w:themeColor="background2" w:themeShade="1A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中央仓库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由于原始的本地仓库是空的，maven必须知道至少一个可用的远程仓库。才能执行maven命令的时候下载到需要的构建。中央仓库就是这样一个默认的远程仓库。Maven文件自带了中央仓库的配置。</w:t>
      </w:r>
    </w:p>
    <w:p>
      <w:pPr>
        <w:ind w:firstLine="420" w:firstLineChars="0"/>
      </w:pPr>
      <w:r>
        <w:drawing>
          <wp:inline distT="0" distB="0" distL="114300" distR="114300">
            <wp:extent cx="4695190" cy="21336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中央仓库中包含了普通项目中用到的基本构建，这也解释了为什么maven能够开箱即用的原理。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私服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特殊的远程仓库，是架设在局域网内的远程仓库服务。私服代理广域网上的远程仓库，供局域网内部的用户使用。用户下载构建的时候先走私服，私服没有的时候再走远程仓库，从远程仓库下载，缓存到私服以后再提供下载。</w:t>
      </w:r>
    </w:p>
    <w:p>
      <w:pPr>
        <w:ind w:firstLine="420" w:firstLineChars="0"/>
      </w:pPr>
      <w:r>
        <w:drawing>
          <wp:inline distT="0" distB="0" distL="114300" distR="114300">
            <wp:extent cx="4535170" cy="3350260"/>
            <wp:effectExtent l="0" t="0" r="177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私服的作用: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 节省自己的外网带宽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 加速maven的构建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 不熟第三方的构建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提高稳定性，增强控制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降低中央仓库的负荷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如果仓库X可以提供仓库Y存储的内容，那么我们就认为X是Y的一个镜像。换句话说任何一个可以从Y获得的内容，都可以从X获得。</w:t>
      </w:r>
    </w:p>
    <w:p>
      <w:pPr>
        <w:ind w:firstLine="420" w:firstLineChars="0"/>
      </w:pPr>
      <w:r>
        <w:drawing>
          <wp:inline distT="0" distB="0" distL="114300" distR="114300">
            <wp:extent cx="5273675" cy="18656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如上图所示是镜像的配置，假设我们在国外的中央仓库地址是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maven</w:t>
      </w:r>
      <w:r>
        <w:rPr>
          <w:rStyle w:val="9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net.cn/content/xxx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然而在国内有一个仓库</w:t>
      </w:r>
    </w:p>
    <w:p>
      <w:pPr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9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"http://maven.net.cn/content/groups/public/可以完全替代国外的center仓库，我们就可以做如上所示的镜像配置" </w:instrText>
      </w:r>
      <w:r>
        <w:rPr>
          <w:rStyle w:val="9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http://maven</w:t>
      </w:r>
      <w:r>
        <w:rPr>
          <w:rStyle w:val="10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.net</w:t>
      </w:r>
      <w:r>
        <w:rPr>
          <w:rStyle w:val="10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Style w:val="10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cn/content/groups/public</w:t>
      </w:r>
      <w:r>
        <w:rPr>
          <w:rStyle w:val="10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Style w:val="10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可以完全替代国外的</w:t>
      </w:r>
      <w:r>
        <w:rPr>
          <w:rStyle w:val="10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center仓库，我们就可以做如上所示的镜像配置</w:t>
      </w:r>
      <w:r>
        <w:rPr>
          <w:rStyle w:val="9"/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&lt;mirrorOf&gt;的值为central表示任何代替中央仓库。当然这里也是需要认证的。这里常用来局域网内部maven的高效管理，列如</w:t>
      </w:r>
    </w:p>
    <w:p>
      <w:pPr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mirrors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mirror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mirrorId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localrepo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http://192.168.232.130:8081/nexus/content/groups/public/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mirrorOf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mirrorOf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mirror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mirrors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例如我们可以把，所有的远程仓库的映射都指向本地仓库镜像，这样他就会把所有的远程仓库的配置，指向本地私有服务器。</w:t>
      </w:r>
    </w:p>
    <w:p>
      <w:pPr>
        <w:rPr>
          <w:rStyle w:val="9"/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drawing>
          <wp:inline distT="0" distB="0" distL="114300" distR="114300">
            <wp:extent cx="5271135" cy="12890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F3974"/>
    <w:rsid w:val="02C503D3"/>
    <w:rsid w:val="038D1D4B"/>
    <w:rsid w:val="05E5401E"/>
    <w:rsid w:val="06146B0D"/>
    <w:rsid w:val="0881460E"/>
    <w:rsid w:val="094536D9"/>
    <w:rsid w:val="099849F7"/>
    <w:rsid w:val="0D4A7EA1"/>
    <w:rsid w:val="0E0E6B18"/>
    <w:rsid w:val="0E185F5B"/>
    <w:rsid w:val="13C47049"/>
    <w:rsid w:val="13CD30B1"/>
    <w:rsid w:val="141D2312"/>
    <w:rsid w:val="16366D91"/>
    <w:rsid w:val="179A5A23"/>
    <w:rsid w:val="199F632C"/>
    <w:rsid w:val="1BBA4F88"/>
    <w:rsid w:val="1CE4298B"/>
    <w:rsid w:val="209F544A"/>
    <w:rsid w:val="210E4BDB"/>
    <w:rsid w:val="212F52CB"/>
    <w:rsid w:val="217609B4"/>
    <w:rsid w:val="263013E6"/>
    <w:rsid w:val="27C94FF7"/>
    <w:rsid w:val="2A19443E"/>
    <w:rsid w:val="2D2A6A6A"/>
    <w:rsid w:val="3088441A"/>
    <w:rsid w:val="32D80FDD"/>
    <w:rsid w:val="33AB5036"/>
    <w:rsid w:val="34F35235"/>
    <w:rsid w:val="37340EA7"/>
    <w:rsid w:val="38C9217B"/>
    <w:rsid w:val="3994479C"/>
    <w:rsid w:val="39E054BE"/>
    <w:rsid w:val="3AFA283E"/>
    <w:rsid w:val="3BC33A20"/>
    <w:rsid w:val="3E0D4E0A"/>
    <w:rsid w:val="3E7A1CA0"/>
    <w:rsid w:val="3FF7494D"/>
    <w:rsid w:val="42CD2C75"/>
    <w:rsid w:val="43022299"/>
    <w:rsid w:val="462440AB"/>
    <w:rsid w:val="4830070A"/>
    <w:rsid w:val="489C0E0B"/>
    <w:rsid w:val="4A965E4B"/>
    <w:rsid w:val="4AAC7241"/>
    <w:rsid w:val="4BC8026A"/>
    <w:rsid w:val="4C8C4007"/>
    <w:rsid w:val="4EE37C66"/>
    <w:rsid w:val="4F3F54B9"/>
    <w:rsid w:val="50994249"/>
    <w:rsid w:val="50BB400F"/>
    <w:rsid w:val="54543070"/>
    <w:rsid w:val="58FA132E"/>
    <w:rsid w:val="593D785B"/>
    <w:rsid w:val="5A7151BB"/>
    <w:rsid w:val="5AA6022F"/>
    <w:rsid w:val="5B64404A"/>
    <w:rsid w:val="5C13765D"/>
    <w:rsid w:val="5DF209F5"/>
    <w:rsid w:val="5E3105FC"/>
    <w:rsid w:val="5F6B6FD9"/>
    <w:rsid w:val="6106351E"/>
    <w:rsid w:val="612142A8"/>
    <w:rsid w:val="61502E1B"/>
    <w:rsid w:val="62A657C7"/>
    <w:rsid w:val="645C3B74"/>
    <w:rsid w:val="655478A5"/>
    <w:rsid w:val="65C87CA9"/>
    <w:rsid w:val="66490776"/>
    <w:rsid w:val="66AD48B6"/>
    <w:rsid w:val="67066192"/>
    <w:rsid w:val="6AE234D1"/>
    <w:rsid w:val="6B1B7264"/>
    <w:rsid w:val="6CA363A1"/>
    <w:rsid w:val="6CC9675B"/>
    <w:rsid w:val="71286754"/>
    <w:rsid w:val="7463093F"/>
    <w:rsid w:val="746D41D5"/>
    <w:rsid w:val="75404386"/>
    <w:rsid w:val="757E0178"/>
    <w:rsid w:val="763B0E63"/>
    <w:rsid w:val="76841D31"/>
    <w:rsid w:val="77C9262D"/>
    <w:rsid w:val="78501765"/>
    <w:rsid w:val="790044EF"/>
    <w:rsid w:val="7A132C9F"/>
    <w:rsid w:val="7D2F4288"/>
    <w:rsid w:val="7EE31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2018-08-23T09:10:29Z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