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124AD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76" w:lineRule="auto"/>
        <w:ind w:firstLine="562" w:firstLineChars="200"/>
        <w:jc w:val="center"/>
        <w:textAlignment w:val="auto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浅析移动支付与数字人民币对货币政策传导的影响</w:t>
      </w:r>
    </w:p>
    <w:p w14:paraId="70D231C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76" w:lineRule="auto"/>
        <w:ind w:firstLine="442" w:firstLineChars="200"/>
        <w:jc w:val="center"/>
        <w:textAlignment w:val="auto"/>
        <w:rPr>
          <w:rFonts w:hint="default" w:ascii="宋体" w:hAnsi="宋体" w:eastAsia="宋体" w:cs="宋体"/>
          <w:b/>
          <w:bCs/>
          <w:sz w:val="28"/>
          <w:szCs w:val="28"/>
          <w:rtl w:val="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 w:eastAsia="zh-CN"/>
        </w:rPr>
        <w:t>学号：2413989       姓名：黄子豪</w:t>
      </w:r>
    </w:p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76" w:lineRule="auto"/>
        <w:ind w:firstLine="440" w:firstLineChars="200"/>
        <w:textAlignment w:val="auto"/>
        <w:rPr>
          <w:rFonts w:hint="eastAsia" w:asciiTheme="minorEastAsia" w:hAnsiTheme="minorEastAsia" w:eastAsiaTheme="minorEastAsia" w:cstheme="minorEastAsia"/>
          <w:color w:val="1F1F1F"/>
        </w:rPr>
      </w:pPr>
      <w:r>
        <w:rPr>
          <w:rFonts w:hint="eastAsia" w:asciiTheme="minorEastAsia" w:hAnsiTheme="minorEastAsia" w:eastAsiaTheme="minorEastAsia" w:cstheme="minorEastAsia"/>
          <w:color w:val="1F1F1F"/>
          <w:rtl w:val="0"/>
        </w:rPr>
        <w:t>这学期选修《中国经济运行与货币政策调控》这门课，起初我以为会是一场关于枯燥曲线和晦涩公式的漫长旅程，但随着课程深入，我作为一个整天和代码、算法打交道的软件工程学生，却意外地感受到了一种强烈的“既视感”。以前我觉得经济学是庙堂之上的宏大叙事，而我们写代码是江湖之远的具体工具，但现在我发现，这两者在数字化时代发生了奇妙的纠缠。如果要问我对中国经济运行最直观的感受，那一定是“快”——这种快不仅仅是GDP增长的数字，更是资金流动的物理速度、支付方式的迭代周期。这种由底层技术驱动的快节奏变革，实际上正在拆解并重构传统的货币政策逻辑。今天我想抛开那些教科书上的标准答案，单纯从一个工科生的视角，深入聊聊移动支付和金融科技是如何在这个时代改写了“钱”的定义，又是如何逼迫着拥有百年历史的中央银行系统进行一场被动的、但又必须完成的技术重构。</w:t>
      </w:r>
    </w:p>
    <w:p w14:paraId="0000000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76" w:lineRule="auto"/>
        <w:ind w:firstLine="440" w:firstLineChars="200"/>
        <w:textAlignment w:val="auto"/>
        <w:rPr>
          <w:rFonts w:hint="eastAsia" w:asciiTheme="minorEastAsia" w:hAnsiTheme="minorEastAsia" w:eastAsiaTheme="minorEastAsia" w:cstheme="minorEastAsia"/>
          <w:color w:val="1F1F1F"/>
        </w:rPr>
      </w:pPr>
      <w:r>
        <w:rPr>
          <w:rFonts w:hint="eastAsia" w:asciiTheme="minorEastAsia" w:hAnsiTheme="minorEastAsia" w:eastAsiaTheme="minorEastAsia" w:cstheme="minorEastAsia"/>
          <w:color w:val="1F1F1F"/>
          <w:rtl w:val="0"/>
        </w:rPr>
        <w:t>我们首先得重新审视“货币”这个最基础的概念。在传统的经济学图景里，央行制定政策的锚点在于对货币供应量的精准把控，这就像是一个系统管理员需要实时监控服务器的负载一样。在纸币占主导的时代，这个监控相对容易，因为印钞厂的机器转了几圈，发出去多少张红票子，央行心里是有本明白账的。但现在，生活经验告诉我，我已经很久没有触碰过真实的物理现金了。当支付宝和微信支付成为了生活的“水电煤”，传统的“现金”实际上正在经历一场社会学意义上的消亡，取而代之的是数据库里跳动的二进制代码。这种变化对普通人是便利，对监管层却是巨大的盲区。以前钱如果不存银行，就是藏在居民家里的床底下，总量是锁定的；但现在，海量的资金滞留在互联网巨头的虚拟账户体系中，甚至在这些平台内部形成了一个个不透明的资金闭环。这种数据的“黑盒化”，使得传统的统计口径出现了巨大的偏差，央行越来越难判断经济体到底是“缺血”还是“充盈”，这种感知能力的钝化，是数字化时代给货币政策提出的第一个严峻拷问。</w:t>
      </w:r>
    </w:p>
    <w:p w14:paraId="0000000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76" w:lineRule="auto"/>
        <w:ind w:firstLine="440" w:firstLineChars="200"/>
        <w:textAlignment w:val="auto"/>
        <w:rPr>
          <w:rFonts w:hint="eastAsia" w:asciiTheme="minorEastAsia" w:hAnsiTheme="minorEastAsia" w:eastAsiaTheme="minorEastAsia" w:cstheme="minorEastAsia"/>
          <w:color w:val="1F1F1F"/>
        </w:rPr>
      </w:pPr>
      <w:r>
        <w:rPr>
          <w:rFonts w:hint="eastAsia" w:asciiTheme="minorEastAsia" w:hAnsiTheme="minorEastAsia" w:eastAsiaTheme="minorEastAsia" w:cstheme="minorEastAsia"/>
          <w:color w:val="1F1F1F"/>
          <w:rtl w:val="0"/>
        </w:rPr>
        <w:t>更深层次的冲击来自于系统“吞吐量”的爆发，也就是经济学中所说的货币流通速度。在软件工程里，我们在设计高并发系统时，极度追求低延迟和高TPS（每秒事务处理量），而现在的中国金融基础设施简直就是一个超高性能的分布式系统。回想一下过去，资金的流转受限于物理距离和银行的柜台效率，一笔汇款可能需要数个工作日，这种物理摩擦客观上充当了货币流通的“减速带”。但现在，API接口的一次调用，毫秒级的时间内，资金就能在两个账户、甚至两个城市间完成交割。这种极致的效率带来了费雪方程式中流通速度的剧烈波动。哪怕央行没有印新钱，仅仅因为技术让钱跑得太快了，同一笔资金在单位时间内被使用的次数呈指数级上升，这在宏观上就表现为货币供应量的实际效能被放大了。这就好比原本一条河里只有一吨水，但因为流速极快，看起来像是有十吨水在冲刷河岸。这种由技术带来的“速度红利”往往是不可预测的，它让通货膨胀的压力变得神出鬼没，央行想要通过控制闸门来调节水量的传统手段，在面对这种湍急且变速的水流时，显得日益力不从心。</w:t>
      </w:r>
    </w:p>
    <w:p w14:paraId="0000000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76" w:lineRule="auto"/>
        <w:ind w:firstLine="440" w:firstLineChars="200"/>
        <w:textAlignment w:val="auto"/>
        <w:rPr>
          <w:rFonts w:hint="eastAsia" w:asciiTheme="minorEastAsia" w:hAnsiTheme="minorEastAsia" w:eastAsiaTheme="minorEastAsia" w:cstheme="minorEastAsia"/>
          <w:color w:val="1F1F1F"/>
        </w:rPr>
      </w:pPr>
      <w:r>
        <w:rPr>
          <w:rFonts w:hint="eastAsia" w:asciiTheme="minorEastAsia" w:hAnsiTheme="minorEastAsia" w:eastAsiaTheme="minorEastAsia" w:cstheme="minorEastAsia"/>
          <w:color w:val="1F1F1F"/>
          <w:rtl w:val="0"/>
        </w:rPr>
        <w:t>除了改变速度，金融科技还深刻地改变了资金的流向路径，直接干扰了货币政策的传导机制。在模型里，央行的意志通过商业银行这根“传动轴”传递给实体经济，这是一种层级分明的树状结构。然而，互联网理财产品的横空出世，像余额宝、零钱通这类“吸金兽”，硬生生地在金融生态中构建了一个旁路系统。它们利用技术手段极大地降低了理财门槛，导致了大规模的“存款搬家”现象。以前居民的闲钱大概率是躺在银行活期账户里“沉睡”，银行可以用极低的成本通过存贷利差赚取利润，也因此对央行的利率调整比较敏感。但现在，资金被互联网平台唤醒并归集，银行为了挽留这些流失的存款，不得不变相提高负债端的成本，去发行高收益的理财产品。这就导致了一个极其尴尬的“利率双轨”局面：央行在顶层设计上拼命想通过降息来给实体经济减负，希望水流能流向中小微企业；但底层的商业银行为了和互联网巨头抢夺水源，不得不抬高资金成本，导致这股“降息”的暖流在流经银行体系时被层层截留。技术打破了信息壁垒，让资金变得极其聪明和逐利，这种“去中介化”的趋势，让政策的信号在传递过程中充满了噪音和损耗。</w:t>
      </w:r>
    </w:p>
    <w:p w14:paraId="0000000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76" w:lineRule="auto"/>
        <w:ind w:firstLine="440" w:firstLineChars="200"/>
        <w:textAlignment w:val="auto"/>
        <w:rPr>
          <w:rFonts w:hint="eastAsia" w:asciiTheme="minorEastAsia" w:hAnsiTheme="minorEastAsia" w:eastAsiaTheme="minorEastAsia" w:cstheme="minorEastAsia"/>
          <w:color w:val="1F1F1F"/>
        </w:rPr>
      </w:pPr>
      <w:r>
        <w:rPr>
          <w:rFonts w:hint="eastAsia" w:asciiTheme="minorEastAsia" w:hAnsiTheme="minorEastAsia" w:eastAsiaTheme="minorEastAsia" w:cstheme="minorEastAsia"/>
          <w:color w:val="1F1F1F"/>
          <w:rtl w:val="0"/>
        </w:rPr>
        <w:t>不过，技术本身是中性的，它既然能制造麻烦，自然也能成为解决麻烦的武器。面对这些前所未有的挑战，中国央行给出的答案并不是简单粗暴的行政封杀，而是一次降维打击式的技术升级——数字人民币。很多人可能觉得这不就是把钱包换了个APP吗？其实在我看来，这是央行为了重新夺回货币主权而进行的一次底层架构重构。现有的移动支付，其数据本质上是私有的、商业化的；而数字人民币，是法币的数字化，每一分钱的生成和流转，在央行的核心账本里都有备份。这相当于给每一张电子钞票都植入了GPS追踪器，央行借此重获“上帝视角”。通过大数据分析，监管层可以穿透层层迷雾，精准地看到放出来的“水”到底是流进了急需输血的制造业，还是违规绕道跑去炒房了。这种穿透式的监管能力，从根本上解决了前面提到的“数据黑盒”问题，让货币政策的制定从“盲人摸象”变成了“精准导航”。</w:t>
      </w:r>
    </w:p>
    <w:p w14:paraId="0000000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76" w:lineRule="auto"/>
        <w:ind w:firstLine="440" w:firstLineChars="200"/>
        <w:textAlignment w:val="auto"/>
        <w:rPr>
          <w:rFonts w:hint="eastAsia" w:asciiTheme="minorEastAsia" w:hAnsiTheme="minorEastAsia" w:eastAsiaTheme="minorEastAsia" w:cstheme="minorEastAsia"/>
          <w:color w:val="1F1F1F"/>
        </w:rPr>
      </w:pPr>
      <w:r>
        <w:rPr>
          <w:rFonts w:hint="eastAsia" w:asciiTheme="minorEastAsia" w:hAnsiTheme="minorEastAsia" w:eastAsiaTheme="minorEastAsia" w:cstheme="minorEastAsia"/>
          <w:color w:val="1F1F1F"/>
          <w:rtl w:val="0"/>
        </w:rPr>
        <w:t>作为一名软件专业的学生，数字人民币最让我感到兴奋、也最能体现技术变革力量的，是它的“可编程性”，也就是我们常说的智能合约。在传统的认知里，钱就是一般等价物，它是无记名的、无条件的。但数字人民币把代码写进了钱里，让货币变成了“可执行的程序”。这就非常有意思了，想象一下，央行为了扶持精准扶贫项目，发放了一笔专项资金，这笔钱的智能合约里被硬编码写入了“仅限支付给农资供应商”的逻辑。如果接收方试图把这笔钱转入股市或者用于由于非生产性消费，系统在运行代码时会因为条件不符而直接报错，交易回滚。这种技术手段，让货币政策的颗粒度从粗放的“大水漫灌”直接进化到了微米级的“精准滴灌”。以前央行管不了钱发下去后的事，现在通过代码，不仅能管钱发给谁，还能管钱怎么花。这种将法律规则和政策意图直接固化为代码的能力，我认为才是数字人民币对未来经济运行规则最大的颠覆。</w:t>
      </w:r>
    </w:p>
    <w:p w14:paraId="0000000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76" w:lineRule="auto"/>
        <w:ind w:firstLine="440" w:firstLineChars="200"/>
        <w:textAlignment w:val="auto"/>
        <w:rPr>
          <w:rFonts w:hint="eastAsia" w:asciiTheme="minorEastAsia" w:hAnsiTheme="minorEastAsia" w:eastAsiaTheme="minorEastAsia" w:cstheme="minorEastAsia"/>
          <w:color w:val="1F1F1F"/>
        </w:rPr>
      </w:pPr>
      <w:r>
        <w:rPr>
          <w:rFonts w:hint="eastAsia" w:asciiTheme="minorEastAsia" w:hAnsiTheme="minorEastAsia" w:eastAsiaTheme="minorEastAsia" w:cstheme="minorEastAsia"/>
          <w:color w:val="1F1F1F"/>
          <w:rtl w:val="0"/>
        </w:rPr>
        <w:t>这门通识课上到最后，留给我最深的思考是：未来的经济学不再仅仅是经济学家的博弈，更是算法与数据的较量。移动支付和金融科技虽然打乱了旧有的秩序，但也倒逼出了更先进的治理体系。中国经济正在经历从规模驱动向效率驱动的转型，而代码正在成为新的规则载体。作为一个即将进入IT行业的学生，理解这些宏观经济背后的技术逻辑，让我明白自己敲下的每一行代码，不仅仅是在构建软件，甚至可能是在参与重塑这个社会的运行规则。在这个数字化浪潮席卷而来的时代，理解技术与经济的深度交融，或许比单纯掌握一门编程语言或背诵一个经济学原理，对我们理解这个世界更为重要。</w:t>
      </w:r>
    </w:p>
    <w:p w14:paraId="261275C8">
      <w:bookmarkStart w:id="0" w:name="_GoBack"/>
      <w:bookmarkEnd w:id="0"/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505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2025-11-22T11:18:01Z</dcterms:created>
  <dc:creator>Zander</dc:creator>
  <cp:lastModifiedBy>黄子豪</cp:lastModifiedBy>
  <dcterms:modified xsi:type="dcterms:W3CDTF">2025-11-22T11:18:05Z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eyJoZGlkIjoiYWU0NTlhZjk4ODhjNGY3ZWViNTQ2ZjJkN2ZkODI1YjUiLCJ1c2VySWQiOiIxNjYzNDcxMDE1In0=</vt:lpwstr>
  </property>
  <property fmtid="{D5CDD505-2E9C-101B-9397-08002B2CF9AE}" pid="4" name="ICV">
    <vt:lpwstr>EF190601980D4C329E852392BFC29375_12</vt:lpwstr>
  </property>
</Properties>
</file>