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8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8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3</w:t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8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8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80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69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  <w:r/>
    </w:p>
    <w:p>
      <w:pPr>
        <w:pStyle w:val="885"/>
        <w:numPr>
          <w:ilvl w:val="0"/>
          <w:numId w:val="0"/>
        </w:numPr>
        <w:ind w:left="0" w:firstLine="0"/>
        <w:rPr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940425" cy="260819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0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margin;mso-position-horizontal:left;mso-position-vertical-relative:text;margin-top:14.0pt;mso-position-vertical:absolute;width:467.8pt;height:205.4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74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</w:p>
    <w:p>
      <w:pPr>
        <w:pStyle w:val="86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Функциональные зависимости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sz w:val="20"/>
          <w:szCs w:val="20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antenna: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(manufacturer, model, type, frequency_range, gain, power_capacity)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(difficulty, consequences, priority)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place: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(coordinates, galaxy, name)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ship_type: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(ship_type, ship_capacity, max_speed, range)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(disconnected_from_earth, safety, ship_modules, place, ship_type)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human_origin: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(country, type_of_government, city)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(name, surname, age, nationality, origin, place)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(human_id,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(ship_id, troubles_id) → ()</w:t>
            </w:r>
            <w:r>
              <w:rPr>
                <w:sz w:val="20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pageBreakBefore w:val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Нормальные формы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1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1NF, если все его атрибуты содержат только атомарные значения.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1NF, так как все атрибуты атомарны, и нет повторяющихся групп.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2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во 2NF, если оно находится в 1NF и все его неключевые атрибуты полностью функционально зависят от первичного ключа.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2NF, так как все неключевые атрибуты полностью функционально зависят от первичных ключей.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3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3NF, если оно находится во 2NF и не содержит транзитивных зависимостей.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BCNF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Отношение находится в BCNF, </w:t>
            </w:r>
            <w:r>
              <w:rPr>
                <w:rFonts w:ascii="Arial" w:hAnsi="Arial" w:eastAsia="Arial" w:cs="Arial"/>
                <w:sz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если для каждой функциональной зависимости X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→Y,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X является суперключом. Моя модель удовлетворяет BCNF, так как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для всех функциональных зависимостей X является суперключом.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 w:val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Денормализация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Объединение связанных таблиц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human и human_origin, если часто запрашиваются данные о человеке и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его происхождении одновременно.</w:t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</w:rPr>
              <w:t xml:space="preserve">Добавление избыточных атрибутов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кораблей определенного типа, можно добавить атрибут ship_count в таблицу ship_typ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e. Это позволит избежать операций подсчета при каждом запросе, однако необходимо будет обновлять этот атрибут при добавлении или удалении кораблей.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6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понятием нормализации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Изучил эффективные способы денормализации схемы базы данных и ситуации, в которых возможно их применение.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Доп.задание:</w:t>
      </w:r>
      <w:r/>
    </w:p>
    <w:tbl>
      <w:tblPr>
        <w:tblStyle w:val="87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Доп: написать триггер, который будет выводить информацию об объекте,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который был добавлен/удалён в табличку ship_type.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Удаляем существующие триггеры, если они существуют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DROP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IF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EXISTS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'INSERT: Ship Type with ID %, Type %, Capacity %, Max Speed %, and Range % has been added.'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NEW.id, NEW.ship_type, NEW.ship_capacity, NEW.max_speed, NEW.range;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NEW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RAISE NOTICE 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'DELETE: Ship Type with ID %, Type %, Capacity %, Max Speed %, and Range % has been deleted.'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OLD.id, OLD.ship_type, OLD.ship_capacity, OLD.max_speed, OLD.range;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ship_type_insert_trigger при вставке записи в таблицу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ship_type_after_insert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AFTER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ship_type_insert_trigger();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ship_type_delete_trigger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ship_type_before_delete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ship_type_delete_trigger();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функцию, которая вызывается перед удалением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REPLACE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$$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BEGIN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ship_troubles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SELECT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= OLD.id;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OLD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END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$$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LANGUAGE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plpgsql;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Создаем триггер, который вызывает функцию ship_type_delete_cascade при удалении записи из таблицы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CREATE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TRIGGER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ship_type_delete_cascade_trigger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BEFORE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FOR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EACH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660066"/>
                <w:sz w:val="24"/>
              </w:rPr>
              <w:t xml:space="preserve">ROW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EXECUTE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FUNCTION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ship_type_delete_cascade();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---------------------------------------------------------------------------------------------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880000"/>
                <w:sz w:val="24"/>
              </w:rPr>
              <w:t xml:space="preserve">-- Давайте покажем функциональность написанных триггеров и процедурных функций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INSERT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INTO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(ship_type, ship_capacity, max_speed,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range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VALUES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'Cargo'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400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(</w:t>
            </w:r>
            <w:r>
              <w:rPr>
                <w:rFonts w:ascii="Arial" w:hAnsi="Arial" w:eastAsia="Arial" w:cs="Arial"/>
                <w:color w:val="008800"/>
                <w:sz w:val="24"/>
              </w:rPr>
              <w:t xml:space="preserve">'Passenger'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5000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DELETE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FROM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ship_type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WHERE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id =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;</w:t>
            </w:r>
            <w:r/>
          </w:p>
          <w:p>
            <w:pPr>
              <w:widowControl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pageBreakBefore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highlight w:val="none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8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55"/>
    <w:next w:val="855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basedOn w:val="856"/>
    <w:link w:val="684"/>
    <w:uiPriority w:val="9"/>
    <w:rPr>
      <w:rFonts w:ascii="Arial" w:hAnsi="Arial" w:eastAsia="Arial" w:cs="Arial"/>
      <w:sz w:val="40"/>
      <w:szCs w:val="40"/>
    </w:rPr>
  </w:style>
  <w:style w:type="paragraph" w:styleId="686">
    <w:name w:val="Heading 2"/>
    <w:basedOn w:val="855"/>
    <w:next w:val="855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basedOn w:val="856"/>
    <w:link w:val="686"/>
    <w:uiPriority w:val="9"/>
    <w:rPr>
      <w:rFonts w:ascii="Arial" w:hAnsi="Arial" w:eastAsia="Arial" w:cs="Arial"/>
      <w:sz w:val="34"/>
    </w:rPr>
  </w:style>
  <w:style w:type="paragraph" w:styleId="688">
    <w:name w:val="Heading 3"/>
    <w:basedOn w:val="855"/>
    <w:next w:val="855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basedOn w:val="856"/>
    <w:link w:val="688"/>
    <w:uiPriority w:val="9"/>
    <w:rPr>
      <w:rFonts w:ascii="Arial" w:hAnsi="Arial" w:eastAsia="Arial" w:cs="Arial"/>
      <w:sz w:val="30"/>
      <w:szCs w:val="30"/>
    </w:rPr>
  </w:style>
  <w:style w:type="paragraph" w:styleId="690">
    <w:name w:val="Heading 4"/>
    <w:basedOn w:val="855"/>
    <w:next w:val="855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basedOn w:val="856"/>
    <w:link w:val="690"/>
    <w:uiPriority w:val="9"/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55"/>
    <w:next w:val="855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basedOn w:val="856"/>
    <w:link w:val="692"/>
    <w:uiPriority w:val="9"/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55"/>
    <w:next w:val="855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basedOn w:val="856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55"/>
    <w:next w:val="855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basedOn w:val="856"/>
    <w:link w:val="6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55"/>
    <w:next w:val="855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basedOn w:val="856"/>
    <w:link w:val="698"/>
    <w:uiPriority w:val="9"/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55"/>
    <w:next w:val="855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basedOn w:val="856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02">
    <w:name w:val="No Spacing"/>
    <w:uiPriority w:val="1"/>
    <w:qFormat/>
    <w:pPr>
      <w:spacing w:before="0" w:after="0" w:line="240" w:lineRule="auto"/>
    </w:pPr>
  </w:style>
  <w:style w:type="character" w:styleId="703">
    <w:name w:val="Title Char"/>
    <w:basedOn w:val="856"/>
    <w:link w:val="868"/>
    <w:uiPriority w:val="10"/>
    <w:rPr>
      <w:sz w:val="48"/>
      <w:szCs w:val="48"/>
    </w:rPr>
  </w:style>
  <w:style w:type="paragraph" w:styleId="704">
    <w:name w:val="Subtitle"/>
    <w:basedOn w:val="855"/>
    <w:next w:val="855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56"/>
    <w:link w:val="704"/>
    <w:uiPriority w:val="11"/>
    <w:rPr>
      <w:sz w:val="24"/>
      <w:szCs w:val="24"/>
    </w:rPr>
  </w:style>
  <w:style w:type="paragraph" w:styleId="706">
    <w:name w:val="Quote"/>
    <w:basedOn w:val="855"/>
    <w:next w:val="855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55"/>
    <w:next w:val="855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character" w:styleId="710">
    <w:name w:val="Header Char"/>
    <w:basedOn w:val="856"/>
    <w:link w:val="878"/>
    <w:uiPriority w:val="99"/>
  </w:style>
  <w:style w:type="character" w:styleId="711">
    <w:name w:val="Footer Char"/>
    <w:basedOn w:val="856"/>
    <w:link w:val="880"/>
    <w:uiPriority w:val="99"/>
  </w:style>
  <w:style w:type="character" w:styleId="712">
    <w:name w:val="Caption Char"/>
    <w:basedOn w:val="866"/>
    <w:link w:val="880"/>
    <w:uiPriority w:val="99"/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basedOn w:val="856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basedOn w:val="856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ind w:left="0" w:right="0" w:firstLine="0"/>
      <w:spacing w:after="57"/>
    </w:pPr>
  </w:style>
  <w:style w:type="paragraph" w:styleId="845">
    <w:name w:val="toc 2"/>
    <w:basedOn w:val="855"/>
    <w:next w:val="855"/>
    <w:uiPriority w:val="39"/>
    <w:unhideWhenUsed/>
    <w:pPr>
      <w:ind w:left="283" w:right="0" w:firstLine="0"/>
      <w:spacing w:after="57"/>
    </w:pPr>
  </w:style>
  <w:style w:type="paragraph" w:styleId="846">
    <w:name w:val="toc 3"/>
    <w:basedOn w:val="855"/>
    <w:next w:val="855"/>
    <w:uiPriority w:val="39"/>
    <w:unhideWhenUsed/>
    <w:pPr>
      <w:ind w:left="567" w:right="0" w:firstLine="0"/>
      <w:spacing w:after="57"/>
    </w:pPr>
  </w:style>
  <w:style w:type="paragraph" w:styleId="847">
    <w:name w:val="toc 4"/>
    <w:basedOn w:val="855"/>
    <w:next w:val="855"/>
    <w:uiPriority w:val="39"/>
    <w:unhideWhenUsed/>
    <w:pPr>
      <w:ind w:left="850" w:right="0" w:firstLine="0"/>
      <w:spacing w:after="57"/>
    </w:pPr>
  </w:style>
  <w:style w:type="paragraph" w:styleId="848">
    <w:name w:val="toc 5"/>
    <w:basedOn w:val="855"/>
    <w:next w:val="855"/>
    <w:uiPriority w:val="39"/>
    <w:unhideWhenUsed/>
    <w:pPr>
      <w:ind w:left="1134" w:right="0" w:firstLine="0"/>
      <w:spacing w:after="57"/>
    </w:pPr>
  </w:style>
  <w:style w:type="paragraph" w:styleId="849">
    <w:name w:val="toc 6"/>
    <w:basedOn w:val="855"/>
    <w:next w:val="855"/>
    <w:uiPriority w:val="39"/>
    <w:unhideWhenUsed/>
    <w:pPr>
      <w:ind w:left="1417" w:right="0" w:firstLine="0"/>
      <w:spacing w:after="57"/>
    </w:pPr>
  </w:style>
  <w:style w:type="paragraph" w:styleId="850">
    <w:name w:val="toc 7"/>
    <w:basedOn w:val="855"/>
    <w:next w:val="855"/>
    <w:uiPriority w:val="39"/>
    <w:unhideWhenUsed/>
    <w:pPr>
      <w:ind w:left="1701" w:right="0" w:firstLine="0"/>
      <w:spacing w:after="57"/>
    </w:pPr>
  </w:style>
  <w:style w:type="paragraph" w:styleId="851">
    <w:name w:val="toc 8"/>
    <w:basedOn w:val="855"/>
    <w:next w:val="855"/>
    <w:uiPriority w:val="39"/>
    <w:unhideWhenUsed/>
    <w:pPr>
      <w:ind w:left="1984" w:right="0" w:firstLine="0"/>
      <w:spacing w:after="57"/>
    </w:pPr>
  </w:style>
  <w:style w:type="paragraph" w:styleId="852">
    <w:name w:val="toc 9"/>
    <w:basedOn w:val="855"/>
    <w:next w:val="855"/>
    <w:uiPriority w:val="39"/>
    <w:unhideWhenUsed/>
    <w:pPr>
      <w:ind w:left="2268" w:right="0" w:firstLine="0"/>
      <w:spacing w:after="57"/>
    </w:p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856" w:default="1">
    <w:name w:val="Default Paragraph Font"/>
    <w:uiPriority w:val="1"/>
    <w:semiHidden/>
    <w:unhideWhenUsed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character" w:styleId="859" w:customStyle="1">
    <w:name w:val="Основной текст Знак"/>
    <w:basedOn w:val="856"/>
    <w:link w:val="864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60" w:customStyle="1">
    <w:name w:val="Название Знак"/>
    <w:basedOn w:val="856"/>
    <w:link w:val="868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61" w:customStyle="1">
    <w:name w:val="Интернет-ссылка"/>
    <w:basedOn w:val="856"/>
    <w:uiPriority w:val="99"/>
    <w:unhideWhenUsed/>
    <w:rPr>
      <w:color w:val="0563c1" w:themeColor="hyperlink"/>
      <w:u w:val="single"/>
    </w:rPr>
  </w:style>
  <w:style w:type="character" w:styleId="862" w:customStyle="1">
    <w:name w:val="Символ нумерации"/>
    <w:qFormat/>
  </w:style>
  <w:style w:type="paragraph" w:styleId="863" w:customStyle="1">
    <w:name w:val="Заголовок"/>
    <w:basedOn w:val="855"/>
    <w:next w:val="86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64">
    <w:name w:val="Body Text"/>
    <w:basedOn w:val="855"/>
    <w:link w:val="859"/>
    <w:uiPriority w:val="1"/>
    <w:qFormat/>
    <w:rPr>
      <w:sz w:val="21"/>
      <w:szCs w:val="21"/>
    </w:rPr>
  </w:style>
  <w:style w:type="paragraph" w:styleId="865">
    <w:name w:val="List"/>
    <w:basedOn w:val="864"/>
    <w:rPr>
      <w:rFonts w:cs="Droid Sans Devanagari"/>
    </w:rPr>
  </w:style>
  <w:style w:type="paragraph" w:styleId="866">
    <w:name w:val="Caption"/>
    <w:basedOn w:val="855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67">
    <w:name w:val="index heading"/>
    <w:basedOn w:val="855"/>
    <w:qFormat/>
    <w:pPr>
      <w:suppressLineNumbers/>
    </w:pPr>
    <w:rPr>
      <w:rFonts w:cs="Droid Sans Devanagari"/>
    </w:rPr>
  </w:style>
  <w:style w:type="paragraph" w:styleId="868">
    <w:name w:val="Title"/>
    <w:basedOn w:val="855"/>
    <w:link w:val="860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69">
    <w:name w:val="List Paragraph"/>
    <w:basedOn w:val="855"/>
    <w:uiPriority w:val="34"/>
    <w:qFormat/>
    <w:pPr>
      <w:contextualSpacing/>
      <w:ind w:left="720"/>
    </w:pPr>
  </w:style>
  <w:style w:type="character" w:styleId="870">
    <w:name w:val="Hyperlink"/>
    <w:basedOn w:val="856"/>
    <w:uiPriority w:val="99"/>
    <w:unhideWhenUsed/>
    <w:rPr>
      <w:color w:val="0563c1" w:themeColor="hyperlink"/>
      <w:u w:val="single"/>
    </w:rPr>
  </w:style>
  <w:style w:type="table" w:styleId="871">
    <w:name w:val="Table Grid"/>
    <w:basedOn w:val="85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72" w:customStyle="1">
    <w:name w:val="hljs-keyword"/>
    <w:basedOn w:val="856"/>
  </w:style>
  <w:style w:type="character" w:styleId="873" w:customStyle="1">
    <w:name w:val="hljs-string"/>
    <w:basedOn w:val="856"/>
  </w:style>
  <w:style w:type="character" w:styleId="874" w:customStyle="1">
    <w:name w:val="hljs-operator"/>
    <w:basedOn w:val="856"/>
  </w:style>
  <w:style w:type="character" w:styleId="875" w:customStyle="1">
    <w:name w:val="hljs-number"/>
    <w:basedOn w:val="856"/>
  </w:style>
  <w:style w:type="character" w:styleId="876" w:customStyle="1">
    <w:name w:val="hljs-type"/>
    <w:basedOn w:val="856"/>
  </w:style>
  <w:style w:type="character" w:styleId="877" w:customStyle="1">
    <w:name w:val="hljs-literal"/>
    <w:basedOn w:val="856"/>
  </w:style>
  <w:style w:type="paragraph" w:styleId="878">
    <w:name w:val="Header"/>
    <w:basedOn w:val="855"/>
    <w:link w:val="87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79" w:customStyle="1">
    <w:name w:val="Верхний колонтитул Знак"/>
    <w:basedOn w:val="856"/>
    <w:link w:val="878"/>
    <w:uiPriority w:val="99"/>
    <w:rPr>
      <w:rFonts w:ascii="Arial" w:hAnsi="Arial" w:eastAsia="Arial" w:cs="Arial"/>
      <w:lang w:val="en-US"/>
    </w:rPr>
  </w:style>
  <w:style w:type="paragraph" w:styleId="880">
    <w:name w:val="Footer"/>
    <w:basedOn w:val="855"/>
    <w:link w:val="88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Нижний колонтитул Знак"/>
    <w:basedOn w:val="856"/>
    <w:link w:val="880"/>
    <w:uiPriority w:val="99"/>
    <w:rPr>
      <w:rFonts w:ascii="Arial" w:hAnsi="Arial" w:eastAsia="Arial" w:cs="Arial"/>
      <w:lang w:val="en-US"/>
    </w:rPr>
  </w:style>
  <w:style w:type="paragraph" w:styleId="882">
    <w:name w:val="Normal (Web)"/>
    <w:basedOn w:val="855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83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84" w:customStyle="1">
    <w:name w:val="mystyle_character"/>
    <w:link w:val="885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85" w:customStyle="1">
    <w:name w:val="mystyle"/>
    <w:basedOn w:val="855"/>
    <w:link w:val="884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dc:language>ru-RU</dc:language>
  <cp:revision>161</cp:revision>
  <dcterms:created xsi:type="dcterms:W3CDTF">2021-09-18T14:20:00Z</dcterms:created>
  <dcterms:modified xsi:type="dcterms:W3CDTF">2023-04-26T19:51:58Z</dcterms:modified>
</cp:coreProperties>
</file>