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2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2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2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2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2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2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2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2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912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/>
      <w:r/>
      <w:r>
        <w:rPr>
          <w:lang w:val="ru-RU"/>
        </w:rPr>
      </w:r>
      <w:r/>
    </w:p>
    <w:p>
      <w:pPr>
        <w:pStyle w:val="912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2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2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3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3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3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/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1"/>
      </w:pPr>
      <w:r/>
      <w:r/>
    </w:p>
    <w:p>
      <w:pPr>
        <w:pStyle w:val="931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≤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0, то переход на 663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6F7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2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32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/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/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/>
      <w:r>
        <w:rPr>
          <w:highlight w:val="none"/>
        </w:rPr>
        <w:t xml:space="preserve">1) + 1</w:t>
      </w:r>
      <w:r/>
    </w:p>
    <w:p>
      <w:pPr>
        <w:pStyle w:val="932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w:r/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/>
      <w:r>
        <w:rPr>
          <w:highlight w:val="none"/>
        </w:rPr>
        <w:t xml:space="preserve"> 1  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  <w:highlight w:val="yellow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  <w:i/>
                      <w:highlight w:val="yellow"/>
                    </w:rPr>
                    <m:rPr/>
                    <m:t>2</m:t>
                  </m:r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, x </m:t>
                  </m:r>
                  <m:r>
                    <w:rPr>
                      <w:rFonts w:ascii="Cambria Math" w:hAnsi="Cambria Math"/>
                      <w:i/>
                    </w:rPr>
                    <m:rPr/>
                    <m:t>≤ 0, x≥</m:t>
                  </m:r>
                  <m:r>
                    <w:rPr>
                      <w:rFonts w:ascii="Cambria Math" w:hAnsi="Cambria Math"/>
                      <w:i/>
                      <w:highlight w:val="yellow"/>
                    </w:rPr>
                    <m:rPr/>
                    <m:t>n22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2656" cy="2690063"/>
                <wp:effectExtent l="0" t="0" r="0" b="0"/>
                <wp:docPr id="2" name="_x0000_i10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12656" cy="269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7.2pt;height:211.8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highlight w:val="yellow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highlight w:val="yellow"/>
        </w:rPr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итоговый результат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.</w:t>
      </w:r>
      <w:r>
        <w:rPr>
          <w:highlight w:val="yellow"/>
        </w:rPr>
      </w:r>
      <w:r/>
    </w:p>
    <w:p>
      <w:pPr>
        <w:pStyle w:val="912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;</w:t>
      </w:r>
      <w:r>
        <w:rPr>
          <w:highlight w:val="yellow"/>
        </w:rPr>
      </w:r>
      <w:r/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yellow"/>
        </w:rPr>
        <w:t xml:space="preserve">.</w:t>
      </w:r>
      <w:r>
        <w:rPr>
          <w:highlight w:val="yellow"/>
        </w:rPr>
      </w:r>
      <w:r/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28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первой команды: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yellow"/>
          <w:lang w:val="ru-RU"/>
        </w:rPr>
        <w:t xml:space="preserve">Адрес последней команды: 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highlight w:val="yellow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[2223,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num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4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– 141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2222]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1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  <w:highlight w:val="yellow"/>
                </w:rPr>
                <m:rPr/>
                <m:t>const1</m:t>
              </m:r>
            </m:e>
          </m:d>
          <m:r>
            <w:rPr>
              <w:rFonts w:ascii="Cambria Math" w:hAnsi="Cambria Math"/>
              <w:i/>
            </w:rPr>
            <m:rPr/>
            <m:t>=</m:t>
          </m:r>
          <m:r>
            <w:rPr>
              <w:rFonts w:ascii="Cambria Math" w:hAnsi="Cambria Math"/>
              <w:i/>
              <w:highlight w:val="yellow"/>
            </w:rPr>
            <m:rPr/>
            <m:t>num1</m:t>
          </m:r>
        </m:oMath>
      </m:oMathPara>
      <w:r/>
      <w:r/>
    </w:p>
    <w:p>
      <w:pPr>
        <w:pStyle w:val="931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i/>
                  <w:highlight w:val="yellow"/>
                </w:rPr>
                <m:rPr/>
                <m:t>const2</m:t>
              </m:r>
            </m:e>
          </m:d>
          <m:r>
            <w:rPr>
              <w:rFonts w:ascii="Cambria Math" w:hAnsi="Cambria Math"/>
              <w:i/>
            </w:rPr>
            <m:rPr/>
            <m:t>=</m:t>
          </m:r>
          <m:r>
            <w:rPr>
              <w:rFonts w:ascii="Cambria Math" w:hAnsi="Cambria Math"/>
              <w:i/>
              <w:highlight w:val="yellow"/>
            </w:rPr>
            <m:rPr/>
            <m:t>num2</m:t>
          </m:r>
        </m:oMath>
      </m:oMathPara>
      <w:r/>
      <w:r/>
    </w:p>
    <w:p>
      <w:pPr>
        <w:pStyle w:val="931"/>
        <w:rPr>
          <w:lang w:val="en-US"/>
        </w:rPr>
      </w:pPr>
      <w:r>
        <w:rPr>
          <w:lang w:val="en-US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num2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2"/>
        <w:spacing w:after="0"/>
        <w:rPr>
          <w:highlight w:val="yellow"/>
        </w:rPr>
      </w:pPr>
      <w:r>
        <w:rPr>
          <w:highlight w:val="yellow"/>
        </w:rPr>
      </w:r>
      <m:oMathPara>
        <m:oMathParaPr/>
        <m:oMath>
          <m:r>
            <w:rPr>
              <w:rFonts w:ascii="Cambria Math" w:hAnsi="Cambria Math" w:cs="Times New Roman"/>
              <w:i/>
              <w:highlight w:val="yellow"/>
            </w:rPr>
            <m:rPr/>
            <m:t>R= </m:t>
          </m:r>
        </m:oMath>
      </m:oMathPara>
      <w:r>
        <w:rPr>
          <w:highlight w:val="yellow"/>
        </w:rPr>
      </w:r>
      <w:r/>
    </w:p>
    <w:p>
      <w:pPr>
        <w:pStyle w:val="912"/>
        <w:spacing w:after="0"/>
      </w:pPr>
      <w:r/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(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number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(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ru-RU"/>
        </w:rPr>
        <w:t xml:space="preserve">number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)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bCs/>
          <w:sz w:val="24"/>
          <w:szCs w:val="24"/>
          <w:highlight w:val="yellow"/>
        </w:rPr>
        <w:t xml:space="preserve">num1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cs="Calibri"/>
          <w:bCs/>
          <w:iCs/>
          <w:sz w:val="24"/>
          <w:szCs w:val="12"/>
          <w:highlight w:val="yellow"/>
        </w:rPr>
        <w:t xml:space="preserve">num2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4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2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2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yellow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yellow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Y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Z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получаем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2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R = 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2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2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2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2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2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2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2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2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2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2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2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2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2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2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2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2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2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2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2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2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2"/>
    <w:next w:val="912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2"/>
    <w:next w:val="912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2"/>
    <w:next w:val="912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2"/>
    <w:next w:val="912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2"/>
    <w:next w:val="912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2"/>
    <w:next w:val="912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2"/>
    <w:next w:val="912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2"/>
    <w:next w:val="9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2"/>
    <w:next w:val="912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912"/>
    <w:uiPriority w:val="34"/>
    <w:qFormat/>
    <w:pPr>
      <w:contextualSpacing/>
      <w:ind w:left="720"/>
    </w:p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912"/>
    <w:next w:val="912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spacing w:after="40" w:line="240" w:lineRule="auto"/>
    </w:pPr>
    <w:rPr>
      <w:sz w:val="18"/>
    </w:r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spacing w:after="0" w:line="240" w:lineRule="auto"/>
    </w:pPr>
    <w:rPr>
      <w:sz w:val="20"/>
    </w:r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283" w:right="0" w:firstLine="0"/>
      <w:spacing w:after="57"/>
    </w:pPr>
  </w:style>
  <w:style w:type="paragraph" w:styleId="903">
    <w:name w:val="toc 3"/>
    <w:basedOn w:val="912"/>
    <w:next w:val="912"/>
    <w:uiPriority w:val="39"/>
    <w:unhideWhenUsed/>
    <w:pPr>
      <w:ind w:left="567" w:right="0" w:firstLine="0"/>
      <w:spacing w:after="57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next w:val="912"/>
    <w:link w:val="912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3">
    <w:name w:val="Заголовок 1"/>
    <w:next w:val="912"/>
    <w:link w:val="921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4">
    <w:name w:val="Заголовок 2"/>
    <w:next w:val="912"/>
    <w:link w:val="920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5">
    <w:name w:val="Заголовок 3"/>
    <w:next w:val="912"/>
    <w:link w:val="919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6">
    <w:name w:val="Основной шрифт абзаца"/>
    <w:next w:val="916"/>
    <w:link w:val="912"/>
    <w:uiPriority w:val="1"/>
    <w:unhideWhenUsed/>
  </w:style>
  <w:style w:type="table" w:styleId="917">
    <w:name w:val="Обычная таблица"/>
    <w:next w:val="917"/>
    <w:link w:val="912"/>
    <w:uiPriority w:val="99"/>
    <w:semiHidden/>
    <w:unhideWhenUsed/>
    <w:tblPr/>
  </w:style>
  <w:style w:type="numbering" w:styleId="918">
    <w:name w:val="Нет списка"/>
    <w:next w:val="918"/>
    <w:link w:val="912"/>
    <w:uiPriority w:val="99"/>
    <w:semiHidden/>
    <w:unhideWhenUsed/>
  </w:style>
  <w:style w:type="character" w:styleId="919">
    <w:name w:val="Заголовок 3 Знак"/>
    <w:next w:val="919"/>
    <w:link w:val="915"/>
    <w:rPr>
      <w:rFonts w:ascii="Times New Roman" w:hAnsi="Times New Roman" w:eastAsia="Times New Roman" w:cs="Times New Roman"/>
      <w:b/>
      <w:color w:val="000000"/>
      <w:sz w:val="22"/>
    </w:rPr>
  </w:style>
  <w:style w:type="character" w:styleId="920">
    <w:name w:val="Заголовок 2 Знак"/>
    <w:next w:val="920"/>
    <w:link w:val="914"/>
    <w:rPr>
      <w:rFonts w:ascii="Times New Roman" w:hAnsi="Times New Roman" w:eastAsia="Times New Roman" w:cs="Times New Roman"/>
      <w:color w:val="000000"/>
      <w:sz w:val="56"/>
    </w:rPr>
  </w:style>
  <w:style w:type="character" w:styleId="921">
    <w:name w:val="Заголовок 1 Знак"/>
    <w:next w:val="921"/>
    <w:link w:val="913"/>
    <w:rPr>
      <w:rFonts w:ascii="Times New Roman" w:hAnsi="Times New Roman" w:eastAsia="Times New Roman" w:cs="Times New Roman"/>
      <w:color w:val="000000"/>
      <w:sz w:val="56"/>
    </w:rPr>
  </w:style>
  <w:style w:type="paragraph" w:styleId="922">
    <w:name w:val="Оглавление 1"/>
    <w:next w:val="922"/>
    <w:link w:val="912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3">
    <w:name w:val="Гиперссылка"/>
    <w:next w:val="923"/>
    <w:link w:val="912"/>
    <w:uiPriority w:val="99"/>
    <w:unhideWhenUsed/>
    <w:rPr>
      <w:color w:val="0563c1"/>
      <w:u w:val="single"/>
    </w:rPr>
  </w:style>
  <w:style w:type="paragraph" w:styleId="924">
    <w:name w:val="Абзац списка"/>
    <w:basedOn w:val="912"/>
    <w:next w:val="924"/>
    <w:link w:val="912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5">
    <w:name w:val="Обычный (веб)"/>
    <w:basedOn w:val="912"/>
    <w:next w:val="925"/>
    <w:link w:val="91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6">
    <w:name w:val="Сетка таблицы"/>
    <w:basedOn w:val="917"/>
    <w:next w:val="926"/>
    <w:link w:val="912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7">
    <w:name w:val="Верхний колонтитул"/>
    <w:basedOn w:val="912"/>
    <w:next w:val="927"/>
    <w:link w:val="92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8">
    <w:name w:val="Верхний колонтитул Знак"/>
    <w:next w:val="928"/>
    <w:link w:val="92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9">
    <w:name w:val="Нижний колонтитул"/>
    <w:basedOn w:val="912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Ниж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Без интервала"/>
    <w:next w:val="931"/>
    <w:link w:val="912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2">
    <w:name w:val="Основной текст"/>
    <w:next w:val="932"/>
    <w:link w:val="933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3">
    <w:name w:val="Основной текст Знак"/>
    <w:next w:val="933"/>
    <w:link w:val="932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4" w:default="1">
    <w:name w:val="Default Paragraph Font"/>
    <w:uiPriority w:val="1"/>
    <w:semiHidden/>
    <w:unhideWhenUsed/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229</cp:revision>
  <dcterms:created xsi:type="dcterms:W3CDTF">2022-10-24T19:56:00Z</dcterms:created>
  <dcterms:modified xsi:type="dcterms:W3CDTF">2023-03-14T13:41:40Z</dcterms:modified>
  <cp:version>983040</cp:version>
</cp:coreProperties>
</file>