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3A71D9" w14:textId="77777777">
      <w:pPr>
        <w:pStyle w:val="687"/>
        <w:pBdr/>
        <w:spacing/>
        <w:ind w:firstLine="141"/>
        <w:rPr/>
      </w:pPr>
      <w:r>
        <w:t xml:space="preserve">Задание на ВКР</w:t>
      </w:r>
      <w:r/>
    </w:p>
    <w:p w14:paraId="762E7D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74"/>
        <w:ind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  <w:r>
        <w:rPr>
          <w:color w:val="000000"/>
          <w:sz w:val="27"/>
          <w:szCs w:val="27"/>
        </w:rPr>
      </w:r>
    </w:p>
    <w:p w14:paraId="70A2D7AC" w14:textId="77777777">
      <w:pPr>
        <w:pStyle w:val="677"/>
        <w:pBdr/>
        <w:spacing w:before="94" w:line="312" w:lineRule="auto"/>
        <w:ind w:right="156" w:firstLine="0" w:left="300"/>
        <w:jc w:val="both"/>
        <w:rPr>
          <w:b w:val="0"/>
          <w:bCs w:val="0"/>
          <w:color w:val="000000"/>
          <w:sz w:val="21"/>
          <w:szCs w:val="21"/>
        </w:rPr>
      </w:pPr>
      <w:r/>
      <w:bookmarkStart w:id="0" w:name="_heading=h.ndmb69hyxxqc"/>
      <w:r/>
      <w:bookmarkEnd w:id="0"/>
      <w:r>
        <w:t xml:space="preserve">Основные вопросы, подлежащие к разработке</w:t>
      </w:r>
      <w:r>
        <w:rPr>
          <w:b w:val="0"/>
          <w:bCs w:val="0"/>
          <w:color w:val="000000"/>
          <w:sz w:val="21"/>
          <w:szCs w:val="21"/>
        </w:rPr>
      </w:r>
    </w:p>
    <w:p w14:paraId="3238E03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"/>
        <w:ind/>
        <w:rPr>
          <w:color w:val="000000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l="0" t="0" r="0" b="0"/>
                <wp:wrapTopAndBottom/>
                <wp:docPr id="1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51658240;o:allowoverlap:true;o:allowincell:true;mso-position-horizontal-relative:text;margin-left:15.05pt;mso-position-horizontal:absolute;mso-position-vertical-relative:text;margin-top:13.00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</w:p>
    <w:p w14:paraId="4AFD71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5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77EF4A1E" w14:textId="77777777">
      <w:pPr>
        <w:pStyle w:val="677"/>
        <w:numPr>
          <w:ilvl w:val="0"/>
          <w:numId w:val="3"/>
        </w:numPr>
        <w:pBdr/>
        <w:tabs>
          <w:tab w:val="left" w:leader="none" w:pos="540"/>
        </w:tabs>
        <w:spacing/>
        <w:ind/>
        <w:rPr/>
      </w:pPr>
      <w:r>
        <w:t xml:space="preserve">Техническое задание</w:t>
      </w:r>
      <w:r/>
    </w:p>
    <w:p w14:paraId="31FB49E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3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340C36CF" w14:textId="77777777">
      <w:pPr>
        <w:pBdr/>
        <w:spacing w:before="43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9AC2D60" w14:textId="0CEAF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93" w:line="312" w:lineRule="auto"/>
        <w:ind w:right="157" w:left="300"/>
        <w:jc w:val="both"/>
        <w:rPr>
          <w:sz w:val="21"/>
          <w:szCs w:val="21"/>
          <w:lang w:val="ru-RU"/>
        </w:rPr>
      </w:pPr>
      <w:r/>
      <w:bookmarkStart w:id="1" w:name="_heading=h.qij01dozpbzt"/>
      <w:r/>
      <w:bookmarkEnd w:id="1"/>
      <w:r>
        <w:rPr>
          <w:sz w:val="21"/>
          <w:szCs w:val="21"/>
        </w:rPr>
        <w:t xml:space="preserve">Разработать программно-аппаратную систему распознавания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ru-RU"/>
        </w:rPr>
        <w:t xml:space="preserve">голосовых команд </w:t>
      </w:r>
      <w:r>
        <w:rPr>
          <w:sz w:val="21"/>
          <w:szCs w:val="21"/>
        </w:rPr>
        <w:t xml:space="preserve">для устройств интернета вещей, </w:t>
      </w:r>
      <w:r>
        <w:rPr>
          <w:sz w:val="21"/>
          <w:szCs w:val="21"/>
          <w:lang w:val="ru-RU"/>
        </w:rPr>
        <w:t xml:space="preserve">характеризующуюся низкими показателями энергопотребления.</w:t>
      </w:r>
      <w:r>
        <w:rPr>
          <w:sz w:val="21"/>
          <w:szCs w:val="21"/>
          <w:lang w:val="ru-RU"/>
        </w:rPr>
      </w:r>
    </w:p>
    <w:p w14:paraId="4D5578C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0"/>
        <w:ind/>
        <w:rPr>
          <w:color w:val="000000"/>
          <w:sz w:val="5"/>
          <w:szCs w:val="5"/>
        </w:rPr>
      </w:pPr>
      <w:r>
        <w:rPr>
          <w:color w:val="000000"/>
          <w:sz w:val="5"/>
          <w:szCs w:val="5"/>
        </w:rPr>
      </w:r>
      <w:r>
        <w:rPr>
          <w:color w:val="000000"/>
          <w:sz w:val="5"/>
          <w:szCs w:val="5"/>
        </w:rPr>
      </w:r>
    </w:p>
    <w:p w14:paraId="6307D11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6"/>
        <w:ind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  <w:p w14:paraId="3DEC8A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20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369431E8" w14:textId="77777777">
      <w:pPr>
        <w:pStyle w:val="677"/>
        <w:numPr>
          <w:ilvl w:val="0"/>
          <w:numId w:val="3"/>
        </w:numPr>
        <w:pBdr/>
        <w:tabs>
          <w:tab w:val="left" w:leader="none" w:pos="540"/>
        </w:tabs>
        <w:spacing w:before="1"/>
        <w:ind/>
        <w:rPr/>
      </w:pPr>
      <w:r>
        <w:t xml:space="preserve">Цель работы</w:t>
      </w:r>
      <w:r/>
    </w:p>
    <w:p w14:paraId="6E4B6DA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3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277FC786" w14:textId="159E4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94" w:line="312" w:lineRule="auto"/>
        <w:ind w:right="156" w:left="300"/>
        <w:jc w:val="both"/>
        <w:rPr>
          <w:color w:val="000000"/>
          <w:sz w:val="21"/>
          <w:szCs w:val="21"/>
          <w:lang w:val="ru-RU"/>
        </w:rPr>
      </w:pPr>
      <w:r>
        <w:rPr>
          <w:color w:val="000000"/>
          <w:sz w:val="21"/>
          <w:szCs w:val="21"/>
        </w:rPr>
        <w:t xml:space="preserve">Снижение энергопотребления </w:t>
      </w:r>
      <w:r>
        <w:rPr>
          <w:color w:val="000000"/>
          <w:sz w:val="21"/>
          <w:szCs w:val="21"/>
          <w:highlight w:val="yellow"/>
          <w:lang w:val="ru-RU"/>
        </w:rPr>
        <w:t xml:space="preserve">устройств</w:t>
      </w:r>
      <w:r>
        <w:rPr>
          <w:color w:val="000000"/>
          <w:sz w:val="21"/>
          <w:szCs w:val="21"/>
          <w:highlight w:val="yellow"/>
          <w:lang w:val="ru-RU"/>
        </w:rPr>
        <w:t xml:space="preserve"> интернета вещей с функцией</w:t>
      </w:r>
      <w:r>
        <w:rPr>
          <w:color w:val="000000"/>
          <w:sz w:val="21"/>
          <w:szCs w:val="21"/>
          <w:lang w:val="ru-RU"/>
        </w:rPr>
        <w:t xml:space="preserve"> </w:t>
      </w:r>
      <w:r>
        <w:rPr>
          <w:color w:val="000000"/>
          <w:sz w:val="21"/>
          <w:szCs w:val="21"/>
        </w:rPr>
        <w:t xml:space="preserve">голосового управления за счёт применения </w:t>
      </w:r>
      <w:r>
        <w:rPr>
          <w:color w:val="000000"/>
          <w:sz w:val="21"/>
          <w:szCs w:val="21"/>
          <w:highlight w:val="yellow"/>
          <w:lang w:val="ru-RU"/>
        </w:rPr>
        <w:t xml:space="preserve">каскадно</w:t>
      </w:r>
      <w:r>
        <w:rPr>
          <w:color w:val="000000"/>
          <w:sz w:val="21"/>
          <w:szCs w:val="21"/>
          <w:highlight w:val="yellow"/>
          <w:lang w:val="ru-RU"/>
        </w:rPr>
        <w:t xml:space="preserve">го метода управления режимами работы</w:t>
      </w:r>
      <w:r>
        <w:rPr>
          <w:color w:val="000000"/>
          <w:sz w:val="21"/>
          <w:szCs w:val="21"/>
          <w:lang w:val="ru-RU"/>
        </w:rPr>
        <w:t xml:space="preserve"> </w:t>
      </w:r>
      <w:r>
        <w:rPr>
          <w:color w:val="000000"/>
          <w:sz w:val="21"/>
          <w:szCs w:val="21"/>
        </w:rPr>
        <w:t xml:space="preserve">и </w:t>
      </w:r>
      <w:r>
        <w:rPr>
          <w:color w:val="000000"/>
          <w:sz w:val="21"/>
          <w:szCs w:val="21"/>
          <w:lang w:val="ru-RU"/>
        </w:rPr>
        <w:t xml:space="preserve">использования </w:t>
      </w:r>
      <w:r>
        <w:rPr>
          <w:color w:val="000000"/>
          <w:sz w:val="21"/>
          <w:szCs w:val="21"/>
          <w:highlight w:val="yellow"/>
          <w:lang w:val="ru-RU"/>
        </w:rPr>
        <w:t xml:space="preserve">квантизированных</w:t>
      </w:r>
      <w:r>
        <w:rPr>
          <w:color w:val="000000"/>
          <w:sz w:val="21"/>
          <w:szCs w:val="21"/>
          <w:highlight w:val="yellow"/>
        </w:rPr>
        <w:t xml:space="preserve"> </w:t>
      </w:r>
      <w:r>
        <w:rPr>
          <w:color w:val="000000"/>
          <w:sz w:val="21"/>
          <w:szCs w:val="21"/>
          <w:highlight w:val="yellow"/>
          <w:lang w:val="ru-RU"/>
        </w:rPr>
        <w:t xml:space="preserve">нейронных сетей</w:t>
      </w:r>
      <w:r>
        <w:rPr>
          <w:color w:val="000000"/>
          <w:sz w:val="21"/>
          <w:szCs w:val="21"/>
          <w:highlight w:val="yellow"/>
        </w:rPr>
        <w:t xml:space="preserve"> </w:t>
      </w:r>
      <w:r>
        <w:rPr>
          <w:color w:val="000000"/>
          <w:sz w:val="21"/>
          <w:szCs w:val="21"/>
          <w:highlight w:val="yellow"/>
          <w:lang w:val="ru-RU"/>
        </w:rPr>
        <w:t xml:space="preserve">для </w:t>
      </w:r>
      <w:r>
        <w:rPr>
          <w:color w:val="000000"/>
          <w:sz w:val="21"/>
          <w:szCs w:val="21"/>
          <w:highlight w:val="yellow"/>
          <w:lang w:val="ru-RU"/>
        </w:rPr>
        <w:t xml:space="preserve">распознавания ключевых слов голосовых команд</w:t>
      </w:r>
      <w:r>
        <w:rPr>
          <w:color w:val="000000"/>
          <w:sz w:val="21"/>
          <w:szCs w:val="21"/>
          <w:highlight w:val="yellow"/>
          <w:lang w:val="ru-RU"/>
        </w:rPr>
        <w:t xml:space="preserve">.</w:t>
      </w:r>
      <w:r>
        <w:rPr>
          <w:color w:val="000000"/>
          <w:sz w:val="21"/>
          <w:szCs w:val="21"/>
          <w:lang w:val="ru-RU"/>
        </w:rPr>
      </w:r>
    </w:p>
    <w:p w14:paraId="0937E88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94" w:line="312" w:lineRule="auto"/>
        <w:ind w:right="156" w:left="300"/>
        <w:jc w:val="both"/>
        <w:rPr>
          <w:color w:val="000000"/>
          <w:sz w:val="21"/>
          <w:szCs w:val="21"/>
          <w:lang w:val="ru-RU"/>
        </w:rPr>
      </w:pPr>
      <w:r>
        <w:rPr>
          <w:color w:val="000000"/>
          <w:sz w:val="21"/>
          <w:szCs w:val="21"/>
          <w:lang w:val="ru-RU"/>
        </w:rPr>
      </w:r>
      <w:r>
        <w:rPr>
          <w:color w:val="000000"/>
          <w:sz w:val="21"/>
          <w:szCs w:val="21"/>
          <w:lang w:val="ru-RU"/>
        </w:rPr>
      </w:r>
    </w:p>
    <w:p w14:paraId="28F8D00C" w14:textId="77777777">
      <w:pPr>
        <w:pStyle w:val="677"/>
        <w:numPr>
          <w:ilvl w:val="0"/>
          <w:numId w:val="3"/>
        </w:numPr>
        <w:pBdr/>
        <w:tabs>
          <w:tab w:val="left" w:leader="none" w:pos="540"/>
        </w:tabs>
        <w:spacing w:before="76"/>
        <w:ind/>
        <w:rPr/>
      </w:pPr>
      <w:r/>
      <w:bookmarkStart w:id="3" w:name="bookmark=id.7qon4qavdmrx"/>
      <w:r/>
      <w:bookmarkEnd w:id="3"/>
      <w:r>
        <w:t xml:space="preserve">Задачи работы</w:t>
      </w:r>
      <w:r/>
    </w:p>
    <w:p w14:paraId="6C5232F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8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287A79C3" w14:textId="57E56C40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Провести анализ существующих методов и систем распознавания </w:t>
      </w:r>
      <w:r>
        <w:rPr>
          <w:color w:val="000000"/>
          <w:sz w:val="21"/>
          <w:szCs w:val="21"/>
          <w:highlight w:val="yellow"/>
        </w:rPr>
        <w:t xml:space="preserve">ключевых слов</w:t>
      </w:r>
      <w:r>
        <w:rPr>
          <w:color w:val="000000"/>
          <w:sz w:val="21"/>
          <w:szCs w:val="21"/>
          <w:highlight w:val="yellow"/>
          <w:lang w:val="ru-RU"/>
        </w:rPr>
        <w:t xml:space="preserve"> голосовых команд</w:t>
      </w:r>
      <w:r>
        <w:rPr>
          <w:color w:val="000000"/>
          <w:sz w:val="21"/>
          <w:szCs w:val="21"/>
        </w:rPr>
        <w:t xml:space="preserve">, выявить основные источники избыточного энергопотребления в режиме непрерывного голосового мониторинга и сформулировать требования к энергоэффективному решению.</w:t>
      </w:r>
      <w:r>
        <w:rPr>
          <w:color w:val="000000"/>
          <w:sz w:val="21"/>
          <w:szCs w:val="21"/>
        </w:rPr>
      </w:r>
    </w:p>
    <w:p w14:paraId="7D9DF8B1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4"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Предложить каскадную архитектуру детекции ключевых слов, разделяющую процесс на этапы с возрастающей вычислительной сложностью и управлением режимами энергопотребления, допускающую реализацию на различных микроконтроллерных платформах.</w:t>
      </w:r>
      <w:r>
        <w:rPr>
          <w:color w:val="000000"/>
          <w:sz w:val="21"/>
          <w:szCs w:val="21"/>
        </w:rPr>
      </w:r>
    </w:p>
    <w:p w14:paraId="305A89C0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5" w:line="312" w:lineRule="auto"/>
        <w:ind w:right="157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Исследовать влияние методов квантизации (</w:t>
      </w:r>
      <w:r>
        <w:rPr>
          <w:sz w:val="21"/>
          <w:szCs w:val="21"/>
        </w:rPr>
        <w:t xml:space="preserve">PTQ, QAT</w:t>
      </w:r>
      <w:r>
        <w:rPr>
          <w:color w:val="000000"/>
          <w:sz w:val="21"/>
          <w:szCs w:val="21"/>
        </w:rPr>
        <w:t xml:space="preserve">) на точность, размер и вычислительную сложность нейросетевой модели классификатора ключевых слов.</w:t>
      </w:r>
      <w:r>
        <w:rPr>
          <w:color w:val="000000"/>
          <w:sz w:val="21"/>
          <w:szCs w:val="21"/>
        </w:rPr>
      </w:r>
    </w:p>
    <w:p w14:paraId="1C63505C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7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Провести экспериментальную апробацию предложенного подхода на микроконтроллерной платформе ESP32-S3 с использованием </w:t>
      </w:r>
      <w:r>
        <w:rPr>
          <w:color w:val="000000"/>
          <w:sz w:val="21"/>
          <w:szCs w:val="21"/>
          <w:lang w:val="ru-RU"/>
        </w:rPr>
        <w:t xml:space="preserve">лабораторного</w:t>
      </w:r>
      <w:r>
        <w:rPr>
          <w:color w:val="000000"/>
          <w:sz w:val="21"/>
          <w:szCs w:val="21"/>
        </w:rPr>
        <w:t xml:space="preserve"> стенда.</w:t>
      </w:r>
      <w:r>
        <w:rPr>
          <w:color w:val="000000"/>
          <w:sz w:val="21"/>
          <w:szCs w:val="21"/>
        </w:rPr>
      </w:r>
    </w:p>
    <w:p w14:paraId="290EA972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Выполнить сравнительную оценку энергоэффективности предложенного решения относительно базовых сценариев и проанализировать вклад каждого компонента архитектуры в общее снижение энергопотребления.</w:t>
      </w:r>
      <w:r>
        <w:rPr>
          <w:color w:val="000000"/>
          <w:sz w:val="21"/>
          <w:szCs w:val="21"/>
        </w:rPr>
      </w:r>
    </w:p>
    <w:p w14:paraId="328753F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7"/>
        <w:ind/>
        <w:rPr>
          <w:color w:val="000000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165735</wp:posOffset>
                </wp:positionV>
                <wp:extent cx="5379085" cy="12700"/>
                <wp:effectExtent l="0" t="0" r="0" b="0"/>
                <wp:wrapTopAndBottom/>
                <wp:docPr id="2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9264;o:allowoverlap:true;o:allowincell:true;mso-position-horizontal-relative:text;margin-left:15.05pt;mso-position-horizontal:absolute;mso-position-vertical-relative:text;margin-top:13.05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</w:p>
    <w:p w14:paraId="0CAC93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5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53AF0958" w14:textId="77777777">
      <w:pPr>
        <w:pStyle w:val="677"/>
        <w:numPr>
          <w:ilvl w:val="0"/>
          <w:numId w:val="3"/>
        </w:numPr>
        <w:pBdr/>
        <w:tabs>
          <w:tab w:val="left" w:leader="none" w:pos="540"/>
        </w:tabs>
        <w:spacing/>
        <w:ind/>
        <w:rPr/>
      </w:pPr>
      <w:r>
        <w:t xml:space="preserve">Содержание работы</w:t>
      </w:r>
      <w:r/>
    </w:p>
    <w:p w14:paraId="7D06680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60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1. Анализ предметной области. </w:t>
      </w:r>
      <w:r>
        <w:rPr>
          <w:color w:val="000000"/>
          <w:sz w:val="21"/>
          <w:szCs w:val="21"/>
        </w:rPr>
        <w:t xml:space="preserve">Обзор архитектур нейросетевых моделей для распознавания ключевых слов</w:t>
      </w:r>
      <w:r>
        <w:rPr>
          <w:color w:val="000000"/>
          <w:sz w:val="21"/>
          <w:szCs w:val="21"/>
        </w:rPr>
        <w:t xml:space="preserve">. Анализ существующих подходов к снижению энергопотребления: аппаратные ускорители, каскадные схемы детекции, методы компрессии моделей. Формулирование проблемы и требований к решению.</w:t>
      </w:r>
      <w:r>
        <w:rPr>
          <w:color w:val="000000"/>
          <w:sz w:val="21"/>
          <w:szCs w:val="21"/>
        </w:rPr>
      </w:r>
    </w:p>
    <w:p w14:paraId="79D2E1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4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2. Проектирование каскадной архитектуры детекции. </w:t>
      </w:r>
      <w:r>
        <w:rPr>
          <w:color w:val="000000"/>
          <w:sz w:val="21"/>
          <w:szCs w:val="21"/>
        </w:rPr>
        <w:t xml:space="preserve">Описание предложенной каскадной а</w:t>
      </w:r>
      <w:r>
        <w:rPr>
          <w:color w:val="000000"/>
          <w:sz w:val="21"/>
          <w:szCs w:val="21"/>
        </w:rPr>
        <w:t xml:space="preserve">рхитектуры с многоуровневым управлением режимами энергопотребления. Выбор и обоснование архитектуры нейросетевого классификатора (DS-CNN). Применение методов квантизации (PTQ, QAT) и анализ компромисса «точность — размер модели — вычислительная сложность».</w:t>
      </w:r>
      <w:r>
        <w:rPr>
          <w:color w:val="000000"/>
          <w:sz w:val="21"/>
          <w:szCs w:val="21"/>
        </w:rPr>
      </w:r>
    </w:p>
    <w:p w14:paraId="2A19A5A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5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3. Реализация и экспериментальная апробация. </w:t>
      </w:r>
      <w:r>
        <w:rPr>
          <w:color w:val="000000"/>
          <w:sz w:val="21"/>
          <w:szCs w:val="21"/>
        </w:rPr>
        <w:t xml:space="preserve">Описание измерительного стенда и методики измерения энергопотребления. Деплой квантизованной модели на микроконтроллер. Результаты экспериментов: профили потребления, латентность инференса, сравнение с базовыми сценариями (непрерывный инференс, WakeNet).</w:t>
      </w:r>
      <w:r>
        <w:rPr>
          <w:color w:val="000000"/>
          <w:sz w:val="21"/>
          <w:szCs w:val="21"/>
        </w:rPr>
      </w:r>
    </w:p>
    <w:p w14:paraId="34F3F1E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5" w:line="312" w:lineRule="auto"/>
        <w:ind w:right="156" w:left="300"/>
        <w:jc w:val="both"/>
        <w:rPr>
          <w:color w:val="000000"/>
          <w:sz w:val="21"/>
          <w:szCs w:val="21"/>
        </w:rPr>
      </w:pPr>
      <w:r/>
      <w:commentRangeStart w:id="0"/>
      <w:r>
        <w:rPr>
          <w:b/>
          <w:bCs/>
          <w:color w:val="000000"/>
          <w:sz w:val="21"/>
          <w:szCs w:val="21"/>
        </w:rPr>
        <w:t xml:space="preserve">Раздел 4. Анализ результатов</w:t>
      </w:r>
      <w:commentRangeEnd w:id="0"/>
      <w:r>
        <w:commentReference w:id="0"/>
      </w:r>
      <w:r>
        <w:rPr>
          <w:b/>
          <w:bCs/>
          <w:color w:val="000000"/>
          <w:sz w:val="21"/>
          <w:szCs w:val="21"/>
        </w:rPr>
        <w:t xml:space="preserve">. </w:t>
      </w:r>
      <w:r>
        <w:rPr>
          <w:color w:val="000000"/>
          <w:sz w:val="21"/>
          <w:szCs w:val="21"/>
        </w:rPr>
        <w:t xml:space="preserve">Декомпозиция энергетического бюджета по этапам каскада и компонентам системы. Сравнительная оценка энергоэффективности. Обсуждение применимости подхода к другим платформам и ограничений работы.</w:t>
      </w:r>
      <w:r>
        <w:rPr>
          <w:color w:val="000000"/>
          <w:sz w:val="21"/>
          <w:szCs w:val="21"/>
        </w:rPr>
      </w:r>
    </w:p>
    <w:p w14:paraId="0D94BBC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6"/>
        <w:ind/>
        <w:rPr>
          <w:color w:val="000000"/>
          <w:sz w:val="20"/>
          <w:szCs w:val="20"/>
        </w:rPr>
        <w:sectPr>
          <w:footnotePr/>
          <w:endnotePr/>
          <w:type w:val="nextPage"/>
          <w:pgSz w:h="16840" w:orient="portrait" w:w="11910"/>
          <w:pgMar w:top="1360" w:right="1275" w:bottom="280" w:left="1700" w:header="720" w:footer="720" w:gutter="0"/>
          <w:cols w:num="1" w:sep="0" w:space="720" w:equalWidth="1"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l="0" t="0" r="0" b="0"/>
                <wp:wrapTopAndBottom/>
                <wp:docPr id="3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660288;o:allowoverlap:true;o:allowincell:true;mso-position-horizontal-relative:text;margin-left:15.05pt;mso-position-horizontal:absolute;mso-position-vertical-relative:text;margin-top:13.00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</w:p>
    <w:p w14:paraId="1DF5BC35" w14:textId="77777777">
      <w:pPr>
        <w:pStyle w:val="677"/>
        <w:numPr>
          <w:ilvl w:val="0"/>
          <w:numId w:val="3"/>
        </w:numPr>
        <w:pBdr/>
        <w:tabs>
          <w:tab w:val="left" w:leader="none" w:pos="540"/>
        </w:tabs>
        <w:spacing w:before="76"/>
        <w:ind/>
        <w:rPr/>
      </w:pPr>
      <w:r/>
      <w:bookmarkStart w:id="7" w:name="bookmark=id.j91nzc1ypfkc"/>
      <w:r/>
      <w:bookmarkEnd w:id="7"/>
      <w:r>
        <w:t xml:space="preserve">Рекомендуемые материалы и пособия</w:t>
      </w:r>
      <w:r/>
    </w:p>
    <w:p w14:paraId="774206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8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3AF042C0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line="312" w:lineRule="auto"/>
        <w:ind w:right="150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Zhang Y., Suda N., Lai L. et al. Hello Edge: Keyword Spotting on Microcontrollers. — arXiv preprint arXiv:1711.07128. — 2017. — 16 p.</w:t>
      </w:r>
      <w:r>
        <w:rPr>
          <w:color w:val="000000"/>
          <w:sz w:val="21"/>
          <w:szCs w:val="21"/>
          <w:lang w:val="en-US"/>
        </w:rPr>
      </w:r>
    </w:p>
    <w:p w14:paraId="2E3D819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3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Warden P. Speech Commands: A Dataset for Limited-Vocabulary Speech Recognition. — arXiv preprint arXiv:1804.03209. — 2018. — 11 p.</w:t>
      </w:r>
      <w:r>
        <w:rPr>
          <w:color w:val="000000"/>
          <w:sz w:val="21"/>
          <w:szCs w:val="21"/>
          <w:lang w:val="en-US"/>
        </w:rPr>
      </w:r>
    </w:p>
    <w:p w14:paraId="08A230EA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5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Jacob B., Kligys S., Chen B. et al. Quantization and Training of Neural Networks for Efficient Integer-Arithmetic-Only Inference // Proc. IEEE/CVF Conference on Computer Vision and Pattern Recognition (CVPR). — 2018. — P. 2704–2713.</w:t>
      </w:r>
      <w:r>
        <w:rPr>
          <w:color w:val="000000"/>
          <w:sz w:val="21"/>
          <w:szCs w:val="21"/>
          <w:lang w:val="en-US"/>
        </w:rPr>
      </w:r>
    </w:p>
    <w:p w14:paraId="513B426B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4" w:line="312" w:lineRule="auto"/>
        <w:ind w:right="14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David R., Duke J., Jain A. et al. TensorFlow Lite Micro: Embedded Machine Learning on TinyML Systems // Proc. Machine Learning and Systems (MLSys). — 2021. — 12 p.</w:t>
      </w:r>
      <w:r>
        <w:rPr>
          <w:color w:val="000000"/>
          <w:sz w:val="21"/>
          <w:szCs w:val="21"/>
          <w:lang w:val="en-US"/>
        </w:rPr>
      </w:r>
    </w:p>
    <w:p w14:paraId="696FF2A9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44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Banbury C., Reddi V.J., Torelli P. et al. MLPerf Tiny Benchmark // Proc. Neural Information Processing Systems (NeurIPS). — 2021. — 15 p.</w:t>
      </w:r>
      <w:r>
        <w:rPr>
          <w:color w:val="000000"/>
          <w:sz w:val="21"/>
          <w:szCs w:val="21"/>
          <w:lang w:val="en-US"/>
        </w:rPr>
      </w:r>
    </w:p>
    <w:p w14:paraId="06BD3DE6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26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Hardy E., Badets F. An Ultra-low Power RNN Classifier for Always-On Voice Wake-Up Detection Robust to Real-World Scenarios // Proc. tinyML Research Symposium. — 2021. — 7 p.</w:t>
      </w:r>
      <w:r>
        <w:rPr>
          <w:color w:val="000000"/>
          <w:sz w:val="21"/>
          <w:szCs w:val="21"/>
          <w:lang w:val="en-US"/>
        </w:rPr>
      </w:r>
    </w:p>
    <w:p w14:paraId="24FC67B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29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Cerutti G., Andri R., Cavigelli L. et al. Sub-mW Keyword Spotting on an MCU: Analog Binary Feature Extraction and Binary Neural Networks // IEEE Transactions on Circuits and Systems I: Regular Papers. — 2023. — Vol. 70, No. 5. — P. 2083–2093.</w:t>
      </w:r>
      <w:r>
        <w:rPr>
          <w:color w:val="000000"/>
          <w:sz w:val="21"/>
          <w:szCs w:val="21"/>
          <w:lang w:val="en-US"/>
        </w:rPr>
      </w:r>
    </w:p>
    <w:p w14:paraId="02248692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6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Bushur J., Chen C. Neural Network Exploration for Keyword Spotting on Edge Devices // Future Internet. — 2023. — Vol. 15, No. 6. — P. 219.</w:t>
      </w:r>
      <w:r>
        <w:rPr>
          <w:color w:val="000000"/>
          <w:sz w:val="21"/>
          <w:szCs w:val="21"/>
          <w:lang w:val="en-US"/>
        </w:rPr>
      </w:r>
    </w:p>
    <w:p w14:paraId="4E4B3866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3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ESP32-S3 Datasheet. Version 1.7 [</w:t>
      </w:r>
      <w:r>
        <w:rPr>
          <w:color w:val="000000"/>
          <w:sz w:val="21"/>
          <w:szCs w:val="21"/>
        </w:rPr>
        <w:t xml:space="preserve">Электронный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</w:rPr>
        <w:t xml:space="preserve">ресурс</w:t>
      </w:r>
      <w:r>
        <w:rPr>
          <w:color w:val="000000"/>
          <w:sz w:val="21"/>
          <w:szCs w:val="21"/>
          <w:lang w:val="en-US"/>
        </w:rPr>
        <w:t xml:space="preserve">]. — Espressif Systems, 2024. — </w:t>
      </w:r>
      <w:r>
        <w:rPr>
          <w:color w:val="000000"/>
          <w:sz w:val="21"/>
          <w:szCs w:val="21"/>
        </w:rPr>
        <w:t xml:space="preserve">Режим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</w:rPr>
        <w:t xml:space="preserve">доступа</w:t>
      </w:r>
      <w:r>
        <w:rPr>
          <w:color w:val="000000"/>
          <w:sz w:val="21"/>
          <w:szCs w:val="21"/>
          <w:lang w:val="en-US"/>
        </w:rPr>
        <w:t xml:space="preserve">: https://documentation.espressif.com/esp32-s3_datasheet_en.pdf, </w:t>
      </w:r>
      <w:r>
        <w:rPr>
          <w:color w:val="000000"/>
          <w:sz w:val="21"/>
          <w:szCs w:val="21"/>
        </w:rPr>
        <w:t xml:space="preserve">свободный</w:t>
      </w:r>
      <w:r>
        <w:rPr>
          <w:color w:val="000000"/>
          <w:sz w:val="21"/>
          <w:szCs w:val="21"/>
          <w:lang w:val="en-US"/>
        </w:rPr>
        <w:t xml:space="preserve"> (01.04.2026).</w:t>
      </w:r>
      <w:r>
        <w:rPr>
          <w:color w:val="000000"/>
          <w:sz w:val="21"/>
          <w:szCs w:val="21"/>
          <w:lang w:val="en-US"/>
        </w:rPr>
      </w:r>
    </w:p>
    <w:sectPr>
      <w:footnotePr/>
      <w:endnotePr/>
      <w:type w:val="nextPage"/>
      <w:pgSz w:h="16840" w:orient="portrait" w:w="11910"/>
      <w:pgMar w:top="1360" w:right="1275" w:bottom="280" w:left="170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Быковский Сергей Вячеславович" w:date="2026-04-30T07:53:00Z" w:initials="БСВ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Этот раздел можно включить в конец третьего.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43E33A4D" w16cex:dateUtc="2026-04-30T04:5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43E33A4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B2E71"/>
    <w:lvl w:ilvl="0">
      <w:isLgl w:val="false"/>
      <w:lvlJc w:val="left"/>
      <w:lvlText w:val="%1."/>
      <w:numFmt w:val="decimal"/>
      <w:pPr>
        <w:pBdr/>
        <w:spacing/>
        <w:ind w:hanging="210" w:left="60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1"/>
        <w:szCs w:val="21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0" w:left="1433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266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3099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32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76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598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431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264"/>
      </w:pPr>
      <w:rPr>
        <w:vertAlign w:val="baseline"/>
      </w:rPr>
      <w:start w:val="0"/>
      <w:suff w:val="tab"/>
    </w:lvl>
  </w:abstractNum>
  <w:abstractNum w:abstractNumId="1">
    <w:nsid w:val="49B6069D"/>
    <w:lvl w:ilvl="0">
      <w:isLgl w:val="false"/>
      <w:lvlJc w:val="left"/>
      <w:lvlText w:val="%1."/>
      <w:numFmt w:val="decimal"/>
      <w:pPr>
        <w:pBdr/>
        <w:spacing/>
        <w:ind w:hanging="210" w:left="60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1"/>
        <w:szCs w:val="21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0" w:left="1433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266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3099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32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76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598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431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264"/>
      </w:pPr>
      <w:rPr>
        <w:vertAlign w:val="baseline"/>
      </w:rPr>
      <w:start w:val="0"/>
      <w:suff w:val="tab"/>
    </w:lvl>
  </w:abstractNum>
  <w:abstractNum w:abstractNumId="2">
    <w:nsid w:val="4C4075F3"/>
    <w:lvl w:ilvl="0">
      <w:isLgl w:val="false"/>
      <w:lvlJc w:val="left"/>
      <w:lvlText w:val="%1."/>
      <w:numFmt w:val="decimal"/>
      <w:pPr>
        <w:pBdr/>
        <w:spacing/>
        <w:ind w:hanging="240" w:left="540"/>
      </w:pPr>
      <w:rPr>
        <w:rFonts w:ascii="Times New Roman" w:hAnsi="Times New Roman" w:eastAsia="Times New Roman" w:cs="Times New Roman"/>
        <w:b/>
        <w:bCs/>
        <w:i w:val="0"/>
        <w:iCs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379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218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057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3896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473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5574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6413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7252"/>
      </w:pPr>
      <w:rPr>
        <w:vertAlign w:val="baseline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Быковский Сергей Вячеславович">
    <w15:presenceInfo w15:providerId="AD" w15:userId="S::142291@niuitmo.ru::5e621eac-8cc7-47e7-9af9-15d7fed6c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" w:eastAsia="ru-RU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3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3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3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3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3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3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3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3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uiPriority w:val="9"/>
    <w:qFormat/>
    <w:pPr>
      <w:pBdr/>
      <w:spacing/>
      <w:ind w:hanging="240" w:left="540"/>
      <w:outlineLvl w:val="0"/>
    </w:pPr>
    <w:rPr>
      <w:b/>
      <w:bCs/>
      <w:sz w:val="24"/>
      <w:szCs w:val="24"/>
    </w:rPr>
  </w:style>
  <w:style w:type="paragraph" w:styleId="678">
    <w:name w:val="Heading 2"/>
    <w:basedOn w:val="676"/>
    <w:next w:val="676"/>
    <w:uiPriority w:val="9"/>
    <w:unhideWhenUsed/>
    <w:qFormat/>
    <w:pPr>
      <w:pBdr/>
      <w:spacing/>
      <w:ind w:left="300"/>
      <w:jc w:val="both"/>
      <w:outlineLvl w:val="1"/>
    </w:pPr>
    <w:rPr>
      <w:b/>
      <w:bCs/>
      <w:sz w:val="21"/>
      <w:szCs w:val="21"/>
    </w:rPr>
  </w:style>
  <w:style w:type="paragraph" w:styleId="679">
    <w:name w:val="Heading 3"/>
    <w:basedOn w:val="676"/>
    <w:next w:val="67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680">
    <w:name w:val="Heading 4"/>
    <w:basedOn w:val="676"/>
    <w:next w:val="67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681">
    <w:name w:val="Heading 5"/>
    <w:basedOn w:val="676"/>
    <w:next w:val="67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</w:rPr>
  </w:style>
  <w:style w:type="paragraph" w:styleId="682">
    <w:name w:val="Heading 6"/>
    <w:basedOn w:val="676"/>
    <w:next w:val="67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683" w:default="1">
    <w:name w:val="Default Paragraph Font"/>
    <w:uiPriority w:val="1"/>
    <w:semiHidden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table" w:styleId="68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7">
    <w:name w:val="Title"/>
    <w:basedOn w:val="676"/>
    <w:next w:val="676"/>
    <w:uiPriority w:val="10"/>
    <w:qFormat/>
    <w:pPr>
      <w:pBdr/>
      <w:spacing w:before="62"/>
      <w:ind w:left="141"/>
      <w:jc w:val="center"/>
    </w:pPr>
    <w:rPr>
      <w:b/>
      <w:bCs/>
      <w:sz w:val="27"/>
      <w:szCs w:val="27"/>
    </w:rPr>
  </w:style>
  <w:style w:type="paragraph" w:styleId="688">
    <w:name w:val="Subtitle"/>
    <w:basedOn w:val="676"/>
    <w:next w:val="67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689">
    <w:name w:val="annotation reference"/>
    <w:basedOn w:val="68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690">
    <w:name w:val="annotation text"/>
    <w:basedOn w:val="676"/>
    <w:link w:val="69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91" w:customStyle="1">
    <w:name w:val="Текст примечания Знак"/>
    <w:basedOn w:val="683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692">
    <w:name w:val="annotation subject"/>
    <w:basedOn w:val="690"/>
    <w:next w:val="690"/>
    <w:link w:val="693"/>
    <w:uiPriority w:val="99"/>
    <w:semiHidden/>
    <w:unhideWhenUsed/>
    <w:pPr>
      <w:pBdr/>
      <w:spacing/>
      <w:ind/>
    </w:pPr>
    <w:rPr>
      <w:b/>
      <w:bCs/>
    </w:rPr>
  </w:style>
  <w:style w:type="character" w:styleId="693" w:customStyle="1">
    <w:name w:val="Тема примечания Знак"/>
    <w:basedOn w:val="691"/>
    <w:link w:val="692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omments" Target="comments.xml" /><Relationship Id="rId11" Type="http://schemas.microsoft.com/office/2011/relationships/commentsExtended" Target="commentsExtended.xml" /><Relationship Id="rId12" Type="http://schemas.microsoft.com/office/2018/08/relationships/commentsExtensible" Target="commentsExtensible.xml" /><Relationship Id="rId13" Type="http://schemas.microsoft.com/office/2016/09/relationships/commentsIds" Target="commentsIds.xml" /><Relationship Id="rId1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5JWcLNDGht11oMM9QRbkYMm+XA==">CgMxLjAyDmgubmRtYjY5aHl4eHFjMg5oLnFpajAxZG96cGJ6dDIPaWQuN3FvbjRxYXZkbXJ4Mg9pZC5qOTFuemMxeXBma2M4AHIhMVVFMXpDdEQ5WFE1a2dHeXlPLVJ2SndJR0tjRXBXdVoy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2026-04-30T04:39:00Z</dcterms:created>
  <dcterms:modified xsi:type="dcterms:W3CDTF">2026-04-30T16:22:38Z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2026-04-20T00:00:00Z</vt:lpwstr>
  </property>
  <property fmtid="{D5CDD505-2E9C-101B-9397-08002B2CF9AE}" pid="3" name="Producer">
    <vt:lpwstr>WeasyPrint 68.1</vt:lpwstr>
  </property>
  <property fmtid="{D5CDD505-2E9C-101B-9397-08002B2CF9AE}" pid="4" name="LastSaved">
    <vt:lpwstr>2026-04-20T00:00:00Z</vt:lpwstr>
  </property>
</Properties>
</file>