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3A71D9" w14:textId="77777777">
      <w:pPr>
        <w:pStyle w:val="902"/>
        <w:pBdr/>
        <w:spacing/>
        <w:ind w:firstLine="141"/>
        <w:rPr>
          <w:sz w:val="36"/>
          <w:szCs w:val="36"/>
        </w:rPr>
      </w:pPr>
      <w:r>
        <w:rPr>
          <w:sz w:val="36"/>
          <w:szCs w:val="36"/>
          <w:lang w:val="ru-RU"/>
        </w:rPr>
        <w:t xml:space="preserve">Аннотация</w:t>
      </w:r>
      <w:r>
        <w:rPr>
          <w:sz w:val="36"/>
          <w:szCs w:val="36"/>
        </w:rPr>
      </w:r>
    </w:p>
    <w:p w14:paraId="762E7DF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74"/>
        <w:ind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  <w:r>
        <w:rPr>
          <w:color w:val="000000"/>
          <w:sz w:val="27"/>
          <w:szCs w:val="27"/>
        </w:rPr>
      </w:r>
      <w:r>
        <w:rPr>
          <w:color w:val="000000"/>
          <w:sz w:val="27"/>
          <w:szCs w:val="27"/>
        </w:rPr>
      </w:r>
    </w:p>
    <w:p w14:paraId="70A2D7AC" w14:textId="77777777">
      <w:pPr>
        <w:pStyle w:val="892"/>
        <w:pBdr/>
        <w:spacing w:before="94" w:line="312" w:lineRule="auto"/>
        <w:ind w:right="156" w:firstLine="0" w:left="300"/>
        <w:jc w:val="both"/>
        <w:rPr>
          <w:b w:val="0"/>
          <w:bCs w:val="0"/>
          <w:color w:val="000000"/>
          <w:sz w:val="21"/>
          <w:szCs w:val="21"/>
          <w:u w:val="single"/>
        </w:rPr>
      </w:pPr>
      <w:r>
        <w:rPr>
          <w:u w:val="single"/>
          <w:lang w:val="ru-RU"/>
        </w:rPr>
        <w:t xml:space="preserve">Ниже составлены 3 версии Аннотаций для ВКР</w:t>
      </w:r>
      <w:r>
        <w:rPr>
          <w:u w:val="single"/>
        </w:rPr>
      </w:r>
      <w:r>
        <w:rPr>
          <w:b w:val="0"/>
          <w:bCs w:val="0"/>
          <w:color w:val="000000"/>
          <w:sz w:val="21"/>
          <w:szCs w:val="21"/>
          <w:u w:val="single"/>
        </w:rPr>
      </w:r>
    </w:p>
    <w:p w14:paraId="3238E03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"/>
        <w:ind/>
        <w:rPr>
          <w:color w:val="000000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l="0" t="0" r="0" b="0"/>
                <wp:wrapTopAndBottom/>
                <wp:docPr id="1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51658240;o:allowoverlap:true;o:allowincell:true;mso-position-horizontal-relative:text;margin-left:15.05pt;mso-position-horizontal:absolute;mso-position-vertical-relative:text;margin-top:13.00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  <w:p w14:paraId="4AFD714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5"/>
        <w:ind w:right="0" w:firstLine="0" w:lef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31FB49E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3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     №1</w:t>
      </w:r>
      <w:r>
        <w:rPr>
          <w:color w:val="000000"/>
          <w:sz w:val="24"/>
          <w:szCs w:val="24"/>
        </w:rPr>
      </w:r>
    </w:p>
    <w:p w14:paraId="768683E0">
      <w:pPr>
        <w:pBdr/>
        <w:spacing/>
        <w:ind/>
        <w:rPr/>
      </w:pPr>
      <w:r/>
      <w:r/>
      <w:r/>
    </w:p>
    <w:p w14:paraId="10053DCE">
      <w:pPr>
        <w:pBdr/>
        <w:spacing/>
        <w:ind w:right="0" w:firstLine="0" w:left="270"/>
        <w:rPr>
          <w:highlight w:val="none"/>
        </w:rPr>
      </w:pPr>
      <w:r>
        <w:t xml:space="preserve">У</w:t>
      </w:r>
      <w:r>
        <w:t xml:space="preserve">становлено, что три направления снижения энергопотребления систем распознавания ключевых слов — компактные нейросетевые архитектуры, квантизация моделей и каскадные схемы детекции — развиваются в литературе разрозненно, без сведения в единую систему и без </w:t>
      </w:r>
      <w:r>
        <w:t xml:space="preserve">к</w:t>
      </w:r>
      <w:r>
        <w:t xml:space="preserve">оличественного разделения вклада каждого направления в энергопотребление системы целиком. Предложена каскадная архитектура детекции из трёх ступеней возрастающей вычислительной сложности и аналитическая модель средней потребляемой мощности каскада, обеспеч</w:t>
      </w:r>
      <w:r>
        <w:t xml:space="preserve">и</w:t>
      </w:r>
      <w:r>
        <w:t xml:space="preserve">вающая снижение средней потребляемой мощности в 4-9 раз относительно режима непрерывного мониторинга. Исследование методов посттренировочной квантизации и квантизации с дообучением применительно к свёрточной сети с разделимыми по глубине свёртками показало</w:t>
      </w:r>
      <w:r>
        <w:t xml:space="preserve">,</w:t>
      </w:r>
      <w:r>
        <w:t xml:space="preserve"> что оба метода обеспечивают сжатие модели более чем в 3,5 раза при потере точности классификации менее 0,5%. Разработаны реализация системы на микроконтроллере общего назначения и двухдоменный измерительный стенд, обеспечивающий измерение энергопотреблени</w:t>
      </w:r>
      <w:r>
        <w:t xml:space="preserve">я</w:t>
      </w:r>
      <w:r>
        <w:t xml:space="preserve"> с разрешением единиц микроампер и синхронизацию измерений с этапами работы программного обеспечения. Выполнена покомпонентная декомпозиция энергобюджета каскадного цикла обработки, установившая, что собственно вычислительные этапы составляют менее четверт</w:t>
      </w:r>
      <w:r>
        <w:t xml:space="preserve">и энергобюджета, тогда как доминирующий вклад вносят сервисные этапы; на основании декомпозиции определены приоритетные направления дальнейшей оптимизации.</w:t>
      </w:r>
      <w:r/>
      <w:r/>
      <w:r/>
    </w:p>
    <w:p w14:paraId="14A93EEC">
      <w:pPr>
        <w:pBdr/>
        <w:spacing/>
        <w:ind w:right="0" w:firstLine="0" w:left="270"/>
        <w:rPr/>
      </w:pPr>
      <w:r/>
      <w:r/>
      <w:r/>
    </w:p>
    <w:p w14:paraId="63BBBA21">
      <w:pPr>
        <w:pBdr/>
        <w:spacing/>
        <w:ind w:right="0" w:firstLine="0" w:left="270"/>
        <w:rPr>
          <w:color w:val="000000"/>
          <w:sz w:val="24"/>
          <w:szCs w:val="24"/>
          <w:highlight w:val="none"/>
          <w:lang w:val="ru-RU"/>
        </w:rPr>
      </w:pPr>
      <w:r>
        <w:rPr>
          <w:highlight w:val="none"/>
        </w:rPr>
      </w:r>
      <w:r>
        <w:rPr>
          <w:color w:val="000000"/>
          <w:sz w:val="24"/>
          <w:szCs w:val="24"/>
          <w:lang w:val="ru-RU"/>
        </w:rPr>
        <w:t xml:space="preserve">№2</w:t>
      </w:r>
      <w:r/>
    </w:p>
    <w:p w14:paraId="6DCD58C6">
      <w:pPr>
        <w:pBdr/>
        <w:spacing/>
        <w:ind w:right="0" w:firstLine="0" w:left="270"/>
        <w:rPr/>
      </w:pPr>
      <w:r/>
      <w:r/>
      <w:r/>
    </w:p>
    <w:p w14:paraId="0B056EDB">
      <w:pPr>
        <w:pBdr/>
        <w:spacing/>
        <w:ind w:right="0" w:firstLine="0" w:left="270"/>
        <w:rPr>
          <w:highlight w:val="none"/>
        </w:rPr>
      </w:pPr>
      <w:r>
        <w:t xml:space="preserve">У</w:t>
      </w:r>
      <w:r>
        <w:t xml:space="preserve">становлено, что три направления снижения энергопотребления систем распознавания ключевых слов — компактные нейросетевые архитектуры, квантизация моделей и каскадные схемы детекции — развиваются в литературе разрозненно: отсутствуют работы, сводящие их в ед</w:t>
      </w:r>
      <w:r>
        <w:t xml:space="preserve">и</w:t>
      </w:r>
      <w:r>
        <w:t xml:space="preserve">ную систему и количественно разделяющие вклад каждого направления в энергопотребление системы целиком. Предложена каскадная архитектура детекции из трёх ступеней возрастающей вычислительной сложности, а также аналитическая модель средней потребляемой мощно</w:t>
      </w:r>
      <w:r>
        <w:t xml:space="preserve">с</w:t>
      </w:r>
      <w:r>
        <w:t xml:space="preserve">ти каскада с проектными критериями выбора его параметров. Каскадная архитектура обеспечивает снижение средней потребляемой мощности в 4-9 раз относительно режима непрерывного мониторинга в зависимости от частоты голосовых событий. Исследование методов пост</w:t>
      </w:r>
      <w:r>
        <w:t xml:space="preserve">т</w:t>
      </w:r>
      <w:r>
        <w:t xml:space="preserve">ренировочной квантизации и квантизации с дообучением применительно к свёрточной сети с разделимыми по глубине свёртками показало, что оба метода обеспечивают сжатие модели более чем в 3,5 раза при потере точности классификации менее 0,5%, а различия между </w:t>
      </w:r>
      <w:r>
        <w:t xml:space="preserve">м</w:t>
      </w:r>
      <w:r>
        <w:t xml:space="preserve">етодами лежат в пределах статистической погрешности. Разработаны реализация системы на платформе ESP32-S3 и двухдоменный измерительный стенд с электрической изоляцией измеряемой системы и системы измерений, обеспечивающий измерение энергопотребления с разр</w:t>
      </w:r>
      <w:r>
        <w:t xml:space="preserve">е</w:t>
      </w:r>
      <w:r>
        <w:t xml:space="preserve">шением единиц микроампер. Выполнена покомпонентная декомпозиция энергобюджета каскадного цикла обработки, установившая, что собственно вычислительные этапы — извлечение признаков и нейросетевой инференс — составляют менее четверти энергобюджета, тогда как </w:t>
      </w:r>
      <w:r>
        <w:t xml:space="preserve">доминируют сервисные этапы инициализации, захвата аудио и индикации результата, что определяет приоритеты дальнейшей аппаратной и программной оптимизации.</w:t>
      </w:r>
      <w:r/>
    </w:p>
    <w:p w14:paraId="48AC82B0">
      <w:pPr>
        <w:pBdr/>
        <w:spacing/>
        <w:ind w:right="0" w:firstLine="0" w:left="270"/>
        <w:rPr/>
      </w:pPr>
      <w:r/>
      <w:r/>
      <w:r/>
    </w:p>
    <w:p w14:paraId="7E793304">
      <w:pPr>
        <w:pBdr/>
        <w:spacing/>
        <w:ind w:right="0" w:firstLine="0" w:left="0"/>
        <w:rPr>
          <w:color w:val="000000"/>
          <w:sz w:val="24"/>
          <w:szCs w:val="24"/>
          <w:highlight w:val="none"/>
          <w:lang w:val="ru-RU"/>
        </w:rPr>
      </w:pPr>
      <w:r>
        <w:rPr>
          <w:highlight w:val="none"/>
          <w:lang w:val="ru-RU"/>
        </w:rPr>
        <w:t xml:space="preserve">     </w:t>
      </w:r>
      <w:r>
        <w:rPr>
          <w:color w:val="000000"/>
          <w:sz w:val="24"/>
          <w:szCs w:val="24"/>
          <w:lang w:val="ru-RU"/>
        </w:rPr>
        <w:t xml:space="preserve">№3</w:t>
      </w:r>
      <w:r>
        <w:rPr>
          <w:color w:val="000000"/>
          <w:sz w:val="24"/>
          <w:szCs w:val="24"/>
          <w:highlight w:val="none"/>
          <w:lang w:val="ru-RU"/>
        </w:rPr>
      </w:r>
    </w:p>
    <w:p w14:paraId="78EC7292">
      <w:pPr>
        <w:pBdr/>
        <w:spacing/>
        <w:ind w:right="0" w:firstLine="0" w:left="0"/>
        <w:rPr>
          <w:color w:val="000000"/>
          <w:sz w:val="24"/>
          <w:szCs w:val="24"/>
          <w:highlight w:val="none"/>
          <w:lang w:val="ru-RU"/>
        </w:rPr>
      </w:pPr>
      <w:r>
        <w:rPr>
          <w:color w:val="000000"/>
          <w:sz w:val="24"/>
          <w:szCs w:val="24"/>
          <w:highlight w:val="none"/>
          <w:lang w:val="ru-RU"/>
        </w:rPr>
      </w:r>
      <w:r>
        <w:rPr>
          <w:color w:val="000000"/>
          <w:sz w:val="24"/>
          <w:szCs w:val="24"/>
          <w:highlight w:val="none"/>
          <w:lang w:val="ru-RU"/>
        </w:rPr>
      </w:r>
      <w:r>
        <w:rPr>
          <w:color w:val="000000"/>
          <w:sz w:val="24"/>
          <w:szCs w:val="24"/>
          <w:highlight w:val="none"/>
          <w:lang w:val="ru-RU"/>
        </w:rPr>
      </w:r>
    </w:p>
    <w:p w14:paraId="6D4EA2EC">
      <w:pPr>
        <w:pBdr/>
        <w:spacing/>
        <w:ind w:right="0" w:firstLine="0" w:left="270"/>
        <w:rPr/>
      </w:pPr>
      <w:r>
        <w:t xml:space="preserve">У</w:t>
      </w:r>
      <w:r>
        <w:t xml:space="preserve">становлено, что компактные нейросетевые архитектуры, квантизация моделей и каскадные схемы детекции применяются в литературе для снижения энергопотребления систем распознавания ключевых слов разрозненно, без количественного разделения вклада каждого подход</w:t>
      </w:r>
      <w:r>
        <w:t xml:space="preserve">а</w:t>
      </w:r>
      <w:r>
        <w:t xml:space="preserve"> в энергопотребление системы целиком. Предложена каскадная архитектура детекции из трёх ступеней возрастающей вычислительной сложности с аналитической моделью средней потребляемой мощности, обеспечивающая снижение средней потребляемой мощности в 4-9 раз от</w:t>
      </w:r>
      <w:r>
        <w:t xml:space="preserve">н</w:t>
      </w:r>
      <w:r>
        <w:t xml:space="preserve">осительно непрерывного мониторинга. Разработаны реализация системы на микроконтроллере общего назначения и двухдоменный измерительный стенд, обеспечивающий измерение энергопотребления с разрешением единиц микроампер и синхронизацию измерений с этапами рабо</w:t>
      </w:r>
      <w:r>
        <w:t xml:space="preserve">т</w:t>
      </w:r>
      <w:r>
        <w:t xml:space="preserve">ы программного обеспечения. Исследование методов посттренировочной квантизации и квантизации с дообучением показало, что оба метода обеспечивают сжатие модели более чем в 3,5 раза при потере точности классификации менее 0,5%. Выполненная покомпонентная дек</w:t>
      </w:r>
      <w:r>
        <w:t xml:space="preserve">омпозиция энергобюджета каскадного цикла раздельно характеризует вклад каскадной архитектуры и квантизации, идентифицирует доминирующие по энергопотреблению этапы обработки и определяет приоритетные направления дальнейшей оптимизации.</w:t>
      </w:r>
      <w:r/>
      <w:r/>
    </w:p>
    <w:p w14:paraId="42A64B66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l="0" t="0" r="0" b="0"/>
                <wp:wrapTopAndBottom/>
                <wp:docPr id="2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19753582" name=""/>
                      <wps:cNvSpPr/>
                      <wps:spPr bwMode="auto">
                        <a:xfrm rot="0" flipH="0" flipV="0">
                          <a:off x="0" y="0"/>
                          <a:ext cx="5379084" cy="126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251658240;o:allowoverlap:true;o:allowincell:true;mso-position-horizontal-relative:text;margin-left:15.05pt;mso-position-horizontal:absolute;mso-position-vertical-relative:text;margin-top:13.00pt;mso-position-vertical:absolute;width:423.55pt;height:1.00pt;mso-wrap-distance-left:0.00pt;mso-wrap-distance-top:0.00pt;mso-wrap-distance-right:0.00pt;mso-wrap-distance-bottom:0.00pt;rotation:0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/>
      <w:r/>
    </w:p>
    <w:p w14:paraId="320CF9B7">
      <w:pPr>
        <w:pBdr/>
        <w:spacing/>
        <w:ind w:right="0" w:firstLine="0" w:left="0"/>
        <w:rPr>
          <w:color w:val="000000"/>
          <w:sz w:val="24"/>
          <w:szCs w:val="24"/>
          <w:highlight w:val="none"/>
          <w:lang w:val="ru-RU"/>
        </w:rPr>
      </w:pPr>
      <w:r>
        <w:rPr>
          <w:color w:val="000000"/>
          <w:sz w:val="24"/>
          <w:szCs w:val="24"/>
          <w:highlight w:val="none"/>
          <w:lang w:val="ru-RU" w:bidi="ru-RU"/>
        </w:rPr>
      </w:r>
      <w:r>
        <w:rPr>
          <w:color w:val="000000"/>
          <w:sz w:val="24"/>
          <w:szCs w:val="24"/>
          <w:highlight w:val="none"/>
          <w:lang w:val="ru-RU" w:bidi="ru-RU"/>
        </w:rPr>
      </w:r>
      <w:r>
        <w:rPr>
          <w:color w:val="000000"/>
          <w:sz w:val="24"/>
          <w:szCs w:val="24"/>
          <w:highlight w:val="none"/>
          <w:lang w:val="ru-RU"/>
        </w:rPr>
      </w:r>
    </w:p>
    <w:p w14:paraId="4E8E367C">
      <w:pPr>
        <w:pBdr/>
        <w:spacing/>
        <w:ind w:right="0" w:firstLine="0" w:left="270"/>
        <w:rPr>
          <w:color w:val="000000"/>
          <w:sz w:val="24"/>
          <w:szCs w:val="24"/>
          <w:highlight w:val="none"/>
          <w:lang w:val="ru-RU"/>
        </w:rPr>
      </w:pPr>
      <w:r>
        <w:rPr>
          <w:color w:val="000000"/>
          <w:sz w:val="24"/>
          <w:szCs w:val="24"/>
          <w:highlight w:val="none"/>
          <w:lang w:val="ru-RU" w:bidi="ru-RU"/>
        </w:rPr>
      </w:r>
      <w:r>
        <w:rPr>
          <w:color w:val="000000"/>
          <w:sz w:val="24"/>
          <w:szCs w:val="24"/>
          <w:highlight w:val="none"/>
          <w:lang w:val="ru-RU" w:bidi="ru-RU"/>
        </w:rPr>
      </w:r>
      <w:r>
        <w:rPr>
          <w:color w:val="000000"/>
          <w:sz w:val="24"/>
          <w:szCs w:val="24"/>
          <w:highlight w:val="none"/>
          <w:lang w:val="ru-RU"/>
        </w:rPr>
      </w:r>
    </w:p>
    <w:p w14:paraId="7CF72992">
      <w:pPr>
        <w:pStyle w:val="892"/>
        <w:pBdr/>
        <w:spacing w:before="94" w:line="312" w:lineRule="auto"/>
        <w:ind w:right="156" w:firstLine="0" w:left="300"/>
        <w:jc w:val="both"/>
        <w:rPr>
          <w:b w:val="0"/>
          <w:bCs w:val="0"/>
          <w:color w:val="000000"/>
          <w:sz w:val="21"/>
          <w:szCs w:val="21"/>
          <w:highlight w:val="yellow"/>
        </w:rPr>
      </w:pPr>
      <w:r>
        <w:rPr>
          <w:highlight w:val="yellow"/>
          <w:lang w:val="ru-RU"/>
        </w:rPr>
        <w:t xml:space="preserve">На всякий случай, вот цель, задачи и содержание моей ВКР</w:t>
      </w:r>
      <w:r>
        <w:rPr>
          <w:highlight w:val="yellow"/>
          <w:lang w:val="en-US"/>
        </w:rPr>
        <w:t xml:space="preserve">:</w:t>
      </w:r>
      <w:r>
        <w:rPr>
          <w:b w:val="0"/>
          <w:bCs w:val="0"/>
          <w:color w:val="000000"/>
          <w:sz w:val="21"/>
          <w:szCs w:val="21"/>
          <w:highlight w:val="yellow"/>
        </w:rPr>
      </w:r>
    </w:p>
    <w:p w14:paraId="2F9BD8B3">
      <w:pPr>
        <w:pBdr/>
        <w:spacing/>
        <w:ind/>
        <w:rPr/>
      </w:pPr>
      <w:r>
        <w:rPr>
          <w:lang w:val="en-US"/>
        </w:rPr>
      </w:r>
      <w:r>
        <w:rPr>
          <w:b w:val="0"/>
          <w:bCs w:val="0"/>
          <w:color w:val="000000"/>
          <w:sz w:val="21"/>
          <w:szCs w:val="21"/>
        </w:rPr>
      </w:r>
      <w:r/>
    </w:p>
    <w:p w14:paraId="369431E8" w14:textId="77777777">
      <w:pPr>
        <w:pStyle w:val="892"/>
        <w:numPr>
          <w:ilvl w:val="0"/>
          <w:numId w:val="3"/>
        </w:numPr>
        <w:pBdr/>
        <w:tabs>
          <w:tab w:val="left" w:leader="none" w:pos="540"/>
        </w:tabs>
        <w:spacing w:before="1"/>
        <w:ind/>
        <w:rPr/>
      </w:pPr>
      <w:r>
        <w:t xml:space="preserve">Цель работы</w:t>
      </w:r>
      <w:r/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/>
    </w:p>
    <w:p w14:paraId="277FC786" w14:textId="159E4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94" w:line="312" w:lineRule="auto"/>
        <w:ind w:right="156" w:left="300"/>
        <w:jc w:val="both"/>
        <w:rPr>
          <w:color w:val="000000"/>
          <w:sz w:val="21"/>
          <w:szCs w:val="21"/>
          <w:highlight w:val="none"/>
        </w:rPr>
      </w:pPr>
      <w:r>
        <w:rPr>
          <w:color w:val="000000"/>
          <w:sz w:val="21"/>
          <w:szCs w:val="21"/>
          <w:highlight w:val="none"/>
        </w:rPr>
        <w:t xml:space="preserve">Снижение энергопотребления </w:t>
      </w:r>
      <w:r>
        <w:rPr>
          <w:color w:val="000000"/>
          <w:sz w:val="21"/>
          <w:szCs w:val="21"/>
          <w:highlight w:val="none"/>
          <w:lang w:val="ru-RU"/>
        </w:rPr>
        <w:t xml:space="preserve">устройств</w:t>
      </w:r>
      <w:r>
        <w:rPr>
          <w:color w:val="000000"/>
          <w:sz w:val="21"/>
          <w:szCs w:val="21"/>
          <w:highlight w:val="none"/>
          <w:lang w:val="ru-RU"/>
        </w:rPr>
        <w:t xml:space="preserve"> интернета вещей с функцией</w:t>
      </w:r>
      <w:r>
        <w:rPr>
          <w:color w:val="000000"/>
          <w:sz w:val="21"/>
          <w:szCs w:val="21"/>
          <w:highlight w:val="none"/>
          <w:lang w:val="ru-RU"/>
        </w:rPr>
        <w:t xml:space="preserve"> </w:t>
      </w:r>
      <w:r>
        <w:rPr>
          <w:color w:val="000000"/>
          <w:sz w:val="21"/>
          <w:szCs w:val="21"/>
          <w:highlight w:val="none"/>
        </w:rPr>
        <w:t xml:space="preserve">голосового управления за счёт применения </w:t>
      </w:r>
      <w:r>
        <w:rPr>
          <w:color w:val="000000"/>
          <w:sz w:val="21"/>
          <w:szCs w:val="21"/>
          <w:highlight w:val="none"/>
          <w:lang w:val="ru-RU"/>
        </w:rPr>
        <w:t xml:space="preserve">каскадно</w:t>
      </w:r>
      <w:r>
        <w:rPr>
          <w:color w:val="000000"/>
          <w:sz w:val="21"/>
          <w:szCs w:val="21"/>
          <w:highlight w:val="none"/>
          <w:lang w:val="ru-RU"/>
        </w:rPr>
        <w:t xml:space="preserve">го метода управления режимами работы</w:t>
      </w:r>
      <w:r>
        <w:rPr>
          <w:color w:val="000000"/>
          <w:sz w:val="21"/>
          <w:szCs w:val="21"/>
          <w:highlight w:val="none"/>
          <w:lang w:val="ru-RU"/>
        </w:rPr>
        <w:t xml:space="preserve"> </w:t>
      </w:r>
      <w:r>
        <w:rPr>
          <w:color w:val="000000"/>
          <w:sz w:val="21"/>
          <w:szCs w:val="21"/>
          <w:highlight w:val="none"/>
        </w:rPr>
        <w:t xml:space="preserve">и </w:t>
      </w:r>
      <w:r>
        <w:rPr>
          <w:color w:val="000000"/>
          <w:sz w:val="21"/>
          <w:szCs w:val="21"/>
          <w:highlight w:val="none"/>
          <w:lang w:val="ru-RU"/>
        </w:rPr>
        <w:t xml:space="preserve">использования </w:t>
      </w:r>
      <w:r>
        <w:rPr>
          <w:color w:val="000000"/>
          <w:sz w:val="21"/>
          <w:szCs w:val="21"/>
          <w:highlight w:val="none"/>
          <w:lang w:val="ru-RU"/>
        </w:rPr>
        <w:t xml:space="preserve">квантизированных</w:t>
      </w:r>
      <w:r>
        <w:rPr>
          <w:color w:val="000000"/>
          <w:sz w:val="21"/>
          <w:szCs w:val="21"/>
          <w:highlight w:val="none"/>
        </w:rPr>
        <w:t xml:space="preserve"> </w:t>
      </w:r>
      <w:r>
        <w:rPr>
          <w:color w:val="000000"/>
          <w:sz w:val="21"/>
          <w:szCs w:val="21"/>
          <w:highlight w:val="none"/>
          <w:lang w:val="ru-RU"/>
        </w:rPr>
        <w:t xml:space="preserve">нейронных сетей</w:t>
      </w:r>
      <w:r>
        <w:rPr>
          <w:color w:val="000000"/>
          <w:sz w:val="21"/>
          <w:szCs w:val="21"/>
          <w:highlight w:val="none"/>
        </w:rPr>
        <w:t xml:space="preserve"> </w:t>
      </w:r>
      <w:r>
        <w:rPr>
          <w:color w:val="000000"/>
          <w:sz w:val="21"/>
          <w:szCs w:val="21"/>
          <w:highlight w:val="none"/>
          <w:lang w:val="ru-RU"/>
        </w:rPr>
        <w:t xml:space="preserve">для </w:t>
      </w:r>
      <w:r>
        <w:rPr>
          <w:color w:val="000000"/>
          <w:sz w:val="21"/>
          <w:szCs w:val="21"/>
          <w:highlight w:val="none"/>
          <w:lang w:val="ru-RU"/>
        </w:rPr>
        <w:t xml:space="preserve">распознавания ключевых слов голосовых команд</w:t>
      </w:r>
      <w:r>
        <w:rPr>
          <w:color w:val="000000"/>
          <w:sz w:val="21"/>
          <w:szCs w:val="21"/>
          <w:highlight w:val="none"/>
          <w:lang w:val="ru-RU"/>
        </w:rPr>
        <w:t xml:space="preserve">.</w:t>
      </w:r>
      <w:r>
        <w:rPr>
          <w:color w:val="000000"/>
          <w:sz w:val="21"/>
          <w:szCs w:val="21"/>
          <w:highlight w:val="none"/>
          <w:lang w:val="ru-RU"/>
        </w:rPr>
      </w:r>
      <w:r>
        <w:rPr>
          <w:color w:val="000000"/>
          <w:sz w:val="21"/>
          <w:szCs w:val="21"/>
          <w:highlight w:val="none"/>
          <w:lang w:val="ru-RU"/>
        </w:rPr>
      </w:r>
      <w:r>
        <w:rPr>
          <w:color w:val="000000"/>
          <w:sz w:val="21"/>
          <w:szCs w:val="21"/>
          <w:lang w:val="ru-RU"/>
        </w:rPr>
      </w:r>
      <w:r>
        <w:rPr>
          <w:color w:val="000000"/>
          <w:sz w:val="21"/>
          <w:szCs w:val="21"/>
          <w:lang w:val="ru-RU"/>
        </w:rPr>
      </w:r>
      <w:r>
        <w:rPr>
          <w:color w:val="000000"/>
          <w:sz w:val="21"/>
          <w:szCs w:val="21"/>
          <w:lang w:val="ru-RU"/>
        </w:rPr>
      </w:r>
      <w:r>
        <w:rPr>
          <w:color w:val="000000"/>
          <w:sz w:val="21"/>
          <w:szCs w:val="21"/>
          <w:highlight w:val="none"/>
        </w:rPr>
      </w:r>
    </w:p>
    <w:p w14:paraId="28F8D00C" w14:textId="77777777">
      <w:pPr>
        <w:pStyle w:val="892"/>
        <w:numPr>
          <w:ilvl w:val="0"/>
          <w:numId w:val="3"/>
        </w:numPr>
        <w:pBdr/>
        <w:tabs>
          <w:tab w:val="left" w:leader="none" w:pos="540"/>
        </w:tabs>
        <w:spacing w:before="76"/>
        <w:ind/>
        <w:rPr/>
      </w:pPr>
      <w:r/>
      <w:bookmarkStart w:id="3" w:name="bookmark=id.7qon4qavdmrx"/>
      <w:r/>
      <w:bookmarkEnd w:id="3"/>
      <w:r>
        <w:t xml:space="preserve">Задачи работы</w:t>
      </w:r>
      <w:r/>
    </w:p>
    <w:p w14:paraId="6C5232F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8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287A79C3" w14:textId="57E56C40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Провести анализ существующих методов и систем распознавания </w:t>
      </w:r>
      <w:r>
        <w:rPr>
          <w:color w:val="000000"/>
          <w:sz w:val="21"/>
          <w:szCs w:val="21"/>
          <w:highlight w:val="none"/>
        </w:rPr>
        <w:t xml:space="preserve">ключевых слов</w:t>
      </w:r>
      <w:r>
        <w:rPr>
          <w:color w:val="000000"/>
          <w:sz w:val="21"/>
          <w:szCs w:val="21"/>
          <w:highlight w:val="none"/>
          <w:lang w:val="ru-RU"/>
        </w:rPr>
        <w:t xml:space="preserve"> голосовых команд</w:t>
      </w:r>
      <w:r>
        <w:rPr>
          <w:color w:val="000000"/>
          <w:sz w:val="21"/>
          <w:szCs w:val="21"/>
          <w:highlight w:val="none"/>
        </w:rPr>
        <w:t xml:space="preserve">,</w:t>
      </w:r>
      <w:r>
        <w:rPr>
          <w:color w:val="000000"/>
          <w:sz w:val="21"/>
          <w:szCs w:val="21"/>
        </w:rPr>
        <w:t xml:space="preserve"> выявить основные источники избыточного энергопотребления в режиме непрерывного голосового мониторинга и сформулировать требования к энергоэффективному решению.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7D9DF8B1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4"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Предложить каскадную архитектуру детекции ключевых слов, разделяющую процесс на этапы с возрастающей вычислительной сложностью и управлением режимами энергопотребления, допускающую реализацию на различных микроконтроллерных платформах.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305A89C0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5" w:line="312" w:lineRule="auto"/>
        <w:ind w:right="157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Исследовать влияние методов квантизации (</w:t>
      </w:r>
      <w:r>
        <w:rPr>
          <w:sz w:val="21"/>
          <w:szCs w:val="21"/>
        </w:rPr>
        <w:t xml:space="preserve">PTQ, QAT</w:t>
      </w:r>
      <w:r>
        <w:rPr>
          <w:color w:val="000000"/>
          <w:sz w:val="21"/>
          <w:szCs w:val="21"/>
        </w:rPr>
        <w:t xml:space="preserve">) на точность, размер и вычислительную сложность нейросетевой модели классификатора ключевых слов.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1C63505C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7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Провести экспериментальную апробацию предложенного подхода на микроконтроллерной платформе ESP32-S3 с использованием </w:t>
      </w:r>
      <w:r>
        <w:rPr>
          <w:color w:val="000000"/>
          <w:sz w:val="21"/>
          <w:szCs w:val="21"/>
          <w:lang w:val="ru-RU"/>
        </w:rPr>
        <w:t xml:space="preserve">лабораторного</w:t>
      </w:r>
      <w:r>
        <w:rPr>
          <w:color w:val="000000"/>
          <w:sz w:val="21"/>
          <w:szCs w:val="21"/>
        </w:rPr>
        <w:t xml:space="preserve"> стенда.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290EA972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5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Выполнить сравнительную оценку энергоэффективности предложенного решения относительно базовых сценариев и проанализировать вклад каждого компонента архитектуры в общее снижение энергопотребления.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328753F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7"/>
        <w:ind/>
        <w:rPr>
          <w:color w:val="000000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165735</wp:posOffset>
                </wp:positionV>
                <wp:extent cx="5379085" cy="12700"/>
                <wp:effectExtent l="0" t="0" r="0" b="0"/>
                <wp:wrapTopAndBottom/>
                <wp:docPr id="3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659264;o:allowoverlap:true;o:allowincell:true;mso-position-horizontal-relative:text;margin-left:15.05pt;mso-position-horizontal:absolute;mso-position-vertical-relative:text;margin-top:13.05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  <w:p w14:paraId="0CAC93C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55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53AF0958" w14:textId="77777777">
      <w:pPr>
        <w:pStyle w:val="892"/>
        <w:numPr>
          <w:ilvl w:val="0"/>
          <w:numId w:val="3"/>
        </w:numPr>
        <w:pBdr/>
        <w:tabs>
          <w:tab w:val="left" w:leader="none" w:pos="540"/>
        </w:tabs>
        <w:spacing/>
        <w:ind/>
        <w:rPr/>
      </w:pPr>
      <w:r>
        <w:t xml:space="preserve">Содержание работы</w:t>
      </w:r>
      <w:r/>
    </w:p>
    <w:p w14:paraId="7D06680E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260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1. Анализ предметной области. </w:t>
      </w:r>
      <w:r>
        <w:rPr>
          <w:color w:val="000000"/>
          <w:sz w:val="21"/>
          <w:szCs w:val="21"/>
        </w:rPr>
        <w:t xml:space="preserve">Обзор архитектур нейросетевых моделей для распознавания ключевых слов</w:t>
      </w:r>
      <w:r>
        <w:rPr>
          <w:color w:val="000000"/>
          <w:sz w:val="21"/>
          <w:szCs w:val="21"/>
        </w:rPr>
        <w:t xml:space="preserve">. Анализ существующих подходов к снижению энергопотребления: аппаратные </w:t>
      </w:r>
      <w:r>
        <w:rPr>
          <w:color w:val="000000"/>
          <w:sz w:val="21"/>
          <w:szCs w:val="21"/>
          <w:lang w:val="ru-RU"/>
        </w:rPr>
        <w:t xml:space="preserve">платформы</w:t>
      </w:r>
      <w:r>
        <w:rPr>
          <w:color w:val="000000"/>
          <w:sz w:val="21"/>
          <w:szCs w:val="21"/>
        </w:rPr>
        <w:t xml:space="preserve">, каскадные схемы детекции, методы компрессии</w:t>
      </w:r>
      <w:r>
        <w:rPr>
          <w:color w:val="000000"/>
          <w:sz w:val="21"/>
          <w:szCs w:val="21"/>
          <w:lang w:val="ru-RU"/>
        </w:rPr>
        <w:t xml:space="preserve"> и квантизации</w:t>
      </w:r>
      <w:r>
        <w:rPr>
          <w:color w:val="000000"/>
          <w:sz w:val="21"/>
          <w:szCs w:val="21"/>
        </w:rPr>
        <w:t xml:space="preserve"> моделей. </w:t>
      </w:r>
      <w:r>
        <w:rPr>
          <w:color w:val="000000"/>
          <w:sz w:val="21"/>
          <w:szCs w:val="21"/>
          <w:lang w:val="ru-RU"/>
        </w:rPr>
        <w:t xml:space="preserve">Установление разрозненности этих направлений в литературе. </w:t>
      </w:r>
      <w:r>
        <w:rPr>
          <w:color w:val="000000"/>
          <w:sz w:val="21"/>
          <w:szCs w:val="21"/>
        </w:rPr>
        <w:t xml:space="preserve">Формулирование проблемы и требований к </w:t>
      </w:r>
      <w:r>
        <w:rPr>
          <w:color w:val="000000"/>
          <w:sz w:val="21"/>
          <w:szCs w:val="21"/>
          <w:lang w:val="ru-RU"/>
        </w:rPr>
        <w:t xml:space="preserve">разрабатываемому </w:t>
      </w:r>
      <w:r>
        <w:rPr>
          <w:color w:val="000000"/>
          <w:sz w:val="21"/>
          <w:szCs w:val="21"/>
        </w:rPr>
        <w:t xml:space="preserve">решению.</w:t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79D2E1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4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2. Проектирование каскадной архитектуры детекции. </w:t>
      </w:r>
      <w:r>
        <w:rPr>
          <w:b w:val="0"/>
          <w:bCs w:val="0"/>
          <w:color w:val="000000"/>
          <w:sz w:val="21"/>
          <w:szCs w:val="21"/>
          <w:lang w:val="ru-RU"/>
        </w:rPr>
        <w:t xml:space="preserve">Формализация принципа каскадной детекции и вывод аналитической модели средней потребляемой мощности с проектными критериями.</w:t>
      </w:r>
      <w:r>
        <w:rPr>
          <w:b/>
          <w:bCs/>
          <w:color w:val="000000"/>
          <w:sz w:val="21"/>
          <w:szCs w:val="21"/>
          <w:lang w:val="ru-RU"/>
        </w:rPr>
        <w:t xml:space="preserve"> </w:t>
      </w:r>
      <w:r>
        <w:rPr>
          <w:color w:val="000000"/>
          <w:sz w:val="21"/>
          <w:szCs w:val="21"/>
        </w:rPr>
        <w:t xml:space="preserve">Описание предложенной </w:t>
      </w:r>
      <w:r>
        <w:rPr>
          <w:color w:val="000000"/>
          <w:sz w:val="21"/>
          <w:szCs w:val="21"/>
          <w:lang w:val="ru-RU"/>
        </w:rPr>
        <w:t xml:space="preserve">трёхступенчатой архитектуры с управлением режимами энергопотребления микроконтроллера</w:t>
      </w:r>
      <w:r>
        <w:rPr>
          <w:color w:val="000000"/>
          <w:sz w:val="21"/>
          <w:szCs w:val="21"/>
        </w:rPr>
        <w:t xml:space="preserve">. </w:t>
      </w:r>
      <w:r>
        <w:rPr>
          <w:color w:val="000000"/>
          <w:sz w:val="21"/>
          <w:szCs w:val="21"/>
          <w:lang w:val="ru-RU"/>
        </w:rPr>
        <w:t xml:space="preserve">Обоснование выбора архитектуры </w:t>
      </w:r>
      <w:r>
        <w:rPr>
          <w:color w:val="000000"/>
          <w:sz w:val="21"/>
          <w:szCs w:val="21"/>
        </w:rPr>
        <w:t xml:space="preserve">нейросетевого классификатора (DS-CNN)</w:t>
      </w:r>
      <w:r>
        <w:rPr>
          <w:color w:val="000000"/>
          <w:sz w:val="21"/>
          <w:szCs w:val="21"/>
          <w:lang w:val="ru-RU"/>
        </w:rPr>
        <w:t xml:space="preserve"> и её гиперпараметров</w:t>
      </w:r>
      <w:r>
        <w:rPr>
          <w:color w:val="000000"/>
          <w:sz w:val="21"/>
          <w:szCs w:val="21"/>
        </w:rPr>
        <w:t xml:space="preserve">. </w:t>
      </w:r>
      <w:r>
        <w:rPr>
          <w:color w:val="000000"/>
          <w:sz w:val="21"/>
          <w:szCs w:val="21"/>
          <w:lang w:val="ru-RU"/>
        </w:rPr>
        <w:t xml:space="preserve">Формализация методов квантизации модели </w:t>
      </w:r>
      <w:r>
        <w:rPr>
          <w:color w:val="000000"/>
          <w:sz w:val="21"/>
          <w:szCs w:val="21"/>
          <w:lang w:val="en-US"/>
        </w:rPr>
        <w:t xml:space="preserve">(PTQ </w:t>
      </w:r>
      <w:r>
        <w:rPr>
          <w:color w:val="000000"/>
          <w:sz w:val="21"/>
          <w:szCs w:val="21"/>
          <w:lang w:val="ru-RU"/>
        </w:rPr>
        <w:t xml:space="preserve">и </w:t>
      </w:r>
      <w:r>
        <w:rPr>
          <w:color w:val="000000"/>
          <w:sz w:val="21"/>
          <w:szCs w:val="21"/>
          <w:lang w:val="en-US"/>
        </w:rPr>
        <w:t xml:space="preserve">QAT).</w:t>
      </w:r>
      <w:r>
        <w:rPr>
          <w:color w:val="000000"/>
          <w:sz w:val="21"/>
          <w:szCs w:val="21"/>
        </w:rPr>
      </w:r>
    </w:p>
    <w:p w14:paraId="2A19A5A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5" w:line="312" w:lineRule="auto"/>
        <w:ind w:right="156" w:left="3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Раздел 3. Реализация и экспериментальная апробация. </w:t>
      </w:r>
      <w:r>
        <w:rPr>
          <w:b w:val="0"/>
          <w:bCs w:val="0"/>
          <w:color w:val="000000"/>
          <w:sz w:val="21"/>
          <w:szCs w:val="21"/>
          <w:lang w:val="ru-RU"/>
        </w:rPr>
        <w:t xml:space="preserve">Реализация прошивки на платформе </w:t>
      </w:r>
      <w:r>
        <w:rPr>
          <w:b w:val="0"/>
          <w:bCs w:val="0"/>
          <w:color w:val="000000"/>
          <w:sz w:val="21"/>
          <w:szCs w:val="21"/>
          <w:lang w:val="en-US"/>
        </w:rPr>
        <w:t xml:space="preserve">ESP32-S3: </w:t>
      </w:r>
      <w:r>
        <w:rPr>
          <w:b w:val="0"/>
          <w:bCs w:val="0"/>
          <w:color w:val="000000"/>
          <w:sz w:val="21"/>
          <w:szCs w:val="21"/>
          <w:lang w:val="ru-RU"/>
        </w:rPr>
        <w:t xml:space="preserve">конечный автомат каскада, аудиопайплайн извлечения </w:t>
      </w:r>
      <w:r>
        <w:rPr>
          <w:b w:val="0"/>
          <w:bCs w:val="0"/>
          <w:color w:val="000000"/>
          <w:sz w:val="21"/>
          <w:szCs w:val="21"/>
          <w:lang w:val="en-US"/>
        </w:rPr>
        <w:t xml:space="preserve">MFCC-</w:t>
      </w:r>
      <w:r>
        <w:rPr>
          <w:b w:val="0"/>
          <w:bCs w:val="0"/>
          <w:color w:val="000000"/>
          <w:sz w:val="21"/>
          <w:szCs w:val="21"/>
          <w:lang w:val="ru-RU"/>
        </w:rPr>
        <w:t xml:space="preserve">признаков, инференс квантизированной модели. Разработка двухдоменного измерительного стенда с электрической изоляцией измеряемой системы и системы измерений. Методика проведения эксперимента и формулы обработки измерений.</w:t>
      </w:r>
      <w:r>
        <w:rPr>
          <w:b w:val="0"/>
          <w:bCs w:val="0"/>
          <w:color w:val="000000"/>
          <w:sz w:val="21"/>
          <w:szCs w:val="21"/>
          <w:lang w:val="ru-RU"/>
        </w:rPr>
      </w:r>
      <w:r>
        <w:rPr>
          <w:color w:val="000000"/>
          <w:sz w:val="21"/>
          <w:szCs w:val="21"/>
        </w:rPr>
      </w:r>
    </w:p>
    <w:p w14:paraId="34F3F1E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95" w:line="312" w:lineRule="auto"/>
        <w:ind w:right="156" w:left="300"/>
        <w:jc w:val="both"/>
        <w:rPr>
          <w:color w:val="000000"/>
          <w:sz w:val="21"/>
          <w:szCs w:val="21"/>
        </w:rPr>
      </w:pPr>
      <w:r/>
      <w:r>
        <w:rPr>
          <w:b/>
          <w:bCs/>
          <w:color w:val="000000" w:themeColor="text1"/>
          <w:sz w:val="21"/>
          <w:szCs w:val="21"/>
          <w:highlight w:val="none"/>
        </w:rPr>
        <w:t xml:space="preserve">Раздел 4. Анализ результатов</w:t>
      </w:r>
      <w:r>
        <w:rPr>
          <w:b/>
          <w:bCs/>
          <w:color w:val="000000"/>
          <w:sz w:val="21"/>
          <w:szCs w:val="21"/>
        </w:rPr>
        <w:t xml:space="preserve">. </w:t>
      </w:r>
      <w:r>
        <w:rPr>
          <w:color w:val="000000"/>
          <w:sz w:val="21"/>
          <w:szCs w:val="21"/>
          <w:lang w:val="ru-RU"/>
        </w:rPr>
        <w:t xml:space="preserve">Характеризация модели и сравнение методов квантизации по точности, размеру и латентности. Профиль энергопотребления каскадного цикла и покомпонентная декомпозиция энергобюджета по этапам обработки. Сравнительная оценка энергоэффективности относительно режима непрерывного мониторинга и расчёт времени автономной работы. Проекция на промышленную реализацию, обсуждение ограничений работы и направлений дальнейшей оптимизации.</w:t>
      </w:r>
      <w:r>
        <w:rPr>
          <w:color w:val="000000"/>
          <w:sz w:val="21"/>
          <w:szCs w:val="21"/>
        </w:rPr>
      </w:r>
    </w:p>
    <w:p w14:paraId="0D94BBCF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16"/>
        <w:ind/>
        <w:rPr>
          <w:color w:val="000000"/>
          <w:sz w:val="20"/>
          <w:szCs w:val="20"/>
        </w:rPr>
        <w:sectPr>
          <w:footnotePr/>
          <w:endnotePr/>
          <w:type w:val="nextPage"/>
          <w:pgSz w:h="16840" w:orient="portrait" w:w="11910"/>
          <w:pgMar w:top="1360" w:right="1275" w:bottom="280" w:left="1700" w:header="720" w:footer="720" w:gutter="0"/>
          <w:cols w:num="1" w:sep="0" w:space="720" w:equalWidth="1"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l="0" t="0" r="0" b="0"/>
                <wp:wrapTopAndBottom/>
                <wp:docPr id="4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656458" y="3775238"/>
                          <a:ext cx="537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085" h="9525" fill="norm" stroke="1" extrusionOk="0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251660288;o:allowoverlap:true;o:allowincell:true;mso-position-horizontal-relative:text;margin-left:15.05pt;mso-position-horizontal:absolute;mso-position-vertical-relative:text;margin-top:13.00pt;mso-position-vertical:absolute;width:423.55pt;height:1.00pt;mso-wrap-distance-left:0.00pt;mso-wrap-distance-top:0.00pt;mso-wrap-distance-right:0.00pt;mso-wrap-distance-bottom:0.00pt;visibility:visible;" path="m99998,100000l0,100000l0,0l99998,0l99998,100000xe" coordsize="100000,100000" fillcolor="#CCCCCC" stroked="f">
                <v:path textboxrect="0,0,100000,100000"/>
                <w10:wrap type="topAndBottom"/>
              </v:shape>
            </w:pict>
          </mc:Fallback>
        </mc:AlternateContent>
      </w: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  <w:p w14:paraId="1DF5BC35" w14:textId="77777777">
      <w:pPr>
        <w:pStyle w:val="892"/>
        <w:numPr>
          <w:ilvl w:val="0"/>
          <w:numId w:val="3"/>
        </w:numPr>
        <w:pBdr/>
        <w:tabs>
          <w:tab w:val="left" w:leader="none" w:pos="540"/>
        </w:tabs>
        <w:spacing w:before="76"/>
        <w:ind/>
        <w:rPr/>
      </w:pPr>
      <w:r/>
      <w:bookmarkStart w:id="7" w:name="bookmark=id.j91nzc1ypfkc"/>
      <w:r/>
      <w:bookmarkEnd w:id="7"/>
      <w:r>
        <w:t xml:space="preserve">Рекомендуемые материалы и пособия</w:t>
      </w:r>
      <w:r/>
    </w:p>
    <w:p w14:paraId="7742061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48"/>
        <w:ind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  <w:r>
        <w:rPr>
          <w:color w:val="000000"/>
          <w:sz w:val="21"/>
          <w:szCs w:val="21"/>
        </w:rPr>
      </w:r>
    </w:p>
    <w:p w14:paraId="3AF042C0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line="312" w:lineRule="auto"/>
        <w:ind w:right="150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Zhang Y., Suda N., Lai L. et al. Hello Edge: Keyword Spotting on Microcontrollers. — arXiv preprint arXiv:1711.07128. — 2017. — 16 p.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2E3D819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3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Warden P. Speech Commands: A Dataset for Limited-Vocabulary Speech Recognition. — arXiv preprint arXiv:1804.03209. — 2018. — 11 p.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08A230EA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5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Jacob B., Kligys S., Chen B. et al. Quantization and Training of Neural Networks for Efficient Integer-Arithmetic-Only Inference // Proc. IEEE/CVF Conference on Computer Vision and Pattern Recognition (CVPR). — 2018. — P. 2704–2713.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513B426B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4" w:line="312" w:lineRule="auto"/>
        <w:ind w:right="142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David R., Duke J., Jain A. et al. TensorFlow Lite Micro: Embedded Machine Learning on TinyML Systems // Proc. Machine Learning and Systems (MLSys). — 2021. — 12 p.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696FF2A9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44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Banbury C., Reddi V.J., Torelli P. et al. MLPerf Tiny Benchmark // Proc. Neural Information Processing Systems (NeurIPS). — 2021. — 15 p.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06BD3DE6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2" w:line="312" w:lineRule="auto"/>
        <w:ind w:right="126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Hardy E., Badets F. An Ultra-low Power RNN Classifier for Always-On Voice Wake-Up Detection Robust to Real-World Scenarios // Proc. tinyML Research Symposium. — 2021. — 7 p.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24FC67BD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29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Cerutti G., Andri R., Cavigelli L. et al. Sub-mW Keyword Spotting on an MCU: Analog Binary Feature Extraction and Binary Neural Networks // IEEE Transactions on Circuits and Systems I: Regular Papers. — 2023. — Vol. 70, No. 5. — P. 2083–2093.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02248692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6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Bushur J., Chen C. Neural Network Exploration for Keyword Spotting on Edge Devices // Future Internet. — 2023. — Vol. 15, No. 6. — P. 219.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p w14:paraId="4E4B3866" w14:textId="77777777">
      <w:pPr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600"/>
        </w:tabs>
        <w:spacing w:before="123" w:line="312" w:lineRule="auto"/>
        <w:ind w:right="153"/>
        <w:jc w:val="both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 xml:space="preserve">ESP32-S3 Datasheet. Version 1.7 [</w:t>
      </w:r>
      <w:r>
        <w:rPr>
          <w:color w:val="000000"/>
          <w:sz w:val="21"/>
          <w:szCs w:val="21"/>
        </w:rPr>
        <w:t xml:space="preserve">Электронный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</w:rPr>
        <w:t xml:space="preserve">ресурс</w:t>
      </w:r>
      <w:r>
        <w:rPr>
          <w:color w:val="000000"/>
          <w:sz w:val="21"/>
          <w:szCs w:val="21"/>
          <w:lang w:val="en-US"/>
        </w:rPr>
        <w:t xml:space="preserve">]. — Espressif Systems, 2024. — </w:t>
      </w:r>
      <w:r>
        <w:rPr>
          <w:color w:val="000000"/>
          <w:sz w:val="21"/>
          <w:szCs w:val="21"/>
        </w:rPr>
        <w:t xml:space="preserve">Режим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</w:rPr>
        <w:t xml:space="preserve">доступа</w:t>
      </w:r>
      <w:r>
        <w:rPr>
          <w:color w:val="000000"/>
          <w:sz w:val="21"/>
          <w:szCs w:val="21"/>
          <w:lang w:val="en-US"/>
        </w:rPr>
        <w:t xml:space="preserve">: https://documentation.espressif.com/esp32-s3_datasheet_en.pdf, </w:t>
      </w:r>
      <w:r>
        <w:rPr>
          <w:color w:val="000000"/>
          <w:sz w:val="21"/>
          <w:szCs w:val="21"/>
        </w:rPr>
        <w:t xml:space="preserve">свободный</w:t>
      </w:r>
      <w:r>
        <w:rPr>
          <w:color w:val="000000"/>
          <w:sz w:val="21"/>
          <w:szCs w:val="21"/>
          <w:lang w:val="en-US"/>
        </w:rPr>
        <w:t xml:space="preserve"> (01.04.2026).</w:t>
      </w:r>
      <w:r>
        <w:rPr>
          <w:color w:val="000000"/>
          <w:sz w:val="21"/>
          <w:szCs w:val="21"/>
          <w:lang w:val="en-US"/>
        </w:rPr>
      </w:r>
      <w:r>
        <w:rPr>
          <w:color w:val="000000"/>
          <w:sz w:val="21"/>
          <w:szCs w:val="21"/>
          <w:lang w:val="en-US"/>
        </w:rPr>
      </w:r>
    </w:p>
    <w:sectPr>
      <w:footnotePr/>
      <w:endnotePr/>
      <w:type w:val="nextPage"/>
      <w:pgSz w:h="16840" w:orient="portrait" w:w="11910"/>
      <w:pgMar w:top="1360" w:right="1275" w:bottom="280" w:left="17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B2E71"/>
    <w:lvl w:ilvl="0">
      <w:isLgl w:val="false"/>
      <w:lvlJc w:val="left"/>
      <w:lvlText w:val="%1."/>
      <w:numFmt w:val="decimal"/>
      <w:pPr>
        <w:pBdr/>
        <w:spacing/>
        <w:ind w:hanging="210" w:left="60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1"/>
        <w:szCs w:val="21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0" w:left="1433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266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3099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32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76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598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431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264"/>
      </w:pPr>
      <w:rPr>
        <w:vertAlign w:val="baseline"/>
      </w:rPr>
      <w:start w:val="0"/>
      <w:suff w:val="tab"/>
    </w:lvl>
  </w:abstractNum>
  <w:abstractNum w:abstractNumId="1">
    <w:nsid w:val="49B6069D"/>
    <w:lvl w:ilvl="0">
      <w:isLgl w:val="false"/>
      <w:lvlJc w:val="left"/>
      <w:lvlText w:val="%1."/>
      <w:numFmt w:val="decimal"/>
      <w:pPr>
        <w:pBdr/>
        <w:spacing/>
        <w:ind w:hanging="210" w:left="60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1"/>
        <w:szCs w:val="21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0" w:left="1433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0" w:left="2266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0" w:left="3099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0" w:left="3932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0" w:left="476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0" w:left="5598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0" w:left="6431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0" w:left="7264"/>
      </w:pPr>
      <w:rPr>
        <w:vertAlign w:val="baseline"/>
      </w:rPr>
      <w:start w:val="0"/>
      <w:suff w:val="tab"/>
    </w:lvl>
  </w:abstractNum>
  <w:abstractNum w:abstractNumId="2">
    <w:nsid w:val="4C4075F3"/>
    <w:lvl w:ilvl="0">
      <w:isLgl w:val="false"/>
      <w:lvlJc w:val="left"/>
      <w:lvlText w:val="%1."/>
      <w:numFmt w:val="decimal"/>
      <w:pPr>
        <w:pBdr/>
        <w:spacing/>
        <w:ind w:hanging="240" w:left="540"/>
      </w:pPr>
      <w:rPr>
        <w:rFonts w:ascii="Times New Roman" w:hAnsi="Times New Roman" w:eastAsia="Times New Roman" w:cs="Times New Roman"/>
        <w:b/>
        <w:bCs/>
        <w:i w:val="0"/>
        <w:iCs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379"/>
      </w:pPr>
      <w:rPr>
        <w:vertAlign w:val="baseline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218"/>
      </w:pPr>
      <w:rPr>
        <w:vertAlign w:val="baseline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057"/>
      </w:pPr>
      <w:rPr>
        <w:vertAlign w:val="baseline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3896"/>
      </w:pPr>
      <w:rPr>
        <w:vertAlign w:val="baseline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4735"/>
      </w:pPr>
      <w:rPr>
        <w:vertAlign w:val="baseline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5574"/>
      </w:pPr>
      <w:rPr>
        <w:vertAlign w:val="baseline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6413"/>
      </w:pPr>
      <w:rPr>
        <w:vertAlign w:val="baseline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7252"/>
      </w:pPr>
      <w:rPr>
        <w:vertAlign w:val="baseline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" w:eastAsia="ru-RU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7"/>
    <w:basedOn w:val="891"/>
    <w:next w:val="891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1"/>
    <w:next w:val="891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1 Char"/>
    <w:basedOn w:val="898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89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898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898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8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8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8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8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Title Char"/>
    <w:basedOn w:val="898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Subtitle Char"/>
    <w:basedOn w:val="898"/>
    <w:link w:val="9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1"/>
    <w:next w:val="891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1"/>
    <w:next w:val="891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8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8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qFormat/>
    <w:pPr>
      <w:pBdr/>
      <w:spacing/>
      <w:ind/>
    </w:pPr>
  </w:style>
  <w:style w:type="paragraph" w:styleId="892">
    <w:name w:val="Heading 1"/>
    <w:basedOn w:val="891"/>
    <w:next w:val="891"/>
    <w:uiPriority w:val="9"/>
    <w:qFormat/>
    <w:pPr>
      <w:pBdr/>
      <w:spacing/>
      <w:ind w:hanging="240" w:left="540"/>
      <w:outlineLvl w:val="0"/>
    </w:pPr>
    <w:rPr>
      <w:b/>
      <w:bCs/>
      <w:sz w:val="24"/>
      <w:szCs w:val="24"/>
    </w:rPr>
  </w:style>
  <w:style w:type="paragraph" w:styleId="893">
    <w:name w:val="Heading 2"/>
    <w:basedOn w:val="891"/>
    <w:next w:val="891"/>
    <w:uiPriority w:val="9"/>
    <w:unhideWhenUsed/>
    <w:qFormat/>
    <w:pPr>
      <w:pBdr/>
      <w:spacing/>
      <w:ind w:left="300"/>
      <w:jc w:val="both"/>
      <w:outlineLvl w:val="1"/>
    </w:pPr>
    <w:rPr>
      <w:b/>
      <w:bCs/>
      <w:sz w:val="21"/>
      <w:szCs w:val="21"/>
    </w:rPr>
  </w:style>
  <w:style w:type="paragraph" w:styleId="894">
    <w:name w:val="Heading 3"/>
    <w:basedOn w:val="891"/>
    <w:next w:val="891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895">
    <w:name w:val="Heading 4"/>
    <w:basedOn w:val="891"/>
    <w:next w:val="891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896">
    <w:name w:val="Heading 5"/>
    <w:basedOn w:val="891"/>
    <w:next w:val="891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</w:rPr>
  </w:style>
  <w:style w:type="paragraph" w:styleId="897">
    <w:name w:val="Heading 6"/>
    <w:basedOn w:val="891"/>
    <w:next w:val="891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table" w:styleId="901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Title"/>
    <w:basedOn w:val="891"/>
    <w:next w:val="891"/>
    <w:uiPriority w:val="10"/>
    <w:qFormat/>
    <w:pPr>
      <w:pBdr/>
      <w:spacing w:before="62"/>
      <w:ind w:left="141"/>
      <w:jc w:val="center"/>
    </w:pPr>
    <w:rPr>
      <w:b/>
      <w:bCs/>
      <w:sz w:val="27"/>
      <w:szCs w:val="27"/>
    </w:rPr>
  </w:style>
  <w:style w:type="paragraph" w:styleId="903">
    <w:name w:val="Subtitle"/>
    <w:basedOn w:val="891"/>
    <w:next w:val="891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904">
    <w:name w:val="annotation reference"/>
    <w:basedOn w:val="8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05">
    <w:name w:val="annotation text"/>
    <w:basedOn w:val="891"/>
    <w:link w:val="90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6" w:customStyle="1">
    <w:name w:val="Текст примечания Знак"/>
    <w:basedOn w:val="898"/>
    <w:link w:val="905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annotation subject"/>
    <w:basedOn w:val="905"/>
    <w:next w:val="905"/>
    <w:link w:val="908"/>
    <w:uiPriority w:val="99"/>
    <w:semiHidden/>
    <w:unhideWhenUsed/>
    <w:pPr>
      <w:pBdr/>
      <w:spacing/>
      <w:ind/>
    </w:pPr>
    <w:rPr>
      <w:b/>
      <w:bCs/>
    </w:rPr>
  </w:style>
  <w:style w:type="character" w:styleId="908" w:customStyle="1">
    <w:name w:val="Тема примечания Знак"/>
    <w:basedOn w:val="906"/>
    <w:link w:val="907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5JWcLNDGht11oMM9QRbkYMm+XA==">CgMxLjAyDmgubmRtYjY5aHl4eHFjMg5oLnFpajAxZG96cGJ6dDIPaWQuN3FvbjRxYXZkbXJ4Mg9pZC5qOTFuemMxeXBma2M4AHIhMVVFMXpDdEQ5WFE1a2dHeXlPLVJ2SndJR0tjRXBXdVoy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2026-04-30T04:39:00Z</dcterms:created>
  <dcterms:modified xsi:type="dcterms:W3CDTF">2026-05-14T05:35:01Z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2026-04-20T00:00:00Z</vt:lpwstr>
  </property>
  <property fmtid="{D5CDD505-2E9C-101B-9397-08002B2CF9AE}" pid="3" name="Producer">
    <vt:lpwstr>WeasyPrint 68.1</vt:lpwstr>
  </property>
  <property fmtid="{D5CDD505-2E9C-101B-9397-08002B2CF9AE}" pid="4" name="LastSaved">
    <vt:lpwstr>2026-04-20T00:00:00Z</vt:lpwstr>
  </property>
</Properties>
</file>