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6F717" w14:textId="5B5DA91F" w:rsidR="001B537A" w:rsidRDefault="009D0C2B" w:rsidP="001B537A">
      <w:pPr>
        <w:jc w:val="center"/>
        <w:rPr>
          <w:rFonts w:ascii="Times New Roman" w:hAnsi="Times New Roman" w:cs="Times New Roman"/>
          <w:sz w:val="56"/>
          <w:szCs w:val="56"/>
        </w:rPr>
      </w:pPr>
      <w:r>
        <w:rPr>
          <w:rFonts w:ascii="Times New Roman" w:hAnsi="Times New Roman" w:cs="Times New Roman"/>
          <w:sz w:val="56"/>
          <w:szCs w:val="56"/>
        </w:rPr>
        <w:t>IC Test Fixture YAML Test Scripts</w:t>
      </w:r>
    </w:p>
    <w:p w14:paraId="06FE384C" w14:textId="77777777" w:rsidR="001B537A" w:rsidRDefault="001B537A" w:rsidP="009D0C2B">
      <w:pPr>
        <w:rPr>
          <w:rFonts w:ascii="Times New Roman" w:hAnsi="Times New Roman" w:cs="Times New Roman"/>
        </w:rPr>
      </w:pPr>
    </w:p>
    <w:p w14:paraId="017BAD7B" w14:textId="220EAA86" w:rsidR="00B91910" w:rsidRDefault="00075204" w:rsidP="009D0C2B">
      <w:pPr>
        <w:rPr>
          <w:rFonts w:ascii="Times New Roman" w:hAnsi="Times New Roman" w:cs="Times New Roman"/>
        </w:rPr>
      </w:pPr>
      <w:r>
        <w:rPr>
          <w:rFonts w:ascii="Times New Roman" w:hAnsi="Times New Roman" w:cs="Times New Roman"/>
        </w:rPr>
        <w:t xml:space="preserve">YAML (YAML </w:t>
      </w:r>
      <w:proofErr w:type="spellStart"/>
      <w:r>
        <w:rPr>
          <w:rFonts w:ascii="Times New Roman" w:hAnsi="Times New Roman" w:cs="Times New Roman"/>
        </w:rPr>
        <w:t>Ain’t</w:t>
      </w:r>
      <w:proofErr w:type="spellEnd"/>
      <w:r>
        <w:rPr>
          <w:rFonts w:ascii="Times New Roman" w:hAnsi="Times New Roman" w:cs="Times New Roman"/>
        </w:rPr>
        <w:t xml:space="preserve"> Markup Language) is </w:t>
      </w:r>
      <w:r w:rsidR="001B537A">
        <w:rPr>
          <w:rFonts w:ascii="Times New Roman" w:hAnsi="Times New Roman" w:cs="Times New Roman"/>
        </w:rPr>
        <w:t xml:space="preserve">a </w:t>
      </w:r>
      <w:r w:rsidR="00001D3D">
        <w:rPr>
          <w:rFonts w:ascii="Times New Roman" w:hAnsi="Times New Roman" w:cs="Times New Roman"/>
        </w:rPr>
        <w:t xml:space="preserve">human-readable </w:t>
      </w:r>
      <w:r w:rsidR="007B6FE2">
        <w:rPr>
          <w:rFonts w:ascii="Times New Roman" w:hAnsi="Times New Roman" w:cs="Times New Roman"/>
        </w:rPr>
        <w:t xml:space="preserve">data serialization language. </w:t>
      </w:r>
      <w:r w:rsidR="00F64EEE">
        <w:rPr>
          <w:rFonts w:ascii="Times New Roman" w:hAnsi="Times New Roman" w:cs="Times New Roman"/>
        </w:rPr>
        <w:t xml:space="preserve">The </w:t>
      </w:r>
      <w:r w:rsidR="006E7A8C">
        <w:rPr>
          <w:rFonts w:ascii="Times New Roman" w:hAnsi="Times New Roman" w:cs="Times New Roman"/>
        </w:rPr>
        <w:t>syntax</w:t>
      </w:r>
      <w:r w:rsidR="00F64EEE">
        <w:rPr>
          <w:rFonts w:ascii="Times New Roman" w:hAnsi="Times New Roman" w:cs="Times New Roman"/>
        </w:rPr>
        <w:t xml:space="preserve"> relies on proper indentation </w:t>
      </w:r>
      <w:r w:rsidR="003F6060">
        <w:rPr>
          <w:rFonts w:ascii="Times New Roman" w:hAnsi="Times New Roman" w:cs="Times New Roman"/>
        </w:rPr>
        <w:t xml:space="preserve">and </w:t>
      </w:r>
      <w:r w:rsidR="007E6FCD">
        <w:rPr>
          <w:rFonts w:ascii="Times New Roman" w:hAnsi="Times New Roman" w:cs="Times New Roman"/>
        </w:rPr>
        <w:t xml:space="preserve">primarily uses key-value pairs </w:t>
      </w:r>
      <w:r w:rsidR="00A9431A">
        <w:rPr>
          <w:rFonts w:ascii="Times New Roman" w:hAnsi="Times New Roman" w:cs="Times New Roman"/>
        </w:rPr>
        <w:t>to</w:t>
      </w:r>
      <w:r w:rsidR="00D24400">
        <w:rPr>
          <w:rFonts w:ascii="Times New Roman" w:hAnsi="Times New Roman" w:cs="Times New Roman"/>
        </w:rPr>
        <w:t xml:space="preserve"> create </w:t>
      </w:r>
      <w:r w:rsidR="00B91910">
        <w:rPr>
          <w:rFonts w:ascii="Times New Roman" w:hAnsi="Times New Roman" w:cs="Times New Roman"/>
        </w:rPr>
        <w:t>visually clean</w:t>
      </w:r>
      <w:r w:rsidR="00D24400">
        <w:rPr>
          <w:rFonts w:ascii="Times New Roman" w:hAnsi="Times New Roman" w:cs="Times New Roman"/>
        </w:rPr>
        <w:t xml:space="preserve"> hierarchical data</w:t>
      </w:r>
      <w:r w:rsidR="008F1048">
        <w:rPr>
          <w:rFonts w:ascii="Times New Roman" w:hAnsi="Times New Roman" w:cs="Times New Roman"/>
        </w:rPr>
        <w:t xml:space="preserve">. By default, these files are encoded in UTF-8. </w:t>
      </w:r>
      <w:r w:rsidR="00C6327B">
        <w:rPr>
          <w:rFonts w:ascii="Times New Roman" w:hAnsi="Times New Roman" w:cs="Times New Roman"/>
        </w:rPr>
        <w:t xml:space="preserve">Documentation for YAML can be found </w:t>
      </w:r>
      <w:r w:rsidR="00B91910">
        <w:rPr>
          <w:rFonts w:ascii="Times New Roman" w:hAnsi="Times New Roman" w:cs="Times New Roman"/>
        </w:rPr>
        <w:t xml:space="preserve">here: </w:t>
      </w:r>
      <w:hyperlink r:id="rId7" w:history="1">
        <w:r w:rsidR="00B91910" w:rsidRPr="00983DA9">
          <w:rPr>
            <w:rStyle w:val="Hyperlink"/>
            <w:rFonts w:ascii="Times New Roman" w:hAnsi="Times New Roman" w:cs="Times New Roman"/>
          </w:rPr>
          <w:t>https://yaml.org/</w:t>
        </w:r>
      </w:hyperlink>
      <w:r w:rsidR="00B91910">
        <w:rPr>
          <w:rFonts w:ascii="Times New Roman" w:hAnsi="Times New Roman" w:cs="Times New Roman"/>
        </w:rPr>
        <w:t xml:space="preserve"> </w:t>
      </w:r>
    </w:p>
    <w:p w14:paraId="0205CDA7" w14:textId="5B48340C" w:rsidR="00B939A9" w:rsidRDefault="007A7302" w:rsidP="009D0C2B">
      <w:pPr>
        <w:rPr>
          <w:rFonts w:ascii="Times New Roman" w:hAnsi="Times New Roman" w:cs="Times New Roman"/>
        </w:rPr>
      </w:pPr>
      <w:r>
        <w:rPr>
          <w:rFonts w:ascii="Times New Roman" w:hAnsi="Times New Roman" w:cs="Times New Roman"/>
        </w:rPr>
        <w:t>T</w:t>
      </w:r>
      <w:r w:rsidR="00495FCB">
        <w:rPr>
          <w:rFonts w:ascii="Times New Roman" w:hAnsi="Times New Roman" w:cs="Times New Roman"/>
        </w:rPr>
        <w:t xml:space="preserve">est scripts written </w:t>
      </w:r>
      <w:r w:rsidR="008F32E8">
        <w:rPr>
          <w:rFonts w:ascii="Times New Roman" w:hAnsi="Times New Roman" w:cs="Times New Roman"/>
        </w:rPr>
        <w:t xml:space="preserve">in </w:t>
      </w:r>
      <w:r w:rsidR="00495FCB">
        <w:rPr>
          <w:rFonts w:ascii="Times New Roman" w:hAnsi="Times New Roman" w:cs="Times New Roman"/>
        </w:rPr>
        <w:t xml:space="preserve">YAML </w:t>
      </w:r>
      <w:r w:rsidR="00440661">
        <w:rPr>
          <w:rFonts w:ascii="Times New Roman" w:hAnsi="Times New Roman" w:cs="Times New Roman"/>
        </w:rPr>
        <w:t>are used to interface with the test fixture</w:t>
      </w:r>
      <w:r w:rsidR="002D0EAC">
        <w:rPr>
          <w:rFonts w:ascii="Times New Roman" w:hAnsi="Times New Roman" w:cs="Times New Roman"/>
        </w:rPr>
        <w:t xml:space="preserve"> and test digital integrated circuits (ICs)</w:t>
      </w:r>
      <w:r w:rsidR="00181BDF">
        <w:rPr>
          <w:rFonts w:ascii="Times New Roman" w:hAnsi="Times New Roman" w:cs="Times New Roman"/>
        </w:rPr>
        <w:t>.</w:t>
      </w:r>
      <w:r w:rsidR="00D234D4">
        <w:rPr>
          <w:rFonts w:ascii="Times New Roman" w:hAnsi="Times New Roman" w:cs="Times New Roman"/>
        </w:rPr>
        <w:t xml:space="preserve"> </w:t>
      </w:r>
      <w:r w:rsidR="00071CC2">
        <w:rPr>
          <w:rFonts w:ascii="Times New Roman" w:hAnsi="Times New Roman" w:cs="Times New Roman"/>
        </w:rPr>
        <w:t xml:space="preserve">These test scripts relay the </w:t>
      </w:r>
      <w:r w:rsidR="00FF483B">
        <w:rPr>
          <w:rFonts w:ascii="Times New Roman" w:hAnsi="Times New Roman" w:cs="Times New Roman"/>
        </w:rPr>
        <w:t xml:space="preserve">operation of the IC and its expected performance </w:t>
      </w:r>
      <w:r w:rsidR="002D4DDF">
        <w:rPr>
          <w:rFonts w:ascii="Times New Roman" w:hAnsi="Times New Roman" w:cs="Times New Roman"/>
        </w:rPr>
        <w:t xml:space="preserve">under specified conditions. </w:t>
      </w:r>
      <w:r w:rsidR="00D234D4">
        <w:rPr>
          <w:rFonts w:ascii="Times New Roman" w:hAnsi="Times New Roman" w:cs="Times New Roman"/>
        </w:rPr>
        <w:t xml:space="preserve">Customizable tests can be written </w:t>
      </w:r>
      <w:r w:rsidR="007B1E2C">
        <w:rPr>
          <w:rFonts w:ascii="Times New Roman" w:hAnsi="Times New Roman" w:cs="Times New Roman"/>
        </w:rPr>
        <w:t>to accommodate sequential and combinational logic.</w:t>
      </w:r>
    </w:p>
    <w:p w14:paraId="7B186356" w14:textId="126ACE80" w:rsidR="00737C23" w:rsidRPr="00E436B5" w:rsidRDefault="00737C23" w:rsidP="009D0C2B">
      <w:pPr>
        <w:rPr>
          <w:rFonts w:ascii="Times New Roman" w:hAnsi="Times New Roman" w:cs="Times New Roman"/>
          <w:b/>
          <w:bCs/>
          <w:sz w:val="32"/>
          <w:szCs w:val="32"/>
          <w:u w:val="single"/>
        </w:rPr>
      </w:pPr>
      <w:r w:rsidRPr="00E436B5">
        <w:rPr>
          <w:rFonts w:ascii="Times New Roman" w:hAnsi="Times New Roman" w:cs="Times New Roman"/>
          <w:b/>
          <w:bCs/>
          <w:sz w:val="32"/>
          <w:szCs w:val="32"/>
          <w:u w:val="single"/>
        </w:rPr>
        <w:t>Basic Syntax</w:t>
      </w:r>
    </w:p>
    <w:p w14:paraId="488E68FC" w14:textId="12FD6F5C" w:rsidR="003B1872" w:rsidRPr="003B1872" w:rsidRDefault="003B1872" w:rsidP="003B1872">
      <w:pPr>
        <w:rPr>
          <w:rFonts w:ascii="Times New Roman" w:hAnsi="Times New Roman" w:cs="Times New Roman"/>
        </w:rPr>
      </w:pPr>
      <w:r w:rsidRPr="003B1872">
        <w:rPr>
          <w:rFonts w:ascii="Times New Roman" w:hAnsi="Times New Roman" w:cs="Times New Roman"/>
        </w:rPr>
        <w:t>YAML’s primary data structure is based on key-value pairs. Keys must be scalar values, integers,</w:t>
      </w:r>
      <w:r>
        <w:rPr>
          <w:rFonts w:ascii="Times New Roman" w:hAnsi="Times New Roman" w:cs="Times New Roman"/>
        </w:rPr>
        <w:t xml:space="preserve"> </w:t>
      </w:r>
      <w:r w:rsidRPr="003B1872">
        <w:rPr>
          <w:rFonts w:ascii="Times New Roman" w:hAnsi="Times New Roman" w:cs="Times New Roman"/>
        </w:rPr>
        <w:t>strings, or floating-point decimals. A ‘:’ is used to indicate the key-value pair relationship. All keys must be unique; otherwise, the value for a certain key will be overwritten with the most recent value for that key.</w:t>
      </w:r>
    </w:p>
    <w:p w14:paraId="5F7BE362" w14:textId="612B59A9" w:rsidR="00A3236D" w:rsidRDefault="004F1F64" w:rsidP="004F1F64">
      <w:pPr>
        <w:jc w:val="center"/>
        <w:rPr>
          <w:rFonts w:ascii="Times New Roman" w:hAnsi="Times New Roman" w:cs="Times New Roman"/>
        </w:rPr>
      </w:pPr>
      <w:r>
        <w:rPr>
          <w:rFonts w:ascii="Times New Roman" w:hAnsi="Times New Roman" w:cs="Times New Roman"/>
          <w:noProof/>
        </w:rPr>
        <w:drawing>
          <wp:inline distT="0" distB="0" distL="0" distR="0" wp14:anchorId="70DC80E1" wp14:editId="4D30B8B8">
            <wp:extent cx="5937885" cy="1104265"/>
            <wp:effectExtent l="0" t="0" r="5715" b="635"/>
            <wp:docPr id="22381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885" cy="1104265"/>
                    </a:xfrm>
                    <a:prstGeom prst="rect">
                      <a:avLst/>
                    </a:prstGeom>
                    <a:noFill/>
                    <a:ln>
                      <a:noFill/>
                    </a:ln>
                  </pic:spPr>
                </pic:pic>
              </a:graphicData>
            </a:graphic>
          </wp:inline>
        </w:drawing>
      </w:r>
    </w:p>
    <w:p w14:paraId="70055125" w14:textId="1562FCDA" w:rsidR="009B3171" w:rsidRDefault="009B3171" w:rsidP="004F1F64">
      <w:pPr>
        <w:jc w:val="center"/>
        <w:rPr>
          <w:rFonts w:ascii="Times New Roman" w:hAnsi="Times New Roman" w:cs="Times New Roman"/>
        </w:rPr>
      </w:pPr>
      <w:r>
        <w:rPr>
          <w:rFonts w:ascii="Times New Roman" w:hAnsi="Times New Roman" w:cs="Times New Roman"/>
        </w:rPr>
        <w:t>Figure 1</w:t>
      </w:r>
      <w:r w:rsidR="00A73B95">
        <w:rPr>
          <w:rFonts w:ascii="Times New Roman" w:hAnsi="Times New Roman" w:cs="Times New Roman"/>
        </w:rPr>
        <w:t>.1</w:t>
      </w:r>
      <w:r>
        <w:rPr>
          <w:rFonts w:ascii="Times New Roman" w:hAnsi="Times New Roman" w:cs="Times New Roman"/>
        </w:rPr>
        <w:t xml:space="preserve">. </w:t>
      </w:r>
      <w:r w:rsidR="00A73B95">
        <w:rPr>
          <w:rFonts w:ascii="Times New Roman" w:hAnsi="Times New Roman" w:cs="Times New Roman"/>
        </w:rPr>
        <w:t>Examples of key-value pairs</w:t>
      </w:r>
    </w:p>
    <w:p w14:paraId="4DF2F906" w14:textId="77777777" w:rsidR="00A018E3" w:rsidRPr="00A018E3" w:rsidRDefault="00A018E3" w:rsidP="00A018E3">
      <w:pPr>
        <w:rPr>
          <w:rFonts w:ascii="Times New Roman" w:hAnsi="Times New Roman" w:cs="Times New Roman"/>
        </w:rPr>
      </w:pPr>
      <w:r w:rsidRPr="00A018E3">
        <w:rPr>
          <w:rFonts w:ascii="Times New Roman" w:hAnsi="Times New Roman" w:cs="Times New Roman"/>
        </w:rPr>
        <w:t>Additionally, hexadecimal (0x) or binary (0b) can be used in place of integers; however, during parsing, they will be treated as unsigned integer literals. To keep them as a string, single or double quotation marks can be used to explicitly make them a string.</w:t>
      </w:r>
    </w:p>
    <w:p w14:paraId="3A9F3E4E" w14:textId="6190F1D8" w:rsidR="00850E98" w:rsidRDefault="00850E98" w:rsidP="00A018E3">
      <w:pPr>
        <w:rPr>
          <w:rFonts w:ascii="Times New Roman" w:hAnsi="Times New Roman" w:cs="Times New Roman"/>
        </w:rPr>
      </w:pPr>
      <w:r>
        <w:rPr>
          <w:rFonts w:ascii="Times New Roman" w:hAnsi="Times New Roman" w:cs="Times New Roman"/>
          <w:noProof/>
        </w:rPr>
        <w:drawing>
          <wp:inline distT="0" distB="0" distL="0" distR="0" wp14:anchorId="3D1CB098" wp14:editId="5CC3E0B9">
            <wp:extent cx="5943600" cy="1561465"/>
            <wp:effectExtent l="0" t="0" r="0" b="635"/>
            <wp:docPr id="921358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61465"/>
                    </a:xfrm>
                    <a:prstGeom prst="rect">
                      <a:avLst/>
                    </a:prstGeom>
                    <a:noFill/>
                    <a:ln>
                      <a:noFill/>
                    </a:ln>
                  </pic:spPr>
                </pic:pic>
              </a:graphicData>
            </a:graphic>
          </wp:inline>
        </w:drawing>
      </w:r>
    </w:p>
    <w:p w14:paraId="49842DF2" w14:textId="76E792E3" w:rsidR="00A73B95" w:rsidRDefault="00A73B95" w:rsidP="004459A4">
      <w:pPr>
        <w:jc w:val="center"/>
        <w:rPr>
          <w:rFonts w:ascii="Times New Roman" w:hAnsi="Times New Roman" w:cs="Times New Roman"/>
        </w:rPr>
      </w:pPr>
      <w:r>
        <w:rPr>
          <w:rFonts w:ascii="Times New Roman" w:hAnsi="Times New Roman" w:cs="Times New Roman"/>
        </w:rPr>
        <w:t xml:space="preserve">Figure 1.2. </w:t>
      </w:r>
      <w:r w:rsidR="00221D70">
        <w:rPr>
          <w:rFonts w:ascii="Times New Roman" w:hAnsi="Times New Roman" w:cs="Times New Roman"/>
        </w:rPr>
        <w:t>Examples of non-</w:t>
      </w:r>
      <w:proofErr w:type="gramStart"/>
      <w:r w:rsidR="00221D70">
        <w:rPr>
          <w:rFonts w:ascii="Times New Roman" w:hAnsi="Times New Roman" w:cs="Times New Roman"/>
        </w:rPr>
        <w:t>base</w:t>
      </w:r>
      <w:proofErr w:type="gramEnd"/>
      <w:r w:rsidR="00221D70">
        <w:rPr>
          <w:rFonts w:ascii="Times New Roman" w:hAnsi="Times New Roman" w:cs="Times New Roman"/>
        </w:rPr>
        <w:t xml:space="preserve"> 10 integers</w:t>
      </w:r>
    </w:p>
    <w:p w14:paraId="0CB82FB3" w14:textId="0313B204" w:rsidR="00242685" w:rsidRDefault="004F7F3F" w:rsidP="004F1F64">
      <w:pPr>
        <w:rPr>
          <w:rFonts w:ascii="Times New Roman" w:hAnsi="Times New Roman" w:cs="Times New Roman"/>
        </w:rPr>
      </w:pPr>
      <w:r>
        <w:rPr>
          <w:rFonts w:ascii="Times New Roman" w:hAnsi="Times New Roman" w:cs="Times New Roman"/>
        </w:rPr>
        <w:lastRenderedPageBreak/>
        <w:t>To create an array/list, either square brackets</w:t>
      </w:r>
      <w:r w:rsidR="00CF00D0">
        <w:rPr>
          <w:rFonts w:ascii="Times New Roman" w:hAnsi="Times New Roman" w:cs="Times New Roman"/>
        </w:rPr>
        <w:t xml:space="preserve"> ([])</w:t>
      </w:r>
      <w:r>
        <w:rPr>
          <w:rFonts w:ascii="Times New Roman" w:hAnsi="Times New Roman" w:cs="Times New Roman"/>
        </w:rPr>
        <w:t>, delimiting elements with a comma, or</w:t>
      </w:r>
      <w:r w:rsidR="00DE13C2">
        <w:rPr>
          <w:rFonts w:ascii="Times New Roman" w:hAnsi="Times New Roman" w:cs="Times New Roman"/>
        </w:rPr>
        <w:t xml:space="preserve"> hyphens (-) with</w:t>
      </w:r>
      <w:r w:rsidR="004459A4">
        <w:rPr>
          <w:rFonts w:ascii="Times New Roman" w:hAnsi="Times New Roman" w:cs="Times New Roman"/>
        </w:rPr>
        <w:t xml:space="preserve"> </w:t>
      </w:r>
      <w:proofErr w:type="gramStart"/>
      <w:r w:rsidR="004459A4">
        <w:rPr>
          <w:rFonts w:ascii="Times New Roman" w:hAnsi="Times New Roman" w:cs="Times New Roman"/>
        </w:rPr>
        <w:t>an</w:t>
      </w:r>
      <w:r w:rsidR="009E3C23">
        <w:rPr>
          <w:rFonts w:ascii="Times New Roman" w:hAnsi="Times New Roman" w:cs="Times New Roman"/>
        </w:rPr>
        <w:t xml:space="preserve"> </w:t>
      </w:r>
      <w:r w:rsidR="004459A4">
        <w:rPr>
          <w:rFonts w:ascii="Times New Roman" w:hAnsi="Times New Roman" w:cs="Times New Roman"/>
        </w:rPr>
        <w:t>extra</w:t>
      </w:r>
      <w:proofErr w:type="gramEnd"/>
      <w:r w:rsidR="009E3C23">
        <w:rPr>
          <w:rFonts w:ascii="Times New Roman" w:hAnsi="Times New Roman" w:cs="Times New Roman"/>
        </w:rPr>
        <w:t xml:space="preserve"> </w:t>
      </w:r>
      <w:r w:rsidR="00DE13C2">
        <w:rPr>
          <w:rFonts w:ascii="Times New Roman" w:hAnsi="Times New Roman" w:cs="Times New Roman"/>
        </w:rPr>
        <w:t xml:space="preserve">indentation on subsequent lines </w:t>
      </w:r>
      <w:r w:rsidR="00242685">
        <w:rPr>
          <w:rFonts w:ascii="Times New Roman" w:hAnsi="Times New Roman" w:cs="Times New Roman"/>
        </w:rPr>
        <w:t>can be used.</w:t>
      </w:r>
    </w:p>
    <w:p w14:paraId="6216B459" w14:textId="051E37A5" w:rsidR="00242685" w:rsidRDefault="004459A4" w:rsidP="004459A4">
      <w:pPr>
        <w:jc w:val="center"/>
        <w:rPr>
          <w:rFonts w:ascii="Times New Roman" w:hAnsi="Times New Roman" w:cs="Times New Roman"/>
        </w:rPr>
      </w:pPr>
      <w:r>
        <w:rPr>
          <w:rFonts w:ascii="Times New Roman" w:hAnsi="Times New Roman" w:cs="Times New Roman"/>
          <w:noProof/>
        </w:rPr>
        <w:drawing>
          <wp:inline distT="0" distB="0" distL="0" distR="0" wp14:anchorId="6D5C185A" wp14:editId="08DC43B5">
            <wp:extent cx="5937885" cy="1306195"/>
            <wp:effectExtent l="0" t="0" r="5715" b="8255"/>
            <wp:docPr id="1870918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885" cy="1306195"/>
                    </a:xfrm>
                    <a:prstGeom prst="rect">
                      <a:avLst/>
                    </a:prstGeom>
                    <a:noFill/>
                    <a:ln>
                      <a:noFill/>
                    </a:ln>
                  </pic:spPr>
                </pic:pic>
              </a:graphicData>
            </a:graphic>
          </wp:inline>
        </w:drawing>
      </w:r>
    </w:p>
    <w:p w14:paraId="2DAEDD4C" w14:textId="61578DCB" w:rsidR="00221D70" w:rsidRDefault="00221D70" w:rsidP="004459A4">
      <w:pPr>
        <w:jc w:val="center"/>
        <w:rPr>
          <w:rFonts w:ascii="Times New Roman" w:hAnsi="Times New Roman" w:cs="Times New Roman"/>
        </w:rPr>
      </w:pPr>
      <w:r>
        <w:rPr>
          <w:rFonts w:ascii="Times New Roman" w:hAnsi="Times New Roman" w:cs="Times New Roman"/>
        </w:rPr>
        <w:t>Figure 1.3. Examples of creating a list</w:t>
      </w:r>
    </w:p>
    <w:p w14:paraId="585B4C62" w14:textId="77777777" w:rsidR="00E73F26" w:rsidRPr="00E73F26" w:rsidRDefault="00E73F26" w:rsidP="00E73F26">
      <w:pPr>
        <w:rPr>
          <w:rFonts w:ascii="Times New Roman" w:hAnsi="Times New Roman" w:cs="Times New Roman"/>
        </w:rPr>
      </w:pPr>
      <w:r w:rsidRPr="00E73F26">
        <w:rPr>
          <w:rFonts w:ascii="Times New Roman" w:hAnsi="Times New Roman" w:cs="Times New Roman"/>
        </w:rPr>
        <w:t xml:space="preserve">To create nested dictionaries, curly </w:t>
      </w:r>
      <w:proofErr w:type="gramStart"/>
      <w:r w:rsidRPr="00E73F26">
        <w:rPr>
          <w:rFonts w:ascii="Times New Roman" w:hAnsi="Times New Roman" w:cs="Times New Roman"/>
        </w:rPr>
        <w:t>brackets ({}</w:t>
      </w:r>
      <w:proofErr w:type="gramEnd"/>
      <w:r w:rsidRPr="00E73F26">
        <w:rPr>
          <w:rFonts w:ascii="Times New Roman" w:hAnsi="Times New Roman" w:cs="Times New Roman"/>
        </w:rPr>
        <w:t>), delimiting key-value pairs with a comma, or chaining multiple key-value pairs with extra indentations based on the level of nesting needed on subsequent lines, can be used.  When using key-value pairs, the highest key must have an empty value.</w:t>
      </w:r>
    </w:p>
    <w:p w14:paraId="667AAE9C" w14:textId="1B599FFC" w:rsidR="00D83D60" w:rsidRDefault="00CC1871" w:rsidP="00D83D60">
      <w:pPr>
        <w:rPr>
          <w:rFonts w:ascii="Times New Roman" w:hAnsi="Times New Roman" w:cs="Times New Roman"/>
        </w:rPr>
      </w:pPr>
      <w:r>
        <w:rPr>
          <w:rFonts w:ascii="Times New Roman" w:hAnsi="Times New Roman" w:cs="Times New Roman"/>
          <w:noProof/>
        </w:rPr>
        <w:drawing>
          <wp:inline distT="0" distB="0" distL="0" distR="0" wp14:anchorId="77B30F0B" wp14:editId="2318F74B">
            <wp:extent cx="5943600" cy="1525905"/>
            <wp:effectExtent l="0" t="0" r="0" b="0"/>
            <wp:docPr id="521609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25905"/>
                    </a:xfrm>
                    <a:prstGeom prst="rect">
                      <a:avLst/>
                    </a:prstGeom>
                    <a:noFill/>
                    <a:ln>
                      <a:noFill/>
                    </a:ln>
                  </pic:spPr>
                </pic:pic>
              </a:graphicData>
            </a:graphic>
          </wp:inline>
        </w:drawing>
      </w:r>
    </w:p>
    <w:p w14:paraId="4017E388" w14:textId="0DA3A673" w:rsidR="002A4C49" w:rsidRDefault="00221D70" w:rsidP="00DA5096">
      <w:pPr>
        <w:jc w:val="center"/>
        <w:rPr>
          <w:rFonts w:ascii="Times New Roman" w:hAnsi="Times New Roman" w:cs="Times New Roman"/>
        </w:rPr>
      </w:pPr>
      <w:r>
        <w:rPr>
          <w:rFonts w:ascii="Times New Roman" w:hAnsi="Times New Roman" w:cs="Times New Roman"/>
        </w:rPr>
        <w:t>Figure 1.4. Examples of creating a nested dictionary</w:t>
      </w:r>
    </w:p>
    <w:p w14:paraId="3B45A8DC" w14:textId="77777777" w:rsidR="008E0E76" w:rsidRPr="008E0E76" w:rsidRDefault="008E0E76" w:rsidP="008E0E76">
      <w:pPr>
        <w:rPr>
          <w:rFonts w:ascii="Times New Roman" w:hAnsi="Times New Roman" w:cs="Times New Roman"/>
        </w:rPr>
      </w:pPr>
      <w:r w:rsidRPr="008E0E76">
        <w:rPr>
          <w:rFonts w:ascii="Times New Roman" w:hAnsi="Times New Roman" w:cs="Times New Roman"/>
        </w:rPr>
        <w:t>Any numbers relating to pins are restricted to a range of 1-20, the number of pins the hardware can support.</w:t>
      </w:r>
    </w:p>
    <w:p w14:paraId="7A6BC5AD" w14:textId="77777777" w:rsidR="008E0E76" w:rsidRPr="008E0E76" w:rsidRDefault="008E0E76" w:rsidP="008E0E76">
      <w:pPr>
        <w:rPr>
          <w:rFonts w:ascii="Times New Roman" w:hAnsi="Times New Roman" w:cs="Times New Roman"/>
        </w:rPr>
      </w:pPr>
      <w:r w:rsidRPr="008E0E76">
        <w:rPr>
          <w:rFonts w:ascii="Times New Roman" w:hAnsi="Times New Roman" w:cs="Times New Roman"/>
        </w:rPr>
        <w:t>The supported voltages are within the set 1.8, 2.5, 3.3, 4.0, 4.5, and 5.0.</w:t>
      </w:r>
    </w:p>
    <w:p w14:paraId="138B822D" w14:textId="77777777" w:rsidR="008E0E76" w:rsidRPr="008E0E76" w:rsidRDefault="008E0E76" w:rsidP="008E0E76">
      <w:pPr>
        <w:rPr>
          <w:rFonts w:ascii="Times New Roman" w:hAnsi="Times New Roman" w:cs="Times New Roman"/>
        </w:rPr>
      </w:pPr>
      <w:r w:rsidRPr="008E0E76">
        <w:rPr>
          <w:rFonts w:ascii="Times New Roman" w:hAnsi="Times New Roman" w:cs="Times New Roman"/>
        </w:rPr>
        <w:t>The supported input logic is within the set H, L, R, F, and X. R and F are respectively rising and falling edges. This will communicate the test fixture to pulse the specified edge. The test fixture only supports pulsing one of these signals at a time. X will default to logic LOW when used.</w:t>
      </w:r>
    </w:p>
    <w:p w14:paraId="6A0DA36E" w14:textId="77777777" w:rsidR="008E0E76" w:rsidRPr="008E0E76" w:rsidRDefault="008E0E76" w:rsidP="008E0E76">
      <w:pPr>
        <w:rPr>
          <w:rFonts w:ascii="Times New Roman" w:hAnsi="Times New Roman" w:cs="Times New Roman"/>
        </w:rPr>
      </w:pPr>
      <w:r w:rsidRPr="008E0E76">
        <w:rPr>
          <w:rFonts w:ascii="Times New Roman" w:hAnsi="Times New Roman" w:cs="Times New Roman"/>
        </w:rPr>
        <w:t>The supported output logic is within the set H, L, Z, and X. Z represents the high impedance output (Hi-Z), typically used for ICs with tri-state outputs.</w:t>
      </w:r>
    </w:p>
    <w:p w14:paraId="28439DCF" w14:textId="77777777" w:rsidR="008E0E76" w:rsidRPr="008E0E76" w:rsidRDefault="008E0E76" w:rsidP="008E0E76">
      <w:pPr>
        <w:rPr>
          <w:rFonts w:ascii="Times New Roman" w:hAnsi="Times New Roman" w:cs="Times New Roman"/>
        </w:rPr>
      </w:pPr>
      <w:r w:rsidRPr="008E0E76">
        <w:rPr>
          <w:rFonts w:ascii="Times New Roman" w:hAnsi="Times New Roman" w:cs="Times New Roman"/>
        </w:rPr>
        <w:t>Any IC with special outputs beyond the supported logic symbols can be tested by creating serial inputs and serial outputs to represent the expected output at a lower level.</w:t>
      </w:r>
    </w:p>
    <w:p w14:paraId="459E8DC1" w14:textId="77777777" w:rsidR="00DA5096" w:rsidRDefault="00DA5096" w:rsidP="00072F3B">
      <w:pPr>
        <w:rPr>
          <w:rFonts w:ascii="Times New Roman" w:hAnsi="Times New Roman" w:cs="Times New Roman"/>
        </w:rPr>
      </w:pPr>
    </w:p>
    <w:p w14:paraId="73C6FAA9" w14:textId="77777777" w:rsidR="008E0E76" w:rsidRPr="00DB46EC" w:rsidRDefault="008E0E76" w:rsidP="00072F3B">
      <w:pPr>
        <w:rPr>
          <w:rFonts w:ascii="Times New Roman" w:hAnsi="Times New Roman" w:cs="Times New Roman"/>
        </w:rPr>
      </w:pPr>
    </w:p>
    <w:p w14:paraId="26081409" w14:textId="7D64E4F1" w:rsidR="00E95565" w:rsidRPr="00E436B5" w:rsidRDefault="00BC6481" w:rsidP="009D0C2B">
      <w:pPr>
        <w:rPr>
          <w:rFonts w:ascii="Times New Roman" w:hAnsi="Times New Roman" w:cs="Times New Roman"/>
          <w:b/>
          <w:bCs/>
          <w:sz w:val="32"/>
          <w:szCs w:val="32"/>
          <w:u w:val="single"/>
        </w:rPr>
      </w:pPr>
      <w:r w:rsidRPr="00E436B5">
        <w:rPr>
          <w:rFonts w:ascii="Times New Roman" w:hAnsi="Times New Roman" w:cs="Times New Roman"/>
          <w:b/>
          <w:bCs/>
          <w:sz w:val="32"/>
          <w:szCs w:val="32"/>
          <w:u w:val="single"/>
        </w:rPr>
        <w:lastRenderedPageBreak/>
        <w:t>Chip Info</w:t>
      </w:r>
    </w:p>
    <w:p w14:paraId="284C5B3B" w14:textId="77777777" w:rsidR="00113ADA" w:rsidRPr="00113ADA" w:rsidRDefault="00113ADA" w:rsidP="00113ADA">
      <w:pPr>
        <w:rPr>
          <w:rFonts w:ascii="Times New Roman" w:hAnsi="Times New Roman" w:cs="Times New Roman"/>
        </w:rPr>
      </w:pPr>
      <w:r w:rsidRPr="00113ADA">
        <w:rPr>
          <w:rFonts w:ascii="Times New Roman" w:hAnsi="Times New Roman" w:cs="Times New Roman"/>
        </w:rPr>
        <w:t>The Chip Info section allows users to include any additional data regarding the chip under test. None of this information is verified or parsed by the software, as it does not affect how the chip is tested. The information listed here is to be added to the automatically generated PDF report after testing the device is completed. This is useful if the report is to be read by others who may not fully understand the contents of the report or would like additional testing metadata.  This section is optional in the test script.</w:t>
      </w:r>
    </w:p>
    <w:p w14:paraId="0DDD3C2F" w14:textId="0E8A8FB5" w:rsidR="00E20EBA" w:rsidRDefault="007C39F4" w:rsidP="00113ADA">
      <w:pPr>
        <w:rPr>
          <w:rFonts w:ascii="Times New Roman" w:hAnsi="Times New Roman" w:cs="Times New Roman"/>
        </w:rPr>
      </w:pPr>
      <w:r>
        <w:rPr>
          <w:rFonts w:ascii="Times New Roman" w:hAnsi="Times New Roman" w:cs="Times New Roman"/>
          <w:noProof/>
        </w:rPr>
        <w:drawing>
          <wp:inline distT="0" distB="0" distL="0" distR="0" wp14:anchorId="515D45D6" wp14:editId="47EDF2DB">
            <wp:extent cx="5937885" cy="1407160"/>
            <wp:effectExtent l="0" t="0" r="5715" b="2540"/>
            <wp:docPr id="15077270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1407160"/>
                    </a:xfrm>
                    <a:prstGeom prst="rect">
                      <a:avLst/>
                    </a:prstGeom>
                    <a:noFill/>
                    <a:ln>
                      <a:noFill/>
                    </a:ln>
                  </pic:spPr>
                </pic:pic>
              </a:graphicData>
            </a:graphic>
          </wp:inline>
        </w:drawing>
      </w:r>
    </w:p>
    <w:p w14:paraId="51358781" w14:textId="4E289311" w:rsidR="009B3171" w:rsidRDefault="00221D70" w:rsidP="00404B7A">
      <w:pPr>
        <w:jc w:val="center"/>
        <w:rPr>
          <w:rFonts w:ascii="Times New Roman" w:hAnsi="Times New Roman" w:cs="Times New Roman"/>
        </w:rPr>
      </w:pPr>
      <w:r>
        <w:rPr>
          <w:rFonts w:ascii="Times New Roman" w:hAnsi="Times New Roman" w:cs="Times New Roman"/>
        </w:rPr>
        <w:t xml:space="preserve">Figure 2.1. Example of </w:t>
      </w:r>
      <w:r w:rsidR="00404B7A">
        <w:rPr>
          <w:rFonts w:ascii="Times New Roman" w:hAnsi="Times New Roman" w:cs="Times New Roman"/>
        </w:rPr>
        <w:t>information about a chip.</w:t>
      </w:r>
    </w:p>
    <w:p w14:paraId="3BE03143" w14:textId="1AC83C1B" w:rsidR="009B3171" w:rsidRDefault="001D0B76" w:rsidP="009D0C2B">
      <w:pPr>
        <w:rPr>
          <w:rFonts w:ascii="Times New Roman" w:hAnsi="Times New Roman" w:cs="Times New Roman"/>
        </w:rPr>
      </w:pPr>
      <w:r>
        <w:rPr>
          <w:rFonts w:ascii="Times New Roman" w:hAnsi="Times New Roman" w:cs="Times New Roman"/>
        </w:rPr>
        <w:t>Note: everything printed to the PDF report will be the default string representation in Python.</w:t>
      </w:r>
    </w:p>
    <w:p w14:paraId="45021381" w14:textId="77777777" w:rsidR="001D0B76" w:rsidRPr="000F41EB" w:rsidRDefault="001D0B76" w:rsidP="009D0C2B">
      <w:pPr>
        <w:rPr>
          <w:rFonts w:ascii="Times New Roman" w:hAnsi="Times New Roman" w:cs="Times New Roman"/>
        </w:rPr>
      </w:pPr>
    </w:p>
    <w:p w14:paraId="01D07C70" w14:textId="53EFBACB" w:rsidR="00B939A9" w:rsidRPr="00E436B5" w:rsidRDefault="00B939A9" w:rsidP="009D0C2B">
      <w:pPr>
        <w:rPr>
          <w:rFonts w:ascii="Times New Roman" w:hAnsi="Times New Roman" w:cs="Times New Roman"/>
          <w:b/>
          <w:bCs/>
          <w:sz w:val="32"/>
          <w:szCs w:val="32"/>
          <w:u w:val="single"/>
        </w:rPr>
      </w:pPr>
      <w:r w:rsidRPr="00E436B5">
        <w:rPr>
          <w:rFonts w:ascii="Times New Roman" w:hAnsi="Times New Roman" w:cs="Times New Roman"/>
          <w:b/>
          <w:bCs/>
          <w:sz w:val="32"/>
          <w:szCs w:val="32"/>
          <w:u w:val="single"/>
        </w:rPr>
        <w:t>Global Parameters</w:t>
      </w:r>
    </w:p>
    <w:p w14:paraId="069C0F1C" w14:textId="77777777" w:rsidR="001C2D75" w:rsidRPr="001C2D75" w:rsidRDefault="001C2D75" w:rsidP="001C2D75">
      <w:pPr>
        <w:rPr>
          <w:rFonts w:ascii="Times New Roman" w:hAnsi="Times New Roman" w:cs="Times New Roman"/>
        </w:rPr>
      </w:pPr>
      <w:r w:rsidRPr="001C2D75">
        <w:rPr>
          <w:rFonts w:ascii="Times New Roman" w:hAnsi="Times New Roman" w:cs="Times New Roman"/>
        </w:rPr>
        <w:t xml:space="preserve">The Global Parameters section lists </w:t>
      </w:r>
      <w:proofErr w:type="gramStart"/>
      <w:r w:rsidRPr="001C2D75">
        <w:rPr>
          <w:rFonts w:ascii="Times New Roman" w:hAnsi="Times New Roman" w:cs="Times New Roman"/>
        </w:rPr>
        <w:t>all of</w:t>
      </w:r>
      <w:proofErr w:type="gramEnd"/>
      <w:r w:rsidRPr="001C2D75">
        <w:rPr>
          <w:rFonts w:ascii="Times New Roman" w:hAnsi="Times New Roman" w:cs="Times New Roman"/>
        </w:rPr>
        <w:t xml:space="preserve"> the test parameters used across all tests in the test sections. These parameters include: VCC Pin, GND Pin, VCC Voltage, Input Low, Input High, Output Low, and Output High.</w:t>
      </w:r>
    </w:p>
    <w:p w14:paraId="2BFC508F" w14:textId="77777777" w:rsidR="001C2D75" w:rsidRPr="001C2D75" w:rsidRDefault="001C2D75" w:rsidP="001C2D75">
      <w:pPr>
        <w:rPr>
          <w:rFonts w:ascii="Times New Roman" w:hAnsi="Times New Roman" w:cs="Times New Roman"/>
        </w:rPr>
      </w:pPr>
      <w:r w:rsidRPr="001C2D75">
        <w:rPr>
          <w:rFonts w:ascii="Times New Roman" w:hAnsi="Times New Roman" w:cs="Times New Roman"/>
        </w:rPr>
        <w:t>VCC Pin and GND Pin are, respectively, the power and ground pins used to power the IC during operation. Their values are literal integers. The VCC Voltage is the voltage level used to drive the chip; this voltage is also used as the default logic HIGH voltage during testing. This is expected to be a floating-point decimal or a list of floating-point decimals.</w:t>
      </w:r>
    </w:p>
    <w:p w14:paraId="09AB37F3" w14:textId="77777777" w:rsidR="001C2D75" w:rsidRPr="001C2D75" w:rsidRDefault="001C2D75" w:rsidP="001C2D75">
      <w:pPr>
        <w:rPr>
          <w:rFonts w:ascii="Times New Roman" w:hAnsi="Times New Roman" w:cs="Times New Roman"/>
        </w:rPr>
      </w:pPr>
      <w:r w:rsidRPr="001C2D75">
        <w:rPr>
          <w:rFonts w:ascii="Times New Roman" w:hAnsi="Times New Roman" w:cs="Times New Roman"/>
        </w:rPr>
        <w:t>Input Low, Input High, Output Low, and Output High are the voltage thresholds the chip recognizes for an input or output of logic LOW and logic HIGH. Any output logic identified by the system is based on the given output voltage thresholds. Input Low and Input High are optional parameters that the user can provide. Their values are either a floating-point decimal or a list of floating-point decimals.</w:t>
      </w:r>
    </w:p>
    <w:p w14:paraId="088E0906" w14:textId="77777777" w:rsidR="001C2D75" w:rsidRPr="001C2D75" w:rsidRDefault="001C2D75" w:rsidP="001C2D75">
      <w:pPr>
        <w:rPr>
          <w:rFonts w:ascii="Times New Roman" w:hAnsi="Times New Roman" w:cs="Times New Roman"/>
        </w:rPr>
      </w:pPr>
      <w:r w:rsidRPr="001C2D75">
        <w:rPr>
          <w:rFonts w:ascii="Times New Roman" w:hAnsi="Times New Roman" w:cs="Times New Roman"/>
        </w:rPr>
        <w:t>All lists should be parallel to each other, meaning they must be the same length, and elements at the same index correspond to each other during testing. Using lists allows users to test ICs at various supply voltage levels. This section is required to be in the test script.</w:t>
      </w:r>
    </w:p>
    <w:p w14:paraId="4BFCD0F1" w14:textId="77777777" w:rsidR="001C2D75" w:rsidRPr="001C2D75" w:rsidRDefault="001C2D75" w:rsidP="001C2D75">
      <w:pPr>
        <w:rPr>
          <w:rFonts w:ascii="Times New Roman" w:hAnsi="Times New Roman" w:cs="Times New Roman"/>
        </w:rPr>
      </w:pPr>
    </w:p>
    <w:p w14:paraId="584E2DDE" w14:textId="052C4AC7" w:rsidR="003D1D90" w:rsidRDefault="002109F0" w:rsidP="009D0C2B">
      <w:pPr>
        <w:rPr>
          <w:rFonts w:ascii="Times New Roman" w:hAnsi="Times New Roman" w:cs="Times New Roman"/>
        </w:rPr>
      </w:pPr>
      <w:r>
        <w:rPr>
          <w:rFonts w:ascii="Times New Roman" w:hAnsi="Times New Roman" w:cs="Times New Roman"/>
          <w:noProof/>
        </w:rPr>
        <w:lastRenderedPageBreak/>
        <w:drawing>
          <wp:inline distT="0" distB="0" distL="0" distR="0" wp14:anchorId="37E9F2F9" wp14:editId="345D9510">
            <wp:extent cx="5937885" cy="1437005"/>
            <wp:effectExtent l="0" t="0" r="5715" b="0"/>
            <wp:docPr id="8567953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1437005"/>
                    </a:xfrm>
                    <a:prstGeom prst="rect">
                      <a:avLst/>
                    </a:prstGeom>
                    <a:noFill/>
                    <a:ln>
                      <a:noFill/>
                    </a:ln>
                  </pic:spPr>
                </pic:pic>
              </a:graphicData>
            </a:graphic>
          </wp:inline>
        </w:drawing>
      </w:r>
    </w:p>
    <w:p w14:paraId="112966BC" w14:textId="07713511" w:rsidR="00F63E48" w:rsidRDefault="00B75C69" w:rsidP="00B75C69">
      <w:pPr>
        <w:jc w:val="center"/>
        <w:rPr>
          <w:rFonts w:ascii="Times New Roman" w:hAnsi="Times New Roman" w:cs="Times New Roman"/>
        </w:rPr>
      </w:pPr>
      <w:r>
        <w:rPr>
          <w:rFonts w:ascii="Times New Roman" w:hAnsi="Times New Roman" w:cs="Times New Roman"/>
        </w:rPr>
        <w:t>Figure 3.1. Example of Global Parameters Section</w:t>
      </w:r>
    </w:p>
    <w:p w14:paraId="485A54B6" w14:textId="762BC5BC" w:rsidR="00CF1C05" w:rsidRDefault="00A1706D" w:rsidP="00B75C69">
      <w:pPr>
        <w:jc w:val="center"/>
        <w:rPr>
          <w:rFonts w:ascii="Times New Roman" w:hAnsi="Times New Roman" w:cs="Times New Roman"/>
        </w:rPr>
      </w:pPr>
      <w:r>
        <w:rPr>
          <w:rFonts w:ascii="Times New Roman" w:hAnsi="Times New Roman" w:cs="Times New Roman"/>
          <w:noProof/>
        </w:rPr>
        <w:drawing>
          <wp:inline distT="0" distB="0" distL="0" distR="0" wp14:anchorId="4F5AB82D" wp14:editId="1F03F71D">
            <wp:extent cx="5943600" cy="1894205"/>
            <wp:effectExtent l="0" t="0" r="0" b="0"/>
            <wp:docPr id="9748362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894205"/>
                    </a:xfrm>
                    <a:prstGeom prst="rect">
                      <a:avLst/>
                    </a:prstGeom>
                    <a:noFill/>
                    <a:ln>
                      <a:noFill/>
                    </a:ln>
                  </pic:spPr>
                </pic:pic>
              </a:graphicData>
            </a:graphic>
          </wp:inline>
        </w:drawing>
      </w:r>
    </w:p>
    <w:p w14:paraId="50E40B10" w14:textId="7B242657" w:rsidR="00CF1C05" w:rsidRDefault="00CF1C05" w:rsidP="00B75C69">
      <w:pPr>
        <w:jc w:val="center"/>
        <w:rPr>
          <w:rFonts w:ascii="Times New Roman" w:hAnsi="Times New Roman" w:cs="Times New Roman"/>
        </w:rPr>
      </w:pPr>
      <w:r>
        <w:rPr>
          <w:rFonts w:ascii="Times New Roman" w:hAnsi="Times New Roman" w:cs="Times New Roman"/>
        </w:rPr>
        <w:t>Figure 3.2. Example of Global Parameters Section using list values.</w:t>
      </w:r>
    </w:p>
    <w:p w14:paraId="2D1AC00B" w14:textId="2BD9002C" w:rsidR="00F63E48" w:rsidRDefault="00F63E48" w:rsidP="009D0C2B">
      <w:pPr>
        <w:rPr>
          <w:rFonts w:ascii="Times New Roman" w:hAnsi="Times New Roman" w:cs="Times New Roman"/>
        </w:rPr>
      </w:pPr>
      <w:r>
        <w:rPr>
          <w:rFonts w:ascii="Times New Roman" w:hAnsi="Times New Roman" w:cs="Times New Roman"/>
        </w:rPr>
        <w:t>Note: Input Low and Input High are not actively used during parsing or testing.</w:t>
      </w:r>
    </w:p>
    <w:p w14:paraId="4BD8D6FB" w14:textId="77777777" w:rsidR="00404B7A" w:rsidRPr="001206E1" w:rsidRDefault="00404B7A" w:rsidP="009D0C2B">
      <w:pPr>
        <w:rPr>
          <w:rFonts w:ascii="Times New Roman" w:hAnsi="Times New Roman" w:cs="Times New Roman"/>
          <w:b/>
          <w:bCs/>
        </w:rPr>
      </w:pPr>
    </w:p>
    <w:p w14:paraId="49EB9A97" w14:textId="0E15DF18" w:rsidR="00404B7A" w:rsidRPr="00E436B5" w:rsidRDefault="00B939A9" w:rsidP="009D0C2B">
      <w:pPr>
        <w:rPr>
          <w:rFonts w:ascii="Times New Roman" w:hAnsi="Times New Roman" w:cs="Times New Roman"/>
          <w:b/>
          <w:bCs/>
          <w:sz w:val="32"/>
          <w:szCs w:val="32"/>
          <w:u w:val="single"/>
        </w:rPr>
      </w:pPr>
      <w:r w:rsidRPr="00E436B5">
        <w:rPr>
          <w:rFonts w:ascii="Times New Roman" w:hAnsi="Times New Roman" w:cs="Times New Roman"/>
          <w:b/>
          <w:bCs/>
          <w:sz w:val="32"/>
          <w:szCs w:val="32"/>
          <w:u w:val="single"/>
        </w:rPr>
        <w:t>Pin Map</w:t>
      </w:r>
    </w:p>
    <w:p w14:paraId="3F8DFB59" w14:textId="5C8470AD" w:rsidR="006F2250" w:rsidRPr="006F2250" w:rsidRDefault="006F2250" w:rsidP="006F2250">
      <w:pPr>
        <w:rPr>
          <w:rFonts w:ascii="Times New Roman" w:hAnsi="Times New Roman" w:cs="Times New Roman"/>
        </w:rPr>
      </w:pPr>
      <w:r w:rsidRPr="006F2250">
        <w:rPr>
          <w:rFonts w:ascii="Times New Roman" w:hAnsi="Times New Roman" w:cs="Times New Roman"/>
        </w:rPr>
        <w:t>The Pin Map section provides an abstraction layer between the test scripts and the physical pins of the IC. It allows users to map pin names to their corresponding socket positions (represented by numeric values).</w:t>
      </w:r>
      <w:r>
        <w:rPr>
          <w:rFonts w:ascii="Times New Roman" w:hAnsi="Times New Roman" w:cs="Times New Roman"/>
        </w:rPr>
        <w:t xml:space="preserve"> </w:t>
      </w:r>
      <w:r w:rsidRPr="006F2250">
        <w:rPr>
          <w:rFonts w:ascii="Times New Roman" w:hAnsi="Times New Roman" w:cs="Times New Roman"/>
        </w:rPr>
        <w:t>By using the Pin Map, test scripts can reference pins by name rather than by integer values, improving readability and maintainability when specifying which pins to drive or measure.</w:t>
      </w:r>
      <w:r>
        <w:rPr>
          <w:rFonts w:ascii="Times New Roman" w:hAnsi="Times New Roman" w:cs="Times New Roman"/>
        </w:rPr>
        <w:t xml:space="preserve"> </w:t>
      </w:r>
      <w:r w:rsidRPr="006F2250">
        <w:rPr>
          <w:rFonts w:ascii="Times New Roman" w:hAnsi="Times New Roman" w:cs="Times New Roman"/>
        </w:rPr>
        <w:t>This section is optional in the test script.</w:t>
      </w:r>
    </w:p>
    <w:p w14:paraId="44F0652A" w14:textId="77777777" w:rsidR="006F2250" w:rsidRPr="006F2250" w:rsidRDefault="006F2250" w:rsidP="006F2250">
      <w:pPr>
        <w:rPr>
          <w:rFonts w:ascii="Times New Roman" w:hAnsi="Times New Roman" w:cs="Times New Roman"/>
        </w:rPr>
      </w:pPr>
      <w:r w:rsidRPr="006F2250">
        <w:rPr>
          <w:rFonts w:ascii="Times New Roman" w:hAnsi="Times New Roman" w:cs="Times New Roman"/>
        </w:rPr>
        <w:t>Note that VCC and GND pins do not need to be included in the Pin Map, as they are already defined in the Global Parameters section and are always driven during IC testing.</w:t>
      </w:r>
    </w:p>
    <w:p w14:paraId="2348141F" w14:textId="407ED84E" w:rsidR="000244D7" w:rsidRDefault="000F65D1" w:rsidP="009D0C2B">
      <w:pPr>
        <w:rPr>
          <w:rFonts w:ascii="Times New Roman" w:hAnsi="Times New Roman" w:cs="Times New Roman"/>
        </w:rPr>
      </w:pPr>
      <w:r>
        <w:rPr>
          <w:rFonts w:ascii="Times New Roman" w:hAnsi="Times New Roman" w:cs="Times New Roman"/>
          <w:noProof/>
        </w:rPr>
        <w:lastRenderedPageBreak/>
        <w:drawing>
          <wp:inline distT="0" distB="0" distL="0" distR="0" wp14:anchorId="77CCA0D3" wp14:editId="1D9D8EE0">
            <wp:extent cx="5931535" cy="2933065"/>
            <wp:effectExtent l="0" t="0" r="0" b="635"/>
            <wp:docPr id="2057443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1535" cy="2933065"/>
                    </a:xfrm>
                    <a:prstGeom prst="rect">
                      <a:avLst/>
                    </a:prstGeom>
                    <a:noFill/>
                    <a:ln>
                      <a:noFill/>
                    </a:ln>
                  </pic:spPr>
                </pic:pic>
              </a:graphicData>
            </a:graphic>
          </wp:inline>
        </w:drawing>
      </w:r>
    </w:p>
    <w:p w14:paraId="46E66AE2" w14:textId="358C58DA" w:rsidR="00F03AEF" w:rsidRPr="008C21C8" w:rsidRDefault="00F03AEF" w:rsidP="00F03AEF">
      <w:pPr>
        <w:jc w:val="center"/>
        <w:rPr>
          <w:rFonts w:ascii="Times New Roman" w:hAnsi="Times New Roman" w:cs="Times New Roman"/>
        </w:rPr>
      </w:pPr>
      <w:r>
        <w:rPr>
          <w:rFonts w:ascii="Times New Roman" w:hAnsi="Times New Roman" w:cs="Times New Roman"/>
        </w:rPr>
        <w:t xml:space="preserve">Figure 4.1. Example of </w:t>
      </w:r>
      <w:r w:rsidR="00DB52B3">
        <w:rPr>
          <w:rFonts w:ascii="Times New Roman" w:hAnsi="Times New Roman" w:cs="Times New Roman"/>
        </w:rPr>
        <w:t>Pin Map section</w:t>
      </w:r>
    </w:p>
    <w:p w14:paraId="72EB8DC1" w14:textId="77777777" w:rsidR="00404B7A" w:rsidRPr="001206E1" w:rsidRDefault="00404B7A" w:rsidP="009D0C2B">
      <w:pPr>
        <w:rPr>
          <w:rFonts w:ascii="Times New Roman" w:hAnsi="Times New Roman" w:cs="Times New Roman"/>
          <w:b/>
          <w:bCs/>
        </w:rPr>
      </w:pPr>
    </w:p>
    <w:p w14:paraId="5FFB0441" w14:textId="77777777" w:rsidR="00DB46EC" w:rsidRPr="00E436B5" w:rsidRDefault="00B939A9" w:rsidP="009D0C2B">
      <w:pPr>
        <w:rPr>
          <w:rFonts w:ascii="Times New Roman" w:hAnsi="Times New Roman" w:cs="Times New Roman"/>
          <w:b/>
          <w:bCs/>
          <w:sz w:val="32"/>
          <w:szCs w:val="32"/>
          <w:u w:val="single"/>
        </w:rPr>
      </w:pPr>
      <w:r w:rsidRPr="00E436B5">
        <w:rPr>
          <w:rFonts w:ascii="Times New Roman" w:hAnsi="Times New Roman" w:cs="Times New Roman"/>
          <w:b/>
          <w:bCs/>
          <w:sz w:val="32"/>
          <w:szCs w:val="32"/>
          <w:u w:val="single"/>
        </w:rPr>
        <w:t>Truth Table</w:t>
      </w:r>
    </w:p>
    <w:p w14:paraId="6CB30CFE" w14:textId="68CB54E5" w:rsidR="00AF5425" w:rsidRPr="00AF5425" w:rsidRDefault="00AF5425" w:rsidP="00AF5425">
      <w:pPr>
        <w:spacing w:after="0" w:line="276" w:lineRule="auto"/>
        <w:rPr>
          <w:rFonts w:ascii="Times New Roman" w:eastAsia="Times New Roman" w:hAnsi="Times New Roman" w:cs="Times New Roman"/>
          <w:kern w:val="0"/>
          <w14:ligatures w14:val="none"/>
        </w:rPr>
      </w:pPr>
      <w:r w:rsidRPr="00AF5425">
        <w:rPr>
          <w:rFonts w:ascii="Times New Roman" w:eastAsia="Times New Roman" w:hAnsi="Times New Roman" w:cs="Times New Roman"/>
          <w:kern w:val="0"/>
          <w14:ligatures w14:val="none"/>
        </w:rPr>
        <w:t>The Truth Table section provides an abstraction layer for defining the logic used to drive and evaluate pins in the test scripts.</w:t>
      </w:r>
      <w:r>
        <w:rPr>
          <w:rFonts w:ascii="Times New Roman" w:eastAsia="Times New Roman" w:hAnsi="Times New Roman" w:cs="Times New Roman"/>
          <w:kern w:val="0"/>
          <w14:ligatures w14:val="none"/>
        </w:rPr>
        <w:t xml:space="preserve"> </w:t>
      </w:r>
      <w:r w:rsidRPr="00AF5425">
        <w:rPr>
          <w:rFonts w:ascii="Times New Roman" w:eastAsia="Times New Roman" w:hAnsi="Times New Roman" w:cs="Times New Roman"/>
          <w:kern w:val="0"/>
          <w14:ligatures w14:val="none"/>
        </w:rPr>
        <w:t>It is represented as a list of dictionaries, where each key–value pair defines a logic grouping and its associated supported logic symbol. The names of these logic groupings are independent and do not need to match any names defined in the Pin Map or other sections of the test script.</w:t>
      </w:r>
      <w:r>
        <w:rPr>
          <w:rFonts w:ascii="Times New Roman" w:eastAsia="Times New Roman" w:hAnsi="Times New Roman" w:cs="Times New Roman"/>
          <w:kern w:val="0"/>
          <w14:ligatures w14:val="none"/>
        </w:rPr>
        <w:t xml:space="preserve"> </w:t>
      </w:r>
      <w:r w:rsidRPr="00AF5425">
        <w:rPr>
          <w:rFonts w:ascii="Times New Roman" w:eastAsia="Times New Roman" w:hAnsi="Times New Roman" w:cs="Times New Roman"/>
          <w:kern w:val="0"/>
          <w14:ligatures w14:val="none"/>
        </w:rPr>
        <w:t xml:space="preserve">Each dictionary in the list must contain the same set of keys and the same number of </w:t>
      </w:r>
      <w:proofErr w:type="gramStart"/>
      <w:r w:rsidRPr="00AF5425">
        <w:rPr>
          <w:rFonts w:ascii="Times New Roman" w:eastAsia="Times New Roman" w:hAnsi="Times New Roman" w:cs="Times New Roman"/>
          <w:kern w:val="0"/>
          <w14:ligatures w14:val="none"/>
        </w:rPr>
        <w:t>key</w:t>
      </w:r>
      <w:proofErr w:type="gramEnd"/>
      <w:r w:rsidRPr="00AF5425">
        <w:rPr>
          <w:rFonts w:ascii="Times New Roman" w:eastAsia="Times New Roman" w:hAnsi="Times New Roman" w:cs="Times New Roman"/>
          <w:kern w:val="0"/>
          <w14:ligatures w14:val="none"/>
        </w:rPr>
        <w:t>–value pairs. While the order of keys does not need to be identical across dictionaries, maintaining a consistent order is recommended for readability and easier visualization of the IC’s truth table.</w:t>
      </w:r>
      <w:r>
        <w:rPr>
          <w:rFonts w:ascii="Times New Roman" w:eastAsia="Times New Roman" w:hAnsi="Times New Roman" w:cs="Times New Roman"/>
          <w:kern w:val="0"/>
          <w14:ligatures w14:val="none"/>
        </w:rPr>
        <w:t xml:space="preserve"> </w:t>
      </w:r>
      <w:r w:rsidRPr="00AF5425">
        <w:rPr>
          <w:rFonts w:ascii="Times New Roman" w:eastAsia="Times New Roman" w:hAnsi="Times New Roman" w:cs="Times New Roman"/>
          <w:kern w:val="0"/>
          <w14:ligatures w14:val="none"/>
        </w:rPr>
        <w:t>Each dictionary represents a single row in the IC’s truth table.</w:t>
      </w:r>
      <w:r>
        <w:rPr>
          <w:rFonts w:ascii="Times New Roman" w:eastAsia="Times New Roman" w:hAnsi="Times New Roman" w:cs="Times New Roman"/>
          <w:kern w:val="0"/>
          <w14:ligatures w14:val="none"/>
        </w:rPr>
        <w:t xml:space="preserve"> </w:t>
      </w:r>
      <w:r w:rsidRPr="00AF5425">
        <w:rPr>
          <w:rFonts w:ascii="Times New Roman" w:eastAsia="Times New Roman" w:hAnsi="Times New Roman" w:cs="Times New Roman"/>
          <w:kern w:val="0"/>
          <w14:ligatures w14:val="none"/>
        </w:rPr>
        <w:t>This section is optional in the test scripts.</w:t>
      </w:r>
    </w:p>
    <w:p w14:paraId="0469C894" w14:textId="127C3AFA" w:rsidR="00404B7A" w:rsidRPr="00401FE2" w:rsidRDefault="000F65D1" w:rsidP="001950C7">
      <w:pPr>
        <w:jc w:val="center"/>
        <w:rPr>
          <w:rFonts w:ascii="Times New Roman" w:hAnsi="Times New Roman" w:cs="Times New Roman"/>
        </w:rPr>
      </w:pPr>
      <w:r>
        <w:rPr>
          <w:rFonts w:ascii="Times New Roman" w:hAnsi="Times New Roman" w:cs="Times New Roman"/>
          <w:noProof/>
        </w:rPr>
        <w:drawing>
          <wp:inline distT="0" distB="0" distL="0" distR="0" wp14:anchorId="4FAD78F5" wp14:editId="54FD3F8F">
            <wp:extent cx="5937885" cy="1163955"/>
            <wp:effectExtent l="0" t="0" r="5715" b="0"/>
            <wp:docPr id="10691251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885" cy="1163955"/>
                    </a:xfrm>
                    <a:prstGeom prst="rect">
                      <a:avLst/>
                    </a:prstGeom>
                    <a:noFill/>
                    <a:ln>
                      <a:noFill/>
                    </a:ln>
                  </pic:spPr>
                </pic:pic>
              </a:graphicData>
            </a:graphic>
          </wp:inline>
        </w:drawing>
      </w:r>
    </w:p>
    <w:p w14:paraId="361A43F1" w14:textId="7C17BBCB" w:rsidR="00461876" w:rsidRPr="00461876" w:rsidRDefault="00461876" w:rsidP="00461876">
      <w:pPr>
        <w:jc w:val="center"/>
        <w:rPr>
          <w:rFonts w:ascii="Times New Roman" w:hAnsi="Times New Roman" w:cs="Times New Roman"/>
        </w:rPr>
      </w:pPr>
      <w:r>
        <w:rPr>
          <w:rFonts w:ascii="Times New Roman" w:hAnsi="Times New Roman" w:cs="Times New Roman"/>
        </w:rPr>
        <w:t>Figure 5.1. Example of Truth Table section.</w:t>
      </w:r>
    </w:p>
    <w:p w14:paraId="4D0B2BEE" w14:textId="38E98D58" w:rsidR="007B6B2A" w:rsidRDefault="007B6B2A" w:rsidP="007B6B2A">
      <w:pPr>
        <w:rPr>
          <w:rFonts w:ascii="Times New Roman" w:hAnsi="Times New Roman" w:cs="Times New Roman"/>
        </w:rPr>
      </w:pPr>
      <w:r>
        <w:rPr>
          <w:rFonts w:ascii="Times New Roman" w:hAnsi="Times New Roman" w:cs="Times New Roman"/>
        </w:rPr>
        <w:t>Note: Serial inputs or outputs are not supported as a value in the Truth Table.</w:t>
      </w:r>
    </w:p>
    <w:p w14:paraId="1E625068" w14:textId="77777777" w:rsidR="000F65D1" w:rsidRDefault="000F65D1" w:rsidP="007B6B2A">
      <w:pPr>
        <w:rPr>
          <w:rFonts w:ascii="Times New Roman" w:hAnsi="Times New Roman" w:cs="Times New Roman"/>
        </w:rPr>
      </w:pPr>
    </w:p>
    <w:p w14:paraId="4ABF398E" w14:textId="3CB35DC1" w:rsidR="00B939A9" w:rsidRPr="00E436B5" w:rsidRDefault="00B939A9" w:rsidP="007B6B2A">
      <w:pPr>
        <w:rPr>
          <w:rFonts w:ascii="Times New Roman" w:hAnsi="Times New Roman" w:cs="Times New Roman"/>
          <w:sz w:val="32"/>
          <w:szCs w:val="32"/>
          <w:u w:val="single"/>
        </w:rPr>
      </w:pPr>
      <w:r w:rsidRPr="00E436B5">
        <w:rPr>
          <w:rFonts w:ascii="Times New Roman" w:hAnsi="Times New Roman" w:cs="Times New Roman"/>
          <w:b/>
          <w:bCs/>
          <w:sz w:val="32"/>
          <w:szCs w:val="32"/>
          <w:u w:val="single"/>
        </w:rPr>
        <w:lastRenderedPageBreak/>
        <w:t>Tests</w:t>
      </w:r>
    </w:p>
    <w:p w14:paraId="3CF92B3D" w14:textId="2A27EDAA" w:rsidR="00F7312E" w:rsidRPr="00F7312E" w:rsidRDefault="00F7312E" w:rsidP="00F7312E">
      <w:pPr>
        <w:spacing w:after="0" w:line="276" w:lineRule="auto"/>
        <w:rPr>
          <w:rFonts w:ascii="Times New Roman" w:eastAsia="Times New Roman" w:hAnsi="Times New Roman" w:cs="Times New Roman"/>
          <w:kern w:val="0"/>
          <w14:ligatures w14:val="none"/>
        </w:rPr>
      </w:pPr>
      <w:r w:rsidRPr="00F7312E">
        <w:rPr>
          <w:rFonts w:ascii="Times New Roman" w:eastAsia="Times New Roman" w:hAnsi="Times New Roman" w:cs="Times New Roman"/>
          <w:kern w:val="0"/>
          <w14:ligatures w14:val="none"/>
        </w:rPr>
        <w:t>The Tests section defines how the test fixture is controlled, specifying which pins to drive, which pins to measure, and the expected logic outputs.</w:t>
      </w:r>
      <w:r>
        <w:rPr>
          <w:rFonts w:ascii="Times New Roman" w:eastAsia="Times New Roman" w:hAnsi="Times New Roman" w:cs="Times New Roman"/>
          <w:kern w:val="0"/>
          <w14:ligatures w14:val="none"/>
        </w:rPr>
        <w:t xml:space="preserve"> </w:t>
      </w:r>
      <w:r w:rsidRPr="00F7312E">
        <w:rPr>
          <w:rFonts w:ascii="Times New Roman" w:eastAsia="Times New Roman" w:hAnsi="Times New Roman" w:cs="Times New Roman"/>
          <w:kern w:val="0"/>
          <w14:ligatures w14:val="none"/>
        </w:rPr>
        <w:t>This section is structured as a dictionary of test cases. Each test case is identified by a unique name and contains two subkeys: Inputs and Outputs. Multiple test cases can be defined to cover different scenarios.</w:t>
      </w:r>
      <w:r>
        <w:rPr>
          <w:rFonts w:ascii="Times New Roman" w:eastAsia="Times New Roman" w:hAnsi="Times New Roman" w:cs="Times New Roman"/>
          <w:kern w:val="0"/>
          <w14:ligatures w14:val="none"/>
        </w:rPr>
        <w:t xml:space="preserve"> </w:t>
      </w:r>
      <w:r w:rsidRPr="00F7312E">
        <w:rPr>
          <w:rFonts w:ascii="Times New Roman" w:eastAsia="Times New Roman" w:hAnsi="Times New Roman" w:cs="Times New Roman"/>
          <w:kern w:val="0"/>
          <w14:ligatures w14:val="none"/>
        </w:rPr>
        <w:t>Each test case is independent; inputs and outputs do not carry over between tests.</w:t>
      </w:r>
      <w:r>
        <w:rPr>
          <w:rFonts w:ascii="Times New Roman" w:eastAsia="Times New Roman" w:hAnsi="Times New Roman" w:cs="Times New Roman"/>
          <w:kern w:val="0"/>
          <w14:ligatures w14:val="none"/>
        </w:rPr>
        <w:t xml:space="preserve"> </w:t>
      </w:r>
      <w:r w:rsidRPr="00F7312E">
        <w:rPr>
          <w:rFonts w:ascii="Times New Roman" w:eastAsia="Times New Roman" w:hAnsi="Times New Roman" w:cs="Times New Roman"/>
          <w:kern w:val="0"/>
          <w14:ligatures w14:val="none"/>
        </w:rPr>
        <w:t>This section is required in the test scripts.</w:t>
      </w:r>
    </w:p>
    <w:p w14:paraId="3B106B05" w14:textId="7C84BAC3" w:rsidR="007B6B2A" w:rsidRDefault="00272DFA" w:rsidP="007B6B2A">
      <w:pPr>
        <w:rPr>
          <w:rFonts w:ascii="Times New Roman" w:hAnsi="Times New Roman" w:cs="Times New Roman"/>
        </w:rPr>
      </w:pPr>
      <w:r>
        <w:rPr>
          <w:rFonts w:ascii="Times New Roman" w:hAnsi="Times New Roman" w:cs="Times New Roman"/>
        </w:rPr>
        <w:t>.</w:t>
      </w:r>
      <w:r w:rsidR="005945AA">
        <w:rPr>
          <w:rFonts w:ascii="Times New Roman" w:hAnsi="Times New Roman" w:cs="Times New Roman"/>
        </w:rPr>
        <w:t xml:space="preserve"> </w:t>
      </w:r>
      <w:r w:rsidR="001D22B0">
        <w:rPr>
          <w:rFonts w:ascii="Times New Roman" w:hAnsi="Times New Roman" w:cs="Times New Roman"/>
          <w:noProof/>
        </w:rPr>
        <w:drawing>
          <wp:inline distT="0" distB="0" distL="0" distR="0" wp14:anchorId="0A49408F" wp14:editId="1C140AAB">
            <wp:extent cx="5937885" cy="1597025"/>
            <wp:effectExtent l="0" t="0" r="5715" b="3175"/>
            <wp:docPr id="1781308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885" cy="1597025"/>
                    </a:xfrm>
                    <a:prstGeom prst="rect">
                      <a:avLst/>
                    </a:prstGeom>
                    <a:noFill/>
                    <a:ln>
                      <a:noFill/>
                    </a:ln>
                  </pic:spPr>
                </pic:pic>
              </a:graphicData>
            </a:graphic>
          </wp:inline>
        </w:drawing>
      </w:r>
    </w:p>
    <w:p w14:paraId="3664DCB9" w14:textId="5C2D4F02" w:rsidR="001D22B0" w:rsidRDefault="001D22B0" w:rsidP="001D22B0">
      <w:pPr>
        <w:jc w:val="center"/>
        <w:rPr>
          <w:rFonts w:ascii="Times New Roman" w:hAnsi="Times New Roman" w:cs="Times New Roman"/>
        </w:rPr>
      </w:pPr>
      <w:r>
        <w:rPr>
          <w:rFonts w:ascii="Times New Roman" w:hAnsi="Times New Roman" w:cs="Times New Roman"/>
        </w:rPr>
        <w:t>Figure 6.1. Basic structure of Tests section</w:t>
      </w:r>
    </w:p>
    <w:p w14:paraId="3BD4F9E7" w14:textId="0604DB57" w:rsidR="00A23D9B" w:rsidRPr="00E436B5" w:rsidRDefault="00A23D9B" w:rsidP="00A23D9B">
      <w:pPr>
        <w:rPr>
          <w:rFonts w:ascii="Times New Roman" w:hAnsi="Times New Roman" w:cs="Times New Roman"/>
          <w:b/>
          <w:bCs/>
          <w:sz w:val="28"/>
          <w:szCs w:val="28"/>
        </w:rPr>
      </w:pPr>
      <w:r w:rsidRPr="00E436B5">
        <w:rPr>
          <w:rFonts w:ascii="Times New Roman" w:hAnsi="Times New Roman" w:cs="Times New Roman"/>
          <w:b/>
          <w:bCs/>
          <w:sz w:val="28"/>
          <w:szCs w:val="28"/>
        </w:rPr>
        <w:t>I/O Formatting</w:t>
      </w:r>
    </w:p>
    <w:p w14:paraId="443BE816" w14:textId="77777777" w:rsidR="00F56379" w:rsidRPr="00F56379" w:rsidRDefault="00F56379" w:rsidP="00F56379">
      <w:pPr>
        <w:rPr>
          <w:rFonts w:ascii="Times New Roman" w:hAnsi="Times New Roman" w:cs="Times New Roman"/>
        </w:rPr>
      </w:pPr>
      <w:r w:rsidRPr="00F56379">
        <w:rPr>
          <w:rFonts w:ascii="Times New Roman" w:hAnsi="Times New Roman" w:cs="Times New Roman"/>
        </w:rPr>
        <w:t>The Tests section offers various support for different formatting of inputs and outputs, allowing pins and their outputs to be logically grouped together in a single line. The basic structure for formatting inputs the pin numbers or names, delimited by a comma, followed by the driving/expected logic. There are 3 types of formatting that can be used: single, map, and serial.</w:t>
      </w:r>
    </w:p>
    <w:p w14:paraId="75225928" w14:textId="2B0B6C8B" w:rsidR="00E436B5" w:rsidRDefault="00E436B5" w:rsidP="001D22B0">
      <w:pPr>
        <w:rPr>
          <w:rFonts w:ascii="Times New Roman" w:hAnsi="Times New Roman" w:cs="Times New Roman"/>
          <w:i/>
          <w:iCs/>
          <w:sz w:val="28"/>
          <w:szCs w:val="28"/>
        </w:rPr>
      </w:pPr>
      <w:r w:rsidRPr="00DB2D8B">
        <w:rPr>
          <w:rFonts w:ascii="Times New Roman" w:hAnsi="Times New Roman" w:cs="Times New Roman"/>
          <w:i/>
          <w:iCs/>
          <w:sz w:val="28"/>
          <w:szCs w:val="28"/>
        </w:rPr>
        <w:t>Single</w:t>
      </w:r>
    </w:p>
    <w:p w14:paraId="60F83628" w14:textId="77777777" w:rsidR="00770DB0" w:rsidRPr="00770DB0" w:rsidRDefault="00770DB0" w:rsidP="00770DB0">
      <w:pPr>
        <w:rPr>
          <w:rFonts w:ascii="Times New Roman" w:hAnsi="Times New Roman" w:cs="Times New Roman"/>
        </w:rPr>
      </w:pPr>
      <w:r w:rsidRPr="00770DB0">
        <w:rPr>
          <w:rFonts w:ascii="Times New Roman" w:hAnsi="Times New Roman" w:cs="Times New Roman"/>
        </w:rPr>
        <w:t>With Single formatting, there is only one logic in the value of the pair. This logic is mapped to all the pins designated in the key. Optionally, a voltage may be supplied in the input command to use a different voltage from the VCC voltage when driving a logic HIGH signal. If a logic LOW is specified, the voltage is ignored. This type of command is useful when multiple pins with similar responsibilities require the same type of logic.</w:t>
      </w:r>
    </w:p>
    <w:p w14:paraId="2D4285BB" w14:textId="77777777" w:rsidR="00770DB0" w:rsidRPr="00770DB0" w:rsidRDefault="00770DB0" w:rsidP="00770DB0">
      <w:pPr>
        <w:rPr>
          <w:rFonts w:ascii="Times New Roman" w:hAnsi="Times New Roman" w:cs="Times New Roman"/>
        </w:rPr>
      </w:pPr>
    </w:p>
    <w:p w14:paraId="15536B18" w14:textId="77777777" w:rsidR="002E3C05" w:rsidRDefault="002E3C05" w:rsidP="001D22B0">
      <w:pPr>
        <w:rPr>
          <w:rFonts w:ascii="Times New Roman" w:hAnsi="Times New Roman" w:cs="Times New Roman"/>
        </w:rPr>
      </w:pPr>
    </w:p>
    <w:p w14:paraId="7F8A66B7" w14:textId="0C86400A" w:rsidR="00DB2D8B" w:rsidRDefault="002E3C05" w:rsidP="001D22B0">
      <w:pPr>
        <w:rPr>
          <w:rFonts w:ascii="Times New Roman" w:hAnsi="Times New Roman" w:cs="Times New Roman"/>
        </w:rPr>
      </w:pPr>
      <w:r>
        <w:rPr>
          <w:rFonts w:ascii="Times New Roman" w:hAnsi="Times New Roman" w:cs="Times New Roman"/>
          <w:noProof/>
        </w:rPr>
        <w:lastRenderedPageBreak/>
        <w:drawing>
          <wp:inline distT="0" distB="0" distL="0" distR="0" wp14:anchorId="419C079C" wp14:editId="783931DB">
            <wp:extent cx="5937885" cy="2262505"/>
            <wp:effectExtent l="0" t="0" r="5715" b="4445"/>
            <wp:docPr id="15524467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7885" cy="2262505"/>
                    </a:xfrm>
                    <a:prstGeom prst="rect">
                      <a:avLst/>
                    </a:prstGeom>
                    <a:noFill/>
                    <a:ln>
                      <a:noFill/>
                    </a:ln>
                  </pic:spPr>
                </pic:pic>
              </a:graphicData>
            </a:graphic>
          </wp:inline>
        </w:drawing>
      </w:r>
    </w:p>
    <w:p w14:paraId="0934F086" w14:textId="634061DC" w:rsidR="002E3C05" w:rsidRDefault="002E3C05" w:rsidP="002E3C05">
      <w:pPr>
        <w:jc w:val="center"/>
        <w:rPr>
          <w:rFonts w:ascii="Times New Roman" w:hAnsi="Times New Roman" w:cs="Times New Roman"/>
        </w:rPr>
      </w:pPr>
      <w:r>
        <w:rPr>
          <w:rFonts w:ascii="Times New Roman" w:hAnsi="Times New Roman" w:cs="Times New Roman"/>
        </w:rPr>
        <w:t>Figure 6.2. Example</w:t>
      </w:r>
      <w:r w:rsidR="000B5CBB">
        <w:rPr>
          <w:rFonts w:ascii="Times New Roman" w:hAnsi="Times New Roman" w:cs="Times New Roman"/>
        </w:rPr>
        <w:t>s</w:t>
      </w:r>
      <w:r>
        <w:rPr>
          <w:rFonts w:ascii="Times New Roman" w:hAnsi="Times New Roman" w:cs="Times New Roman"/>
        </w:rPr>
        <w:t xml:space="preserve"> of a Single </w:t>
      </w:r>
      <w:proofErr w:type="gramStart"/>
      <w:r>
        <w:rPr>
          <w:rFonts w:ascii="Times New Roman" w:hAnsi="Times New Roman" w:cs="Times New Roman"/>
        </w:rPr>
        <w:t>type</w:t>
      </w:r>
      <w:proofErr w:type="gramEnd"/>
      <w:r w:rsidR="000B5CBB">
        <w:rPr>
          <w:rFonts w:ascii="Times New Roman" w:hAnsi="Times New Roman" w:cs="Times New Roman"/>
        </w:rPr>
        <w:t xml:space="preserve"> command</w:t>
      </w:r>
      <w:r>
        <w:rPr>
          <w:rFonts w:ascii="Times New Roman" w:hAnsi="Times New Roman" w:cs="Times New Roman"/>
        </w:rPr>
        <w:t xml:space="preserve"> </w:t>
      </w:r>
    </w:p>
    <w:p w14:paraId="1EBB80F5" w14:textId="0B2516EF" w:rsidR="000B5CBB" w:rsidRDefault="000B5CBB" w:rsidP="000B5CBB">
      <w:pPr>
        <w:rPr>
          <w:rFonts w:ascii="Times New Roman" w:hAnsi="Times New Roman" w:cs="Times New Roman"/>
          <w:sz w:val="28"/>
          <w:szCs w:val="28"/>
        </w:rPr>
      </w:pPr>
      <w:r>
        <w:rPr>
          <w:rFonts w:ascii="Times New Roman" w:hAnsi="Times New Roman" w:cs="Times New Roman"/>
          <w:i/>
          <w:iCs/>
          <w:sz w:val="28"/>
          <w:szCs w:val="28"/>
        </w:rPr>
        <w:t>Map</w:t>
      </w:r>
    </w:p>
    <w:p w14:paraId="256C7692" w14:textId="77777777" w:rsidR="009F276D" w:rsidRPr="009F276D" w:rsidRDefault="009F276D" w:rsidP="009F276D">
      <w:pPr>
        <w:rPr>
          <w:rFonts w:ascii="Times New Roman" w:hAnsi="Times New Roman" w:cs="Times New Roman"/>
        </w:rPr>
      </w:pPr>
      <w:r w:rsidRPr="009F276D">
        <w:rPr>
          <w:rFonts w:ascii="Times New Roman" w:hAnsi="Times New Roman" w:cs="Times New Roman"/>
        </w:rPr>
        <w:t xml:space="preserve">Using the Map formatting, an equal number of logic values and pins directly correspond to each other. The first pin listed will have the first logic value listed, the second pin will have the second logic value, etc. This type of command is useful for pins that have similar responsibilities but require different </w:t>
      </w:r>
      <w:proofErr w:type="gramStart"/>
      <w:r w:rsidRPr="009F276D">
        <w:rPr>
          <w:rFonts w:ascii="Times New Roman" w:hAnsi="Times New Roman" w:cs="Times New Roman"/>
        </w:rPr>
        <w:t>logic</w:t>
      </w:r>
      <w:proofErr w:type="gramEnd"/>
      <w:r w:rsidRPr="009F276D">
        <w:rPr>
          <w:rFonts w:ascii="Times New Roman" w:hAnsi="Times New Roman" w:cs="Times New Roman"/>
        </w:rPr>
        <w:t xml:space="preserve"> values. For example, select bits on a multiplexer, or n-bits used to represent integers. Additionally, this command also supports integers as the logic value. The integers assume big-endian notation, meaning the first pin will represent the most significant bit. Like Single, optionally, a voltage can be added to the input command to specify a different voltage than the VCC voltage for logic HIGH. If there is any logic LOW in the command, the voltage is ignored.</w:t>
      </w:r>
    </w:p>
    <w:p w14:paraId="08E171E5" w14:textId="4F5B1305" w:rsidR="003F61C7" w:rsidRDefault="00A422A2" w:rsidP="000B5CBB">
      <w:pPr>
        <w:rPr>
          <w:rFonts w:ascii="Times New Roman" w:hAnsi="Times New Roman" w:cs="Times New Roman"/>
        </w:rPr>
      </w:pPr>
      <w:r>
        <w:rPr>
          <w:rFonts w:ascii="Times New Roman" w:hAnsi="Times New Roman" w:cs="Times New Roman"/>
          <w:noProof/>
        </w:rPr>
        <w:drawing>
          <wp:inline distT="0" distB="0" distL="0" distR="0" wp14:anchorId="1FDC0268" wp14:editId="12D34DC4">
            <wp:extent cx="5937885" cy="1656715"/>
            <wp:effectExtent l="0" t="0" r="5715" b="635"/>
            <wp:docPr id="14946311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885" cy="1656715"/>
                    </a:xfrm>
                    <a:prstGeom prst="rect">
                      <a:avLst/>
                    </a:prstGeom>
                    <a:noFill/>
                    <a:ln>
                      <a:noFill/>
                    </a:ln>
                  </pic:spPr>
                </pic:pic>
              </a:graphicData>
            </a:graphic>
          </wp:inline>
        </w:drawing>
      </w:r>
    </w:p>
    <w:p w14:paraId="2FB6B7C7" w14:textId="3FD86B94" w:rsidR="00A422A2" w:rsidRDefault="00683F1F" w:rsidP="00A422A2">
      <w:pPr>
        <w:jc w:val="center"/>
        <w:rPr>
          <w:rFonts w:ascii="Times New Roman" w:hAnsi="Times New Roman" w:cs="Times New Roman"/>
        </w:rPr>
      </w:pPr>
      <w:r>
        <w:rPr>
          <w:rFonts w:ascii="Times New Roman" w:hAnsi="Times New Roman" w:cs="Times New Roman"/>
        </w:rPr>
        <w:t>Figure 6.3. Examples of Map type command</w:t>
      </w:r>
    </w:p>
    <w:p w14:paraId="659C27F2" w14:textId="4C84C900" w:rsidR="00A422A2" w:rsidRDefault="00A422A2" w:rsidP="00A422A2">
      <w:pPr>
        <w:rPr>
          <w:rFonts w:ascii="Times New Roman" w:hAnsi="Times New Roman" w:cs="Times New Roman"/>
          <w:i/>
          <w:iCs/>
          <w:sz w:val="28"/>
          <w:szCs w:val="28"/>
        </w:rPr>
      </w:pPr>
      <w:r>
        <w:rPr>
          <w:rFonts w:ascii="Times New Roman" w:hAnsi="Times New Roman" w:cs="Times New Roman"/>
          <w:i/>
          <w:iCs/>
          <w:sz w:val="28"/>
          <w:szCs w:val="28"/>
        </w:rPr>
        <w:t>Serial</w:t>
      </w:r>
    </w:p>
    <w:p w14:paraId="15F41505" w14:textId="77777777" w:rsidR="0081232E" w:rsidRPr="0081232E" w:rsidRDefault="0081232E" w:rsidP="0081232E">
      <w:pPr>
        <w:rPr>
          <w:rFonts w:ascii="Times New Roman" w:hAnsi="Times New Roman" w:cs="Times New Roman"/>
        </w:rPr>
      </w:pPr>
      <w:r w:rsidRPr="0081232E">
        <w:rPr>
          <w:rFonts w:ascii="Times New Roman" w:hAnsi="Times New Roman" w:cs="Times New Roman"/>
        </w:rPr>
        <w:t xml:space="preserve">The serial formatting allows pins to be driven with a series of logic values. This command is denoted by creating a list of </w:t>
      </w:r>
      <w:proofErr w:type="gramStart"/>
      <w:r w:rsidRPr="0081232E">
        <w:rPr>
          <w:rFonts w:ascii="Times New Roman" w:hAnsi="Times New Roman" w:cs="Times New Roman"/>
        </w:rPr>
        <w:t>logic</w:t>
      </w:r>
      <w:proofErr w:type="gramEnd"/>
      <w:r w:rsidRPr="0081232E">
        <w:rPr>
          <w:rFonts w:ascii="Times New Roman" w:hAnsi="Times New Roman" w:cs="Times New Roman"/>
        </w:rPr>
        <w:t xml:space="preserve"> values. All lists of logic values are parallel to each other, meaning that elements with the same index correspond to each other. During testing, inputs are driven with the value at index </w:t>
      </w:r>
      <w:proofErr w:type="spellStart"/>
      <w:r w:rsidRPr="0081232E">
        <w:rPr>
          <w:rFonts w:ascii="Times New Roman" w:hAnsi="Times New Roman" w:cs="Times New Roman"/>
        </w:rPr>
        <w:t>i</w:t>
      </w:r>
      <w:proofErr w:type="spellEnd"/>
      <w:r w:rsidRPr="0081232E">
        <w:rPr>
          <w:rFonts w:ascii="Times New Roman" w:hAnsi="Times New Roman" w:cs="Times New Roman"/>
        </w:rPr>
        <w:t xml:space="preserve">, and the expected outputs are located at index </w:t>
      </w:r>
      <w:proofErr w:type="spellStart"/>
      <w:r w:rsidRPr="0081232E">
        <w:rPr>
          <w:rFonts w:ascii="Times New Roman" w:hAnsi="Times New Roman" w:cs="Times New Roman"/>
        </w:rPr>
        <w:t>i</w:t>
      </w:r>
      <w:proofErr w:type="spellEnd"/>
      <w:r w:rsidRPr="0081232E">
        <w:rPr>
          <w:rFonts w:ascii="Times New Roman" w:hAnsi="Times New Roman" w:cs="Times New Roman"/>
        </w:rPr>
        <w:t xml:space="preserve"> of the command. </w:t>
      </w:r>
      <w:r w:rsidRPr="0081232E">
        <w:rPr>
          <w:rFonts w:ascii="Times New Roman" w:hAnsi="Times New Roman" w:cs="Times New Roman"/>
        </w:rPr>
        <w:lastRenderedPageBreak/>
        <w:t>Unlike separate test cases, the serial command will carry over inputs and states between each step.</w:t>
      </w:r>
    </w:p>
    <w:p w14:paraId="61ADF91B" w14:textId="7D8B87D4" w:rsidR="0046415C" w:rsidRDefault="00433381" w:rsidP="00A422A2">
      <w:pPr>
        <w:rPr>
          <w:rFonts w:ascii="Times New Roman" w:hAnsi="Times New Roman" w:cs="Times New Roman"/>
        </w:rPr>
      </w:pPr>
      <w:r>
        <w:rPr>
          <w:rFonts w:ascii="Times New Roman" w:hAnsi="Times New Roman" w:cs="Times New Roman"/>
          <w:noProof/>
        </w:rPr>
        <w:drawing>
          <wp:inline distT="0" distB="0" distL="0" distR="0" wp14:anchorId="4B980D19" wp14:editId="4CA553C5">
            <wp:extent cx="5943600" cy="2286000"/>
            <wp:effectExtent l="0" t="0" r="0" b="0"/>
            <wp:docPr id="6058196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286000"/>
                    </a:xfrm>
                    <a:prstGeom prst="rect">
                      <a:avLst/>
                    </a:prstGeom>
                    <a:noFill/>
                    <a:ln>
                      <a:noFill/>
                    </a:ln>
                  </pic:spPr>
                </pic:pic>
              </a:graphicData>
            </a:graphic>
          </wp:inline>
        </w:drawing>
      </w:r>
    </w:p>
    <w:p w14:paraId="6B2584D0" w14:textId="24323D38" w:rsidR="00433381" w:rsidRDefault="00433381" w:rsidP="00433381">
      <w:pPr>
        <w:jc w:val="center"/>
        <w:rPr>
          <w:rFonts w:ascii="Times New Roman" w:hAnsi="Times New Roman" w:cs="Times New Roman"/>
        </w:rPr>
      </w:pPr>
      <w:r>
        <w:rPr>
          <w:rFonts w:ascii="Times New Roman" w:hAnsi="Times New Roman" w:cs="Times New Roman"/>
        </w:rPr>
        <w:t>Figure 6.4. Example of Serial type command</w:t>
      </w:r>
    </w:p>
    <w:p w14:paraId="48F8DBEE" w14:textId="77777777" w:rsidR="00241F12" w:rsidRPr="00241F12" w:rsidRDefault="00241F12" w:rsidP="00241F12">
      <w:pPr>
        <w:rPr>
          <w:rFonts w:ascii="Times New Roman" w:hAnsi="Times New Roman" w:cs="Times New Roman"/>
        </w:rPr>
      </w:pPr>
      <w:r w:rsidRPr="00241F12">
        <w:rPr>
          <w:rFonts w:ascii="Times New Roman" w:hAnsi="Times New Roman" w:cs="Times New Roman"/>
        </w:rPr>
        <w:t>The lists do not need to be the same length; if one command is serial, the remaining inputs and outputs are padded to the longest serial command. They are padded using the last logic value specified in the command.</w:t>
      </w:r>
    </w:p>
    <w:p w14:paraId="04FAFFB6" w14:textId="3E5D666C" w:rsidR="00433381" w:rsidRDefault="00606F61" w:rsidP="00433381">
      <w:pPr>
        <w:rPr>
          <w:rFonts w:ascii="Times New Roman" w:hAnsi="Times New Roman" w:cs="Times New Roman"/>
        </w:rPr>
      </w:pPr>
      <w:r>
        <w:rPr>
          <w:rFonts w:ascii="Times New Roman" w:hAnsi="Times New Roman" w:cs="Times New Roman"/>
          <w:noProof/>
        </w:rPr>
        <w:drawing>
          <wp:inline distT="0" distB="0" distL="0" distR="0" wp14:anchorId="7327DCD9" wp14:editId="7F10B0D9">
            <wp:extent cx="5937885" cy="1823085"/>
            <wp:effectExtent l="0" t="0" r="5715" b="5715"/>
            <wp:docPr id="14702236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7885" cy="1823085"/>
                    </a:xfrm>
                    <a:prstGeom prst="rect">
                      <a:avLst/>
                    </a:prstGeom>
                    <a:noFill/>
                    <a:ln>
                      <a:noFill/>
                    </a:ln>
                  </pic:spPr>
                </pic:pic>
              </a:graphicData>
            </a:graphic>
          </wp:inline>
        </w:drawing>
      </w:r>
    </w:p>
    <w:p w14:paraId="1CA2DCF5" w14:textId="049674A7" w:rsidR="00433381" w:rsidRDefault="00433381" w:rsidP="00433381">
      <w:pPr>
        <w:jc w:val="center"/>
        <w:rPr>
          <w:rFonts w:ascii="Times New Roman" w:hAnsi="Times New Roman" w:cs="Times New Roman"/>
        </w:rPr>
      </w:pPr>
      <w:r>
        <w:rPr>
          <w:rFonts w:ascii="Times New Roman" w:hAnsi="Times New Roman" w:cs="Times New Roman"/>
        </w:rPr>
        <w:t>Figure 6.5. Serial type command with padding</w:t>
      </w:r>
    </w:p>
    <w:p w14:paraId="36153F66" w14:textId="77777777" w:rsidR="00EB5D11" w:rsidRPr="00EB5D11" w:rsidRDefault="00EB5D11" w:rsidP="00EB5D11">
      <w:pPr>
        <w:rPr>
          <w:rFonts w:ascii="Times New Roman" w:hAnsi="Times New Roman" w:cs="Times New Roman"/>
        </w:rPr>
      </w:pPr>
      <w:r w:rsidRPr="00EB5D11">
        <w:rPr>
          <w:rFonts w:ascii="Times New Roman" w:hAnsi="Times New Roman" w:cs="Times New Roman"/>
        </w:rPr>
        <w:t>The lists do not need to be the same length; if one command is serial, the remaining inputs and outputs are padded to the longest serial command. They are padded using the last logic value specified in the command. This command is useful for ICs with serial inputs and outputs, and ICs with outputs dependent on previous I/O. Unlike the previous command types, serial commands do not support a different voltage from the VCC voltage. Any logic value that uses a reference from a truth table is considered a serial command.</w:t>
      </w:r>
    </w:p>
    <w:p w14:paraId="682DFFE6" w14:textId="77777777" w:rsidR="00EB5D11" w:rsidRPr="00EB5D11" w:rsidRDefault="00EB5D11" w:rsidP="00EB5D11">
      <w:pPr>
        <w:rPr>
          <w:rFonts w:ascii="Times New Roman" w:hAnsi="Times New Roman" w:cs="Times New Roman"/>
        </w:rPr>
      </w:pPr>
      <w:r w:rsidRPr="00EB5D11">
        <w:rPr>
          <w:rFonts w:ascii="Times New Roman" w:hAnsi="Times New Roman" w:cs="Times New Roman"/>
        </w:rPr>
        <w:t>If Pin Map and/or Truth Table sections are included in the test scripts, the pins and logic values can be abstracted to the names of pins and logic values.</w:t>
      </w:r>
    </w:p>
    <w:p w14:paraId="07D3923B" w14:textId="578595BE" w:rsidR="000464B2" w:rsidRDefault="004405D1" w:rsidP="00433381">
      <w:pPr>
        <w:rPr>
          <w:rFonts w:ascii="Times New Roman" w:hAnsi="Times New Roman" w:cs="Times New Roman"/>
        </w:rPr>
      </w:pPr>
      <w:r>
        <w:rPr>
          <w:rFonts w:ascii="Times New Roman" w:hAnsi="Times New Roman" w:cs="Times New Roman"/>
          <w:noProof/>
        </w:rPr>
        <w:lastRenderedPageBreak/>
        <w:drawing>
          <wp:inline distT="0" distB="0" distL="0" distR="0" wp14:anchorId="54FD456B" wp14:editId="4EE8E427">
            <wp:extent cx="5937885" cy="1621155"/>
            <wp:effectExtent l="0" t="0" r="5715" b="0"/>
            <wp:docPr id="5680081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885" cy="1621155"/>
                    </a:xfrm>
                    <a:prstGeom prst="rect">
                      <a:avLst/>
                    </a:prstGeom>
                    <a:noFill/>
                    <a:ln>
                      <a:noFill/>
                    </a:ln>
                  </pic:spPr>
                </pic:pic>
              </a:graphicData>
            </a:graphic>
          </wp:inline>
        </w:drawing>
      </w:r>
    </w:p>
    <w:p w14:paraId="1CDB1B7C" w14:textId="6E8073AB" w:rsidR="004405D1" w:rsidRPr="00337A3F" w:rsidRDefault="004405D1" w:rsidP="004405D1">
      <w:pPr>
        <w:jc w:val="center"/>
        <w:rPr>
          <w:rFonts w:ascii="Times New Roman" w:hAnsi="Times New Roman" w:cs="Times New Roman"/>
        </w:rPr>
      </w:pPr>
      <w:r>
        <w:rPr>
          <w:rFonts w:ascii="Times New Roman" w:hAnsi="Times New Roman" w:cs="Times New Roman"/>
        </w:rPr>
        <w:t>Figure 6.6 Abstracted commands using Pin Map and Truth Table references.</w:t>
      </w:r>
    </w:p>
    <w:sectPr w:rsidR="004405D1" w:rsidRPr="00337A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935"/>
    <w:rsid w:val="00001D3D"/>
    <w:rsid w:val="000153A4"/>
    <w:rsid w:val="000244D7"/>
    <w:rsid w:val="000464B2"/>
    <w:rsid w:val="00071CC2"/>
    <w:rsid w:val="00072F3B"/>
    <w:rsid w:val="00075204"/>
    <w:rsid w:val="000A67B9"/>
    <w:rsid w:val="000A6A2F"/>
    <w:rsid w:val="000B5CBB"/>
    <w:rsid w:val="000C47E5"/>
    <w:rsid w:val="000F41EB"/>
    <w:rsid w:val="000F65D1"/>
    <w:rsid w:val="0010289A"/>
    <w:rsid w:val="00106ED8"/>
    <w:rsid w:val="00113ADA"/>
    <w:rsid w:val="001206E1"/>
    <w:rsid w:val="0013020D"/>
    <w:rsid w:val="00145968"/>
    <w:rsid w:val="00145DA5"/>
    <w:rsid w:val="00165A06"/>
    <w:rsid w:val="0016701D"/>
    <w:rsid w:val="001710D1"/>
    <w:rsid w:val="00175E1B"/>
    <w:rsid w:val="00181BDF"/>
    <w:rsid w:val="001950C7"/>
    <w:rsid w:val="001B537A"/>
    <w:rsid w:val="001C2D75"/>
    <w:rsid w:val="001D0B76"/>
    <w:rsid w:val="001D22B0"/>
    <w:rsid w:val="001F7807"/>
    <w:rsid w:val="00200E48"/>
    <w:rsid w:val="00207620"/>
    <w:rsid w:val="002109F0"/>
    <w:rsid w:val="002208F6"/>
    <w:rsid w:val="00221D70"/>
    <w:rsid w:val="00232DAB"/>
    <w:rsid w:val="00241F12"/>
    <w:rsid w:val="00242685"/>
    <w:rsid w:val="002712FE"/>
    <w:rsid w:val="00272DFA"/>
    <w:rsid w:val="002A014E"/>
    <w:rsid w:val="002A04E6"/>
    <w:rsid w:val="002A33B7"/>
    <w:rsid w:val="002A4C49"/>
    <w:rsid w:val="002B58E1"/>
    <w:rsid w:val="002D0EAC"/>
    <w:rsid w:val="002D154B"/>
    <w:rsid w:val="002D4DDF"/>
    <w:rsid w:val="002E3C05"/>
    <w:rsid w:val="003023D2"/>
    <w:rsid w:val="00322F5D"/>
    <w:rsid w:val="0033469C"/>
    <w:rsid w:val="00337A3F"/>
    <w:rsid w:val="003466D9"/>
    <w:rsid w:val="00357160"/>
    <w:rsid w:val="00367332"/>
    <w:rsid w:val="003A3A48"/>
    <w:rsid w:val="003B1872"/>
    <w:rsid w:val="003C4935"/>
    <w:rsid w:val="003C5125"/>
    <w:rsid w:val="003D1D90"/>
    <w:rsid w:val="003F2A8A"/>
    <w:rsid w:val="003F6060"/>
    <w:rsid w:val="003F61C7"/>
    <w:rsid w:val="00401FE2"/>
    <w:rsid w:val="00404B7A"/>
    <w:rsid w:val="004059CE"/>
    <w:rsid w:val="00412E41"/>
    <w:rsid w:val="004271F1"/>
    <w:rsid w:val="004327CD"/>
    <w:rsid w:val="00433381"/>
    <w:rsid w:val="0043383E"/>
    <w:rsid w:val="004405D1"/>
    <w:rsid w:val="00440661"/>
    <w:rsid w:val="00445538"/>
    <w:rsid w:val="004459A4"/>
    <w:rsid w:val="00450B5D"/>
    <w:rsid w:val="00461876"/>
    <w:rsid w:val="00463DAA"/>
    <w:rsid w:val="0046415C"/>
    <w:rsid w:val="00464EEA"/>
    <w:rsid w:val="004739F4"/>
    <w:rsid w:val="004871C0"/>
    <w:rsid w:val="00495FCB"/>
    <w:rsid w:val="004A6A1E"/>
    <w:rsid w:val="004B53A4"/>
    <w:rsid w:val="004E4A4A"/>
    <w:rsid w:val="004F1F64"/>
    <w:rsid w:val="004F23BC"/>
    <w:rsid w:val="004F365D"/>
    <w:rsid w:val="004F6C43"/>
    <w:rsid w:val="004F7F3F"/>
    <w:rsid w:val="005015A8"/>
    <w:rsid w:val="005047CC"/>
    <w:rsid w:val="00525F41"/>
    <w:rsid w:val="005379A4"/>
    <w:rsid w:val="00574A6D"/>
    <w:rsid w:val="00582270"/>
    <w:rsid w:val="00585C42"/>
    <w:rsid w:val="005945AA"/>
    <w:rsid w:val="005F5B7A"/>
    <w:rsid w:val="00606F61"/>
    <w:rsid w:val="0062588D"/>
    <w:rsid w:val="00653600"/>
    <w:rsid w:val="00683F1F"/>
    <w:rsid w:val="006A3251"/>
    <w:rsid w:val="006A7025"/>
    <w:rsid w:val="006E71AD"/>
    <w:rsid w:val="006E7A8C"/>
    <w:rsid w:val="006F2250"/>
    <w:rsid w:val="00737C23"/>
    <w:rsid w:val="007528F0"/>
    <w:rsid w:val="00756DF8"/>
    <w:rsid w:val="0075793E"/>
    <w:rsid w:val="00770DB0"/>
    <w:rsid w:val="007A7302"/>
    <w:rsid w:val="007B0D34"/>
    <w:rsid w:val="007B1E2C"/>
    <w:rsid w:val="007B502D"/>
    <w:rsid w:val="007B6B2A"/>
    <w:rsid w:val="007B6FE2"/>
    <w:rsid w:val="007C39F4"/>
    <w:rsid w:val="007C54C5"/>
    <w:rsid w:val="007D2478"/>
    <w:rsid w:val="007E157B"/>
    <w:rsid w:val="007E304F"/>
    <w:rsid w:val="007E6FCD"/>
    <w:rsid w:val="00806C34"/>
    <w:rsid w:val="0081232E"/>
    <w:rsid w:val="00817924"/>
    <w:rsid w:val="00835DD3"/>
    <w:rsid w:val="0084762E"/>
    <w:rsid w:val="00850E98"/>
    <w:rsid w:val="008655FE"/>
    <w:rsid w:val="0086776E"/>
    <w:rsid w:val="008B068F"/>
    <w:rsid w:val="008B07FF"/>
    <w:rsid w:val="008C21C8"/>
    <w:rsid w:val="008C729F"/>
    <w:rsid w:val="008E0E76"/>
    <w:rsid w:val="008E367B"/>
    <w:rsid w:val="008F1048"/>
    <w:rsid w:val="008F32E8"/>
    <w:rsid w:val="00973C98"/>
    <w:rsid w:val="009962DC"/>
    <w:rsid w:val="009B3171"/>
    <w:rsid w:val="009D0C2B"/>
    <w:rsid w:val="009E3C23"/>
    <w:rsid w:val="009F276D"/>
    <w:rsid w:val="00A018E3"/>
    <w:rsid w:val="00A1706D"/>
    <w:rsid w:val="00A23D9B"/>
    <w:rsid w:val="00A3236D"/>
    <w:rsid w:val="00A422A2"/>
    <w:rsid w:val="00A5429B"/>
    <w:rsid w:val="00A657FA"/>
    <w:rsid w:val="00A73B95"/>
    <w:rsid w:val="00A9431A"/>
    <w:rsid w:val="00A95398"/>
    <w:rsid w:val="00AA211F"/>
    <w:rsid w:val="00AA399F"/>
    <w:rsid w:val="00AD7AEC"/>
    <w:rsid w:val="00AE3602"/>
    <w:rsid w:val="00AE57D3"/>
    <w:rsid w:val="00AF2BC3"/>
    <w:rsid w:val="00AF5425"/>
    <w:rsid w:val="00B10AB0"/>
    <w:rsid w:val="00B1630B"/>
    <w:rsid w:val="00B24F4D"/>
    <w:rsid w:val="00B335D2"/>
    <w:rsid w:val="00B445F4"/>
    <w:rsid w:val="00B52DAB"/>
    <w:rsid w:val="00B62AAE"/>
    <w:rsid w:val="00B640CE"/>
    <w:rsid w:val="00B75C69"/>
    <w:rsid w:val="00B80E5A"/>
    <w:rsid w:val="00B8576A"/>
    <w:rsid w:val="00B91910"/>
    <w:rsid w:val="00B939A9"/>
    <w:rsid w:val="00BA3B23"/>
    <w:rsid w:val="00BA4137"/>
    <w:rsid w:val="00BB58D5"/>
    <w:rsid w:val="00BC6481"/>
    <w:rsid w:val="00BE129D"/>
    <w:rsid w:val="00BE2876"/>
    <w:rsid w:val="00BE39A1"/>
    <w:rsid w:val="00BE6AAE"/>
    <w:rsid w:val="00C23DCE"/>
    <w:rsid w:val="00C33034"/>
    <w:rsid w:val="00C523EE"/>
    <w:rsid w:val="00C6327B"/>
    <w:rsid w:val="00C65F9C"/>
    <w:rsid w:val="00CB1667"/>
    <w:rsid w:val="00CB34C8"/>
    <w:rsid w:val="00CC1871"/>
    <w:rsid w:val="00CC2537"/>
    <w:rsid w:val="00CE2865"/>
    <w:rsid w:val="00CE37F9"/>
    <w:rsid w:val="00CE5B39"/>
    <w:rsid w:val="00CF00D0"/>
    <w:rsid w:val="00CF1812"/>
    <w:rsid w:val="00CF1C05"/>
    <w:rsid w:val="00D234D4"/>
    <w:rsid w:val="00D24400"/>
    <w:rsid w:val="00D3024D"/>
    <w:rsid w:val="00D471EA"/>
    <w:rsid w:val="00D576B6"/>
    <w:rsid w:val="00D83D60"/>
    <w:rsid w:val="00D904A3"/>
    <w:rsid w:val="00D94C29"/>
    <w:rsid w:val="00DA4635"/>
    <w:rsid w:val="00DA5096"/>
    <w:rsid w:val="00DB2D8B"/>
    <w:rsid w:val="00DB46EC"/>
    <w:rsid w:val="00DB52B3"/>
    <w:rsid w:val="00DB6345"/>
    <w:rsid w:val="00DE13C2"/>
    <w:rsid w:val="00E056BB"/>
    <w:rsid w:val="00E20EBA"/>
    <w:rsid w:val="00E436B5"/>
    <w:rsid w:val="00E73F26"/>
    <w:rsid w:val="00E81D86"/>
    <w:rsid w:val="00E95565"/>
    <w:rsid w:val="00E957A0"/>
    <w:rsid w:val="00EB5D11"/>
    <w:rsid w:val="00F03AEF"/>
    <w:rsid w:val="00F31E4B"/>
    <w:rsid w:val="00F56379"/>
    <w:rsid w:val="00F63E48"/>
    <w:rsid w:val="00F64EEE"/>
    <w:rsid w:val="00F7312E"/>
    <w:rsid w:val="00F7769C"/>
    <w:rsid w:val="00F805DE"/>
    <w:rsid w:val="00F9130B"/>
    <w:rsid w:val="00F9681E"/>
    <w:rsid w:val="00FE5429"/>
    <w:rsid w:val="00FF4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6672"/>
  <w15:chartTrackingRefBased/>
  <w15:docId w15:val="{8F9D49E9-5172-4FCE-9127-6C7C141D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935"/>
    <w:rPr>
      <w:rFonts w:eastAsiaTheme="majorEastAsia" w:cstheme="majorBidi"/>
      <w:color w:val="272727" w:themeColor="text1" w:themeTint="D8"/>
    </w:rPr>
  </w:style>
  <w:style w:type="paragraph" w:styleId="Title">
    <w:name w:val="Title"/>
    <w:basedOn w:val="Normal"/>
    <w:next w:val="Normal"/>
    <w:link w:val="TitleChar"/>
    <w:uiPriority w:val="10"/>
    <w:qFormat/>
    <w:rsid w:val="003C4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935"/>
    <w:pPr>
      <w:spacing w:before="160"/>
      <w:jc w:val="center"/>
    </w:pPr>
    <w:rPr>
      <w:i/>
      <w:iCs/>
      <w:color w:val="404040" w:themeColor="text1" w:themeTint="BF"/>
    </w:rPr>
  </w:style>
  <w:style w:type="character" w:customStyle="1" w:styleId="QuoteChar">
    <w:name w:val="Quote Char"/>
    <w:basedOn w:val="DefaultParagraphFont"/>
    <w:link w:val="Quote"/>
    <w:uiPriority w:val="29"/>
    <w:rsid w:val="003C4935"/>
    <w:rPr>
      <w:i/>
      <w:iCs/>
      <w:color w:val="404040" w:themeColor="text1" w:themeTint="BF"/>
    </w:rPr>
  </w:style>
  <w:style w:type="paragraph" w:styleId="ListParagraph">
    <w:name w:val="List Paragraph"/>
    <w:basedOn w:val="Normal"/>
    <w:uiPriority w:val="34"/>
    <w:qFormat/>
    <w:rsid w:val="003C4935"/>
    <w:pPr>
      <w:ind w:left="720"/>
      <w:contextualSpacing/>
    </w:pPr>
  </w:style>
  <w:style w:type="character" w:styleId="IntenseEmphasis">
    <w:name w:val="Intense Emphasis"/>
    <w:basedOn w:val="DefaultParagraphFont"/>
    <w:uiPriority w:val="21"/>
    <w:qFormat/>
    <w:rsid w:val="003C4935"/>
    <w:rPr>
      <w:i/>
      <w:iCs/>
      <w:color w:val="0F4761" w:themeColor="accent1" w:themeShade="BF"/>
    </w:rPr>
  </w:style>
  <w:style w:type="paragraph" w:styleId="IntenseQuote">
    <w:name w:val="Intense Quote"/>
    <w:basedOn w:val="Normal"/>
    <w:next w:val="Normal"/>
    <w:link w:val="IntenseQuoteChar"/>
    <w:uiPriority w:val="30"/>
    <w:qFormat/>
    <w:rsid w:val="003C4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935"/>
    <w:rPr>
      <w:i/>
      <w:iCs/>
      <w:color w:val="0F4761" w:themeColor="accent1" w:themeShade="BF"/>
    </w:rPr>
  </w:style>
  <w:style w:type="character" w:styleId="IntenseReference">
    <w:name w:val="Intense Reference"/>
    <w:basedOn w:val="DefaultParagraphFont"/>
    <w:uiPriority w:val="32"/>
    <w:qFormat/>
    <w:rsid w:val="003C4935"/>
    <w:rPr>
      <w:b/>
      <w:bCs/>
      <w:smallCaps/>
      <w:color w:val="0F4761" w:themeColor="accent1" w:themeShade="BF"/>
      <w:spacing w:val="5"/>
    </w:rPr>
  </w:style>
  <w:style w:type="character" w:styleId="Hyperlink">
    <w:name w:val="Hyperlink"/>
    <w:basedOn w:val="DefaultParagraphFont"/>
    <w:uiPriority w:val="99"/>
    <w:unhideWhenUsed/>
    <w:rsid w:val="00B91910"/>
    <w:rPr>
      <w:color w:val="467886" w:themeColor="hyperlink"/>
      <w:u w:val="single"/>
    </w:rPr>
  </w:style>
  <w:style w:type="character" w:styleId="UnresolvedMention">
    <w:name w:val="Unresolved Mention"/>
    <w:basedOn w:val="DefaultParagraphFont"/>
    <w:uiPriority w:val="99"/>
    <w:semiHidden/>
    <w:unhideWhenUsed/>
    <w:rsid w:val="00B919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hyperlink" Target="https://yaml.org/"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0d77c43-296a-4b3f-9e49-e5a41fa612d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3213E7FCD12C842BD6D52020923FEE7" ma:contentTypeVersion="15" ma:contentTypeDescription="Create a new document." ma:contentTypeScope="" ma:versionID="6d3b405af1beb79a866757960a22950a">
  <xsd:schema xmlns:xsd="http://www.w3.org/2001/XMLSchema" xmlns:xs="http://www.w3.org/2001/XMLSchema" xmlns:p="http://schemas.microsoft.com/office/2006/metadata/properties" xmlns:ns3="90d77c43-296a-4b3f-9e49-e5a41fa612db" xmlns:ns4="e753585f-8e3a-40e2-9fca-7f6a4bd74cca" targetNamespace="http://schemas.microsoft.com/office/2006/metadata/properties" ma:root="true" ma:fieldsID="becdc901ebd396f3014e96f51bd0d99a" ns3:_="" ns4:_="">
    <xsd:import namespace="90d77c43-296a-4b3f-9e49-e5a41fa612db"/>
    <xsd:import namespace="e753585f-8e3a-40e2-9fca-7f6a4bd74cc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ObjectDetectorVersions" minOccurs="0"/>
                <xsd:element ref="ns3:MediaServiceSystemTag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d77c43-296a-4b3f-9e49-e5a41fa612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53585f-8e3a-40e2-9fca-7f6a4bd74cc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9318F5-76A6-4E46-B5DD-E76CCCFB7A7F}">
  <ds:schemaRefs>
    <ds:schemaRef ds:uri="http://schemas.microsoft.com/office/2006/metadata/properties"/>
    <ds:schemaRef ds:uri="http://schemas.microsoft.com/office/infopath/2007/PartnerControls"/>
    <ds:schemaRef ds:uri="90d77c43-296a-4b3f-9e49-e5a41fa612db"/>
  </ds:schemaRefs>
</ds:datastoreItem>
</file>

<file path=customXml/itemProps2.xml><?xml version="1.0" encoding="utf-8"?>
<ds:datastoreItem xmlns:ds="http://schemas.openxmlformats.org/officeDocument/2006/customXml" ds:itemID="{1D7F9288-A3D6-4D6A-9558-2CDBE7DAB4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d77c43-296a-4b3f-9e49-e5a41fa612db"/>
    <ds:schemaRef ds:uri="e753585f-8e3a-40e2-9fca-7f6a4bd74c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FC73FC-A509-43CE-87B4-CAAAD51385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1773</Words>
  <Characters>8564</Characters>
  <Application>Microsoft Office Word</Application>
  <DocSecurity>0</DocSecurity>
  <Lines>164</Lines>
  <Paragraphs>70</Paragraphs>
  <ScaleCrop>false</ScaleCrop>
  <Company/>
  <LinksUpToDate>false</LinksUpToDate>
  <CharactersWithSpaces>10267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Diep, Qingping</dc:creator>
  <cp:keywords/>
  <dc:description/>
  <cp:lastModifiedBy>Diep, Qingping</cp:lastModifiedBy>
  <cp:revision>2</cp:revision>
  <cp:lastPrinted>2026-04-10T19:32:00Z</cp:lastPrinted>
  <dcterms:created xsi:type="dcterms:W3CDTF">2026-04-10T19:32:00Z</dcterms:created>
  <dcterms:modified xsi:type="dcterms:W3CDTF">2026-04-10T19:32:00Z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0x010100E3213E7FCD12C842BD6D52020923FEE7</vt:lpwstr>
  </property>
</Properties>
</file>