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200" w:before="400"/>
        <w:jc w:val="center"/>
      </w:pPr>
      <w:r>
        <w:rPr>
          <w:rFonts w:ascii="Calibri" w:cs="Calibri" w:eastAsia="Calibri" w:hAnsi="Calibri"/>
          <w:b/>
          <w:bCs/>
          <w:color w:val="E85D04"/>
          <w:sz w:val="72"/>
          <w:szCs w:val="72"/>
        </w:rPr>
        <w:t xml:space="preserve">SentinelAI CLI</w:t>
      </w:r>
    </w:p>
    <w:p>
      <w:pPr>
        <w:spacing w:after="100" w:before="100"/>
        <w:jc w:val="center"/>
      </w:pPr>
      <w:r>
        <w:rPr>
          <w:rFonts w:ascii="Calibri" w:cs="Calibri" w:eastAsia="Calibri" w:hAnsi="Calibri"/>
          <w:color w:val="1A1A2E"/>
          <w:sz w:val="40"/>
          <w:szCs w:val="40"/>
        </w:rPr>
        <w:t xml:space="preserve">AI Security Copilot</w:t>
      </w:r>
    </w:p>
    <w:p>
      <w:pPr>
        <w:spacing w:after="400" w:before="100"/>
        <w:jc w:val="center"/>
      </w:pPr>
      <w:r>
        <w:rPr>
          <w:rFonts w:ascii="Calibri" w:cs="Calibri" w:eastAsia="Calibri" w:hAnsi="Calibri"/>
          <w:i/>
          <w:iCs/>
          <w:color w:val="888888"/>
          <w:sz w:val="28"/>
          <w:szCs w:val="28"/>
        </w:rPr>
        <w:t xml:space="preserve">Product Vision Document</w:t>
      </w:r>
    </w:p>
    <w:p>
      <w:pPr>
        <w:spacing w:after="100" w:before="100"/>
        <w:jc w:val="center"/>
      </w:pPr>
      <w:r>
        <w:rPr>
          <w:rFonts w:ascii="Calibri" w:cs="Calibri" w:eastAsia="Calibri" w:hAnsi="Calibri"/>
          <w:color w:val="888888"/>
          <w:sz w:val="24"/>
          <w:szCs w:val="24"/>
        </w:rPr>
        <w:t xml:space="preserve">Team Finatics  |  CodeQuest 4.0  |  June 2026</w:t>
      </w:r>
    </w:p>
    <w:p>
      <w:pPr>
        <w:spacing w:after="600" w:before="100"/>
        <w:jc w:val="center"/>
      </w:pPr>
      <w:r>
        <w:rPr>
          <w:rFonts w:ascii="Calibri" w:cs="Calibri" w:eastAsia="Calibri" w:hAnsi="Calibri"/>
          <w:b/>
          <w:bCs/>
          <w:color w:val="E85D04"/>
          <w:sz w:val="24"/>
          <w:szCs w:val="24"/>
        </w:rPr>
        <w:t xml:space="preserve">Aditya Gupta  •  Affan Shaikh  •  Suraj Yadav  •  Sneha Das</w:t>
      </w:r>
    </w:p>
    <w:p>
      <w:pPr>
        <w:pBdr>
          <w:bottom w:val="single" w:color="DDDDDD" w:sz="4"/>
        </w:pBdr>
        <w:spacing w:after="200" w:before="200"/>
      </w:pPr>
      <w:r>
        <w:t xml:space="preserve"/>
      </w:r>
    </w:p>
    <w:p>
      <w:pPr>
        <w:spacing w:after="100" w:before="100"/>
      </w:pPr>
      <w:r>
        <w:t xml:space="preserve"/>
      </w:r>
    </w:p>
    <w:p>
      <w:pPr>
        <w:spacing w:after="200" w:before="400"/>
      </w:pPr>
      <w:r>
        <w:rPr>
          <w:rFonts w:ascii="Calibri" w:cs="Calibri" w:eastAsia="Calibri" w:hAnsi="Calibri"/>
          <w:b/>
          <w:bCs/>
          <w:color w:val="E85D04"/>
          <w:sz w:val="52"/>
          <w:szCs w:val="52"/>
        </w:rPr>
        <w:t xml:space="preserve">01  |  Vision</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fill="E85D04" w:val="clear"/>
            <w:tcMar>
              <w:top w:type="dxa" w:w="120"/>
              <w:left w:type="dxa" w:w="200"/>
              <w:bottom w:type="dxa" w:w="120"/>
              <w:right w:type="dxa" w:w="200"/>
            </w:tcMar>
          </w:tcPr>
          <w:p>
            <w:r>
              <w:rPr>
                <w:rFonts w:ascii="Calibri" w:cs="Calibri" w:eastAsia="Calibri" w:hAnsi="Calibri"/>
                <w:b/>
                <w:bCs/>
                <w:color w:val="FFFFFF"/>
                <w:sz w:val="28"/>
                <w:szCs w:val="28"/>
              </w:rPr>
              <w:t xml:space="preserve">Vision Statement</w:t>
            </w:r>
          </w:p>
          <w:p>
            <w:pPr>
              <w:spacing w:before="80"/>
            </w:pPr>
            <w:r>
              <w:rPr>
                <w:rFonts w:ascii="Calibri" w:cs="Calibri" w:eastAsia="Calibri" w:hAnsi="Calibri"/>
                <w:color w:val="FFFFFF"/>
                <w:sz w:val="22"/>
                <w:szCs w:val="22"/>
              </w:rPr>
              <w:t xml:space="preserve">To become the world's most accessible AI-powered cybersecurity copilot — empowering every cybersecurity student to understand, analyze, and defend against real threats, without needing years of experience to get started.</w:t>
            </w:r>
          </w:p>
        </w:tc>
      </w:tr>
    </w:tbl>
    <w:p>
      <w:pPr>
        <w:spacing w:after="100" w:before="100"/>
      </w:pPr>
      <w:r>
        <w:t xml:space="preserve"/>
      </w:r>
    </w:p>
    <w:p>
      <w:pPr>
        <w:spacing w:after="100" w:before="100"/>
      </w:pPr>
      <w:r>
        <w:rPr>
          <w:rFonts w:ascii="Calibri" w:cs="Calibri" w:eastAsia="Calibri" w:hAnsi="Calibri"/>
          <w:color w:val="1A1A2E"/>
          <w:sz w:val="24"/>
          <w:szCs w:val="24"/>
        </w:rPr>
        <w:t xml:space="preserve">The cybersecurity industry faces a critical skills gap. Over 4 million cybersecurity jobs remain unfilled worldwide, yet students graduate knowing theory without knowing how to act on real security data. Raw logs, Nmap scans, CVE databases, and Windows Event logs are cryptic and overwhelming without expertise.</w:t>
      </w:r>
    </w:p>
    <w:p>
      <w:pPr>
        <w:spacing w:after="100" w:before="100"/>
      </w:pPr>
      <w:r>
        <w:t xml:space="preserve"/>
      </w:r>
    </w:p>
    <w:p>
      <w:pPr>
        <w:spacing w:after="100" w:before="100"/>
      </w:pPr>
      <w:r>
        <w:rPr>
          <w:rFonts w:ascii="Calibri" w:cs="Calibri" w:eastAsia="Calibri" w:hAnsi="Calibri"/>
          <w:color w:val="1A1A2E"/>
          <w:sz w:val="24"/>
          <w:szCs w:val="24"/>
        </w:rPr>
        <w:t xml:space="preserve">SentinelAI exists to close that gap. In one command, it transforms complex security data into plain-English insights, automatic framework mappings, and professional reports — making real cybersecurity work accessible to everyone.</w:t>
      </w:r>
    </w:p>
    <w:p>
      <w:pPr>
        <w:spacing w:after="100" w:before="100"/>
      </w:pPr>
      <w:r>
        <w:t xml:space="preserve"/>
      </w:r>
    </w:p>
    <w:p>
      <w:pPr>
        <w:spacing w:after="100" w:before="100"/>
      </w:pPr>
      <w:r>
        <w:rPr>
          <w:rFonts w:ascii="Calibri" w:cs="Calibri" w:eastAsia="Calibri" w:hAnsi="Calibri"/>
          <w:b/>
          <w:bCs/>
          <w:i/>
          <w:iCs/>
          <w:color w:val="E85D04"/>
          <w:sz w:val="24"/>
          <w:szCs w:val="24"/>
        </w:rPr>
        <w:t xml:space="preserve">"Turn complex security data into actionable insights in seconds."</w:t>
      </w:r>
    </w:p>
    <w:p>
      <w:pPr>
        <w:spacing w:after="100" w:before="100"/>
      </w:pPr>
      <w:r>
        <w:t xml:space="preserve"/>
      </w:r>
    </w:p>
    <w:p>
      <w:pPr>
        <w:pBdr>
          <w:bottom w:val="single" w:color="DDDDDD" w:sz="4"/>
        </w:pBdr>
        <w:spacing w:after="200" w:before="200"/>
      </w:pPr>
      <w:r>
        <w:t xml:space="preserve"/>
      </w:r>
    </w:p>
    <w:p>
      <w:pPr>
        <w:spacing w:after="200" w:before="400"/>
      </w:pPr>
      <w:r>
        <w:rPr>
          <w:rFonts w:ascii="Calibri" w:cs="Calibri" w:eastAsia="Calibri" w:hAnsi="Calibri"/>
          <w:b/>
          <w:bCs/>
          <w:color w:val="E85D04"/>
          <w:sz w:val="52"/>
          <w:szCs w:val="52"/>
        </w:rPr>
        <w:t xml:space="preserve">02  |  Target User</w:t>
      </w:r>
    </w:p>
    <w:p>
      <w:pPr>
        <w:spacing w:after="100" w:before="100"/>
      </w:pPr>
      <w:r>
        <w:t xml:space="preserve"/>
      </w:r>
    </w:p>
    <w:p>
      <w:pPr>
        <w:pBdr>
          <w:bottom w:val="single" w:color="E85D04" w:sz="6"/>
        </w:pBdr>
        <w:spacing w:after="150" w:before="300"/>
      </w:pPr>
      <w:r>
        <w:rPr>
          <w:rFonts w:ascii="Calibri" w:cs="Calibri" w:eastAsia="Calibri" w:hAnsi="Calibri"/>
          <w:b/>
          <w:bCs/>
          <w:color w:val="1A1A2E"/>
          <w:sz w:val="36"/>
          <w:szCs w:val="36"/>
        </w:rPr>
        <w:t xml:space="preserve">Primary User — Cybersecurity Students</w:t>
      </w:r>
    </w:p>
    <w:p>
      <w:pPr>
        <w:spacing w:after="100" w:before="100"/>
      </w:pPr>
      <w:r>
        <w:t xml:space="preserve"/>
      </w:r>
    </w:p>
    <w:p>
      <w:pPr>
        <w:spacing w:after="80" w:before="80"/>
        <w:ind w:left="400"/>
      </w:pPr>
      <w:r>
        <w:rPr>
          <w:rFonts w:ascii="Calibri" w:cs="Calibri" w:eastAsia="Calibri" w:hAnsi="Calibri"/>
          <w:b w:val="false"/>
          <w:bCs w:val="false"/>
          <w:color w:val="1A1A2E"/>
          <w:sz w:val="24"/>
          <w:szCs w:val="24"/>
        </w:rPr>
        <w:t xml:space="preserve">• Studying for CompTIA Security+, CEH, or university cybersecurity programs</w:t>
      </w:r>
    </w:p>
    <w:p>
      <w:pPr>
        <w:spacing w:after="80" w:before="80"/>
        <w:ind w:left="400"/>
      </w:pPr>
      <w:r>
        <w:rPr>
          <w:rFonts w:ascii="Calibri" w:cs="Calibri" w:eastAsia="Calibri" w:hAnsi="Calibri"/>
          <w:b w:val="false"/>
          <w:bCs w:val="false"/>
          <w:color w:val="1A1A2E"/>
          <w:sz w:val="24"/>
          <w:szCs w:val="24"/>
        </w:rPr>
        <w:t xml:space="preserve">• Working on HackTheBox, TryHackMe, or college lab assignments</w:t>
      </w:r>
    </w:p>
    <w:p>
      <w:pPr>
        <w:spacing w:after="80" w:before="80"/>
        <w:ind w:left="400"/>
      </w:pPr>
      <w:r>
        <w:rPr>
          <w:rFonts w:ascii="Calibri" w:cs="Calibri" w:eastAsia="Calibri" w:hAnsi="Calibri"/>
          <w:b w:val="false"/>
          <w:bCs w:val="false"/>
          <w:color w:val="1A1A2E"/>
          <w:sz w:val="24"/>
          <w:szCs w:val="24"/>
        </w:rPr>
        <w:t xml:space="preserve">• Need to understand what security tools are actually telling them</w:t>
      </w:r>
    </w:p>
    <w:p>
      <w:pPr>
        <w:spacing w:after="80" w:before="80"/>
        <w:ind w:left="400"/>
      </w:pPr>
      <w:r>
        <w:rPr>
          <w:rFonts w:ascii="Calibri" w:cs="Calibri" w:eastAsia="Calibri" w:hAnsi="Calibri"/>
          <w:b w:val="false"/>
          <w:bCs w:val="false"/>
          <w:color w:val="1A1A2E"/>
          <w:sz w:val="24"/>
          <w:szCs w:val="24"/>
        </w:rPr>
        <w:t xml:space="preserve">• Have no budget for enterprise tools costing $57+/user/month</w:t>
      </w:r>
    </w:p>
    <w:p>
      <w:pPr>
        <w:spacing w:after="80" w:before="80"/>
        <w:ind w:left="400"/>
      </w:pPr>
      <w:r>
        <w:rPr>
          <w:rFonts w:ascii="Calibri" w:cs="Calibri" w:eastAsia="Calibri" w:hAnsi="Calibri"/>
          <w:b w:val="false"/>
          <w:bCs w:val="false"/>
          <w:color w:val="1A1A2E"/>
          <w:sz w:val="24"/>
          <w:szCs w:val="24"/>
        </w:rPr>
        <w:t xml:space="preserve">• Want to learn by doing, not just reading textbooks</w:t>
      </w:r>
    </w:p>
    <w:p>
      <w:pPr>
        <w:spacing w:after="100" w:before="100"/>
      </w:pPr>
      <w:r>
        <w:t xml:space="preserve"/>
      </w:r>
    </w:p>
    <w:p>
      <w:pPr>
        <w:pBdr>
          <w:bottom w:val="single" w:color="E85D04" w:sz="6"/>
        </w:pBdr>
        <w:spacing w:after="150" w:before="300"/>
      </w:pPr>
      <w:r>
        <w:rPr>
          <w:rFonts w:ascii="Calibri" w:cs="Calibri" w:eastAsia="Calibri" w:hAnsi="Calibri"/>
          <w:b/>
          <w:bCs/>
          <w:color w:val="1A1A2E"/>
          <w:sz w:val="36"/>
          <w:szCs w:val="36"/>
        </w:rPr>
        <w:t xml:space="preserve">Secondary Users</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none" w:color="FFFFFF" w:sz="0"/>
              <w:left w:val="none" w:color="FFFFFF" w:sz="0"/>
              <w:bottom w:val="none" w:color="FFFFFF" w:sz="0"/>
              <w:right w:val="single" w:color="444444" w:sz="4"/>
            </w:tcBorders>
            <w:shd w:fill="1A1A2E" w:val="clear"/>
            <w:tcMar>
              <w:top w:type="dxa" w:w="100"/>
              <w:left w:type="dxa" w:w="150"/>
              <w:bottom w:type="dxa" w:w="100"/>
              <w:right w:type="dxa" w:w="150"/>
            </w:tcMar>
          </w:tcPr>
          <w:p>
            <w:r>
              <w:rPr>
                <w:rFonts w:ascii="Calibri" w:cs="Calibri" w:eastAsia="Calibri" w:hAnsi="Calibri"/>
                <w:b/>
                <w:bCs/>
                <w:color w:val="FFFFFF"/>
                <w:sz w:val="22"/>
                <w:szCs w:val="22"/>
              </w:rPr>
              <w:t xml:space="preserve">User Segment</w:t>
            </w:r>
          </w:p>
        </w:tc>
        <w:tc>
          <w:tcPr>
            <w:tcW w:type="dxa" w:w="3000"/>
            <w:tcBorders>
              <w:top w:val="none" w:color="FFFFFF" w:sz="0"/>
              <w:left w:val="none" w:color="FFFFFF" w:sz="0"/>
              <w:bottom w:val="none" w:color="FFFFFF" w:sz="0"/>
              <w:right w:val="single" w:color="444444" w:sz="4"/>
            </w:tcBorders>
            <w:shd w:fill="1A1A2E" w:val="clear"/>
            <w:tcMar>
              <w:top w:type="dxa" w:w="100"/>
              <w:left w:type="dxa" w:w="150"/>
              <w:bottom w:type="dxa" w:w="100"/>
              <w:right w:type="dxa" w:w="150"/>
            </w:tcMar>
          </w:tcPr>
          <w:p>
            <w:r>
              <w:rPr>
                <w:rFonts w:ascii="Calibri" w:cs="Calibri" w:eastAsia="Calibri" w:hAnsi="Calibri"/>
                <w:b/>
                <w:bCs/>
                <w:color w:val="FFFFFF"/>
                <w:sz w:val="22"/>
                <w:szCs w:val="22"/>
              </w:rPr>
              <w:t xml:space="preserve">Pain Point</w:t>
            </w:r>
          </w:p>
        </w:tc>
        <w:tc>
          <w:tcPr>
            <w:tcW w:type="dxa" w:w="3000"/>
            <w:tcBorders>
              <w:top w:val="none" w:color="FFFFFF" w:sz="0"/>
              <w:left w:val="none" w:color="FFFFFF" w:sz="0"/>
              <w:bottom w:val="none" w:color="FFFFFF" w:sz="0"/>
              <w:right w:val="single" w:color="444444" w:sz="4"/>
            </w:tcBorders>
            <w:shd w:fill="1A1A2E" w:val="clear"/>
            <w:tcMar>
              <w:top w:type="dxa" w:w="100"/>
              <w:left w:type="dxa" w:w="150"/>
              <w:bottom w:type="dxa" w:w="100"/>
              <w:right w:type="dxa" w:w="150"/>
            </w:tcMar>
          </w:tcPr>
          <w:p>
            <w:r>
              <w:rPr>
                <w:rFonts w:ascii="Calibri" w:cs="Calibri" w:eastAsia="Calibri" w:hAnsi="Calibri"/>
                <w:b/>
                <w:bCs/>
                <w:color w:val="FFFFFF"/>
                <w:sz w:val="22"/>
                <w:szCs w:val="22"/>
              </w:rPr>
              <w:t xml:space="preserve">How SentinelAI Helps</w:t>
            </w:r>
          </w:p>
        </w:tc>
      </w:tr>
      <w:tr>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Cybersecurity Students</w:t>
            </w:r>
          </w:p>
        </w:tc>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Can't interpret raw scan results</w:t>
            </w:r>
          </w:p>
        </w:tc>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Plain English explanations + MITRE mapping</w:t>
            </w:r>
          </w:p>
        </w:tc>
      </w:tr>
      <w:tr>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Small Business IT Teams</w:t>
            </w:r>
          </w:p>
        </w:tc>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No dedicated security analyst</w:t>
            </w:r>
          </w:p>
        </w:tc>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Automated health checks + readable reports</w:t>
            </w:r>
          </w:p>
        </w:tc>
      </w:tr>
      <w:tr>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Security Professionals</w:t>
            </w:r>
          </w:p>
        </w:tc>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Hours wasted writing reports</w:t>
            </w:r>
          </w:p>
        </w:tc>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Auto-generated DOCX/PDF reports in seconds</w:t>
            </w:r>
          </w:p>
        </w:tc>
      </w:tr>
    </w:tbl>
    <w:p>
      <w:pPr>
        <w:spacing w:after="100" w:before="100"/>
      </w:pPr>
      <w:r>
        <w:t xml:space="preserve"/>
      </w:r>
    </w:p>
    <w:p>
      <w:pPr>
        <w:pBdr>
          <w:bottom w:val="single" w:color="DDDDDD" w:sz="4"/>
        </w:pBdr>
        <w:spacing w:after="200" w:before="200"/>
      </w:pPr>
      <w:r>
        <w:t xml:space="preserve"/>
      </w:r>
    </w:p>
    <w:p>
      <w:pPr>
        <w:spacing w:after="200" w:before="400"/>
      </w:pPr>
      <w:r>
        <w:rPr>
          <w:rFonts w:ascii="Calibri" w:cs="Calibri" w:eastAsia="Calibri" w:hAnsi="Calibri"/>
          <w:b/>
          <w:bCs/>
          <w:color w:val="E85D04"/>
          <w:sz w:val="52"/>
          <w:szCs w:val="52"/>
        </w:rPr>
        <w:t xml:space="preserve">03  |  How We Will Execute in 100 Days</w:t>
      </w:r>
    </w:p>
    <w:p>
      <w:pPr>
        <w:spacing w:after="100" w:before="100"/>
      </w:pPr>
      <w:r>
        <w:t xml:space="preserve"/>
      </w:r>
    </w:p>
    <w:p>
      <w:pPr>
        <w:pBdr>
          <w:bottom w:val="single" w:color="E85D04" w:sz="6"/>
        </w:pBdr>
        <w:spacing w:after="150" w:before="300"/>
      </w:pPr>
      <w:r>
        <w:rPr>
          <w:rFonts w:ascii="Calibri" w:cs="Calibri" w:eastAsia="Calibri" w:hAnsi="Calibri"/>
          <w:b/>
          <w:bCs/>
          <w:color w:val="1A1A2E"/>
          <w:sz w:val="36"/>
          <w:szCs w:val="36"/>
        </w:rPr>
        <w:t xml:space="preserve">Days 1–25 — Foundation</w:t>
      </w:r>
    </w:p>
    <w:p>
      <w:pPr>
        <w:spacing w:after="80" w:before="80"/>
        <w:ind w:left="400"/>
      </w:pPr>
      <w:r>
        <w:rPr>
          <w:rFonts w:ascii="Calibri" w:cs="Calibri" w:eastAsia="Calibri" w:hAnsi="Calibri"/>
          <w:b/>
          <w:bCs/>
          <w:color w:val="1A1A2E"/>
          <w:sz w:val="24"/>
          <w:szCs w:val="24"/>
        </w:rPr>
        <w:t xml:space="preserve">• Set up GitHub repository with branch structure for all 4 team members</w:t>
      </w:r>
    </w:p>
    <w:p>
      <w:pPr>
        <w:spacing w:after="80" w:before="80"/>
        <w:ind w:left="400"/>
      </w:pPr>
      <w:r>
        <w:rPr>
          <w:rFonts w:ascii="Calibri" w:cs="Calibri" w:eastAsia="Calibri" w:hAnsi="Calibri"/>
          <w:b w:val="false"/>
          <w:bCs w:val="false"/>
          <w:color w:val="1A1A2E"/>
          <w:sz w:val="24"/>
          <w:szCs w:val="24"/>
        </w:rPr>
        <w:t xml:space="preserve">• Build core CLI framework in Python with argument parsing</w:t>
      </w:r>
    </w:p>
    <w:p>
      <w:pPr>
        <w:spacing w:after="80" w:before="80"/>
        <w:ind w:left="400"/>
      </w:pPr>
      <w:r>
        <w:rPr>
          <w:rFonts w:ascii="Calibri" w:cs="Calibri" w:eastAsia="Calibri" w:hAnsi="Calibri"/>
          <w:b w:val="false"/>
          <w:bCs w:val="false"/>
          <w:color w:val="1A1A2E"/>
          <w:sz w:val="24"/>
          <w:szCs w:val="24"/>
        </w:rPr>
        <w:t xml:space="preserve">• Integrate Nmap tool — run scans and capture raw output</w:t>
      </w:r>
    </w:p>
    <w:p>
      <w:pPr>
        <w:spacing w:after="80" w:before="80"/>
        <w:ind w:left="400"/>
      </w:pPr>
      <w:r>
        <w:rPr>
          <w:rFonts w:ascii="Calibri" w:cs="Calibri" w:eastAsia="Calibri" w:hAnsi="Calibri"/>
          <w:b w:val="false"/>
          <w:bCs w:val="false"/>
          <w:color w:val="1A1A2E"/>
          <w:sz w:val="24"/>
          <w:szCs w:val="24"/>
        </w:rPr>
        <w:t xml:space="preserve">• Connect first LLM API (OpenAI/Claude) for AI analysis</w:t>
      </w:r>
    </w:p>
    <w:p>
      <w:pPr>
        <w:spacing w:after="80" w:before="80"/>
        <w:ind w:left="400"/>
      </w:pPr>
      <w:r>
        <w:rPr>
          <w:rFonts w:ascii="Calibri" w:cs="Calibri" w:eastAsia="Calibri" w:hAnsi="Calibri"/>
          <w:b w:val="false"/>
          <w:bCs w:val="false"/>
          <w:color w:val="1A1A2E"/>
          <w:sz w:val="24"/>
          <w:szCs w:val="24"/>
        </w:rPr>
        <w:t xml:space="preserve">• Build basic prompt engineering layer to translate scan output to plain English</w:t>
      </w:r>
    </w:p>
    <w:p>
      <w:pPr>
        <w:spacing w:after="80" w:before="80"/>
        <w:ind w:left="400"/>
      </w:pPr>
      <w:r>
        <w:rPr>
          <w:rFonts w:ascii="Calibri" w:cs="Calibri" w:eastAsia="Calibri" w:hAnsi="Calibri"/>
          <w:b w:val="false"/>
          <w:bCs w:val="false"/>
          <w:color w:val="1A1A2E"/>
          <w:sz w:val="24"/>
          <w:szCs w:val="24"/>
        </w:rPr>
        <w:t xml:space="preserve">• Weekly team syncs every Sunday to review progress</w:t>
      </w:r>
    </w:p>
    <w:p>
      <w:pPr>
        <w:spacing w:after="100" w:before="100"/>
      </w:pPr>
      <w:r>
        <w:t xml:space="preserve"/>
      </w:r>
    </w:p>
    <w:p>
      <w:pPr>
        <w:pBdr>
          <w:bottom w:val="single" w:color="E85D04" w:sz="6"/>
        </w:pBdr>
        <w:spacing w:after="150" w:before="300"/>
      </w:pPr>
      <w:r>
        <w:rPr>
          <w:rFonts w:ascii="Calibri" w:cs="Calibri" w:eastAsia="Calibri" w:hAnsi="Calibri"/>
          <w:b/>
          <w:bCs/>
          <w:color w:val="1A1A2E"/>
          <w:sz w:val="36"/>
          <w:szCs w:val="36"/>
        </w:rPr>
        <w:t xml:space="preserve">Days 26–50 — Core Features</w:t>
      </w:r>
    </w:p>
    <w:p>
      <w:pPr>
        <w:spacing w:after="80" w:before="80"/>
        <w:ind w:left="400"/>
      </w:pPr>
      <w:r>
        <w:rPr>
          <w:rFonts w:ascii="Calibri" w:cs="Calibri" w:eastAsia="Calibri" w:hAnsi="Calibri"/>
          <w:b/>
          <w:bCs/>
          <w:color w:val="1A1A2E"/>
          <w:sz w:val="24"/>
          <w:szCs w:val="24"/>
        </w:rPr>
        <w:t xml:space="preserve">• Implement Windows Event Log ingestion and parsing</w:t>
      </w:r>
    </w:p>
    <w:p>
      <w:pPr>
        <w:spacing w:after="80" w:before="80"/>
        <w:ind w:left="400"/>
      </w:pPr>
      <w:r>
        <w:rPr>
          <w:rFonts w:ascii="Calibri" w:cs="Calibri" w:eastAsia="Calibri" w:hAnsi="Calibri"/>
          <w:b w:val="false"/>
          <w:bCs w:val="false"/>
          <w:color w:val="1A1A2E"/>
          <w:sz w:val="24"/>
          <w:szCs w:val="24"/>
        </w:rPr>
        <w:t xml:space="preserve">• Build MITRE ATT&amp;CK mapping engine — auto-tag findings to techniques</w:t>
      </w:r>
    </w:p>
    <w:p>
      <w:pPr>
        <w:spacing w:after="80" w:before="80"/>
        <w:ind w:left="400"/>
      </w:pPr>
      <w:r>
        <w:rPr>
          <w:rFonts w:ascii="Calibri" w:cs="Calibri" w:eastAsia="Calibri" w:hAnsi="Calibri"/>
          <w:b w:val="false"/>
          <w:bCs w:val="false"/>
          <w:color w:val="1A1A2E"/>
          <w:sz w:val="24"/>
          <w:szCs w:val="24"/>
        </w:rPr>
        <w:t xml:space="preserve">• Build OWASP Top 10 mapping engine</w:t>
      </w:r>
    </w:p>
    <w:p>
      <w:pPr>
        <w:spacing w:after="80" w:before="80"/>
        <w:ind w:left="400"/>
      </w:pPr>
      <w:r>
        <w:rPr>
          <w:rFonts w:ascii="Calibri" w:cs="Calibri" w:eastAsia="Calibri" w:hAnsi="Calibri"/>
          <w:b w:val="false"/>
          <w:bCs w:val="false"/>
          <w:color w:val="1A1A2E"/>
          <w:sz w:val="24"/>
          <w:szCs w:val="24"/>
        </w:rPr>
        <w:t xml:space="preserve">• Integrate CVE lookup against NVD (National Vulnerability Database)</w:t>
      </w:r>
    </w:p>
    <w:p>
      <w:pPr>
        <w:spacing w:after="80" w:before="80"/>
        <w:ind w:left="400"/>
      </w:pPr>
      <w:r>
        <w:rPr>
          <w:rFonts w:ascii="Calibri" w:cs="Calibri" w:eastAsia="Calibri" w:hAnsi="Calibri"/>
          <w:b w:val="false"/>
          <w:bCs w:val="false"/>
          <w:color w:val="1A1A2E"/>
          <w:sz w:val="24"/>
          <w:szCs w:val="24"/>
        </w:rPr>
        <w:t xml:space="preserve">• Add local Ollama LLM support for offline/privacy use</w:t>
      </w:r>
    </w:p>
    <w:p>
      <w:pPr>
        <w:spacing w:after="80" w:before="80"/>
        <w:ind w:left="400"/>
      </w:pPr>
      <w:r>
        <w:rPr>
          <w:rFonts w:ascii="Calibri" w:cs="Calibri" w:eastAsia="Calibri" w:hAnsi="Calibri"/>
          <w:b w:val="false"/>
          <w:bCs w:val="false"/>
          <w:color w:val="1A1A2E"/>
          <w:sz w:val="24"/>
          <w:szCs w:val="24"/>
        </w:rPr>
        <w:t xml:space="preserve">• Internal testing with real scan data from team members' own machines</w:t>
      </w:r>
    </w:p>
    <w:p>
      <w:pPr>
        <w:spacing w:after="100" w:before="100"/>
      </w:pPr>
      <w:r>
        <w:t xml:space="preserve"/>
      </w:r>
    </w:p>
    <w:p>
      <w:pPr>
        <w:pBdr>
          <w:bottom w:val="single" w:color="E85D04" w:sz="6"/>
        </w:pBdr>
        <w:spacing w:after="150" w:before="300"/>
      </w:pPr>
      <w:r>
        <w:rPr>
          <w:rFonts w:ascii="Calibri" w:cs="Calibri" w:eastAsia="Calibri" w:hAnsi="Calibri"/>
          <w:b/>
          <w:bCs/>
          <w:color w:val="1A1A2E"/>
          <w:sz w:val="36"/>
          <w:szCs w:val="36"/>
        </w:rPr>
        <w:t xml:space="preserve">Days 51–75 — Polish &amp; Reports</w:t>
      </w:r>
    </w:p>
    <w:p>
      <w:pPr>
        <w:spacing w:after="80" w:before="80"/>
        <w:ind w:left="400"/>
      </w:pPr>
      <w:r>
        <w:rPr>
          <w:rFonts w:ascii="Calibri" w:cs="Calibri" w:eastAsia="Calibri" w:hAnsi="Calibri"/>
          <w:b/>
          <w:bCs/>
          <w:color w:val="1A1A2E"/>
          <w:sz w:val="24"/>
          <w:szCs w:val="24"/>
        </w:rPr>
        <w:t xml:space="preserve">• Build report generation engine — DOCX, PDF, and Markdown output</w:t>
      </w:r>
    </w:p>
    <w:p>
      <w:pPr>
        <w:spacing w:after="80" w:before="80"/>
        <w:ind w:left="400"/>
      </w:pPr>
      <w:r>
        <w:rPr>
          <w:rFonts w:ascii="Calibri" w:cs="Calibri" w:eastAsia="Calibri" w:hAnsi="Calibri"/>
          <w:b w:val="false"/>
          <w:bCs w:val="false"/>
          <w:color w:val="1A1A2E"/>
          <w:sz w:val="24"/>
          <w:szCs w:val="24"/>
        </w:rPr>
        <w:t xml:space="preserve">• Design professional report template with severity scoring</w:t>
      </w:r>
    </w:p>
    <w:p>
      <w:pPr>
        <w:spacing w:after="80" w:before="80"/>
        <w:ind w:left="400"/>
      </w:pPr>
      <w:r>
        <w:rPr>
          <w:rFonts w:ascii="Calibri" w:cs="Calibri" w:eastAsia="Calibri" w:hAnsi="Calibri"/>
          <w:b w:val="false"/>
          <w:bCs w:val="false"/>
          <w:color w:val="1A1A2E"/>
          <w:sz w:val="24"/>
          <w:szCs w:val="24"/>
        </w:rPr>
        <w:t xml:space="preserve">• Add remediation steps generator — specific, actionable, code-level fixes</w:t>
      </w:r>
    </w:p>
    <w:p>
      <w:pPr>
        <w:spacing w:after="80" w:before="80"/>
        <w:ind w:left="400"/>
      </w:pPr>
      <w:r>
        <w:rPr>
          <w:rFonts w:ascii="Calibri" w:cs="Calibri" w:eastAsia="Calibri" w:hAnsi="Calibri"/>
          <w:b w:val="false"/>
          <w:bCs w:val="false"/>
          <w:color w:val="1A1A2E"/>
          <w:sz w:val="24"/>
          <w:szCs w:val="24"/>
        </w:rPr>
        <w:t xml:space="preserve">• Build beginner learning mode — Security+ aligned explanations</w:t>
      </w:r>
    </w:p>
    <w:p>
      <w:pPr>
        <w:spacing w:after="80" w:before="80"/>
        <w:ind w:left="400"/>
      </w:pPr>
      <w:r>
        <w:rPr>
          <w:rFonts w:ascii="Calibri" w:cs="Calibri" w:eastAsia="Calibri" w:hAnsi="Calibri"/>
          <w:b w:val="false"/>
          <w:bCs w:val="false"/>
          <w:color w:val="1A1A2E"/>
          <w:sz w:val="24"/>
          <w:szCs w:val="24"/>
        </w:rPr>
        <w:t xml:space="preserve">• Windows + Linux cross-platform testing and bug fixes</w:t>
      </w:r>
    </w:p>
    <w:p>
      <w:pPr>
        <w:spacing w:after="80" w:before="80"/>
        <w:ind w:left="400"/>
      </w:pPr>
      <w:r>
        <w:rPr>
          <w:rFonts w:ascii="Calibri" w:cs="Calibri" w:eastAsia="Calibri" w:hAnsi="Calibri"/>
          <w:b w:val="false"/>
          <w:bCs w:val="false"/>
          <w:color w:val="1A1A2E"/>
          <w:sz w:val="24"/>
          <w:szCs w:val="24"/>
        </w:rPr>
        <w:t xml:space="preserve">• Add human-in-the-loop approval for any command execution</w:t>
      </w:r>
    </w:p>
    <w:p>
      <w:pPr>
        <w:spacing w:after="100" w:before="100"/>
      </w:pPr>
      <w:r>
        <w:t xml:space="preserve"/>
      </w:r>
    </w:p>
    <w:p>
      <w:pPr>
        <w:pBdr>
          <w:bottom w:val="single" w:color="E85D04" w:sz="6"/>
        </w:pBdr>
        <w:spacing w:after="150" w:before="300"/>
      </w:pPr>
      <w:r>
        <w:rPr>
          <w:rFonts w:ascii="Calibri" w:cs="Calibri" w:eastAsia="Calibri" w:hAnsi="Calibri"/>
          <w:b/>
          <w:bCs/>
          <w:color w:val="1A1A2E"/>
          <w:sz w:val="36"/>
          <w:szCs w:val="36"/>
        </w:rPr>
        <w:t xml:space="preserve">Days 76–100 — Launch Prep</w:t>
      </w:r>
    </w:p>
    <w:p>
      <w:pPr>
        <w:spacing w:after="80" w:before="80"/>
        <w:ind w:left="400"/>
      </w:pPr>
      <w:r>
        <w:rPr>
          <w:rFonts w:ascii="Calibri" w:cs="Calibri" w:eastAsia="Calibri" w:hAnsi="Calibri"/>
          <w:b/>
          <w:bCs/>
          <w:color w:val="1A1A2E"/>
          <w:sz w:val="24"/>
          <w:szCs w:val="24"/>
        </w:rPr>
        <w:t xml:space="preserve">• Full end-to-end testing with real-world attack scenarios</w:t>
      </w:r>
    </w:p>
    <w:p>
      <w:pPr>
        <w:spacing w:after="80" w:before="80"/>
        <w:ind w:left="400"/>
      </w:pPr>
      <w:r>
        <w:rPr>
          <w:rFonts w:ascii="Calibri" w:cs="Calibri" w:eastAsia="Calibri" w:hAnsi="Calibri"/>
          <w:b w:val="false"/>
          <w:bCs w:val="false"/>
          <w:color w:val="1A1A2E"/>
          <w:sz w:val="24"/>
          <w:szCs w:val="24"/>
        </w:rPr>
        <w:t xml:space="preserve">• Write comprehensive README and documentation</w:t>
      </w:r>
    </w:p>
    <w:p>
      <w:pPr>
        <w:spacing w:after="80" w:before="80"/>
        <w:ind w:left="400"/>
      </w:pPr>
      <w:r>
        <w:rPr>
          <w:rFonts w:ascii="Calibri" w:cs="Calibri" w:eastAsia="Calibri" w:hAnsi="Calibri"/>
          <w:b w:val="false"/>
          <w:bCs w:val="false"/>
          <w:color w:val="1A1A2E"/>
          <w:sz w:val="24"/>
          <w:szCs w:val="24"/>
        </w:rPr>
        <w:t xml:space="preserve">• Record demo video showing full workflow</w:t>
      </w:r>
    </w:p>
    <w:p>
      <w:pPr>
        <w:spacing w:after="80" w:before="80"/>
        <w:ind w:left="400"/>
      </w:pPr>
      <w:r>
        <w:rPr>
          <w:rFonts w:ascii="Calibri" w:cs="Calibri" w:eastAsia="Calibri" w:hAnsi="Calibri"/>
          <w:b w:val="false"/>
          <w:bCs w:val="false"/>
          <w:color w:val="1A1A2E"/>
          <w:sz w:val="24"/>
          <w:szCs w:val="24"/>
        </w:rPr>
        <w:t xml:space="preserve">• Publish to GitHub as open-source</w:t>
      </w:r>
    </w:p>
    <w:p>
      <w:pPr>
        <w:spacing w:after="80" w:before="80"/>
        <w:ind w:left="400"/>
      </w:pPr>
      <w:r>
        <w:rPr>
          <w:rFonts w:ascii="Calibri" w:cs="Calibri" w:eastAsia="Calibri" w:hAnsi="Calibri"/>
          <w:b w:val="false"/>
          <w:bCs w:val="false"/>
          <w:color w:val="1A1A2E"/>
          <w:sz w:val="24"/>
          <w:szCs w:val="24"/>
        </w:rPr>
        <w:t xml:space="preserve">• Set up pip install sentinelai for instant access</w:t>
      </w:r>
    </w:p>
    <w:p>
      <w:pPr>
        <w:spacing w:after="80" w:before="80"/>
        <w:ind w:left="400"/>
      </w:pPr>
      <w:r>
        <w:rPr>
          <w:rFonts w:ascii="Calibri" w:cs="Calibri" w:eastAsia="Calibri" w:hAnsi="Calibri"/>
          <w:b w:val="false"/>
          <w:bCs w:val="false"/>
          <w:color w:val="1A1A2E"/>
          <w:sz w:val="24"/>
          <w:szCs w:val="24"/>
        </w:rPr>
        <w:t xml:space="preserve">• Submit to CodeQuest 4.0 and prepare final presentation</w:t>
      </w:r>
    </w:p>
    <w:p>
      <w:pPr>
        <w:spacing w:after="100" w:before="100"/>
      </w:pPr>
      <w:r>
        <w:t xml:space="preserve"/>
      </w:r>
    </w:p>
    <w:p>
      <w:pPr>
        <w:pBdr>
          <w:bottom w:val="single" w:color="DDDDDD" w:sz="4"/>
        </w:pBdr>
        <w:spacing w:after="200" w:before="200"/>
      </w:pPr>
      <w:r>
        <w:t xml:space="preserve"/>
      </w:r>
    </w:p>
    <w:p>
      <w:pPr>
        <w:spacing w:after="200" w:before="400"/>
      </w:pPr>
      <w:r>
        <w:rPr>
          <w:rFonts w:ascii="Calibri" w:cs="Calibri" w:eastAsia="Calibri" w:hAnsi="Calibri"/>
          <w:b/>
          <w:bCs/>
          <w:color w:val="E85D04"/>
          <w:sz w:val="52"/>
          <w:szCs w:val="52"/>
        </w:rPr>
        <w:t xml:space="preserve">04  |  Features Delivered by Day 100</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none" w:color="FFFFFF" w:sz="0"/>
              <w:left w:val="none" w:color="FFFFFF" w:sz="0"/>
              <w:bottom w:val="none" w:color="FFFFFF" w:sz="0"/>
              <w:right w:val="single" w:color="444444" w:sz="4"/>
            </w:tcBorders>
            <w:shd w:fill="1A1A2E" w:val="clear"/>
            <w:tcMar>
              <w:top w:type="dxa" w:w="100"/>
              <w:left w:type="dxa" w:w="150"/>
              <w:bottom w:type="dxa" w:w="100"/>
              <w:right w:type="dxa" w:w="150"/>
            </w:tcMar>
          </w:tcPr>
          <w:p>
            <w:r>
              <w:rPr>
                <w:rFonts w:ascii="Calibri" w:cs="Calibri" w:eastAsia="Calibri" w:hAnsi="Calibri"/>
                <w:b/>
                <w:bCs/>
                <w:color w:val="FFFFFF"/>
                <w:sz w:val="22"/>
                <w:szCs w:val="22"/>
              </w:rPr>
              <w:t xml:space="preserve">Feature</w:t>
            </w:r>
          </w:p>
        </w:tc>
        <w:tc>
          <w:tcPr>
            <w:tcW w:type="dxa" w:w="3000"/>
            <w:tcBorders>
              <w:top w:val="none" w:color="FFFFFF" w:sz="0"/>
              <w:left w:val="none" w:color="FFFFFF" w:sz="0"/>
              <w:bottom w:val="none" w:color="FFFFFF" w:sz="0"/>
              <w:right w:val="single" w:color="444444" w:sz="4"/>
            </w:tcBorders>
            <w:shd w:fill="1A1A2E" w:val="clear"/>
            <w:tcMar>
              <w:top w:type="dxa" w:w="100"/>
              <w:left w:type="dxa" w:w="150"/>
              <w:bottom w:type="dxa" w:w="100"/>
              <w:right w:type="dxa" w:w="150"/>
            </w:tcMar>
          </w:tcPr>
          <w:p>
            <w:r>
              <w:rPr>
                <w:rFonts w:ascii="Calibri" w:cs="Calibri" w:eastAsia="Calibri" w:hAnsi="Calibri"/>
                <w:b/>
                <w:bCs/>
                <w:color w:val="FFFFFF"/>
                <w:sz w:val="22"/>
                <w:szCs w:val="22"/>
              </w:rPr>
              <w:t xml:space="preserve">Description</w:t>
            </w:r>
          </w:p>
        </w:tc>
        <w:tc>
          <w:tcPr>
            <w:tcW w:type="dxa" w:w="3000"/>
            <w:tcBorders>
              <w:top w:val="none" w:color="FFFFFF" w:sz="0"/>
              <w:left w:val="none" w:color="FFFFFF" w:sz="0"/>
              <w:bottom w:val="none" w:color="FFFFFF" w:sz="0"/>
              <w:right w:val="single" w:color="444444" w:sz="4"/>
            </w:tcBorders>
            <w:shd w:fill="1A1A2E" w:val="clear"/>
            <w:tcMar>
              <w:top w:type="dxa" w:w="100"/>
              <w:left w:type="dxa" w:w="150"/>
              <w:bottom w:type="dxa" w:w="100"/>
              <w:right w:type="dxa" w:w="150"/>
            </w:tcMar>
          </w:tcPr>
          <w:p>
            <w:r>
              <w:rPr>
                <w:rFonts w:ascii="Calibri" w:cs="Calibri" w:eastAsia="Calibri" w:hAnsi="Calibri"/>
                <w:b/>
                <w:bCs/>
                <w:color w:val="FFFFFF"/>
                <w:sz w:val="22"/>
                <w:szCs w:val="22"/>
              </w:rPr>
              <w:t xml:space="preserve">Priority</w:t>
            </w:r>
          </w:p>
        </w:tc>
      </w:tr>
      <w:tr>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Nmap Integration</w:t>
            </w:r>
          </w:p>
        </w:tc>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Run network scans and auto-analyze results</w:t>
            </w:r>
          </w:p>
        </w:tc>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P1 — Critical</w:t>
            </w:r>
          </w:p>
        </w:tc>
      </w:tr>
      <w:tr>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Windows Event Log Analysis</w:t>
            </w:r>
          </w:p>
        </w:tc>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Parse and analyze Windows security logs</w:t>
            </w:r>
          </w:p>
        </w:tc>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P1 — Critical</w:t>
            </w:r>
          </w:p>
        </w:tc>
      </w:tr>
      <w:tr>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AI Plain English Analysis</w:t>
            </w:r>
          </w:p>
        </w:tc>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Translate cryptic output into clear findings</w:t>
            </w:r>
          </w:p>
        </w:tc>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P1 — Critical</w:t>
            </w:r>
          </w:p>
        </w:tc>
      </w:tr>
      <w:tr>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MITRE ATT&amp;CK Mapping</w:t>
            </w:r>
          </w:p>
        </w:tc>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Auto-tag every finding to MITRE techniques</w:t>
            </w:r>
          </w:p>
        </w:tc>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P1 — Critical</w:t>
            </w:r>
          </w:p>
        </w:tc>
      </w:tr>
      <w:tr>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OWASP Top 10 Mapping</w:t>
            </w:r>
          </w:p>
        </w:tc>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Map web vulnerabilities to OWASP categories</w:t>
            </w:r>
          </w:p>
        </w:tc>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P1 — Critical</w:t>
            </w:r>
          </w:p>
        </w:tc>
      </w:tr>
      <w:tr>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CVE Correlation</w:t>
            </w:r>
          </w:p>
        </w:tc>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Cross-reference findings with CVE database</w:t>
            </w:r>
          </w:p>
        </w:tc>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P2 — High</w:t>
            </w:r>
          </w:p>
        </w:tc>
      </w:tr>
      <w:tr>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DOCX Report Generation</w:t>
            </w:r>
          </w:p>
        </w:tc>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Professional Word document reports</w:t>
            </w:r>
          </w:p>
        </w:tc>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P2 — High</w:t>
            </w:r>
          </w:p>
        </w:tc>
      </w:tr>
      <w:tr>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PDF Report Generation</w:t>
            </w:r>
          </w:p>
        </w:tc>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PDF reports ready to share with management</w:t>
            </w:r>
          </w:p>
        </w:tc>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P2 — High</w:t>
            </w:r>
          </w:p>
        </w:tc>
      </w:tr>
      <w:tr>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Markdown Report</w:t>
            </w:r>
          </w:p>
        </w:tc>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Technical reports for GitHub/developer teams</w:t>
            </w:r>
          </w:p>
        </w:tc>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P2 — High</w:t>
            </w:r>
          </w:p>
        </w:tc>
      </w:tr>
      <w:tr>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Remediation Steps</w:t>
            </w:r>
          </w:p>
        </w:tc>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Step-by-step code-level fix instructions</w:t>
            </w:r>
          </w:p>
        </w:tc>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P2 — High</w:t>
            </w:r>
          </w:p>
        </w:tc>
      </w:tr>
      <w:tr>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Multi-LLM Support</w:t>
            </w:r>
          </w:p>
        </w:tc>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OpenAI, Gemini, Claude, and local Ollama</w:t>
            </w:r>
          </w:p>
        </w:tc>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P2 — High</w:t>
            </w:r>
          </w:p>
        </w:tc>
      </w:tr>
      <w:tr>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Beginner Learning Mode</w:t>
            </w:r>
          </w:p>
        </w:tc>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Security+ aligned explanations for students</w:t>
            </w:r>
          </w:p>
        </w:tc>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P3 — Medium</w:t>
            </w:r>
          </w:p>
        </w:tc>
      </w:tr>
      <w:tr>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Human-in-the-loop Safety</w:t>
            </w:r>
          </w:p>
        </w:tc>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Approval required before any command runs</w:t>
            </w:r>
          </w:p>
        </w:tc>
        <w:tc>
          <w:tcPr>
            <w:tcW w:type="dxa" w:w="30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P3 — Medium</w:t>
            </w:r>
          </w:p>
        </w:tc>
      </w:tr>
      <w:tr>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Cross-platform Support</w:t>
            </w:r>
          </w:p>
        </w:tc>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Full Windows + Linux compatibility</w:t>
            </w:r>
          </w:p>
        </w:tc>
        <w:tc>
          <w:tcPr>
            <w:tcW w:type="dxa" w:w="30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P1 — Critical</w:t>
            </w:r>
          </w:p>
        </w:tc>
      </w:tr>
    </w:tbl>
    <w:p>
      <w:pPr>
        <w:spacing w:after="100" w:before="100"/>
      </w:pPr>
      <w:r>
        <w:t xml:space="preserve"/>
      </w:r>
    </w:p>
    <w:p>
      <w:pPr>
        <w:pBdr>
          <w:bottom w:val="single" w:color="DDDDDD" w:sz="4"/>
        </w:pBdr>
        <w:spacing w:after="200" w:before="200"/>
      </w:pPr>
      <w:r>
        <w:t xml:space="preserve"/>
      </w:r>
    </w:p>
    <w:p>
      <w:pPr>
        <w:spacing w:after="200" w:before="400"/>
      </w:pPr>
      <w:r>
        <w:rPr>
          <w:rFonts w:ascii="Calibri" w:cs="Calibri" w:eastAsia="Calibri" w:hAnsi="Calibri"/>
          <w:b/>
          <w:bCs/>
          <w:color w:val="E85D04"/>
          <w:sz w:val="52"/>
          <w:szCs w:val="52"/>
        </w:rPr>
        <w:t xml:space="preserve">05  |  Tech Stack — Divided Between Members</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fill="E85D04" w:val="clear"/>
            <w:tcMar>
              <w:top w:type="dxa" w:w="120"/>
              <w:left w:type="dxa" w:w="200"/>
              <w:bottom w:type="dxa" w:w="120"/>
              <w:right w:type="dxa" w:w="200"/>
            </w:tcMar>
          </w:tcPr>
          <w:p>
            <w:r>
              <w:rPr>
                <w:rFonts w:ascii="Calibri" w:cs="Calibri" w:eastAsia="Calibri" w:hAnsi="Calibri"/>
                <w:b/>
                <w:bCs/>
                <w:color w:val="FFFFFF"/>
                <w:sz w:val="28"/>
                <w:szCs w:val="28"/>
              </w:rPr>
              <w:t xml:space="preserve">Aditya Gupta  —  Project Lead &amp; AI/LLM Integration</w:t>
            </w:r>
          </w:p>
        </w:tc>
      </w:tr>
    </w:tbl>
    <w:p>
      <w:pPr>
        <w:spacing w:after="100" w:before="100"/>
      </w:pPr>
      <w:r>
        <w:t xml:space="preserve"/>
      </w:r>
    </w:p>
    <w:p>
      <w:pPr>
        <w:spacing w:after="80" w:before="80"/>
        <w:ind w:left="400"/>
      </w:pPr>
      <w:r>
        <w:rPr>
          <w:rFonts w:ascii="Calibri" w:cs="Calibri" w:eastAsia="Calibri" w:hAnsi="Calibri"/>
          <w:b w:val="false"/>
          <w:bCs w:val="false"/>
          <w:color w:val="1A1A2E"/>
          <w:sz w:val="24"/>
          <w:szCs w:val="24"/>
        </w:rPr>
        <w:t xml:space="preserve">• Python — Core CLI framework, argument parsing, main orchestration layer</w:t>
      </w:r>
    </w:p>
    <w:p>
      <w:pPr>
        <w:spacing w:after="80" w:before="80"/>
        <w:ind w:left="400"/>
      </w:pPr>
      <w:r>
        <w:rPr>
          <w:rFonts w:ascii="Calibri" w:cs="Calibri" w:eastAsia="Calibri" w:hAnsi="Calibri"/>
          <w:b w:val="false"/>
          <w:bCs w:val="false"/>
          <w:color w:val="1A1A2E"/>
          <w:sz w:val="24"/>
          <w:szCs w:val="24"/>
        </w:rPr>
        <w:t xml:space="preserve">• OpenAI API / Claude API / Gemini API — LLM integration for AI analysis</w:t>
      </w:r>
    </w:p>
    <w:p>
      <w:pPr>
        <w:spacing w:after="80" w:before="80"/>
        <w:ind w:left="400"/>
      </w:pPr>
      <w:r>
        <w:rPr>
          <w:rFonts w:ascii="Calibri" w:cs="Calibri" w:eastAsia="Calibri" w:hAnsi="Calibri"/>
          <w:b w:val="false"/>
          <w:bCs w:val="false"/>
          <w:color w:val="1A1A2E"/>
          <w:sz w:val="24"/>
          <w:szCs w:val="24"/>
        </w:rPr>
        <w:t xml:space="preserve">• Ollama — Local LLM support for offline/privacy mode</w:t>
      </w:r>
    </w:p>
    <w:p>
      <w:pPr>
        <w:spacing w:after="80" w:before="80"/>
        <w:ind w:left="400"/>
      </w:pPr>
      <w:r>
        <w:rPr>
          <w:rFonts w:ascii="Calibri" w:cs="Calibri" w:eastAsia="Calibri" w:hAnsi="Calibri"/>
          <w:b w:val="false"/>
          <w:bCs w:val="false"/>
          <w:color w:val="1A1A2E"/>
          <w:sz w:val="24"/>
          <w:szCs w:val="24"/>
        </w:rPr>
        <w:t xml:space="preserve">• Prompt Engineering — Design and optimize prompts for security analysis</w:t>
      </w:r>
    </w:p>
    <w:p>
      <w:pPr>
        <w:spacing w:after="80" w:before="80"/>
        <w:ind w:left="400"/>
      </w:pPr>
      <w:r>
        <w:rPr>
          <w:rFonts w:ascii="Calibri" w:cs="Calibri" w:eastAsia="Calibri" w:hAnsi="Calibri"/>
          <w:b w:val="false"/>
          <w:bCs w:val="false"/>
          <w:color w:val="1A1A2E"/>
          <w:sz w:val="24"/>
          <w:szCs w:val="24"/>
        </w:rPr>
        <w:t xml:space="preserve">• GitHub — Repository management, branch control, PR reviews</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Calibri" w:cs="Calibri" w:eastAsia="Calibri" w:hAnsi="Calibri"/>
                <w:b/>
                <w:bCs/>
                <w:color w:val="FFFFFF"/>
                <w:sz w:val="28"/>
                <w:szCs w:val="28"/>
              </w:rPr>
              <w:t xml:space="preserve">Affan Shaikh  —  Security Tools &amp; Scanning Engine</w:t>
            </w:r>
          </w:p>
        </w:tc>
      </w:tr>
    </w:tbl>
    <w:p>
      <w:pPr>
        <w:spacing w:after="100" w:before="100"/>
      </w:pPr>
      <w:r>
        <w:t xml:space="preserve"/>
      </w:r>
    </w:p>
    <w:p>
      <w:pPr>
        <w:spacing w:after="80" w:before="80"/>
        <w:ind w:left="400"/>
      </w:pPr>
      <w:r>
        <w:rPr>
          <w:rFonts w:ascii="Calibri" w:cs="Calibri" w:eastAsia="Calibri" w:hAnsi="Calibri"/>
          <w:b w:val="false"/>
          <w:bCs w:val="false"/>
          <w:color w:val="1A1A2E"/>
          <w:sz w:val="24"/>
          <w:szCs w:val="24"/>
        </w:rPr>
        <w:t xml:space="preserve">• Python — Tool integration layer (Nmap wrapper, OSQuery, Nikto)</w:t>
      </w:r>
    </w:p>
    <w:p>
      <w:pPr>
        <w:spacing w:after="80" w:before="80"/>
        <w:ind w:left="400"/>
      </w:pPr>
      <w:r>
        <w:rPr>
          <w:rFonts w:ascii="Calibri" w:cs="Calibri" w:eastAsia="Calibri" w:hAnsi="Calibri"/>
          <w:b w:val="false"/>
          <w:bCs w:val="false"/>
          <w:color w:val="1A1A2E"/>
          <w:sz w:val="24"/>
          <w:szCs w:val="24"/>
        </w:rPr>
        <w:t xml:space="preserve">• Nmap / python-nmap — Network scanning and port analysis</w:t>
      </w:r>
    </w:p>
    <w:p>
      <w:pPr>
        <w:spacing w:after="80" w:before="80"/>
        <w:ind w:left="400"/>
      </w:pPr>
      <w:r>
        <w:rPr>
          <w:rFonts w:ascii="Calibri" w:cs="Calibri" w:eastAsia="Calibri" w:hAnsi="Calibri"/>
          <w:b w:val="false"/>
          <w:bCs w:val="false"/>
          <w:color w:val="1A1A2E"/>
          <w:sz w:val="24"/>
          <w:szCs w:val="24"/>
        </w:rPr>
        <w:t xml:space="preserve">• Windows Event Log API — Log ingestion and parsing on Windows</w:t>
      </w:r>
    </w:p>
    <w:p>
      <w:pPr>
        <w:spacing w:after="80" w:before="80"/>
        <w:ind w:left="400"/>
      </w:pPr>
      <w:r>
        <w:rPr>
          <w:rFonts w:ascii="Calibri" w:cs="Calibri" w:eastAsia="Calibri" w:hAnsi="Calibri"/>
          <w:b w:val="false"/>
          <w:bCs w:val="false"/>
          <w:color w:val="1A1A2E"/>
          <w:sz w:val="24"/>
          <w:szCs w:val="24"/>
        </w:rPr>
        <w:t xml:space="preserve">• subprocess — Running security tools from within Python CLI</w:t>
      </w:r>
    </w:p>
    <w:p>
      <w:pPr>
        <w:spacing w:after="80" w:before="80"/>
        <w:ind w:left="400"/>
      </w:pPr>
      <w:r>
        <w:rPr>
          <w:rFonts w:ascii="Calibri" w:cs="Calibri" w:eastAsia="Calibri" w:hAnsi="Calibri"/>
          <w:b w:val="false"/>
          <w:bCs w:val="false"/>
          <w:color w:val="1A1A2E"/>
          <w:sz w:val="24"/>
          <w:szCs w:val="24"/>
        </w:rPr>
        <w:t xml:space="preserve">• MITRE ATT&amp;CK STIX/JSON — Framework mapping engine</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fill="E85D04" w:val="clear"/>
            <w:tcMar>
              <w:top w:type="dxa" w:w="120"/>
              <w:left w:type="dxa" w:w="200"/>
              <w:bottom w:type="dxa" w:w="120"/>
              <w:right w:type="dxa" w:w="200"/>
            </w:tcMar>
          </w:tcPr>
          <w:p>
            <w:r>
              <w:rPr>
                <w:rFonts w:ascii="Calibri" w:cs="Calibri" w:eastAsia="Calibri" w:hAnsi="Calibri"/>
                <w:b/>
                <w:bCs/>
                <w:color w:val="FFFFFF"/>
                <w:sz w:val="28"/>
                <w:szCs w:val="28"/>
              </w:rPr>
              <w:t xml:space="preserve">Suraj Yadav  —  Report Generation &amp; CVE Integration</w:t>
            </w:r>
          </w:p>
        </w:tc>
      </w:tr>
    </w:tbl>
    <w:p>
      <w:pPr>
        <w:spacing w:after="100" w:before="100"/>
      </w:pPr>
      <w:r>
        <w:t xml:space="preserve"/>
      </w:r>
    </w:p>
    <w:p>
      <w:pPr>
        <w:spacing w:after="80" w:before="80"/>
        <w:ind w:left="400"/>
      </w:pPr>
      <w:r>
        <w:rPr>
          <w:rFonts w:ascii="Calibri" w:cs="Calibri" w:eastAsia="Calibri" w:hAnsi="Calibri"/>
          <w:b w:val="false"/>
          <w:bCs w:val="false"/>
          <w:color w:val="1A1A2E"/>
          <w:sz w:val="24"/>
          <w:szCs w:val="24"/>
        </w:rPr>
        <w:t xml:space="preserve">• Python — Report generation engine and template system</w:t>
      </w:r>
    </w:p>
    <w:p>
      <w:pPr>
        <w:spacing w:after="80" w:before="80"/>
        <w:ind w:left="400"/>
      </w:pPr>
      <w:r>
        <w:rPr>
          <w:rFonts w:ascii="Calibri" w:cs="Calibri" w:eastAsia="Calibri" w:hAnsi="Calibri"/>
          <w:b w:val="false"/>
          <w:bCs w:val="false"/>
          <w:color w:val="1A1A2E"/>
          <w:sz w:val="24"/>
          <w:szCs w:val="24"/>
        </w:rPr>
        <w:t xml:space="preserve">• python-docx — DOCX report generation</w:t>
      </w:r>
    </w:p>
    <w:p>
      <w:pPr>
        <w:spacing w:after="80" w:before="80"/>
        <w:ind w:left="400"/>
      </w:pPr>
      <w:r>
        <w:rPr>
          <w:rFonts w:ascii="Calibri" w:cs="Calibri" w:eastAsia="Calibri" w:hAnsi="Calibri"/>
          <w:b w:val="false"/>
          <w:bCs w:val="false"/>
          <w:color w:val="1A1A2E"/>
          <w:sz w:val="24"/>
          <w:szCs w:val="24"/>
        </w:rPr>
        <w:t xml:space="preserve">• ReportLab / fpdf2 — PDF report generation</w:t>
      </w:r>
    </w:p>
    <w:p>
      <w:pPr>
        <w:spacing w:after="80" w:before="80"/>
        <w:ind w:left="400"/>
      </w:pPr>
      <w:r>
        <w:rPr>
          <w:rFonts w:ascii="Calibri" w:cs="Calibri" w:eastAsia="Calibri" w:hAnsi="Calibri"/>
          <w:b w:val="false"/>
          <w:bCs w:val="false"/>
          <w:color w:val="1A1A2E"/>
          <w:sz w:val="24"/>
          <w:szCs w:val="24"/>
        </w:rPr>
        <w:t xml:space="preserve">• NVD API (nvd.nist.gov) — CVE lookup and correlation</w:t>
      </w:r>
    </w:p>
    <w:p>
      <w:pPr>
        <w:spacing w:after="80" w:before="80"/>
        <w:ind w:left="400"/>
      </w:pPr>
      <w:r>
        <w:rPr>
          <w:rFonts w:ascii="Calibri" w:cs="Calibri" w:eastAsia="Calibri" w:hAnsi="Calibri"/>
          <w:b w:val="false"/>
          <w:bCs w:val="false"/>
          <w:color w:val="1A1A2E"/>
          <w:sz w:val="24"/>
          <w:szCs w:val="24"/>
        </w:rPr>
        <w:t xml:space="preserve">• Jinja2 — Report templating engine for dynamic content</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Calibri" w:cs="Calibri" w:eastAsia="Calibri" w:hAnsi="Calibri"/>
                <w:b/>
                <w:bCs/>
                <w:color w:val="FFFFFF"/>
                <w:sz w:val="28"/>
                <w:szCs w:val="28"/>
              </w:rPr>
              <w:t xml:space="preserve">Sneha Das  —  OWASP Mapping, Testing &amp; Documentation</w:t>
            </w:r>
          </w:p>
        </w:tc>
      </w:tr>
    </w:tbl>
    <w:p>
      <w:pPr>
        <w:spacing w:after="100" w:before="100"/>
      </w:pPr>
      <w:r>
        <w:t xml:space="preserve"/>
      </w:r>
    </w:p>
    <w:p>
      <w:pPr>
        <w:spacing w:after="80" w:before="80"/>
        <w:ind w:left="400"/>
      </w:pPr>
      <w:r>
        <w:rPr>
          <w:rFonts w:ascii="Calibri" w:cs="Calibri" w:eastAsia="Calibri" w:hAnsi="Calibri"/>
          <w:b w:val="false"/>
          <w:bCs w:val="false"/>
          <w:color w:val="1A1A2E"/>
          <w:sz w:val="24"/>
          <w:szCs w:val="24"/>
        </w:rPr>
        <w:t xml:space="preserve">• Python — OWASP Top 10 mapping engine and remediation steps generator</w:t>
      </w:r>
    </w:p>
    <w:p>
      <w:pPr>
        <w:spacing w:after="80" w:before="80"/>
        <w:ind w:left="400"/>
      </w:pPr>
      <w:r>
        <w:rPr>
          <w:rFonts w:ascii="Calibri" w:cs="Calibri" w:eastAsia="Calibri" w:hAnsi="Calibri"/>
          <w:b w:val="false"/>
          <w:bCs w:val="false"/>
          <w:color w:val="1A1A2E"/>
          <w:sz w:val="24"/>
          <w:szCs w:val="24"/>
        </w:rPr>
        <w:t xml:space="preserve">• pytest — Unit testing and integration testing across all modules</w:t>
      </w:r>
    </w:p>
    <w:p>
      <w:pPr>
        <w:spacing w:after="80" w:before="80"/>
        <w:ind w:left="400"/>
      </w:pPr>
      <w:r>
        <w:rPr>
          <w:rFonts w:ascii="Calibri" w:cs="Calibri" w:eastAsia="Calibri" w:hAnsi="Calibri"/>
          <w:b w:val="false"/>
          <w:bCs w:val="false"/>
          <w:color w:val="1A1A2E"/>
          <w:sz w:val="24"/>
          <w:szCs w:val="24"/>
        </w:rPr>
        <w:t xml:space="preserve">• OWASP Top 10 JSON data — Vulnerability category mapping</w:t>
      </w:r>
    </w:p>
    <w:p>
      <w:pPr>
        <w:spacing w:after="80" w:before="80"/>
        <w:ind w:left="400"/>
      </w:pPr>
      <w:r>
        <w:rPr>
          <w:rFonts w:ascii="Calibri" w:cs="Calibri" w:eastAsia="Calibri" w:hAnsi="Calibri"/>
          <w:b w:val="false"/>
          <w:bCs w:val="false"/>
          <w:color w:val="1A1A2E"/>
          <w:sz w:val="24"/>
          <w:szCs w:val="24"/>
        </w:rPr>
        <w:t xml:space="preserve">• Markdown — Technical documentation and README</w:t>
      </w:r>
    </w:p>
    <w:p>
      <w:pPr>
        <w:spacing w:after="80" w:before="80"/>
        <w:ind w:left="400"/>
      </w:pPr>
      <w:r>
        <w:rPr>
          <w:rFonts w:ascii="Calibri" w:cs="Calibri" w:eastAsia="Calibri" w:hAnsi="Calibri"/>
          <w:b w:val="false"/>
          <w:bCs w:val="false"/>
          <w:color w:val="1A1A2E"/>
          <w:sz w:val="24"/>
          <w:szCs w:val="24"/>
        </w:rPr>
        <w:t xml:space="preserve">• Cross-platform testing — Windows + Linux compatibility verification</w:t>
      </w:r>
    </w:p>
    <w:p>
      <w:pPr>
        <w:spacing w:after="100" w:before="100"/>
      </w:pPr>
      <w:r>
        <w:t xml:space="preserve"/>
      </w:r>
    </w:p>
    <w:p>
      <w:pPr>
        <w:pBdr>
          <w:bottom w:val="single" w:color="E85D04" w:sz="6"/>
        </w:pBdr>
        <w:spacing w:after="150" w:before="300"/>
      </w:pPr>
      <w:r>
        <w:rPr>
          <w:rFonts w:ascii="Calibri" w:cs="Calibri" w:eastAsia="Calibri" w:hAnsi="Calibri"/>
          <w:b/>
          <w:bCs/>
          <w:color w:val="1A1A2E"/>
          <w:sz w:val="36"/>
          <w:szCs w:val="36"/>
        </w:rPr>
        <w:t xml:space="preserve">Shared Tech Stack — Everyone Uses</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none" w:color="FFFFFF" w:sz="0"/>
              <w:left w:val="none" w:color="FFFFFF" w:sz="0"/>
              <w:bottom w:val="none" w:color="FFFFFF" w:sz="0"/>
              <w:right w:val="single" w:color="444444" w:sz="4"/>
            </w:tcBorders>
            <w:shd w:fill="1A1A2E" w:val="clear"/>
            <w:tcMar>
              <w:top w:type="dxa" w:w="100"/>
              <w:left w:type="dxa" w:w="150"/>
              <w:bottom w:type="dxa" w:w="100"/>
              <w:right w:type="dxa" w:w="150"/>
            </w:tcMar>
          </w:tcPr>
          <w:p>
            <w:r>
              <w:rPr>
                <w:rFonts w:ascii="Calibri" w:cs="Calibri" w:eastAsia="Calibri" w:hAnsi="Calibri"/>
                <w:b/>
                <w:bCs/>
                <w:color w:val="FFFFFF"/>
                <w:sz w:val="22"/>
                <w:szCs w:val="22"/>
              </w:rPr>
              <w:t xml:space="preserve">Tool / Technology</w:t>
            </w:r>
          </w:p>
        </w:tc>
        <w:tc>
          <w:tcPr>
            <w:tcW w:type="dxa" w:w="4500"/>
            <w:tcBorders>
              <w:top w:val="none" w:color="FFFFFF" w:sz="0"/>
              <w:left w:val="none" w:color="FFFFFF" w:sz="0"/>
              <w:bottom w:val="none" w:color="FFFFFF" w:sz="0"/>
              <w:right w:val="single" w:color="444444" w:sz="4"/>
            </w:tcBorders>
            <w:shd w:fill="1A1A2E" w:val="clear"/>
            <w:tcMar>
              <w:top w:type="dxa" w:w="100"/>
              <w:left w:type="dxa" w:w="150"/>
              <w:bottom w:type="dxa" w:w="100"/>
              <w:right w:type="dxa" w:w="150"/>
            </w:tcMar>
          </w:tcPr>
          <w:p>
            <w:r>
              <w:rPr>
                <w:rFonts w:ascii="Calibri" w:cs="Calibri" w:eastAsia="Calibri" w:hAnsi="Calibri"/>
                <w:b/>
                <w:bCs/>
                <w:color w:val="FFFFFF"/>
                <w:sz w:val="22"/>
                <w:szCs w:val="22"/>
              </w:rPr>
              <w:t xml:space="preserve">Purpose</w:t>
            </w:r>
          </w:p>
        </w:tc>
      </w:tr>
      <w:tr>
        <w:tc>
          <w:tcPr>
            <w:tcW w:type="dxa" w:w="45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Python 3.11+</w:t>
            </w:r>
          </w:p>
        </w:tc>
        <w:tc>
          <w:tcPr>
            <w:tcW w:type="dxa" w:w="45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Primary programming language across all modules</w:t>
            </w:r>
          </w:p>
        </w:tc>
      </w:tr>
      <w:tr>
        <w:tc>
          <w:tcPr>
            <w:tcW w:type="dxa" w:w="45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Git + GitHub</w:t>
            </w:r>
          </w:p>
        </w:tc>
        <w:tc>
          <w:tcPr>
            <w:tcW w:type="dxa" w:w="45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Version control, collaboration, code reviews</w:t>
            </w:r>
          </w:p>
        </w:tc>
      </w:tr>
      <w:tr>
        <w:tc>
          <w:tcPr>
            <w:tcW w:type="dxa" w:w="45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VS Code / PyCharm</w:t>
            </w:r>
          </w:p>
        </w:tc>
        <w:tc>
          <w:tcPr>
            <w:tcW w:type="dxa" w:w="45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Development environment</w:t>
            </w:r>
          </w:p>
        </w:tc>
      </w:tr>
      <w:tr>
        <w:tc>
          <w:tcPr>
            <w:tcW w:type="dxa" w:w="45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Rich (Python library)</w:t>
            </w:r>
          </w:p>
        </w:tc>
        <w:tc>
          <w:tcPr>
            <w:tcW w:type="dxa" w:w="45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Beautiful CLI output formatting and colors</w:t>
            </w:r>
          </w:p>
        </w:tc>
      </w:tr>
      <w:tr>
        <w:tc>
          <w:tcPr>
            <w:tcW w:type="dxa" w:w="45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Click (Python library)</w:t>
            </w:r>
          </w:p>
        </w:tc>
        <w:tc>
          <w:tcPr>
            <w:tcW w:type="dxa" w:w="45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CLI argument parsing and command structure</w:t>
            </w:r>
          </w:p>
        </w:tc>
      </w:tr>
      <w:tr>
        <w:tc>
          <w:tcPr>
            <w:tcW w:type="dxa" w:w="45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dotenv</w:t>
            </w:r>
          </w:p>
        </w:tc>
        <w:tc>
          <w:tcPr>
            <w:tcW w:type="dxa" w:w="4500"/>
            <w:tcBorders>
              <w:top w:val="none" w:color="FFFFFF" w:sz="0"/>
              <w:left w:val="none" w:color="FFFFFF" w:sz="0"/>
              <w:bottom w:val="single" w:color="EEEEEE" w:sz="2"/>
              <w:right w:val="none" w:color="FFFFFF" w:sz="0"/>
            </w:tcBorders>
            <w:shd w:fill="FFFFFF" w:val="clear"/>
            <w:tcMar>
              <w:top w:type="dxa" w:w="100"/>
              <w:left w:type="dxa" w:w="150"/>
              <w:bottom w:type="dxa" w:w="100"/>
              <w:right w:type="dxa" w:w="150"/>
            </w:tcMar>
          </w:tcPr>
          <w:p>
            <w:r>
              <w:rPr>
                <w:rFonts w:ascii="Calibri" w:cs="Calibri" w:eastAsia="Calibri" w:hAnsi="Calibri"/>
                <w:color w:val="1A1A2E"/>
                <w:sz w:val="22"/>
                <w:szCs w:val="22"/>
              </w:rPr>
              <w:t xml:space="preserve">Managing API keys and environment variables securely</w:t>
            </w:r>
          </w:p>
        </w:tc>
      </w:tr>
      <w:tr>
        <w:tc>
          <w:tcPr>
            <w:tcW w:type="dxa" w:w="45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pytest</w:t>
            </w:r>
          </w:p>
        </w:tc>
        <w:tc>
          <w:tcPr>
            <w:tcW w:type="dxa" w:w="4500"/>
            <w:tcBorders>
              <w:top w:val="none" w:color="FFFFFF" w:sz="0"/>
              <w:left w:val="none" w:color="FFFFFF" w:sz="0"/>
              <w:bottom w:val="single" w:color="EEEEEE" w:sz="2"/>
              <w:right w:val="none" w:color="FFFFFF" w:sz="0"/>
            </w:tcBorders>
            <w:shd w:fill="F8F9FA" w:val="clear"/>
            <w:tcMar>
              <w:top w:type="dxa" w:w="100"/>
              <w:left w:type="dxa" w:w="150"/>
              <w:bottom w:type="dxa" w:w="100"/>
              <w:right w:type="dxa" w:w="150"/>
            </w:tcMar>
          </w:tcPr>
          <w:p>
            <w:r>
              <w:rPr>
                <w:rFonts w:ascii="Calibri" w:cs="Calibri" w:eastAsia="Calibri" w:hAnsi="Calibri"/>
                <w:color w:val="1A1A2E"/>
                <w:sz w:val="22"/>
                <w:szCs w:val="22"/>
              </w:rPr>
              <w:t xml:space="preserve">Testing framework for all modules</w:t>
            </w:r>
          </w:p>
        </w:tc>
      </w:tr>
    </w:tbl>
    <w:p>
      <w:pPr>
        <w:spacing w:after="100" w:before="100"/>
      </w:pPr>
      <w:r>
        <w:t xml:space="preserve"/>
      </w:r>
    </w:p>
    <w:p>
      <w:pPr>
        <w:pBdr>
          <w:bottom w:val="single" w:color="DDDDDD" w:sz="4"/>
        </w:pBdr>
        <w:spacing w:after="200" w:before="200"/>
      </w:pPr>
      <w:r>
        <w:t xml:space="preserve"/>
      </w:r>
    </w:p>
    <w:p>
      <w:pPr>
        <w:spacing w:after="100" w:before="100"/>
      </w:pPr>
      <w:r>
        <w:t xml:space="preserve"/>
      </w:r>
    </w:p>
    <w:p>
      <w:pPr>
        <w:spacing w:before="200"/>
        <w:jc w:val="center"/>
      </w:pPr>
      <w:r>
        <w:rPr>
          <w:rFonts w:ascii="Calibri" w:cs="Calibri" w:eastAsia="Calibri" w:hAnsi="Calibri"/>
          <w:b/>
          <w:bCs/>
          <w:color w:val="E85D04"/>
          <w:sz w:val="24"/>
          <w:szCs w:val="24"/>
        </w:rPr>
        <w:t xml:space="preserve">SentinelAI CLI  —  Learn. Analyze. Secure.</w:t>
      </w:r>
    </w:p>
    <w:p>
      <w:pPr>
        <w:spacing w:before="80"/>
        <w:jc w:val="center"/>
      </w:pPr>
      <w:r>
        <w:rPr>
          <w:rFonts w:ascii="Calibri" w:cs="Calibri" w:eastAsia="Calibri" w:hAnsi="Calibri"/>
          <w:color w:val="888888"/>
          <w:sz w:val="20"/>
          <w:szCs w:val="20"/>
        </w:rPr>
        <w:t xml:space="preserve">Team Finatics  |  CodeQuest 4.0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2026-07-08T05:16:36.053Z</dcterms:created>
  <dcterms:modified xsi:type="dcterms:W3CDTF">2026-07-08T05:16:36.054Z</dcterms:modified>
</cp:coreProperties>
</file>

<file path=docProps/custom.xml><?xml version="1.0" encoding="utf-8"?>
<Properties xmlns="http://schemas.openxmlformats.org/officeDocument/2006/custom-properties" xmlns:vt="http://schemas.openxmlformats.org/officeDocument/2006/docPropsVTypes"/>
</file>