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SentinelAI CLI Security Report</w:t>
      </w:r>
    </w:p>
    <w:p/>
    <w:p>
      <w:pPr>
        <w:pStyle w:val="Heading2"/>
      </w:pPr>
      <w:r>
        <w:t>Scan Information</w:t>
      </w:r>
    </w:p>
    <w:p>
      <w:r>
        <w:t>Target IP: 192.168.1.10</w:t>
      </w:r>
    </w:p>
    <w:p>
      <w:r>
        <w:t>Scan Type: Nmap Basic Scan</w:t>
      </w:r>
    </w:p>
    <w:p>
      <w:r>
        <w:t>Generated By: SentinelAI CLI</w:t>
      </w:r>
    </w:p>
    <w:p>
      <w:r>
        <w:t>Date: 02 August 2026, 11:37 AM</w:t>
      </w:r>
    </w:p>
    <w:p>
      <w:pPr>
        <w:pStyle w:val="Heading2"/>
      </w:pPr>
      <w:r>
        <w:t>Security Findings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Port</w:t>
            </w:r>
          </w:p>
        </w:tc>
        <w:tc>
          <w:tcPr>
            <w:tcW w:type="dxa" w:w="2160"/>
          </w:tcPr>
          <w:p>
            <w:r>
              <w:t>Service</w:t>
            </w:r>
          </w:p>
        </w:tc>
        <w:tc>
          <w:tcPr>
            <w:tcW w:type="dxa" w:w="2160"/>
          </w:tcPr>
          <w:p>
            <w:r>
              <w:t>Severity</w:t>
            </w:r>
          </w:p>
        </w:tc>
        <w:tc>
          <w:tcPr>
            <w:tcW w:type="dxa" w:w="2160"/>
          </w:tcPr>
          <w:p>
            <w:r>
              <w:t>Status</w:t>
            </w:r>
          </w:p>
        </w:tc>
      </w:tr>
      <w:tr>
        <w:tc>
          <w:tcPr>
            <w:tcW w:type="dxa" w:w="2160"/>
          </w:tcPr>
          <w:p>
            <w:r>
              <w:t>80</w:t>
            </w:r>
          </w:p>
        </w:tc>
        <w:tc>
          <w:tcPr>
            <w:tcW w:type="dxa" w:w="2160"/>
          </w:tcPr>
          <w:p>
            <w:r>
              <w:t>Apache HTTP</w:t>
            </w:r>
          </w:p>
        </w:tc>
        <w:tc>
          <w:tcPr>
            <w:tcW w:type="dxa" w:w="2160"/>
          </w:tcPr>
          <w:p>
            <w:r>
              <w:t>High</w:t>
            </w:r>
          </w:p>
        </w:tc>
        <w:tc>
          <w:tcPr>
            <w:tcW w:type="dxa" w:w="2160"/>
          </w:tcPr>
          <w:p>
            <w:r>
              <w:t>Vulnerable</w:t>
            </w:r>
          </w:p>
        </w:tc>
      </w:tr>
      <w:tr>
        <w:tc>
          <w:tcPr>
            <w:tcW w:type="dxa" w:w="2160"/>
          </w:tcPr>
          <w:p>
            <w:r>
              <w:t>80</w:t>
            </w:r>
          </w:p>
        </w:tc>
        <w:tc>
          <w:tcPr>
            <w:tcW w:type="dxa" w:w="2160"/>
          </w:tcPr>
          <w:p>
            <w:r>
              <w:t>Apache HTTP</w:t>
            </w:r>
          </w:p>
        </w:tc>
        <w:tc>
          <w:tcPr>
            <w:tcW w:type="dxa" w:w="2160"/>
          </w:tcPr>
          <w:p>
            <w:r>
              <w:t>Unknown</w:t>
            </w:r>
          </w:p>
        </w:tc>
        <w:tc>
          <w:tcPr>
            <w:tcW w:type="dxa" w:w="2160"/>
          </w:tcPr>
          <w:p>
            <w:r>
              <w:t>Vulnerable</w:t>
            </w:r>
          </w:p>
        </w:tc>
      </w:tr>
      <w:tr>
        <w:tc>
          <w:tcPr>
            <w:tcW w:type="dxa" w:w="2160"/>
          </w:tcPr>
          <w:p>
            <w:r>
              <w:t>80</w:t>
            </w:r>
          </w:p>
        </w:tc>
        <w:tc>
          <w:tcPr>
            <w:tcW w:type="dxa" w:w="2160"/>
          </w:tcPr>
          <w:p>
            <w:r>
              <w:t>Apache HTTP</w:t>
            </w:r>
          </w:p>
        </w:tc>
        <w:tc>
          <w:tcPr>
            <w:tcW w:type="dxa" w:w="2160"/>
          </w:tcPr>
          <w:p>
            <w:r>
              <w:t>Unknown</w:t>
            </w:r>
          </w:p>
        </w:tc>
        <w:tc>
          <w:tcPr>
            <w:tcW w:type="dxa" w:w="2160"/>
          </w:tcPr>
          <w:p>
            <w:r>
              <w:t>Vulnerable</w:t>
            </w:r>
          </w:p>
        </w:tc>
      </w:tr>
      <w:tr>
        <w:tc>
          <w:tcPr>
            <w:tcW w:type="dxa" w:w="2160"/>
          </w:tcPr>
          <w:p>
            <w:r>
              <w:t>80</w:t>
            </w:r>
          </w:p>
        </w:tc>
        <w:tc>
          <w:tcPr>
            <w:tcW w:type="dxa" w:w="2160"/>
          </w:tcPr>
          <w:p>
            <w:r>
              <w:t>Apache HTTP</w:t>
            </w:r>
          </w:p>
        </w:tc>
        <w:tc>
          <w:tcPr>
            <w:tcW w:type="dxa" w:w="2160"/>
          </w:tcPr>
          <w:p>
            <w:r>
              <w:t>Unknown</w:t>
            </w:r>
          </w:p>
        </w:tc>
        <w:tc>
          <w:tcPr>
            <w:tcW w:type="dxa" w:w="2160"/>
          </w:tcPr>
          <w:p>
            <w:r>
              <w:t>Vulnerable</w:t>
            </w:r>
          </w:p>
        </w:tc>
      </w:tr>
      <w:tr>
        <w:tc>
          <w:tcPr>
            <w:tcW w:type="dxa" w:w="2160"/>
          </w:tcPr>
          <w:p>
            <w:r>
              <w:t>80</w:t>
            </w:r>
          </w:p>
        </w:tc>
        <w:tc>
          <w:tcPr>
            <w:tcW w:type="dxa" w:w="2160"/>
          </w:tcPr>
          <w:p>
            <w:r>
              <w:t>Apache HTTP</w:t>
            </w:r>
          </w:p>
        </w:tc>
        <w:tc>
          <w:tcPr>
            <w:tcW w:type="dxa" w:w="2160"/>
          </w:tcPr>
          <w:p>
            <w:r>
              <w:t>Unknown</w:t>
            </w:r>
          </w:p>
        </w:tc>
        <w:tc>
          <w:tcPr>
            <w:tcW w:type="dxa" w:w="2160"/>
          </w:tcPr>
          <w:p>
            <w:r>
              <w:t>Vulnerable</w:t>
            </w:r>
          </w:p>
        </w:tc>
      </w:tr>
    </w:tbl>
    <w:p>
      <w:pPr>
        <w:pStyle w:val="Heading2"/>
      </w:pPr>
      <w:r>
        <w:t>Summary</w:t>
      </w:r>
    </w:p>
    <w:p>
      <w:r>
        <w:t>This report presents the results of the security assessment performed on the target system (192.168.1.10) using the Nmap Basic Scan. During the scan, a total of 5 security findings were identified. The assessment detected 0 Critical, 1 High, 0 Medium, and 0 Low severity findings. Based on these results, it is recommended to review the identified services and implement the necessary security updates and remediation measures to reduce potential security risks.</w:t>
      </w:r>
    </w:p>
    <w:p/>
    <w:p>
      <w:pPr>
        <w:pStyle w:val="Heading3"/>
      </w:pPr>
      <w:r>
        <w:t>Severity Statistics</w:t>
      </w:r>
    </w:p>
    <w:p>
      <w:r>
        <w:t>• Total Findings: 5</w:t>
        <w:br/>
      </w:r>
      <w:r>
        <w:t>• Critical Severity: 0</w:t>
        <w:br/>
      </w:r>
      <w:r>
        <w:t>• High Severity: 1</w:t>
        <w:br/>
      </w:r>
      <w:r>
        <w:t>• Medium Severity: 0</w:t>
        <w:br/>
      </w:r>
      <w:r>
        <w:t>• Low Severity: 0</w:t>
      </w:r>
    </w:p>
    <w:p>
      <w:pPr>
        <w:pStyle w:val="Heading2"/>
      </w:pPr>
      <w:r>
        <w:t>Conclusion</w:t>
      </w:r>
    </w:p>
    <w:p>
      <w:r>
        <w:t>The generated report provides a structured overview of the detected services and their associated security severity levels. Although the current implementation uses sample findings, the reporting engine is now fully dynamic and ready to integrate with real scan results from the SentinelAI scanning modules. This establishes a scalable foundation for automated vulnerability assessment and reporting.</w:t>
      </w:r>
    </w:p>
    <w:p>
      <w:pPr>
        <w:pStyle w:val="Heading2"/>
      </w:pPr>
      <w:r>
        <w:t>Future Enhancements</w:t>
      </w:r>
    </w:p>
    <w:p>
      <w:r>
        <w:t>• Integration with live Nmap scan results</w:t>
        <w:br/>
        <w:t>• Automatic CVE lookup using the NVD API</w:t>
        <w:br/>
        <w:t>• CVSS-based risk scoring and prioritization</w:t>
        <w:br/>
        <w:t>• MITRE ATT&amp;CK framework mapping</w:t>
        <w:br/>
        <w:t>• OWASP Top 10 vulnerability mapping</w:t>
        <w:br/>
        <w:t>• AI-generated explanations and remediation suggestions</w:t>
        <w:br/>
        <w:t>• Interactive dashboard for scan history and analytics</w:t>
        <w:br/>
        <w:t>• PDF and HTML report generation</w:t>
        <w:br/>
        <w:t>• Scheduled automated security scans</w:t>
        <w:br/>
        <w:t>• Multi-host network scanning support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