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2"/>
      </w:pPr>
      <w:r>
        <w:t>Scan Information</w:t>
      </w:r>
    </w:p>
    <w:p>
      <w:r>
        <w:t>Target IP: 192.168.1.10</w:t>
      </w:r>
    </w:p>
    <w:p>
      <w:r>
        <w:t>Scan Type: Nmap Basic Scan</w:t>
      </w:r>
    </w:p>
    <w:p>
      <w:r>
        <w:t>Generated By: SentinelAI CLI</w:t>
      </w:r>
    </w:p>
    <w:p>
      <w:r>
        <w:t>Date: 11 August 2026, 12:17 PM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rPr>
                <w:color w:val="FF8C00"/>
              </w:rPr>
              <w:t>High</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bl>
    <w:p>
      <w:pPr>
        <w:pStyle w:val="Heading2"/>
      </w:pPr>
      <w:r>
        <w:t>Windows Event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Time</w:t>
            </w:r>
          </w:p>
        </w:tc>
        <w:tc>
          <w:tcPr>
            <w:tcW w:type="dxa" w:w="2160"/>
          </w:tcPr>
          <w:p>
            <w:r>
              <w:t>User</w:t>
            </w:r>
          </w:p>
        </w:tc>
        <w:tc>
          <w:tcPr>
            <w:tcW w:type="dxa" w:w="2160"/>
          </w:tcPr>
          <w:p>
            <w:r>
              <w:t>Description</w:t>
            </w:r>
          </w:p>
        </w:tc>
      </w:tr>
      <w:tr>
        <w:tc>
          <w:tcPr>
            <w:tcW w:type="dxa" w:w="2160"/>
          </w:tcPr>
          <w:p>
            <w:r>
              <w:t>4625</w:t>
            </w:r>
          </w:p>
        </w:tc>
        <w:tc>
          <w:tcPr>
            <w:tcW w:type="dxa" w:w="2160"/>
          </w:tcPr>
          <w:p>
            <w:r>
              <w:t>02 August 2026, 11:15 AM</w:t>
            </w:r>
          </w:p>
        </w:tc>
        <w:tc>
          <w:tcPr>
            <w:tcW w:type="dxa" w:w="2160"/>
          </w:tcPr>
          <w:p>
            <w:r>
              <w:t>Administrator</w:t>
            </w:r>
          </w:p>
        </w:tc>
        <w:tc>
          <w:tcPr>
            <w:tcW w:type="dxa" w:w="2160"/>
          </w:tcPr>
          <w:p>
            <w:r>
              <w:t>Failed Login Attempt</w:t>
            </w:r>
          </w:p>
        </w:tc>
      </w:tr>
      <w:tr>
        <w:tc>
          <w:tcPr>
            <w:tcW w:type="dxa" w:w="2160"/>
          </w:tcPr>
          <w:p>
            <w:r>
              <w:t>4720</w:t>
            </w:r>
          </w:p>
        </w:tc>
        <w:tc>
          <w:tcPr>
            <w:tcW w:type="dxa" w:w="2160"/>
          </w:tcPr>
          <w:p>
            <w:r>
              <w:t>02 August 2026, 11:25 AM</w:t>
            </w:r>
          </w:p>
        </w:tc>
        <w:tc>
          <w:tcPr>
            <w:tcW w:type="dxa" w:w="2160"/>
          </w:tcPr>
          <w:p>
            <w:r>
              <w:t>John</w:t>
            </w:r>
          </w:p>
        </w:tc>
        <w:tc>
          <w:tcPr>
            <w:tcW w:type="dxa" w:w="2160"/>
          </w:tcPr>
          <w:p>
            <w:r>
              <w:t>New User Account Created</w:t>
            </w:r>
          </w:p>
        </w:tc>
      </w:tr>
    </w:tbl>
    <w:p/>
    <w:p>
      <w:pPr>
        <w:pStyle w:val="Heading2"/>
      </w:pPr>
      <w:r>
        <w:t>MITRE ATT&amp;CK Mapping</w:t>
      </w:r>
    </w:p>
    <w:tbl>
      <w:tblPr>
        <w:tblStyle w:val="TableGrid"/>
        <w:tblW w:type="auto" w:w="0"/>
        <w:tblLook w:firstColumn="1" w:firstRow="1" w:lastColumn="0" w:lastRow="0" w:noHBand="0" w:noVBand="1" w:val="04A0"/>
      </w:tblPr>
      <w:tblGrid>
        <w:gridCol w:w="4320"/>
        <w:gridCol w:w="4320"/>
      </w:tblGrid>
      <w:tr>
        <w:tc>
          <w:tcPr>
            <w:tcW w:type="dxa" w:w="4320"/>
          </w:tcPr>
          <w:p>
            <w:r>
              <w:t>Technique ID</w:t>
            </w:r>
          </w:p>
        </w:tc>
        <w:tc>
          <w:tcPr>
            <w:tcW w:type="dxa" w:w="4320"/>
          </w:tcPr>
          <w:p>
            <w:r>
              <w:t>Technique Name</w:t>
            </w:r>
          </w:p>
        </w:tc>
      </w:tr>
      <w:tr>
        <w:tc>
          <w:tcPr>
            <w:tcW w:type="dxa" w:w="4320"/>
          </w:tcPr>
          <w:p>
            <w:r>
              <w:t>T1021</w:t>
            </w:r>
          </w:p>
        </w:tc>
        <w:tc>
          <w:tcPr>
            <w:tcW w:type="dxa" w:w="4320"/>
          </w:tcPr>
          <w:p>
            <w:r>
              <w:t>Remote Services</w:t>
            </w:r>
          </w:p>
        </w:tc>
      </w:tr>
      <w:tr>
        <w:tc>
          <w:tcPr>
            <w:tcW w:type="dxa" w:w="4320"/>
          </w:tcPr>
          <w:p>
            <w:r>
              <w:t>T1110</w:t>
            </w:r>
          </w:p>
        </w:tc>
        <w:tc>
          <w:tcPr>
            <w:tcW w:type="dxa" w:w="4320"/>
          </w:tcPr>
          <w:p>
            <w:r>
              <w:t>Brute Force</w:t>
            </w:r>
          </w:p>
        </w:tc>
      </w:tr>
    </w:tbl>
    <w:p/>
    <w:p>
      <w:pPr>
        <w:pStyle w:val="Heading2"/>
      </w:pPr>
      <w:r>
        <w:t>OWASP Top 10 Mapping</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OWASP Vulnerability</w:t>
            </w:r>
          </w:p>
        </w:tc>
      </w:tr>
      <w:tr>
        <w:tc>
          <w:tcPr>
            <w:tcW w:type="dxa" w:w="4320"/>
          </w:tcPr>
          <w:p>
            <w:r>
              <w:t>A06</w:t>
            </w:r>
          </w:p>
        </w:tc>
        <w:tc>
          <w:tcPr>
            <w:tcW w:type="dxa" w:w="4320"/>
          </w:tcPr>
          <w:p>
            <w:r>
              <w:t>Vulnerable and Outdated Components</w:t>
            </w:r>
          </w:p>
        </w:tc>
      </w:tr>
      <w:tr>
        <w:tc>
          <w:tcPr>
            <w:tcW w:type="dxa" w:w="4320"/>
          </w:tcPr>
          <w:p>
            <w:r>
              <w:t>A07</w:t>
            </w:r>
          </w:p>
        </w:tc>
        <w:tc>
          <w:tcPr>
            <w:tcW w:type="dxa" w:w="4320"/>
          </w:tcPr>
          <w:p>
            <w:r>
              <w:t>Identification and Authentication Failures</w:t>
            </w:r>
          </w:p>
        </w:tc>
      </w:tr>
    </w:tbl>
    <w:p/>
    <w:p>
      <w:pPr>
        <w:pStyle w:val="Heading2"/>
      </w:pPr>
      <w:r>
        <w:t>Remediation Steps</w:t>
      </w:r>
    </w:p>
    <w:p>
      <w:pPr>
        <w:pStyle w:val="Heading3"/>
      </w:pPr>
      <w:r>
        <w:t>Apache HTTP Server (High Severity)</w:t>
      </w:r>
    </w:p>
    <w:p>
      <w:pPr>
        <w:pStyle w:val="ListBullet"/>
      </w:pPr>
      <w:r>
        <w:t>Update Apache to the latest stable version.</w:t>
      </w:r>
    </w:p>
    <w:p>
      <w:pPr>
        <w:pStyle w:val="ListBullet"/>
      </w:pPr>
      <w:r>
        <w:t>Apply all available security patches.</w:t>
      </w:r>
    </w:p>
    <w:p>
      <w:pPr>
        <w:pStyle w:val="ListBullet"/>
      </w:pPr>
      <w:r>
        <w:t>Disable unnecessary Apache modules.</w:t>
      </w:r>
    </w:p>
    <w:p>
      <w:pPr>
        <w:pStyle w:val="ListBullet"/>
      </w:pPr>
      <w:r>
        <w:t>Enable HTTPS using a valid TLS certificate.</w:t>
      </w:r>
    </w:p>
    <w:p/>
    <w:p>
      <w:pPr>
        <w:pStyle w:val="Heading3"/>
      </w:pPr>
      <w:r>
        <w:t>Failed Login Attempts (Medium Severity)</w:t>
      </w:r>
    </w:p>
    <w:p>
      <w:pPr>
        <w:pStyle w:val="ListBullet"/>
      </w:pPr>
      <w:r>
        <w:t>Review failed login attempts.</w:t>
      </w:r>
    </w:p>
    <w:p>
      <w:pPr>
        <w:pStyle w:val="ListBullet"/>
      </w:pPr>
      <w:r>
        <w:t>Enable account lockout policy.</w:t>
      </w:r>
    </w:p>
    <w:p>
      <w:pPr>
        <w:pStyle w:val="ListBullet"/>
      </w:pPr>
      <w:r>
        <w:t>Use strong passwords.</w:t>
      </w:r>
    </w:p>
    <w:p>
      <w:pPr>
        <w:pStyle w:val="ListBullet"/>
      </w:pPr>
      <w:r>
        <w:t>Enable Multi-Factor Authentication (MFA).</w:t>
      </w:r>
    </w:p>
    <w:p/>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