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56"/>
          <w:lang w:eastAsia="zh-CN"/>
        </w:rPr>
      </w:pPr>
      <w:r>
        <w:rPr>
          <w:rFonts w:hint="eastAsia"/>
          <w:sz w:val="48"/>
          <w:szCs w:val="56"/>
          <w:lang w:eastAsia="zh-CN"/>
        </w:rPr>
        <w:t>元素居中的不同情况</w:t>
      </w:r>
    </w:p>
    <w:p>
      <w:pPr>
        <w:rPr>
          <w:rFonts w:hint="eastAsia"/>
          <w:sz w:val="48"/>
          <w:szCs w:val="56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元素是一个块级元素并且元素没有脱离标准文档流：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Margin:0 auto;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Width:有一个具体的宽度</w:t>
      </w:r>
    </w:p>
    <w:p>
      <w:pPr>
        <w:numPr>
          <w:ilvl w:val="0"/>
          <w:numId w:val="1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已有大小元素在浏览器可视窗口中水平垂直居中。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1224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未知大小的元素水平垂直居中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4105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40"/>
          <w:szCs w:val="48"/>
        </w:rPr>
      </w:pPr>
    </w:p>
    <w:p>
      <w:pPr>
        <w:numPr>
          <w:ilvl w:val="0"/>
          <w:numId w:val="1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已知大小的元素在父元素中水平垂直居中的方法。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1777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未知大小的元素在父元素中水平居中的方法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25005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未知大小的元素在父元素中水平垂直居中的方法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4455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AFD40"/>
    <w:multiLevelType w:val="multilevel"/>
    <w:tmpl w:val="5C8AFD4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941CD"/>
    <w:rsid w:val="63F4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liujunhang</dc:creator>
  <cp:lastModifiedBy>liujunhang</cp:lastModifiedBy>
  <dcterms:modified xsi:type="dcterms:W3CDTF">2019-03-15T02:23:52Z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