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广东技术师范大学实验报告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rFonts w:ascii="宋体" w:hAnsi="宋体" w:eastAsia="宋体"/>
                <w:sz w:val="21"/>
              </w:rPr>
              <w:t>学院：计算机科学学院</w:t>
            </w:r>
          </w:p>
        </w:tc>
        <w:tc>
          <w:tcPr>
            <w:tcW w:type="dxa" w:w="2209"/>
          </w:tcPr>
          <w:p>
            <w:r>
              <w:rPr>
                <w:rFonts w:ascii="宋体" w:hAnsi="宋体" w:eastAsia="宋体"/>
                <w:sz w:val="21"/>
              </w:rPr>
              <w:t>专业：软件工程</w:t>
            </w:r>
          </w:p>
        </w:tc>
        <w:tc>
          <w:tcPr>
            <w:tcW w:type="dxa" w:w="2209"/>
          </w:tcPr>
          <w:p>
            <w:r>
              <w:rPr>
                <w:rFonts w:ascii="宋体" w:hAnsi="宋体" w:eastAsia="宋体"/>
                <w:sz w:val="21"/>
              </w:rPr>
              <w:t>班级：24软件工程X班</w:t>
            </w:r>
          </w:p>
        </w:tc>
        <w:tc>
          <w:tcPr>
            <w:tcW w:type="dxa" w:w="2209"/>
          </w:tcPr>
          <w:p>
            <w:r>
              <w:rPr>
                <w:rFonts w:ascii="宋体" w:hAnsi="宋体" w:eastAsia="宋体"/>
                <w:sz w:val="21"/>
              </w:rPr>
              <w:t>成绩：</w:t>
            </w:r>
          </w:p>
        </w:tc>
      </w:tr>
      <w:tr>
        <w:tc>
          <w:tcPr>
            <w:tcW w:type="dxa" w:w="2209"/>
          </w:tcPr>
          <w:p>
            <w:r>
              <w:rPr>
                <w:rFonts w:ascii="宋体" w:hAnsi="宋体" w:eastAsia="宋体"/>
                <w:sz w:val="21"/>
              </w:rPr>
              <w:t>姓名：张正浩</w:t>
            </w:r>
          </w:p>
        </w:tc>
        <w:tc>
          <w:tcPr>
            <w:tcW w:type="dxa" w:w="2209"/>
          </w:tcPr>
          <w:p>
            <w:r>
              <w:rPr>
                <w:rFonts w:ascii="宋体" w:hAnsi="宋体" w:eastAsia="宋体"/>
                <w:sz w:val="21"/>
              </w:rPr>
              <w:t>学号：</w:t>
            </w:r>
          </w:p>
        </w:tc>
        <w:tc>
          <w:tcPr>
            <w:tcW w:type="dxa" w:w="2209"/>
          </w:tcPr>
          <w:p>
            <w:r>
              <w:rPr>
                <w:rFonts w:ascii="宋体" w:hAnsi="宋体" w:eastAsia="宋体"/>
                <w:sz w:val="21"/>
              </w:rPr>
              <w:t>组别：</w:t>
            </w:r>
          </w:p>
        </w:tc>
        <w:tc>
          <w:tcPr>
            <w:tcW w:type="dxa" w:w="2209"/>
          </w:tcPr>
          <w:p>
            <w:r>
              <w:rPr>
                <w:rFonts w:ascii="宋体" w:hAnsi="宋体" w:eastAsia="宋体"/>
                <w:sz w:val="21"/>
              </w:rPr>
              <w:t>组员：</w:t>
            </w:r>
          </w:p>
        </w:tc>
      </w:tr>
      <w:tr>
        <w:tc>
          <w:tcPr>
            <w:tcW w:type="dxa" w:w="2209"/>
          </w:tcPr>
          <w:p>
            <w:r>
              <w:rPr>
                <w:rFonts w:ascii="宋体" w:hAnsi="宋体" w:eastAsia="宋体"/>
                <w:sz w:val="21"/>
              </w:rPr>
              <w:t>实验地点：</w:t>
            </w:r>
          </w:p>
        </w:tc>
        <w:tc>
          <w:tcPr>
            <w:tcW w:type="dxa" w:w="2209"/>
          </w:tcPr>
          <w:p>
            <w:r>
              <w:rPr>
                <w:rFonts w:ascii="宋体" w:hAnsi="宋体" w:eastAsia="宋体"/>
                <w:sz w:val="21"/>
              </w:rPr>
              <w:t>实验日期：2024年7月5日</w:t>
            </w:r>
          </w:p>
        </w:tc>
        <w:tc>
          <w:tcPr>
            <w:tcW w:type="dxa" w:w="2209"/>
          </w:tcPr>
          <w:p>
            <w:r>
              <w:rPr>
                <w:rFonts w:ascii="宋体" w:hAnsi="宋体" w:eastAsia="宋体"/>
                <w:sz w:val="21"/>
              </w:rPr>
              <w:t>指导教师签名：</w:t>
            </w:r>
          </w:p>
        </w:tc>
        <w:tc>
          <w:tcPr>
            <w:tcW w:type="dxa" w:w="2209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2209"/>
          </w:tcPr>
          <w:p>
            <w:r>
              <w:rPr>
                <w:sz w:val="21"/>
              </w:rPr>
              <w:t>预习情况</w:t>
            </w:r>
          </w:p>
        </w:tc>
        <w:tc>
          <w:tcPr>
            <w:tcW w:type="dxa" w:w="2209"/>
          </w:tcPr>
          <w:p>
            <w:r>
              <w:rPr>
                <w:sz w:val="21"/>
              </w:rPr>
              <w:t>操作情况</w:t>
            </w:r>
          </w:p>
        </w:tc>
        <w:tc>
          <w:tcPr>
            <w:tcW w:type="dxa" w:w="2209"/>
          </w:tcPr>
          <w:p>
            <w:r>
              <w:rPr>
                <w:sz w:val="21"/>
              </w:rPr>
              <w:t>考勤情况</w:t>
            </w:r>
          </w:p>
        </w:tc>
        <w:tc>
          <w:tcPr>
            <w:tcW w:type="dxa" w:w="2209"/>
          </w:tcPr>
          <w:p>
            <w:r>
              <w:rPr>
                <w:sz w:val="21"/>
              </w:rPr>
              <w:t>数据处理情况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实验名称：基于 tRPC-Agent 与 OpenCV 的车牌图像识别智能体系统</w:t>
      </w:r>
    </w:p>
    <w:p/>
    <w:p>
      <w:pPr>
        <w:pStyle w:val="Heading2"/>
      </w:pPr>
      <w:r>
        <w:rPr>
          <w:rFonts w:ascii="黑体" w:hAnsi="黑体" w:eastAsia="黑体"/>
        </w:rPr>
        <w:t>一、实验目的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1. 掌握基于 OpenCV 的车牌图像预处理技术，包括高斯滤波降噪、加权平均灰度化、OTSU 大津阈值二值化、Canny 算子边缘检测以及仿射变换倾斜矫正。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2. 掌握车牌图像定位技术，理解数学形态学（腐蚀、膨胀、开运算、闭运算）结合 HSV 颜色空间实现车牌精确定位的方法。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3. 掌握基于垂直投影法的车牌字符分割技术，理解波谷-波峰-波谷特征在字符边界检测中的应用。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4. 掌握基于 HOG 特征提取 + SVM 支持向量机的车牌字符识别方法，理解 SVM 二分类原理及核函数在高维空间映射中的作用。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5. 理解并实践 Agent 工程化架构：基于 tRPC-Agent 框架的 GraphAgent 流水线编排、FunctionTool 工具封装、LLM 二次校验、RAG 知识库检索与跨会话 Memory 记忆召回。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6. 理解微服务架构与容器化部署：FastAPI 流式服务化、Spring Boot 管理后台、Vue 3 监控大屏及 Docker Compose 多服务编排。</w:t>
      </w:r>
    </w:p>
    <w:p/>
    <w:p>
      <w:pPr>
        <w:pStyle w:val="Heading2"/>
      </w:pPr>
      <w:r>
        <w:rPr>
          <w:rFonts w:ascii="黑体" w:hAnsi="黑体" w:eastAsia="黑体"/>
        </w:rPr>
        <w:t>二、实验内容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本实验基于 OpenCV 计算机视觉库与 tRPC-Agent 智能体框架，构建一套完整的车牌图像自动识别系统 PlateAgent。系统由四大核心模块组成，并扩展了 Agent 智能层和服务化层。</w:t>
      </w:r>
    </w:p>
    <w:p>
      <w:r>
        <w:rPr>
          <w:rFonts w:ascii="宋体" w:hAnsi="宋体" w:eastAsia="宋体"/>
          <w:b/>
          <w:sz w:val="24"/>
        </w:rPr>
        <w:t>（一）车牌图像预处理模块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对输入的车辆图像进行一系列预处理操作，以提高后续定位和识别的准确率。具体包括：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• 高斯滤波：采用高斯核对图像进行卷积操作，消除高斯噪声，同时较好保留边缘信息。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• 灰度化：使用加权平均法（Gray = 0.299R + 0.587G + 0.114B）将彩色图像转为灰度图。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• 二值化：采用 OTSU 大津阈值法自动选取最佳阈值，将灰度图转化为黑白二值图像，分离前景字符与背景。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• Canny 边缘检测：使用 Canny 多级检测算子（高斯平滑 + 梯度计算 + 非极大值抑制 + 双阈值连接）提取图像边缘。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• 仿射变换倾斜矫正：利用 OpenCV 的 getAffineTransform 和 warpAffine 函数对倾斜车牌进行几何校正。</w:t>
      </w:r>
    </w:p>
    <w:p>
      <w:r>
        <w:rPr>
          <w:rFonts w:ascii="宋体" w:hAnsi="宋体" w:eastAsia="宋体"/>
          <w:b/>
          <w:sz w:val="24"/>
        </w:rPr>
        <w:t>（二）车牌图像定位模块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采用数学形态学与 HSV 颜色空间相结合的两阶段定位策略：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• 第一阶段（粗定位）：利用数学形态学的腐蚀、膨胀、开运算、闭运算对二值化图像进行处理，通过 findContours 提取全部候选轮廓，根据车牌宽高比（2:1~5.5:1）进行初步筛选。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• 第二阶段（精定位）：将候选区域的 RGB 颜色空间转换为 HSV 空间，根据 HSV 基本颜色分量范围表计算各矩形中蓝/绿/黄颜色的占有量，最终确定车牌精确区域及车牌颜色。</w:t>
      </w:r>
    </w:p>
    <w:p>
      <w:r>
        <w:rPr>
          <w:rFonts w:ascii="宋体" w:hAnsi="宋体" w:eastAsia="宋体"/>
          <w:b/>
          <w:sz w:val="24"/>
        </w:rPr>
        <w:t>（三）车牌字符分割模块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采用垂直投影法进行字符分割：对二值化后的车牌图像计算垂直方向投影直方图，利用字符间隙形成的波谷特征定位每个字符的左右边界，将车牌分割为 7 个独立字符图像。同时处理车牌上的铆钉和小圆点干扰。</w:t>
      </w:r>
    </w:p>
    <w:p>
      <w:r>
        <w:rPr>
          <w:rFonts w:ascii="宋体" w:hAnsi="宋体" w:eastAsia="宋体"/>
          <w:b/>
          <w:sz w:val="24"/>
        </w:rPr>
        <w:t>（四）车牌字符识别模块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采用 HOG（方向梯度直方图）特征提取 + SVM（支持向量机）分类器进行字符识别：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• 汉字分类器：训练 31 个省份简称，各 200 样本。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• 字母数字分类器：训练 24 个英文字母（不含 I、O）+ 10 个数字，各 500 样本。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• LLM 二次校验：当 SVM 置信度低于 0.85 时，自动委托 DeepSeek 大模型进行字符复核，结合混淆字符对照表提升识别准确率。</w:t>
      </w:r>
    </w:p>
    <w:p>
      <w:r>
        <w:rPr>
          <w:rFonts w:ascii="宋体" w:hAnsi="宋体" w:eastAsia="宋体"/>
          <w:b/>
          <w:sz w:val="24"/>
        </w:rPr>
        <w:t>（五）Agent 智能层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基于 tRPC-Agent 框架构建 GraphAgent 流水线，将上述四大模块封装为 10+ FunctionTool，通过条件路由实现 SVM → LLM 自适应校验；集成 ChromaDB 向量数据库构建车辆黑名单 RAG 知识库，支持语义检索和多轮对话查询；通过 Redis Session 实现跨会话 Memory 记忆召回。</w:t>
      </w:r>
    </w:p>
    <w:p>
      <w:r>
        <w:rPr>
          <w:rFonts w:ascii="宋体" w:hAnsi="宋体" w:eastAsia="宋体"/>
          <w:b/>
          <w:sz w:val="24"/>
        </w:rPr>
        <w:t>（六）服务化层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通过 FastAPI + SSE 实现流式识别服务，支持实时推送预处理→定位→分割→识别的各阶段进度事件；Spring Boot + JWT 构建管理后台 CRUD 接口；Vue 3 + ECharts 构建监控大屏实时展示识别统计；Docker Compose 编排 7 个微服务容器（Nginx + FastAPI + Spring Boot + Redis + MySQL + ChromaDB + RabbitMQ）。</w:t>
      </w:r>
    </w:p>
    <w:p/>
    <w:p>
      <w:pPr>
        <w:pStyle w:val="Heading2"/>
      </w:pPr>
      <w:r>
        <w:rPr>
          <w:rFonts w:ascii="黑体" w:hAnsi="黑体" w:eastAsia="黑体"/>
        </w:rPr>
        <w:t>三、实验步骤</w:t>
      </w:r>
    </w:p>
    <w:p>
      <w:r>
        <w:rPr>
          <w:rFonts w:ascii="宋体" w:hAnsi="宋体" w:eastAsia="宋体"/>
          <w:b/>
          <w:sz w:val="24"/>
        </w:rPr>
        <w:t>步骤一：环境搭建与配置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1. 安装 Python 3.11，配置虚拟环境，安装依赖包（tRPC-Agent、OpenCV、NumPy、scikit-learn、FastAPI、ChromaDB、Redis 等）。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2. 配置 DeepSeek API Key，设置 .env 环境变量文件。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3. 安装并启动 Redis 7.x、MySQL 8.0、ChromaDB 等中间件服务。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4. 创建 Spring Boot 3.3 项目，配置 Spring Security + JWT + JPA 依赖。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5. 创建 Vue 3 项目，安装 ECharts、Axios、Pinia、Vue Router 等依赖。</w:t>
      </w:r>
    </w:p>
    <w:p/>
    <w:p>
      <w:r>
        <w:rPr>
          <w:rFonts w:ascii="宋体" w:hAnsi="宋体" w:eastAsia="宋体"/>
          <w:b/>
          <w:sz w:val="24"/>
        </w:rPr>
        <w:t>步骤二：OpenCV 工具函数封装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1. 编写 tool_gaussian_blur()：使用 cv2.GaussianBlur() 实现 5×5 高斯核卷积降噪。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2. 编写 tool_grayscale()：使用 cv2.cvtColor(img, cv2.COLOR_BGR2GRAY) 实现加权平均灰度化。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3. 编写 tool_binarize_otsu()：使用 cv2.threshold() 配合 cv2.THRESH_OTSU 实现自动阈值二值化。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4. 编写 tool_edge_detect_canny()：使用 cv2.Canny() 实现 Canny 边缘检测（双阈值 50/150）。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5. 编写 tool_affine_correct()：使用 cv2.getAffineTransform() + cv2.warpAffine() 实现仿射变换矫正。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6. 编写 tool_morphology_locate()：使用 cv2.getStructuringElement() + cv2.morphologyEx() 实现形态学处理，cv2.findContours() 提取候选轮廓。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7. 编写 tool_color_locate()：cv2.cvtColor() 转 HSV，cv2.inRange() 筛选颜色区域，宽高比筛选。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8. 编写 tool_vertical_projection()：np.sum() 计算垂直投影直方图，通过波谷检测分割字符边界。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9. 编写 tool_svm_predict()：加载训练好的 SVM 模型，HOG 特征提取后 predict() 输出字符 + 置信度。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10. 编写 tool_llm_verify()：调用 DeepSeek API 对低置信度字符进行二次校验。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11. 编写 tool_search_blacklist()：ChromaDB 向量检索黑名单。</w:t>
      </w:r>
    </w:p>
    <w:p/>
    <w:p>
      <w:r>
        <w:rPr>
          <w:rFonts w:ascii="宋体" w:hAnsi="宋体" w:eastAsia="宋体"/>
          <w:b/>
          <w:sz w:val="24"/>
        </w:rPr>
        <w:t>步骤三：tRPC-Agent GraphAgent 编排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1. 定义 PlateState 状态对象（TypedDict），包含 image_path、preprocess_output、locate_output、segment_chars、recognize_chars、final_plate 等字段。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2. 实现 preprocess_node：串联高斯滤波→灰度化→二值化→Canny→仿射矫正 5 个预处理步骤。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3. 实现 locate_node：串联形态学粗定位→HSV 精定位，输出车牌区域图像。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4. 实现 segment_node：垂直投影分割，输出 7 个字符图像列表。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5. 实现 recognize_node：asyncio.gather 并行 SVM 预测 7 个字符，标记低置信度字符。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6. 实现 llm_verify_node：对 needs_verify=True 的字符调用 LLM 复核，支持 safe_llm_call 三层容错（重试 + 超时 + 降级）。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7. 实现 format_output_node：拼接最终车牌号，查询黑名单，生成可读响应。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8. 配置条件路由：needs_llm_verify=True → llm_verify_node；否则跳过直接进入 format_output。</w:t>
      </w:r>
    </w:p>
    <w:p/>
    <w:p>
      <w:r>
        <w:rPr>
          <w:rFonts w:ascii="宋体" w:hAnsi="宋体" w:eastAsia="宋体"/>
          <w:b/>
          <w:sz w:val="24"/>
        </w:rPr>
        <w:t>步骤四：FastAPI 服务化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1. 创建 FastAPI 应用，配置 CORS 中间件和 OpenTelemetry 自动追踪。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2. POST /api/chat：LlmAgent 多轮对话接口，支持 SSE 流式输出。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3. POST /api/recognize：单张图像识别接口，调用 GraphAgent 流水线。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4. GET /api/health：健康检查接口。</w:t>
      </w:r>
    </w:p>
    <w:p/>
    <w:p>
      <w:r>
        <w:rPr>
          <w:rFonts w:ascii="宋体" w:hAnsi="宋体" w:eastAsia="宋体"/>
          <w:b/>
          <w:sz w:val="24"/>
        </w:rPr>
        <w:t>步骤五：Spring Boot 管理后台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1. 创建 PlateRecord 实体类，映射 plate_records 表（车牌号、置信度、识别方式、黑名单状态等字段）。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2. 编写 PlateRecordRepository，提供分页查询、状态统计、黑名单筛选等 JPA 方法。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3. 编写 PlateRecordService，实现业务逻辑和今日统计聚合。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4. 编写 PlateController，暴露 RESTful API：GET /api/records（分页查询）、GET /api/records/stats/today（今日统计）、GET /api/records/stats/hourly（小时分布）。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5. 配置 Spring Security + JWT：JwtUtil 生成/验证 Token，JwtAuthFilter 拦截请求，AuthController 处理登录。</w:t>
      </w:r>
    </w:p>
    <w:p/>
    <w:p>
      <w:r>
        <w:rPr>
          <w:rFonts w:ascii="宋体" w:hAnsi="宋体" w:eastAsia="宋体"/>
          <w:b/>
          <w:sz w:val="24"/>
        </w:rPr>
        <w:t>步骤六：Vue 3 监控大屏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1. 实现 Dashboard.vue：6 个统计卡片（总识别次数、成功/部分成功/失败、黑名单命中、平均置信度）+ ECharts 柱状图（今日每小时分布）+ ECharts 饼图（状态占比）+ 最近识别记录表格。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2. 实现 Records.vue：分页表格展示所有识别记录，支持车牌号搜索和状态筛选，一键切换黑名单视图。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3. 实现 Login.vue：JWT 登录页，Token 存入 localStorage。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4. 配置 Vue Router 路由守卫，未登录自动跳转登录页。</w:t>
      </w:r>
    </w:p>
    <w:p/>
    <w:p>
      <w:r>
        <w:rPr>
          <w:rFonts w:ascii="宋体" w:hAnsi="宋体" w:eastAsia="宋体"/>
          <w:b/>
          <w:sz w:val="24"/>
        </w:rPr>
        <w:t>步骤七：Docker Compose 多服务编排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1. 编写 docker-compose.yml：定义 Nginx、FastAPI、Spring Boot、Redis、MySQL、ChromaDB、RabbitMQ 共 7 个服务。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2. 编写 nginx.conf：配置反向代理规则，/api/chat 和 /api/recognize 代理到 FastAPI，/api/auth 和 /api/records 代理到 Spring Boot，/ 返回 Vue 静态资源。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3. 编写 Dockerfile.fastapi：基于 python:3.11-slim，安装 OpenCV 系统依赖，pip install 项目依赖。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4. 编写 Dockerfile.springboot：Maven 多阶段构建（maven:3.9 -&gt; eclipse-temurin:17-jre）。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5. 编写 Dockerfile.nginx：Node 构建 Vue 静态资源 + nginx:alpine 提供 Web 服务。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6. 编写 init.sql：自动创建 plate_agent 数据库和 plate_records 表。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7. 执行 docker-compose up -d 启动全部服务。</w:t>
      </w:r>
    </w:p>
    <w:p/>
    <w:p>
      <w:pPr>
        <w:pStyle w:val="Heading2"/>
      </w:pPr>
      <w:r>
        <w:rPr>
          <w:rFonts w:ascii="黑体" w:hAnsi="黑体" w:eastAsia="黑体"/>
        </w:rPr>
        <w:t>四、实验问题及原因</w:t>
      </w:r>
    </w:p>
    <w:p>
      <w:r>
        <w:rPr>
          <w:rFonts w:ascii="宋体" w:hAnsi="宋体" w:eastAsia="宋体"/>
          <w:b/>
          <w:sz w:val="24"/>
        </w:rPr>
        <w:t>1. SVM 字符识别中的混淆问题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在字符识别过程中，部分形近字符（如"粤"与"鄂"、"B"与"8"、"D"与"0"、"2"与"Z"等）容易出现误识别，导致置信度低于 0.85。原因在于 HOG 特征对笔画细节的区分能力有限，且训练样本覆盖的场景不够丰富。解决方案：引入 LLM 二次校验机制，结合混淆字符对照表进行上下文推理，有效提升了识别准确率。</w:t>
      </w:r>
    </w:p>
    <w:p/>
    <w:p>
      <w:r>
        <w:rPr>
          <w:rFonts w:ascii="宋体" w:hAnsi="宋体" w:eastAsia="宋体"/>
          <w:b/>
          <w:sz w:val="24"/>
        </w:rPr>
        <w:t>2. 复杂光照条件下的定位失败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在强光反光、夜间或阴影不均匀的场景下，HSV 颜色定位算法效果下降，车牌颜色分量范围漂移导致定位失败或误定位。原因在于 HSV 颜色分量阈值是固定经验值，对光照变化鲁棒性不足。解决方案：可引入直方图均衡化预处理改善光照不均，或使用深度学习目标检测模型（如 YOLO）替代传统颜色定位。</w:t>
      </w:r>
    </w:p>
    <w:p/>
    <w:p>
      <w:r>
        <w:rPr>
          <w:rFonts w:ascii="宋体" w:hAnsi="宋体" w:eastAsia="宋体"/>
          <w:b/>
          <w:sz w:val="24"/>
        </w:rPr>
        <w:t>3. 黏连字符分割困难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当车牌出现污渍、锈蚀或拍摄角度导致字符黏连时，垂直投影法的波谷特征不再明显，导致分割失败。原因在于投影法依赖字符间隙的灰度特征，对物理损伤敏感。解决方案：可采用连通域分析或基于聚类的 K-Means 分割作为备选方案。</w:t>
      </w:r>
    </w:p>
    <w:p/>
    <w:p>
      <w:r>
        <w:rPr>
          <w:rFonts w:ascii="宋体" w:hAnsi="宋体" w:eastAsia="宋体"/>
          <w:b/>
          <w:sz w:val="24"/>
        </w:rPr>
        <w:t>4. DeepSeek API 调用超时与降级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在高峰期或网络不稳定时，LLM 二次校验请求可能出现超时（&gt;10s）或 429 限流错误。原因在于免费 API 的并发限制和网络延迟。解决方案：使用 tenacity 库实现指数退避重试（最多 3 次，总超时 30s），超时后自动降级为 SVM 原始结果。</w:t>
      </w:r>
    </w:p>
    <w:p/>
    <w:p>
      <w:r>
        <w:rPr>
          <w:rFonts w:ascii="宋体" w:hAnsi="宋体" w:eastAsia="宋体"/>
          <w:b/>
          <w:sz w:val="24"/>
        </w:rPr>
        <w:t>5. Docker 容器间网络通信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Spring Boot 容器调用 FastAPI 容器时，因 localhost 指向自身容器而非宿主机导致连接被拒。原因在于 Docker Compose 中各容器有独立网络栈。解决方案：使用服务名（如 fastapi:8000）代替 localhost 进行容器间通信，通过 Nginx 统一对外暴露 API。</w:t>
      </w:r>
    </w:p>
    <w:p/>
    <w:p>
      <w:pPr>
        <w:pStyle w:val="Heading1"/>
      </w:pPr>
      <w:r>
        <w:rPr>
          <w:color w:val="000000"/>
        </w:rPr>
        <w:t>三、Web 端设计与实现</w:t>
      </w:r>
    </w:p>
    <w:p>
      <w:pPr>
        <w:pStyle w:val="Heading2"/>
      </w:pPr>
      <w:r>
        <w:rPr>
          <w:color w:val="000000"/>
        </w:rPr>
        <w:t>3.1 整体架构</w:t>
      </w:r>
    </w:p>
    <w:p>
      <w:r>
        <w:rPr>
          <w:b w:val="0"/>
          <w:sz w:val="22"/>
        </w:rPr>
        <w:t>系统采用前后端分离架构，前端基于 Vue 3 + Vite 构建单页应用，通过 Axios 发起 HTTP 请求；后端由 Spring Boot（管理后台，端口 8080）和 FastAPI（AI 智能体服务，端口 8000）双服务组成，前端 Vite 开发服务器通过代理将 /api 转发至 Spring Boot、/agent-api 转发至 FastAPI。</w:t>
      </w:r>
    </w:p>
    <w:p>
      <w:pPr>
        <w:pStyle w:val="Heading2"/>
      </w:pPr>
      <w:r>
        <w:rPr>
          <w:color w:val="000000"/>
        </w:rPr>
        <w:t>3.2 前端页面结构</w:t>
      </w:r>
    </w:p>
    <w:p>
      <w:r>
        <w:rPr>
          <w:b w:val="0"/>
          <w:sz w:val="22"/>
        </w:rPr>
        <w:t>前端包含五个核心页面，路由采用 Hash 模式：</w:t>
      </w:r>
    </w:p>
    <w:p>
      <w:r>
        <w:rPr>
          <w:b w:val="0"/>
          <w:sz w:val="22"/>
        </w:rPr>
        <w:t>（1）登录页（/login）：系统入口，用户名 admin / 密码 password，JWT 认证。</w:t>
      </w:r>
    </w:p>
    <w:p>
      <w:r>
        <w:rPr>
          <w:b w:val="0"/>
          <w:sz w:val="22"/>
        </w:rPr>
        <w:t>（2）监控大屏（/dashboard）：展示今日识别统计数据，包含 6 个统计卡片（总识别次数、成功、部分成功、失败、黑名单命中、平均置信度）、ECharts 柱状图（分时趋势）和饼图（状态分布）、最近识别记录表格。页面每 10 秒自动刷新数据。</w:t>
      </w:r>
    </w:p>
    <w:p>
      <w:r>
        <w:rPr>
          <w:b w:val="0"/>
          <w:sz w:val="22"/>
        </w:rPr>
        <w:t>（3）识别记录（/records）：分页展示所有识别记录，支持按车牌号搜索和按状态筛选，提供黑名单记录切换视图。</w:t>
      </w:r>
    </w:p>
    <w:p>
      <w:r>
        <w:rPr>
          <w:b w:val="0"/>
          <w:sz w:val="22"/>
        </w:rPr>
        <w:t>（4）AI 实验室（/agent-lab）：系统核心创新页面，集成 tRPC-Agent 智能体能力。包含两个子面板——识别管线和 AI 对话。识别管线通过 SSE 流式连接实时展示 6 节点 GraphAgent 流水线的完整执行过程（预处理-定位-分割-SVM识别-条件路由-输出），包括工具调用名称和参数、工具返回结果、文本输出和最终识别结果。AI 对话提供基于 LLM 的多轮对话能力，支持工具调用内联展示。</w:t>
      </w:r>
    </w:p>
    <w:p>
      <w:r>
        <w:rPr>
          <w:b w:val="0"/>
          <w:sz w:val="22"/>
        </w:rPr>
        <w:t>（5）侧边栏导航：包含监控大屏、识别记录、AI 实验室三个入口，AI 实验室以高亮样式突出显示。</w:t>
      </w:r>
    </w:p>
    <w:p>
      <w:pPr>
        <w:pStyle w:val="Heading2"/>
      </w:pPr>
      <w:r>
        <w:rPr>
          <w:color w:val="000000"/>
        </w:rPr>
        <w:t>3.3 前端技术栈</w:t>
      </w:r>
    </w:p>
    <w:p>
      <w:r>
        <w:rPr>
          <w:b w:val="0"/>
          <w:sz w:val="22"/>
        </w:rPr>
        <w:t>Vue 3 Composition API、Vue Router（Hash 模式）、Axios HTTP 客户端、ECharts + vue-echarts 数据可视化、SSE（Server-Sent Events）流式数据接收、Vite 开发服务器代理。</w:t>
      </w:r>
    </w:p>
    <w:p>
      <w:pPr>
        <w:pStyle w:val="Heading1"/>
      </w:pPr>
      <w:r>
        <w:rPr>
          <w:color w:val="000000"/>
        </w:rPr>
        <w:t>四、数据库设计</w:t>
      </w:r>
    </w:p>
    <w:p>
      <w:pPr>
        <w:pStyle w:val="Heading2"/>
      </w:pPr>
      <w:r>
        <w:rPr>
          <w:color w:val="000000"/>
        </w:rPr>
        <w:t>4.1 数据库选型</w:t>
      </w:r>
    </w:p>
    <w:p>
      <w:r>
        <w:rPr>
          <w:b w:val="0"/>
          <w:sz w:val="22"/>
        </w:rPr>
        <w:t>系统使用 SQLite 作为嵌入式数据库（开发/演示环境），数据库文件为 plate_records.db，通过类 JPA Repository 模式访问。生产环境可无缝切换为 MySQL（docker-compose.yml 中已配置 MySQL 8.0 容器和 init.sql 初始化脚本）。</w:t>
      </w:r>
    </w:p>
    <w:p>
      <w:pPr>
        <w:pStyle w:val="Heading2"/>
      </w:pPr>
      <w:r>
        <w:rPr>
          <w:color w:val="000000"/>
        </w:rPr>
        <w:t>4.2 核心数据表：plate_records</w:t>
      </w:r>
    </w:p>
    <w:p>
      <w:r>
        <w:rPr>
          <w:b w:val="0"/>
          <w:sz w:val="22"/>
        </w:rPr>
        <w:t>plate_records 表存储每次车牌识别的完整记录，包含以下字段：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>plate_records 表结构（SQLite/MySQL 兼容）：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id              INTEGER PRIMARY KEY AUTOINCREMENT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plate_number    TEXT NOT NULL       -- 识别出的车牌号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image_path      TEXT               -- 原始图片路径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plate_color     TEXT               -- 车牌颜色（蓝/绿/黄）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avg_confidence  REAL               -- 平均置信度 (0.0~1.0)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blacklist_hit   INTEGER DEFAULT 0  -- 是否命中黑名单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blacklist_type  TEXT               -- 黑名单类型（套牌/违章/盗抢）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recognize_method TEXT              -- 识别方式（SVM / SVM+LLM）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process_time_ms INTEGER            -- 处理耗时（毫秒）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status          TEXT               -- success/partial/failed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error_message   TEXT               -- 错误信息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raw_result      TEXT               -- 完整识别结果 JSON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created_at      TEXT               -- 创建时间</w:t>
      </w:r>
    </w:p>
    <w:p>
      <w:pPr>
        <w:pStyle w:val="Heading2"/>
      </w:pPr>
      <w:r>
        <w:rPr>
          <w:color w:val="000000"/>
        </w:rPr>
        <w:t>4.3 数据库操作接口</w:t>
      </w:r>
    </w:p>
    <w:p>
      <w:r>
        <w:rPr>
          <w:b w:val="0"/>
          <w:sz w:val="22"/>
        </w:rPr>
        <w:t>系统通过 REST API 暴露以下数据库操作接口：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>GET  /api/records?page=0&amp;size=20&amp;plate=粤A&amp;status=success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>GET  /api/records/blacklist?page=0&amp;size=20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>GET  /api/records/stats/today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>GET  /api/records/stats/hourly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>POST /api/auth/login  (body: {username, password})</w:t>
      </w:r>
    </w:p>
    <w:p>
      <w:pPr>
        <w:pStyle w:val="Heading1"/>
      </w:pPr>
      <w:r>
        <w:rPr>
          <w:color w:val="000000"/>
        </w:rPr>
        <w:t>五、Web 与数据库交互过程</w:t>
      </w:r>
    </w:p>
    <w:p>
      <w:pPr>
        <w:pStyle w:val="Heading2"/>
      </w:pPr>
      <w:r>
        <w:rPr>
          <w:color w:val="000000"/>
        </w:rPr>
        <w:t>5.1 请求链路</w:t>
      </w:r>
    </w:p>
    <w:p>
      <w:r>
        <w:rPr>
          <w:b w:val="0"/>
          <w:sz w:val="22"/>
        </w:rPr>
        <w:t>系统采用标准的前后端分离三层架构，一条完整的请求链路如下：</w:t>
      </w:r>
    </w:p>
    <w:p>
      <w:r>
        <w:rPr>
          <w:b w:val="0"/>
          <w:sz w:val="22"/>
        </w:rPr>
        <w:t>步骤 1：用户在浏览器（Vue 前端）操作，触发 Axios HTTP 请求。</w:t>
      </w:r>
    </w:p>
    <w:p>
      <w:r>
        <w:rPr>
          <w:b w:val="0"/>
          <w:sz w:val="22"/>
        </w:rPr>
        <w:t>步骤 2：请求到达 Vite 开发服务器（端口 3001），根据 URL 前缀进行代理转发。/api 转发至后端（端口 8080）、/agent-api 转发至 FastAPI 智能体服务（端口 8000）。</w:t>
      </w:r>
    </w:p>
    <w:p>
      <w:r>
        <w:rPr>
          <w:b w:val="0"/>
          <w:sz w:val="22"/>
        </w:rPr>
        <w:t>步骤 3：后端 Controller 接收请求，调用 Service 层执行业务逻辑。</w:t>
      </w:r>
    </w:p>
    <w:p>
      <w:r>
        <w:rPr>
          <w:b w:val="0"/>
          <w:sz w:val="22"/>
        </w:rPr>
        <w:t>步骤 4：Service 层通过 Repository 对 SQLite/MySQL 数据库执行 CRUD 操作。</w:t>
      </w:r>
    </w:p>
    <w:p>
      <w:r>
        <w:rPr>
          <w:b w:val="0"/>
          <w:sz w:val="22"/>
        </w:rPr>
        <w:t>步骤 5：数据库返回结果后，经 Controller 序列化为 JSON 响应。</w:t>
      </w:r>
    </w:p>
    <w:p>
      <w:r>
        <w:rPr>
          <w:b w:val="0"/>
          <w:sz w:val="22"/>
        </w:rPr>
        <w:t>步骤 6：前端接收 JSON 数据，更新 Vue 响应式状态，驱动页面渲染（统计卡片、ECharts 图表、数据表格等）。</w:t>
      </w:r>
    </w:p>
    <w:p>
      <w:pPr>
        <w:pStyle w:val="Heading2"/>
      </w:pPr>
      <w:r>
        <w:rPr>
          <w:color w:val="000000"/>
        </w:rPr>
        <w:t>5.2 交互示例：Dashboard 数据加载</w:t>
      </w:r>
    </w:p>
    <w:p>
      <w:r>
        <w:rPr>
          <w:b w:val="0"/>
          <w:sz w:val="22"/>
        </w:rPr>
        <w:t>以监控大屏页面为例，说明完整的 Web-数据库交互过程：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>前端并发 3 个请求: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GET /api/records/stats/today  -&gt; 今日统计(6个聚合指标)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GET /api/records/stats/hourly -&gt; 分时统计(24小时柱状图)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GET /api/records?page=0&amp;size=5 -&gt; 最近5条记录</w:t>
      </w:r>
    </w:p>
    <w:p>
      <w:pPr>
        <w:ind w:left="432"/>
      </w:pPr>
      <w:r>
        <w:rPr>
          <w:rFonts w:ascii="Consolas" w:hAnsi="Consolas"/>
          <w:color w:val="3C3C3C"/>
          <w:sz w:val="18"/>
        </w:rPr>
      </w:r>
    </w:p>
    <w:p>
      <w:pPr>
        <w:ind w:left="432"/>
      </w:pPr>
      <w:r>
        <w:rPr>
          <w:rFonts w:ascii="Consolas" w:hAnsi="Consolas"/>
          <w:color w:val="3C3C3C"/>
          <w:sz w:val="18"/>
        </w:rPr>
        <w:t>后端 stats/today 的 SQL 聚合: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SELECT COUNT(*) FROM plate_records WHERE date(created_at)=today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SELECT COUNT(*)...WHERE status='success' AND date(...)=today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SELECT COUNT(*)...WHERE status='partial' AND date(...)=today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SELECT COUNT(*)...WHERE status='failed' AND date(...)=today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SELECT COUNT(*)...WHERE blacklist_hit=1 AND date(...)=today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SELECT AVG(avg_confidence) FROM plate_records WHERE date(...)=today</w:t>
      </w:r>
    </w:p>
    <w:p>
      <w:pPr>
        <w:ind w:left="432"/>
      </w:pPr>
      <w:r>
        <w:rPr>
          <w:rFonts w:ascii="Consolas" w:hAnsi="Consolas"/>
          <w:color w:val="3C3C3C"/>
          <w:sz w:val="18"/>
        </w:rPr>
      </w:r>
    </w:p>
    <w:p>
      <w:pPr>
        <w:ind w:left="432"/>
      </w:pPr>
      <w:r>
        <w:rPr>
          <w:rFonts w:ascii="Consolas" w:hAnsi="Consolas"/>
          <w:color w:val="3C3C3C"/>
          <w:sz w:val="18"/>
        </w:rPr>
        <w:t>前端接收 JSON 后的渲染: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stats.totalRecognitions  -&gt; 统计卡片数值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hourlyData[hour].count   -&gt; ECharts柱状图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pieData                  -&gt; ECharts饼图</w:t>
      </w:r>
    </w:p>
    <w:p>
      <w:pPr>
        <w:ind w:left="432"/>
      </w:pPr>
      <w:r>
        <w:rPr>
          <w:rFonts w:ascii="Consolas" w:hAnsi="Consolas"/>
          <w:color w:val="3C3C3C"/>
          <w:sz w:val="18"/>
        </w:rPr>
        <w:t xml:space="preserve">  recentRecords[].plateNumber -&gt; 表格行</w:t>
      </w:r>
    </w:p>
    <w:p>
      <w:pPr>
        <w:pStyle w:val="Heading2"/>
      </w:pPr>
      <w:r>
        <w:rPr>
          <w:color w:val="000000"/>
        </w:rPr>
        <w:t>5.3 AI 管线交互（SSE 流式）</w:t>
      </w:r>
    </w:p>
    <w:p>
      <w:r>
        <w:rPr>
          <w:b w:val="0"/>
          <w:sz w:val="22"/>
        </w:rPr>
        <w:t>AI 实验室页面的识别管线采用 SSE（Server-Sent Events）流式协议，实现与 FastAPI + tRPC-Agent 智能体的实时交互：</w:t>
      </w:r>
    </w:p>
    <w:p>
      <w:r>
        <w:rPr>
          <w:b w:val="0"/>
          <w:sz w:val="22"/>
        </w:rPr>
        <w:t>（1）前端发起 POST /agent-api/recognize，携带图片路径参数。</w:t>
      </w:r>
    </w:p>
    <w:p>
      <w:r>
        <w:rPr>
          <w:b w:val="0"/>
          <w:sz w:val="22"/>
        </w:rPr>
        <w:t>（2）Vite 代理将请求转发至 FastAPI 服务（端口 8000）的 /api/recognize 端点。</w:t>
      </w:r>
    </w:p>
    <w:p>
      <w:r>
        <w:rPr>
          <w:b w:val="0"/>
          <w:sz w:val="22"/>
        </w:rPr>
        <w:t>（3）FastAPI 启动 GraphAgent 6 节点流水线，通过 SSE 事件流实时推送每步执行进度。</w:t>
      </w:r>
    </w:p>
    <w:p>
      <w:r>
        <w:rPr>
          <w:b w:val="0"/>
          <w:sz w:val="22"/>
        </w:rPr>
        <w:t>（4）SSE 事件类型包括：tool_call（工具调用）、tool_result（工具返回）、text_delta（文本输出）、final（最终结果）、error（错误）、done（流结束）。</w:t>
      </w:r>
    </w:p>
    <w:p>
      <w:r>
        <w:rPr>
          <w:b w:val="0"/>
          <w:sz w:val="22"/>
        </w:rPr>
        <w:t>（5）前端 ReadableStream 逐条接收事件，实时更新管线进度组件和最终结果卡片。</w:t>
      </w:r>
    </w:p>
    <w:p>
      <w:pPr>
        <w:pStyle w:val="Heading1"/>
      </w:pPr>
      <w:r>
        <w:rPr>
          <w:color w:val="000000"/>
        </w:rPr>
        <w:t>六、AI 实验室 —— tRPC-Agent 智能体集成</w:t>
      </w:r>
    </w:p>
    <w:p>
      <w:r>
        <w:rPr>
          <w:b w:val="0"/>
          <w:sz w:val="22"/>
        </w:rPr>
        <w:t>系统的核心创新在于将 tRPC-Agent 智能体框架与 Web 前端深度集成，用户可通过浏览器界面直接操作 AI 智能体完成车牌识别，并实时观察 Agent 管线每一步的执行过程。</w:t>
      </w:r>
    </w:p>
    <w:p>
      <w:pPr>
        <w:pStyle w:val="Heading2"/>
      </w:pPr>
      <w:r>
        <w:rPr>
          <w:color w:val="000000"/>
        </w:rPr>
        <w:t>6.1 Agent 架构</w:t>
      </w:r>
    </w:p>
    <w:p>
      <w:r>
        <w:rPr>
          <w:b w:val="0"/>
          <w:sz w:val="22"/>
        </w:rPr>
        <w:t>PlateAgent 基于 tRPC-Agent SDK 构建，包含两个 Agent 实例：</w:t>
      </w:r>
    </w:p>
    <w:p>
      <w:r>
        <w:rPr>
          <w:b w:val="0"/>
          <w:sz w:val="22"/>
        </w:rPr>
        <w:t>（1）对话 Agent（plate_chat）：LlmAgent，负责处理用户对话、调用 13 个 FunctionTool（包括预处理、定位、分割、识别、黑名单查询等工具），通过 DeepSeek LLM 决策工具调用链。</w:t>
      </w:r>
    </w:p>
    <w:p>
      <w:r>
        <w:rPr>
          <w:b w:val="0"/>
          <w:sz w:val="22"/>
        </w:rPr>
        <w:t>（2）识别 Agent（plate_recognition）：GraphAgent，实现了确定性的 6 节点流水线——preprocess-locate-segment-recognize，识别后根据置信度进行三级条件路由：极低置信度(&lt;0.5)走人工确认、低置信度(0.5~0.85)走LLM复核、高置信度(&gt;0.85)直接输出。</w:t>
      </w:r>
    </w:p>
    <w:p>
      <w:pPr>
        <w:pStyle w:val="Heading2"/>
      </w:pPr>
      <w:r>
        <w:rPr>
          <w:color w:val="000000"/>
        </w:rPr>
        <w:t>6.2 前端集成要点</w:t>
      </w:r>
    </w:p>
    <w:p>
      <w:r>
        <w:rPr>
          <w:b w:val="0"/>
          <w:sz w:val="22"/>
        </w:rPr>
        <w:t>（1）SSE 流式通信：通过 ReadableStream API 消费 FastAPI 的 SSE 事件流，实现低延迟的管线进度推送。</w:t>
      </w:r>
    </w:p>
    <w:p>
      <w:r>
        <w:rPr>
          <w:b w:val="0"/>
          <w:sz w:val="22"/>
        </w:rPr>
        <w:t>（2）工具调用可视化：每次 tool_call 事件展示工具名称和参数，tool_result 展示返回摘要。</w:t>
      </w:r>
    </w:p>
    <w:p>
      <w:r>
        <w:rPr>
          <w:b w:val="0"/>
          <w:sz w:val="22"/>
        </w:rPr>
        <w:t>（3）结果展示：最终识别结果以卡片形式展示车牌号、置信度、黑名单状态。</w:t>
      </w:r>
    </w:p>
    <w:p>
      <w:r>
        <w:rPr>
          <w:b w:val="0"/>
          <w:sz w:val="22"/>
        </w:rPr>
        <w:t>（4）多轮对话：支持上下文连续的对话，LLM 可调用工具完成车牌识别、黑名单查询、易混淆字符分析等任务。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