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36.png" ContentType="image/png"/>
  <Override PartName="/word/media/rId41.png" ContentType="image/png"/>
  <Override PartName="/word/media/rId47.png" ContentType="image/png"/>
  <Override PartName="/word/media/rId51.png" ContentType="image/png"/>
  <Override PartName="/word/media/rId54.png" ContentType="image/png"/>
  <Override PartName="/word/media/rId58.png" ContentType="image/png"/>
  <Override PartName="/word/media/rId11.png" ContentType="image/png"/>
  <Override PartName="/word/media/rId33.png" ContentType="image/png"/>
  <Override PartName="/word/media/rId77.png" ContentType="image/png"/>
  <Override PartName="/word/media/rId80.png" ContentType="image/png"/>
  <Override PartName="/word/media/rId83.png" ContentType="image/png"/>
  <Override PartName="/word/media/rId93.png" ContentType="image/png"/>
  <Override PartName="/word/media/rId86.png" ContentType="image/png"/>
  <Override PartName="/word/media/rId89.png" ContentType="image/png"/>
  <Override PartName="/word/media/rId111.png" ContentType="image/png"/>
  <Override PartName="/word/media/rId98.png" ContentType="image/png"/>
  <Override PartName="/word/media/rId102.png" ContentType="image/png"/>
  <Override PartName="/word/media/rId105.png" ContentType="image/png"/>
  <Override PartName="/word/media/rId64.png" ContentType="image/png"/>
  <Override PartName="/word/media/rId61.png" ContentType="image/png"/>
  <Override PartName="/word/media/rId142.png" ContentType="image/png"/>
  <Override PartName="/word/media/rId73.png" ContentType="image/png"/>
  <Override PartName="/word/media/rId27.png" ContentType="image/png"/>
  <Override PartName="/word/media/rId148.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7" w:name="X76df109d9b02ce1c79a65fddd3103158443667a"/>
    <w:p>
      <w:pPr>
        <w:pStyle w:val="Heading1"/>
      </w:pPr>
      <w:r>
        <w:t xml:space="preserve">INFORME ACADÉMICO INTEGRADOR: UNIDADES I Y II</w:t>
      </w:r>
    </w:p>
    <w:p>
      <w:pPr>
        <w:pStyle w:val="FirstParagraph"/>
      </w:pPr>
      <w:r>
        <w:rPr>
          <w:b/>
          <w:bCs/>
        </w:rPr>
        <w:t xml:space="preserve">DISEÑO E IMPLEMENTACIÓN DEL PROCESO DE SOFTWARE CON ENTREGA DE VALOR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CARRERA</w:t>
            </w:r>
          </w:p>
        </w:tc>
        <w:tc>
          <w:tcPr/>
          <w:p>
            <w:pPr>
              <w:pStyle w:val="Compact"/>
            </w:pPr>
            <w:r>
              <w:t xml:space="preserve">Ingeniería de Sistemas e Informática</w:t>
            </w:r>
          </w:p>
        </w:tc>
      </w:tr>
      <w:tr>
        <w:tc>
          <w:tcPr/>
          <w:p>
            <w:pPr>
              <w:pStyle w:val="Compact"/>
            </w:pPr>
            <w:r>
              <w:rPr>
                <w:b/>
                <w:bCs/>
              </w:rPr>
              <w:t xml:space="preserve">ASIGNATURA</w:t>
            </w:r>
          </w:p>
        </w:tc>
        <w:tc>
          <w:tcPr/>
          <w:p>
            <w:pPr>
              <w:pStyle w:val="Compact"/>
            </w:pPr>
            <w:r>
              <w:t xml:space="preserve">Procesos de Software (ASUC01702) – Noveno Ciclo, periodo 2026-20</w:t>
            </w:r>
          </w:p>
        </w:tc>
      </w:tr>
      <w:tr>
        <w:tc>
          <w:tcPr/>
          <w:p>
            <w:pPr>
              <w:pStyle w:val="Compact"/>
            </w:pPr>
            <w:r>
              <w:rPr>
                <w:b/>
                <w:bCs/>
              </w:rPr>
              <w:t xml:space="preserve">PROYECTO DE ASIGNATURA</w:t>
            </w:r>
          </w:p>
        </w:tc>
        <w:tc>
          <w:tcPr/>
          <w:p>
            <w:pPr>
              <w:pStyle w:val="Compact"/>
            </w:pPr>
            <w:r>
              <w:t xml:space="preserve">Sistema Inteligente para Detección Temprana de Anemia Infantil en Zonas Rurales de Junín (PMV, Incremento 1)</w:t>
            </w:r>
          </w:p>
        </w:tc>
      </w:tr>
      <w:tr>
        <w:tc>
          <w:tcPr/>
          <w:p>
            <w:pPr>
              <w:pStyle w:val="Compact"/>
            </w:pPr>
            <w:r>
              <w:rPr>
                <w:b/>
                <w:bCs/>
              </w:rPr>
              <w:t xml:space="preserve">FECHA DE ENTREGA</w:t>
            </w:r>
          </w:p>
        </w:tc>
        <w:tc>
          <w:tcPr/>
          <w:p>
            <w:pPr>
              <w:pStyle w:val="Compact"/>
            </w:pPr>
            <w:r>
              <w:t xml:space="preserve">[COMPLETAR: fecha de entrega DD/MM/AAAA — ver PASOS_MANUALES paso 1]</w:t>
            </w:r>
          </w:p>
        </w:tc>
      </w:tr>
      <w:tr>
        <w:tc>
          <w:tcPr/>
          <w:p>
            <w:pPr>
              <w:pStyle w:val="Compact"/>
            </w:pPr>
            <w:r>
              <w:rPr>
                <w:b/>
                <w:bCs/>
              </w:rPr>
              <w:t xml:space="preserve">DOCENTE</w:t>
            </w:r>
          </w:p>
        </w:tc>
        <w:tc>
          <w:tcPr/>
          <w:p>
            <w:pPr>
              <w:pStyle w:val="Compact"/>
            </w:pPr>
            <w:r>
              <w:t xml:space="preserve">[COMPLETAR: apellidos y nombres del docente — ver PASOS_MANUALES paso 1]</w:t>
            </w:r>
          </w:p>
        </w:tc>
      </w:tr>
      <w:tr>
        <w:tc>
          <w:tcPr/>
          <w:p>
            <w:pPr>
              <w:pStyle w:val="Compact"/>
            </w:pPr>
            <w:r>
              <w:rPr>
                <w:b/>
                <w:bCs/>
              </w:rPr>
              <w:t xml:space="preserve">VERSIÓN DEL INFORME</w:t>
            </w:r>
          </w:p>
        </w:tc>
        <w:tc>
          <w:tcPr/>
          <w:p>
            <w:pPr>
              <w:pStyle w:val="Compact"/>
            </w:pPr>
            <w:r>
              <w:t xml:space="preserve">01/10/2026, rama</w:t>
            </w:r>
            <w:r>
              <w:t xml:space="preserve"> </w:t>
            </w:r>
            <w:r>
              <w:rPr>
                <w:rStyle w:val="VerbatimChar"/>
              </w:rPr>
              <w:t xml:space="preserve">feature/s6-integrador-final</w:t>
            </w:r>
          </w:p>
        </w:tc>
      </w:tr>
    </w:tbl>
    <w:p>
      <w:pPr>
        <w:pStyle w:val="BodyText"/>
      </w:pPr>
      <w:r>
        <w:rPr>
          <w:b/>
          <w:bCs/>
        </w:rPr>
        <w:t xml:space="preserve">INTEGRANTES DEL EQUIPO</w:t>
      </w:r>
    </w:p>
    <w:p>
      <w:pPr>
        <w:pStyle w:val="BodyText"/>
      </w:pPr>
      <w:r>
        <w:rPr>
          <w:b/>
          <w:bCs/>
        </w:rPr>
        <w:t xml:space="preserve">Tabla 1.</w:t>
      </w:r>
      <w:r>
        <w:t xml:space="preserve"> </w:t>
      </w:r>
      <w:r>
        <w:t xml:space="preserve">Integrantes, códigos y roles del equipo.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Apellidos, Nombres</w:t>
            </w:r>
          </w:p>
        </w:tc>
        <w:tc>
          <w:tcPr/>
          <w:p>
            <w:pPr>
              <w:pStyle w:val="Compact"/>
            </w:pPr>
            <w:r>
              <w:t xml:space="preserve">Código</w:t>
            </w:r>
          </w:p>
        </w:tc>
        <w:tc>
          <w:tcPr/>
          <w:p>
            <w:pPr>
              <w:pStyle w:val="Compact"/>
            </w:pPr>
            <w:r>
              <w:t xml:space="preserve">Rol en el proyecto</w:t>
            </w:r>
          </w:p>
        </w:tc>
      </w:tr>
      <w:tr>
        <w:tc>
          <w:tcPr/>
          <w:p>
            <w:pPr>
              <w:pStyle w:val="Compact"/>
            </w:pPr>
            <w:r>
              <w:t xml:space="preserve">1</w:t>
            </w:r>
          </w:p>
        </w:tc>
        <w:tc>
          <w:tcPr/>
          <w:p>
            <w:pPr>
              <w:pStyle w:val="Compact"/>
            </w:pPr>
            <w:r>
              <w:t xml:space="preserve">Porras Veli, Ricardo</w:t>
            </w:r>
          </w:p>
        </w:tc>
        <w:tc>
          <w:tcPr/>
          <w:p>
            <w:pPr>
              <w:pStyle w:val="Compact"/>
            </w:pPr>
            <w:r>
              <w:t xml:space="preserve">[COMPLETAR: código de alumno — ver PASOS_MANUALES paso 1]</w:t>
            </w:r>
          </w:p>
        </w:tc>
        <w:tc>
          <w:tcPr/>
          <w:p>
            <w:pPr>
              <w:pStyle w:val="Compact"/>
            </w:pPr>
            <w:r>
              <w:t xml:space="preserve">Ingeniero de Proceso</w:t>
            </w:r>
          </w:p>
        </w:tc>
      </w:tr>
      <w:tr>
        <w:tc>
          <w:tcPr/>
          <w:p>
            <w:pPr>
              <w:pStyle w:val="Compact"/>
            </w:pPr>
            <w:r>
              <w:t xml:space="preserve">2</w:t>
            </w:r>
          </w:p>
        </w:tc>
        <w:tc>
          <w:tcPr/>
          <w:p>
            <w:pPr>
              <w:pStyle w:val="Compact"/>
            </w:pPr>
            <w:r>
              <w:t xml:space="preserve">Auqui Huincho, Tania</w:t>
            </w:r>
          </w:p>
        </w:tc>
        <w:tc>
          <w:tcPr/>
          <w:p>
            <w:pPr>
              <w:pStyle w:val="Compact"/>
            </w:pPr>
            <w:r>
              <w:t xml:space="preserve">[COMPLETAR: código de alumno — ver PASOS_MANUALES paso 1]</w:t>
            </w:r>
          </w:p>
        </w:tc>
        <w:tc>
          <w:tcPr/>
          <w:p>
            <w:pPr>
              <w:pStyle w:val="Compact"/>
            </w:pPr>
            <w:r>
              <w:t xml:space="preserve">Ingeniera de Desarrollo y Prototipado</w:t>
            </w:r>
          </w:p>
        </w:tc>
      </w:tr>
      <w:tr>
        <w:tc>
          <w:tcPr/>
          <w:p>
            <w:pPr>
              <w:pStyle w:val="Compact"/>
            </w:pPr>
            <w:r>
              <w:t xml:space="preserve">3</w:t>
            </w:r>
          </w:p>
        </w:tc>
        <w:tc>
          <w:tcPr/>
          <w:p>
            <w:pPr>
              <w:pStyle w:val="Compact"/>
            </w:pPr>
            <w:r>
              <w:t xml:space="preserve">Huamani Rodriguez, Jean Piero</w:t>
            </w:r>
          </w:p>
        </w:tc>
        <w:tc>
          <w:tcPr/>
          <w:p>
            <w:pPr>
              <w:pStyle w:val="Compact"/>
            </w:pPr>
            <w:r>
              <w:t xml:space="preserve">[COMPLETAR: código de alumno — ver PASOS_MANUALES paso 1]</w:t>
            </w:r>
          </w:p>
        </w:tc>
        <w:tc>
          <w:tcPr/>
          <w:p>
            <w:pPr>
              <w:pStyle w:val="Compact"/>
            </w:pPr>
            <w:r>
              <w:t xml:space="preserve">Ingeniero de Calidad y Mejora del Proceso</w:t>
            </w:r>
          </w:p>
        </w:tc>
      </w:tr>
    </w:tbl>
    <w:p>
      <w:pPr>
        <w:pStyle w:val="BodyText"/>
      </w:pPr>
      <w:r>
        <w:t xml:space="preserve">La plantilla de la consigna propone cuatro roles y el equipo tiene tres integrantes. La Tabla 2 muestra cómo se cubren los cuatro roles con las tres personas, según las responsabilidades RAE de la Tabla 11 (§2.3).</w:t>
      </w:r>
    </w:p>
    <w:p>
      <w:pPr>
        <w:pStyle w:val="BodyText"/>
      </w:pPr>
      <w:r>
        <w:rPr>
          <w:b/>
          <w:bCs/>
        </w:rPr>
        <w:t xml:space="preserve">Tabla 2.</w:t>
      </w:r>
      <w:r>
        <w:t xml:space="preserve"> </w:t>
      </w:r>
      <w:r>
        <w:t xml:space="preserve">Correspondencia entre los cuatro roles de la plantilla y los tres integrantes.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 de la plantilla</w:t>
            </w:r>
          </w:p>
        </w:tc>
        <w:tc>
          <w:tcPr/>
          <w:p>
            <w:pPr>
              <w:pStyle w:val="Compact"/>
            </w:pPr>
            <w:r>
              <w:t xml:space="preserve">Integrante responsable</w:t>
            </w:r>
          </w:p>
        </w:tc>
        <w:tc>
          <w:tcPr/>
          <w:p>
            <w:pPr>
              <w:pStyle w:val="Compact"/>
            </w:pPr>
            <w:r>
              <w:t xml:space="preserve">Fundamento (matriz RAE y roles de S3-4)</w:t>
            </w:r>
          </w:p>
        </w:tc>
      </w:tr>
      <w:tr>
        <w:tc>
          <w:tcPr/>
          <w:p>
            <w:pPr>
              <w:pStyle w:val="Compact"/>
            </w:pPr>
            <w:r>
              <w:t xml:space="preserve">Leader / Software Architect</w:t>
            </w:r>
          </w:p>
        </w:tc>
        <w:tc>
          <w:tcPr/>
          <w:p>
            <w:pPr>
              <w:pStyle w:val="Compact"/>
            </w:pPr>
            <w:r>
              <w:t xml:space="preserve">Porras V. (liderazgo, responsable del proyecto) y Auqui H. (arquitectura, responsable técnico)</w:t>
            </w:r>
          </w:p>
        </w:tc>
        <w:tc>
          <w:tcPr/>
          <w:p>
            <w:pPr>
              <w:pStyle w:val="Compact"/>
            </w:pPr>
            <w:r>
              <w:t xml:space="preserve">Porras V. planifica, coordina y aprueba; Auqui H. ejecuta análisis y diseño (ADR, esquema, contrato)</w:t>
            </w:r>
          </w:p>
        </w:tc>
      </w:tr>
      <w:tr>
        <w:tc>
          <w:tcPr/>
          <w:p>
            <w:pPr>
              <w:pStyle w:val="Compact"/>
            </w:pPr>
            <w:r>
              <w:t xml:space="preserve">Process &amp; QA Analyst</w:t>
            </w:r>
          </w:p>
        </w:tc>
        <w:tc>
          <w:tcPr/>
          <w:p>
            <w:pPr>
              <w:pStyle w:val="Compact"/>
            </w:pPr>
            <w:r>
              <w:t xml:space="preserve">Porras V. (proceso) y Huamani R. (calidad)</w:t>
            </w:r>
          </w:p>
        </w:tc>
        <w:tc>
          <w:tcPr/>
          <w:p>
            <w:pPr>
              <w:pStyle w:val="Compact"/>
            </w:pPr>
            <w:r>
              <w:t xml:space="preserve">Huamani R. ejecuta pruebas y revisa el código; Porras V. conduce la retrospectiva y la mejora</w:t>
            </w:r>
          </w:p>
        </w:tc>
      </w:tr>
      <w:tr>
        <w:tc>
          <w:tcPr/>
          <w:p>
            <w:pPr>
              <w:pStyle w:val="Compact"/>
            </w:pPr>
            <w:r>
              <w:t xml:space="preserve">Backend / Data Engineer</w:t>
            </w:r>
          </w:p>
        </w:tc>
        <w:tc>
          <w:tcPr/>
          <w:p>
            <w:pPr>
              <w:pStyle w:val="Compact"/>
            </w:pPr>
            <w:r>
              <w:t xml:space="preserve">Auqui H.</w:t>
            </w:r>
          </w:p>
        </w:tc>
        <w:tc>
          <w:tcPr/>
          <w:p>
            <w:pPr>
              <w:pStyle w:val="Compact"/>
            </w:pPr>
            <w:r>
              <w:t xml:space="preserve">Implementa dominio, casos de uso, API y persistencia</w:t>
            </w:r>
          </w:p>
        </w:tc>
      </w:tr>
      <w:tr>
        <w:tc>
          <w:tcPr/>
          <w:p>
            <w:pPr>
              <w:pStyle w:val="Compact"/>
            </w:pPr>
            <w:r>
              <w:t xml:space="preserve">Frontend / Mobile Developer</w:t>
            </w:r>
          </w:p>
        </w:tc>
        <w:tc>
          <w:tcPr/>
          <w:p>
            <w:pPr>
              <w:pStyle w:val="Compact"/>
            </w:pPr>
            <w:r>
              <w:t xml:space="preserve">Auqui H.</w:t>
            </w:r>
          </w:p>
        </w:tc>
        <w:tc>
          <w:tcPr/>
          <w:p>
            <w:pPr>
              <w:pStyle w:val="Compact"/>
            </w:pPr>
            <w:r>
              <w:t xml:space="preserve">Implementa la interfaz PWA adaptable</w:t>
            </w:r>
          </w:p>
        </w:tc>
      </w:tr>
    </w:tbl>
    <w:p>
      <w:pPr>
        <w:pStyle w:val="BodyText"/>
      </w:pPr>
      <w:r>
        <w:t xml:space="preserve">[COMPLETAR: confirmar o corregir el mapeo de roles antes de exportar — ver PASOS_MANUALES paso 2]</w:t>
      </w:r>
    </w:p>
    <w:p>
      <w:pPr>
        <w:pStyle w:val="BodyText"/>
      </w:pPr>
      <w:r>
        <w:rPr>
          <w:b/>
          <w:bCs/>
        </w:rPr>
        <w:t xml:space="preserve">ÍNDICE</w:t>
      </w:r>
    </w:p>
    <w:p>
      <w:pPr>
        <w:pStyle w:val="Compact"/>
        <w:numPr>
          <w:ilvl w:val="0"/>
          <w:numId w:val="1001"/>
        </w:numPr>
      </w:pPr>
      <w:r>
        <w:t xml:space="preserve">Resumen ejecutivo y alcance del proyecto</w:t>
      </w:r>
    </w:p>
    <w:p>
      <w:pPr>
        <w:pStyle w:val="Compact"/>
        <w:numPr>
          <w:ilvl w:val="0"/>
          <w:numId w:val="1001"/>
        </w:numPr>
      </w:pPr>
      <w:r>
        <w:t xml:space="preserve">Unidad I: Fundamentos y diseño del proceso de software</w:t>
      </w:r>
    </w:p>
    <w:p>
      <w:pPr>
        <w:pStyle w:val="Compact"/>
        <w:numPr>
          <w:ilvl w:val="1"/>
          <w:numId w:val="1002"/>
        </w:numPr>
      </w:pPr>
      <w:r>
        <w:t xml:space="preserve">2.1 Enfoque de procesos de la organización</w:t>
      </w:r>
    </w:p>
    <w:p>
      <w:pPr>
        <w:pStyle w:val="Compact"/>
        <w:numPr>
          <w:ilvl w:val="1"/>
          <w:numId w:val="1002"/>
        </w:numPr>
      </w:pPr>
      <w:r>
        <w:t xml:space="preserve">2.2 Selección y comparación del modelo de procesos</w:t>
      </w:r>
    </w:p>
    <w:p>
      <w:pPr>
        <w:pStyle w:val="Compact"/>
        <w:numPr>
          <w:ilvl w:val="1"/>
          <w:numId w:val="1002"/>
        </w:numPr>
      </w:pPr>
      <w:r>
        <w:t xml:space="preserve">2.3 Actividades, responsabilidades y planificación</w:t>
      </w:r>
    </w:p>
    <w:p>
      <w:pPr>
        <w:pStyle w:val="Compact"/>
        <w:numPr>
          <w:ilvl w:val="0"/>
          <w:numId w:val="1001"/>
        </w:numPr>
      </w:pPr>
      <w:r>
        <w:t xml:space="preserve">Unidad II: Implementación y adaptación práctica del proceso</w:t>
      </w:r>
    </w:p>
    <w:p>
      <w:pPr>
        <w:pStyle w:val="Compact"/>
        <w:numPr>
          <w:ilvl w:val="1"/>
          <w:numId w:val="1003"/>
        </w:numPr>
      </w:pPr>
      <w:r>
        <w:t xml:space="preserve">3.1 Categorización normativa y sastrería de procesos</w:t>
      </w:r>
    </w:p>
    <w:p>
      <w:pPr>
        <w:pStyle w:val="Compact"/>
        <w:numPr>
          <w:ilvl w:val="1"/>
          <w:numId w:val="1003"/>
        </w:numPr>
      </w:pPr>
      <w:r>
        <w:t xml:space="preserve">3.2 Arquitectura de software del Incremento 1 / PMV</w:t>
      </w:r>
    </w:p>
    <w:p>
      <w:pPr>
        <w:pStyle w:val="Compact"/>
        <w:numPr>
          <w:ilvl w:val="1"/>
          <w:numId w:val="1003"/>
        </w:numPr>
      </w:pPr>
      <w:r>
        <w:t xml:space="preserve">3.3 Estrategia y ejecución de pruebas de software</w:t>
      </w:r>
    </w:p>
    <w:p>
      <w:pPr>
        <w:pStyle w:val="Compact"/>
        <w:numPr>
          <w:ilvl w:val="1"/>
          <w:numId w:val="1003"/>
        </w:numPr>
      </w:pPr>
      <w:r>
        <w:t xml:space="preserve">3.4 Despliegue y demostración del primer incremento / PMV</w:t>
      </w:r>
    </w:p>
    <w:p>
      <w:pPr>
        <w:pStyle w:val="Compact"/>
        <w:numPr>
          <w:ilvl w:val="0"/>
          <w:numId w:val="1001"/>
        </w:numPr>
      </w:pPr>
      <w:r>
        <w:t xml:space="preserve">Matriz de trazabilidad integral del proceso y generación de valor</w:t>
      </w:r>
    </w:p>
    <w:p>
      <w:pPr>
        <w:pStyle w:val="Compact"/>
        <w:numPr>
          <w:ilvl w:val="0"/>
          <w:numId w:val="1001"/>
        </w:numPr>
      </w:pPr>
      <w:r>
        <w:t xml:space="preserve">Conclusiones y lecciones aprendidas</w:t>
      </w:r>
    </w:p>
    <w:p>
      <w:pPr>
        <w:pStyle w:val="Compact"/>
        <w:numPr>
          <w:ilvl w:val="0"/>
          <w:numId w:val="1001"/>
        </w:numPr>
      </w:pPr>
      <w:r>
        <w:t xml:space="preserve">Anexos y repositorio de código</w:t>
      </w:r>
    </w:p>
    <w:p>
      <w:pPr>
        <w:pStyle w:val="FirstParagraph"/>
      </w:pPr>
      <w:r>
        <w:rPr>
          <w:b/>
          <w:bCs/>
        </w:rPr>
        <w:t xml:space="preserve">Nota sobre los datos.</w:t>
      </w:r>
      <w:r>
        <w:t xml:space="preserve"> </w:t>
      </w:r>
      <w:r>
        <w:t xml:space="preserve">Los datos de niños, DNI y celulares del PMV son sintéticos (nombres y DNI ficticios, generados con</w:t>
      </w:r>
      <w:r>
        <w:t xml:space="preserve"> </w:t>
      </w:r>
      <w:r>
        <w:rPr>
          <w:rStyle w:val="VerbatimChar"/>
        </w:rPr>
        <w:t xml:space="preserve">pmv_fastapi/scripts/cargar_datos_prueba.py</w:t>
      </w:r>
      <w:r>
        <w:t xml:space="preserve">). La clasificación de anemia es referencial: el sistema no diagnostica ni prescribe. Las rutas de archivos son relativas a la raíz del repositorio.</w:t>
      </w:r>
    </w:p>
    <w:bookmarkStart w:id="9" w:name="resumen-ejecutivo-y-alcance-del-proyecto"/>
    <w:p>
      <w:pPr>
        <w:pStyle w:val="Heading2"/>
      </w:pPr>
      <w:r>
        <w:t xml:space="preserve">1. Resumen ejecutivo y alcance del proyecto</w:t>
      </w:r>
    </w:p>
    <w:p>
      <w:pPr>
        <w:pStyle w:val="FirstParagraph"/>
      </w:pPr>
      <w:r>
        <w:t xml:space="preserve">El seguimiento de la anemia infantil rural en Junín se pierde porque el proceso es reactivo: triple registro manual (historia clínica, tarjeta de control y digitación en el HIS), agenda manual, barreras familiares ocultas y conectividad intermitente (brechas B1 a B6). El Sistema Inteligente para Detección Temprana de Anemia Infantil en Zonas Rurales de Junín responde por incrementos. El Incremento 1 (PMV) ataca la brecha B1 con un expediente digital único que ajusta la hemoglobina por altitud y la clasifica con reglas parametrizadas, referenciales y no diagnósticas.</w:t>
      </w:r>
    </w:p>
    <w:p>
      <w:pPr>
        <w:pStyle w:val="BodyText"/>
      </w:pPr>
      <w:r>
        <w:t xml:space="preserve">El proceso adaptado es iterativo-incremental, gestionado con Scrum en sprints de dos semanas y con prácticas DevOps. MLOps se reserva para el componente predictivo (INC-5). Obtuvo 4,75 puntos en la matriz ponderada, frente a 3,85 y 2,95 de las alternativas.</w:t>
      </w:r>
    </w:p>
    <w:p>
      <w:pPr>
        <w:pStyle w:val="BodyText"/>
      </w:pPr>
      <w:r>
        <w:t xml:space="preserve">La arquitectura es hexagonal en un monolito modular: dominio y casos de uso sin dependencias de frameworks, API REST con FastAPI y contrato OpenAPI 3.1, interfaz PWA y PostgreSQL 16 (SQLite en desarrollo). Seis ADR vinculan cada decisión con un atributo de calidad.</w:t>
      </w:r>
    </w:p>
    <w:p>
      <w:pPr>
        <w:pStyle w:val="BodyText"/>
      </w:pPr>
      <w:r>
        <w:t xml:space="preserve">Resultados del PMV (tag</w:t>
      </w:r>
      <w:r>
        <w:t xml:space="preserve"> </w:t>
      </w:r>
      <w:r>
        <w:rPr>
          <w:rStyle w:val="VerbatimChar"/>
        </w:rPr>
        <w:t xml:space="preserve">v1.0-PMV</w:t>
      </w:r>
      <w:r>
        <w:t xml:space="preserve">): cinco historias de usuario entregadas (HU-01 a HU-05); 77 pruebas automatizadas (62 unitarias, 11 de integración y 4 E2E); cobertura del 99 %; cero hallazgos de Ruff; carga de 50 usuarios con p95 de 58 ms y sin fallos. Se detectaron y cerraron dos defectos mayores (2,0 defectos/KLOC) y, tras corregir DEF-01, el p95 del reporte bajó de 2 200 a 74 ms. El staging se define con Docker Compose y los datos son sintéticos.</w:t>
      </w:r>
    </w:p>
    <w:p>
      <w:pPr>
        <w:pStyle w:val="BodyText"/>
      </w:pPr>
      <w:r>
        <w:t xml:space="preserve">Límites: sin autenticación, sin operación sin conexión (INC-3), con SonarCloud preparado pero sin análisis ejecutado y sin acta de aceptación de un usuario final. Un prototipo previo en Flask se conserva solo como antecedente técnico.</w:t>
      </w:r>
    </w:p>
    <w:bookmarkEnd w:id="9"/>
    <w:bookmarkStart w:id="69" w:name="X0cbcafa82703bca4f96891d3dd295293aa756d3"/>
    <w:p>
      <w:pPr>
        <w:pStyle w:val="Heading2"/>
      </w:pPr>
      <w:r>
        <w:t xml:space="preserve">2. Unidad I: Fundamentos y diseño del proceso de software</w:t>
      </w:r>
    </w:p>
    <w:bookmarkStart w:id="26" w:name="X68114753a681e49f46499bb807f4d5188bfac04"/>
    <w:p>
      <w:pPr>
        <w:pStyle w:val="Heading3"/>
      </w:pPr>
      <w:r>
        <w:t xml:space="preserve">2.1 Enfoque de procesos de la organización (Resultados Guía Semana 1)</w:t>
      </w:r>
    </w:p>
    <w:bookmarkStart w:id="10" w:name="X7f85edaf31c7daa031f622c34beabf95d2df9c4"/>
    <w:p>
      <w:pPr>
        <w:pStyle w:val="Heading4"/>
      </w:pPr>
      <w:r>
        <w:t xml:space="preserve">Diagnóstico del problema organizacional y matriz de actores y necesidades</w:t>
      </w:r>
    </w:p>
    <w:p>
      <w:pPr>
        <w:pStyle w:val="FirstParagraph"/>
      </w:pPr>
      <w:r>
        <w:t xml:space="preserve">La región Junín presenta una alta prevalencia de anemia infantil, sobre todo en zonas rurales. Como referencia de contexto, la ENDES 2025 estimó 39,0 % de anemia en niñas y niños de 6 a 35 meses en Junín; esa cifra describe el entorno y no es un resultado atribuible al sistema. La norma técnica vigente es la NTS N.° 213-MINSA/DGIESP-2024, que derogó la NTS N.° 134-MINSA/2017/DGIESP.</w:t>
      </w:r>
    </w:p>
    <w:p>
      <w:pPr>
        <w:pStyle w:val="BodyText"/>
      </w:pPr>
      <w:r>
        <w:t xml:space="preserve">El problema no es la ausencia de software. El valor se pierde cuando un dosaje, una cita o una indicación de tratamiento no se convierte en seguimiento y acción oportunos. El triple registro (historia clínica en papel, tarjeta de control y digitación posterior en el HIS) provoca pérdida de datos y retrasos, la agenda se calcula a mano, las barreras familiares permanecen ocultas hasta el abandono y la visita domiciliaria se registra en papel y sin conexión. Fuente:</w:t>
      </w:r>
      <w:r>
        <w:t xml:space="preserve"> </w:t>
      </w:r>
      <w:r>
        <w:rPr>
          <w:rStyle w:val="VerbatimChar"/>
        </w:rPr>
        <w:t xml:space="preserve">entregables/semana-01/Entregable_Semana1_Anemia_Junin.md</w:t>
      </w:r>
      <w:r>
        <w:t xml:space="preserve">, §1.</w:t>
      </w:r>
    </w:p>
    <w:p>
      <w:pPr>
        <w:pStyle w:val="BodyText"/>
      </w:pPr>
      <w:r>
        <w:rPr>
          <w:b/>
          <w:bCs/>
        </w:rPr>
        <w:t xml:space="preserve">Tabla 3.</w:t>
      </w:r>
      <w:r>
        <w:t xml:space="preserve"> </w:t>
      </w:r>
      <w:r>
        <w:t xml:space="preserve">Matriz de actores, necesidades y decisiones.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Necesidad</w:t>
            </w:r>
          </w:p>
        </w:tc>
        <w:tc>
          <w:tcPr/>
          <w:p>
            <w:pPr>
              <w:pStyle w:val="Compact"/>
            </w:pPr>
            <w:r>
              <w:t xml:space="preserve">Decisión que debe tomar</w:t>
            </w:r>
          </w:p>
        </w:tc>
      </w:tr>
      <w:tr>
        <w:tc>
          <w:tcPr/>
          <w:p>
            <w:pPr>
              <w:pStyle w:val="Compact"/>
            </w:pPr>
            <w:r>
              <w:t xml:space="preserve">Niña o niño menor de 5 años</w:t>
            </w:r>
          </w:p>
        </w:tc>
        <w:tc>
          <w:tcPr/>
          <w:p>
            <w:pPr>
              <w:pStyle w:val="Compact"/>
            </w:pPr>
            <w:r>
              <w:t xml:space="preserve">Atención preventiva, tamizaje y tratamiento oportunos y continuos</w:t>
            </w:r>
          </w:p>
        </w:tc>
        <w:tc>
          <w:tcPr/>
          <w:p>
            <w:pPr>
              <w:pStyle w:val="Compact"/>
            </w:pPr>
            <w:r>
              <w:t xml:space="preserve">Ninguna clínica; es el beneficiario final</w:t>
            </w:r>
          </w:p>
        </w:tc>
      </w:tr>
      <w:tr>
        <w:tc>
          <w:tcPr/>
          <w:p>
            <w:pPr>
              <w:pStyle w:val="Compact"/>
            </w:pPr>
            <w:r>
              <w:t xml:space="preserve">Familia o cuidador</w:t>
            </w:r>
          </w:p>
        </w:tc>
        <w:tc>
          <w:tcPr/>
          <w:p>
            <w:pPr>
              <w:pStyle w:val="Compact"/>
            </w:pPr>
            <w:r>
              <w:t xml:space="preserve">Recordatorios, orientación nutricional y un canal accesible para confirmar asistencia o reportar barreras</w:t>
            </w:r>
          </w:p>
        </w:tc>
        <w:tc>
          <w:tcPr/>
          <w:p>
            <w:pPr>
              <w:pStyle w:val="Compact"/>
            </w:pPr>
            <w:r>
              <w:t xml:space="preserve">Acudir al control, administrar el suplemento y comunicar barreras</w:t>
            </w:r>
          </w:p>
        </w:tc>
      </w:tr>
      <w:tr>
        <w:tc>
          <w:tcPr/>
          <w:p>
            <w:pPr>
              <w:pStyle w:val="Compact"/>
            </w:pPr>
            <w:r>
              <w:t xml:space="preserve">Personal de salud</w:t>
            </w:r>
          </w:p>
        </w:tc>
        <w:tc>
          <w:tcPr/>
          <w:p>
            <w:pPr>
              <w:pStyle w:val="Compact"/>
            </w:pPr>
            <w:r>
              <w:t xml:space="preserve">Registro clínico centralizado, sin redundancia, y alertas de riesgo de abandono</w:t>
            </w:r>
          </w:p>
        </w:tc>
        <w:tc>
          <w:tcPr/>
          <w:p>
            <w:pPr>
              <w:pStyle w:val="Compact"/>
            </w:pPr>
            <w:r>
              <w:t xml:space="preserve">Evaluar, diagnosticar, indicar o ajustar el tratamiento y referir</w:t>
            </w:r>
          </w:p>
        </w:tc>
      </w:tr>
      <w:tr>
        <w:tc>
          <w:tcPr/>
          <w:p>
            <w:pPr>
              <w:pStyle w:val="Compact"/>
            </w:pPr>
            <w:r>
              <w:t xml:space="preserve">Agente comunitario</w:t>
            </w:r>
          </w:p>
        </w:tc>
        <w:tc>
          <w:tcPr/>
          <w:p>
            <w:pPr>
              <w:pStyle w:val="Compact"/>
            </w:pPr>
            <w:r>
              <w:t xml:space="preserve">Herramienta utilizable sin conexión para visitas y barreras</w:t>
            </w:r>
          </w:p>
        </w:tc>
        <w:tc>
          <w:tcPr/>
          <w:p>
            <w:pPr>
              <w:pStyle w:val="Compact"/>
            </w:pPr>
            <w:r>
              <w:t xml:space="preserve">Priorizar qué familia visitar y escalar la barrera detectada</w:t>
            </w:r>
          </w:p>
        </w:tc>
      </w:tr>
      <w:tr>
        <w:tc>
          <w:tcPr/>
          <w:p>
            <w:pPr>
              <w:pStyle w:val="Compact"/>
            </w:pPr>
            <w:r>
              <w:t xml:space="preserve">Gestión territorial (redes y microredes)</w:t>
            </w:r>
          </w:p>
        </w:tc>
        <w:tc>
          <w:tcPr/>
          <w:p>
            <w:pPr>
              <w:pStyle w:val="Compact"/>
            </w:pPr>
            <w:r>
              <w:t xml:space="preserve">Información consolidada y oportuna</w:t>
            </w:r>
          </w:p>
        </w:tc>
        <w:tc>
          <w:tcPr/>
          <w:p>
            <w:pPr>
              <w:pStyle w:val="Compact"/>
            </w:pPr>
            <w:r>
              <w:t xml:space="preserve">Priorizar supervisión, recursos y referencias</w:t>
            </w:r>
          </w:p>
        </w:tc>
      </w:tr>
      <w:tr>
        <w:tc>
          <w:tcPr/>
          <w:p>
            <w:pPr>
              <w:pStyle w:val="Compact"/>
            </w:pPr>
            <w:r>
              <w:t xml:space="preserve">MINSA</w:t>
            </w:r>
          </w:p>
        </w:tc>
        <w:tc>
          <w:tcPr/>
          <w:p>
            <w:pPr>
              <w:pStyle w:val="Compact"/>
            </w:pPr>
            <w:r>
              <w:t xml:space="preserve">Estadísticas fiables e indicadores de cobertura</w:t>
            </w:r>
          </w:p>
        </w:tc>
        <w:tc>
          <w:tcPr/>
          <w:p>
            <w:pPr>
              <w:pStyle w:val="Compact"/>
            </w:pPr>
            <w:r>
              <w:t xml:space="preserve">Supervisar el cumplimiento y evaluar el desempeño</w:t>
            </w:r>
          </w:p>
        </w:tc>
      </w:tr>
    </w:tbl>
    <w:p>
      <w:pPr>
        <w:pStyle w:val="BodyText"/>
      </w:pPr>
      <w:r>
        <w:t xml:space="preserve">Alcance de actores en el PMV: el personal de salud es el único usuario que opera el sistema en el Incremento 1. Los demás actores se incorporan en los incrementos siguientes (INC-2 a INC-6).</w:t>
      </w:r>
    </w:p>
    <w:bookmarkEnd w:id="10"/>
    <w:bookmarkStart w:id="17" w:name="X71bdfa746e1eed440b5e56e9cceb1d91efe2161"/>
    <w:p>
      <w:pPr>
        <w:pStyle w:val="Heading4"/>
      </w:pPr>
      <w:r>
        <w:t xml:space="preserve">Diagrama del proceso actual (AS-IS) e identificación de brechas</w:t>
      </w:r>
    </w:p>
    <w:p>
      <w:pPr>
        <w:pStyle w:val="FirstParagraph"/>
      </w:pPr>
      <w:r>
        <w:t xml:space="preserve">El proceso actual es reactivo: la desviación se detecta cuando el niño ya faltó al control o abandonó el tratamiento. Tiene nueve actividades principales, cuatro decisiones (D1 ¿corresponde control por edad?; D2 ¿corresponde tamizaje?; D3 ¿presenta anemia?; D4 ¿se recuperó?) y nueve problemas observados (P1 a P9). La Figura 1 sintetiza la comparación entre el proceso actual y el propuesto, y la Figura 2 muestra el AS-IS por carriles de actor.</w:t>
      </w:r>
    </w:p>
    <w:p>
      <w:pPr>
        <w:pStyle w:val="CaptionedFigure"/>
      </w:pPr>
      <w:r>
        <w:drawing>
          <wp:inline>
            <wp:extent cx="5334000" cy="8037409"/>
            <wp:effectExtent b="0" l="0" r="0" t="0"/>
            <wp:docPr descr="Figura 1. Comparativo del proceso AS-IS reactivo frente al TO-BE preventivo (elaboración propia)" title="" id="12" name="Picture"/>
            <a:graphic>
              <a:graphicData uri="http://schemas.openxmlformats.org/drawingml/2006/picture">
                <pic:pic>
                  <pic:nvPicPr>
                    <pic:cNvPr descr="../../diagramas/png/50_s6_as_is_vs_to_be.png" id="13" name="Picture"/>
                    <pic:cNvPicPr>
                      <a:picLocks noChangeArrowheads="1" noChangeAspect="1"/>
                    </pic:cNvPicPr>
                  </pic:nvPicPr>
                  <pic:blipFill>
                    <a:blip r:embed="rId11"/>
                    <a:stretch>
                      <a:fillRect/>
                    </a:stretch>
                  </pic:blipFill>
                  <pic:spPr bwMode="auto">
                    <a:xfrm>
                      <a:off x="0" y="0"/>
                      <a:ext cx="5334000" cy="8037409"/>
                    </a:xfrm>
                    <a:prstGeom prst="rect">
                      <a:avLst/>
                    </a:prstGeom>
                    <a:noFill/>
                    <a:ln w="9525">
                      <a:noFill/>
                      <a:headEnd/>
                      <a:tailEnd/>
                    </a:ln>
                  </pic:spPr>
                </pic:pic>
              </a:graphicData>
            </a:graphic>
          </wp:inline>
        </w:drawing>
      </w:r>
    </w:p>
    <w:p>
      <w:pPr>
        <w:pStyle w:val="ImageCaption"/>
      </w:pPr>
      <w:r>
        <w:t xml:space="preserve">Figura 1. Comparativo del proceso AS-IS reactivo frente al TO-BE preventivo (elaboración propia)</w:t>
      </w:r>
    </w:p>
    <w:p>
      <w:pPr>
        <w:pStyle w:val="CaptionedFigure"/>
      </w:pPr>
      <w:r>
        <w:drawing>
          <wp:inline>
            <wp:extent cx="5334000" cy="4703156"/>
            <wp:effectExtent b="0" l="0" r="0" t="0"/>
            <wp:docPr descr="Figura 2. Proceso AS-IS por carriles de actor, con los problemas asociados a cada actividad (elaboración propia)" title="" id="15" name="Picture"/>
            <a:graphic>
              <a:graphicData uri="http://schemas.openxmlformats.org/drawingml/2006/picture">
                <pic:pic>
                  <pic:nvPicPr>
                    <pic:cNvPr descr="../../diagramas/png/10_s1_proceso_as_is.png" id="16" name="Picture"/>
                    <pic:cNvPicPr>
                      <a:picLocks noChangeArrowheads="1" noChangeAspect="1"/>
                    </pic:cNvPicPr>
                  </pic:nvPicPr>
                  <pic:blipFill>
                    <a:blip r:embed="rId14"/>
                    <a:stretch>
                      <a:fillRect/>
                    </a:stretch>
                  </pic:blipFill>
                  <pic:spPr bwMode="auto">
                    <a:xfrm>
                      <a:off x="0" y="0"/>
                      <a:ext cx="5334000" cy="4703156"/>
                    </a:xfrm>
                    <a:prstGeom prst="rect">
                      <a:avLst/>
                    </a:prstGeom>
                    <a:noFill/>
                    <a:ln w="9525">
                      <a:noFill/>
                      <a:headEnd/>
                      <a:tailEnd/>
                    </a:ln>
                  </pic:spPr>
                </pic:pic>
              </a:graphicData>
            </a:graphic>
          </wp:inline>
        </w:drawing>
      </w:r>
    </w:p>
    <w:p>
      <w:pPr>
        <w:pStyle w:val="ImageCaption"/>
      </w:pPr>
      <w:r>
        <w:t xml:space="preserve">Figura 2. Proceso AS-IS por carriles de actor, con los problemas asociados a cada actividad (elaboración propia)</w:t>
      </w:r>
    </w:p>
    <w:p>
      <w:pPr>
        <w:pStyle w:val="BodyText"/>
      </w:pPr>
      <w:r>
        <w:t xml:space="preserve">La Tabla 4 identifica seis brechas, una más que el mínimo exigido de cinco.</w:t>
      </w:r>
    </w:p>
    <w:p>
      <w:pPr>
        <w:pStyle w:val="BodyText"/>
      </w:pPr>
      <w:r>
        <w:rPr>
          <w:b/>
          <w:bCs/>
        </w:rPr>
        <w:t xml:space="preserve">Tabla 4.</w:t>
      </w:r>
      <w:r>
        <w:t xml:space="preserve"> </w:t>
      </w:r>
      <w:r>
        <w:t xml:space="preserve">Brechas del proceso actual (B1 a B6).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Proceso actual</w:t>
            </w:r>
          </w:p>
        </w:tc>
        <w:tc>
          <w:tcPr/>
          <w:p>
            <w:pPr>
              <w:pStyle w:val="Compact"/>
            </w:pPr>
            <w:r>
              <w:t xml:space="preserve">Problema o brecha</w:t>
            </w:r>
          </w:p>
        </w:tc>
        <w:tc>
          <w:tcPr/>
          <w:p>
            <w:pPr>
              <w:pStyle w:val="Compact"/>
            </w:pPr>
            <w:r>
              <w:t xml:space="preserve">Consecuencia</w:t>
            </w:r>
          </w:p>
        </w:tc>
      </w:tr>
      <w:tr>
        <w:tc>
          <w:tcPr/>
          <w:p>
            <w:pPr>
              <w:pStyle w:val="Compact"/>
            </w:pPr>
            <w:r>
              <w:t xml:space="preserve">B1</w:t>
            </w:r>
          </w:p>
        </w:tc>
        <w:tc>
          <w:tcPr/>
          <w:p>
            <w:pPr>
              <w:pStyle w:val="Compact"/>
            </w:pPr>
            <w:r>
              <w:t xml:space="preserve">Triple registro manual: historia clínica, tarjeta de control y digitación en el HIS</w:t>
            </w:r>
          </w:p>
        </w:tc>
        <w:tc>
          <w:tcPr/>
          <w:p>
            <w:pPr>
              <w:pStyle w:val="Compact"/>
            </w:pPr>
            <w:r>
              <w:t xml:space="preserve">No existe un registro nominal único y validado digitalmente</w:t>
            </w:r>
          </w:p>
        </w:tc>
        <w:tc>
          <w:tcPr/>
          <w:p>
            <w:pPr>
              <w:pStyle w:val="Compact"/>
            </w:pPr>
            <w:r>
              <w:t xml:space="preserve">Errores de digitación, duplicidad y demora; el estado real del niño no es confiable</w:t>
            </w:r>
          </w:p>
        </w:tc>
      </w:tr>
      <w:tr>
        <w:tc>
          <w:tcPr/>
          <w:p>
            <w:pPr>
              <w:pStyle w:val="Compact"/>
            </w:pPr>
            <w:r>
              <w:t xml:space="preserve">B2</w:t>
            </w:r>
          </w:p>
        </w:tc>
        <w:tc>
          <w:tcPr/>
          <w:p>
            <w:pPr>
              <w:pStyle w:val="Compact"/>
            </w:pPr>
            <w:r>
              <w:t xml:space="preserve">Agenda de controles calculada a mano</w:t>
            </w:r>
          </w:p>
        </w:tc>
        <w:tc>
          <w:tcPr/>
          <w:p>
            <w:pPr>
              <w:pStyle w:val="Compact"/>
            </w:pPr>
            <w:r>
              <w:t xml:space="preserve">No se genera la agenda según el esquema normativo ni se envían recordatorios</w:t>
            </w:r>
          </w:p>
        </w:tc>
        <w:tc>
          <w:tcPr/>
          <w:p>
            <w:pPr>
              <w:pStyle w:val="Compact"/>
            </w:pPr>
            <w:r>
              <w:t xml:space="preserve">Controles fuera de la ventana normativa y citas olvidadas</w:t>
            </w:r>
          </w:p>
        </w:tc>
      </w:tr>
      <w:tr>
        <w:tc>
          <w:tcPr/>
          <w:p>
            <w:pPr>
              <w:pStyle w:val="Compact"/>
            </w:pPr>
            <w:r>
              <w:t xml:space="preserve">B3</w:t>
            </w:r>
          </w:p>
        </w:tc>
        <w:tc>
          <w:tcPr/>
          <w:p>
            <w:pPr>
              <w:pStyle w:val="Compact"/>
            </w:pPr>
            <w:r>
              <w:t xml:space="preserve">Tratamiento en el hogar durante seis meses</w:t>
            </w:r>
          </w:p>
        </w:tc>
        <w:tc>
          <w:tcPr/>
          <w:p>
            <w:pPr>
              <w:pStyle w:val="Compact"/>
            </w:pPr>
            <w:r>
              <w:t xml:space="preserve">Las barreras permanecen ocultas hasta que el niño abandonó</w:t>
            </w:r>
          </w:p>
        </w:tc>
        <w:tc>
          <w:tcPr/>
          <w:p>
            <w:pPr>
              <w:pStyle w:val="Compact"/>
            </w:pPr>
            <w:r>
              <w:t xml:space="preserve">Abandono silencioso y recuperación tardía o nula</w:t>
            </w:r>
          </w:p>
        </w:tc>
      </w:tr>
      <w:tr>
        <w:tc>
          <w:tcPr/>
          <w:p>
            <w:pPr>
              <w:pStyle w:val="Compact"/>
            </w:pPr>
            <w:r>
              <w:t xml:space="preserve">B4</w:t>
            </w:r>
          </w:p>
        </w:tc>
        <w:tc>
          <w:tcPr/>
          <w:p>
            <w:pPr>
              <w:pStyle w:val="Compact"/>
            </w:pPr>
            <w:r>
              <w:t xml:space="preserve">Visita domiciliaria semanal del agente comunitario</w:t>
            </w:r>
          </w:p>
        </w:tc>
        <w:tc>
          <w:tcPr/>
          <w:p>
            <w:pPr>
              <w:pStyle w:val="Compact"/>
            </w:pPr>
            <w:r>
              <w:t xml:space="preserve">Carga en papel, sin conexión y con capacidad limitada</w:t>
            </w:r>
          </w:p>
        </w:tc>
        <w:tc>
          <w:tcPr/>
          <w:p>
            <w:pPr>
              <w:pStyle w:val="Compact"/>
            </w:pPr>
            <w:r>
              <w:t xml:space="preserve">Cobertura insuficiente y demora en escalar barreras</w:t>
            </w:r>
          </w:p>
        </w:tc>
      </w:tr>
      <w:tr>
        <w:tc>
          <w:tcPr/>
          <w:p>
            <w:pPr>
              <w:pStyle w:val="Compact"/>
            </w:pPr>
            <w:r>
              <w:t xml:space="preserve">B5</w:t>
            </w:r>
          </w:p>
        </w:tc>
        <w:tc>
          <w:tcPr/>
          <w:p>
            <w:pPr>
              <w:pStyle w:val="Compact"/>
            </w:pPr>
            <w:r>
              <w:t xml:space="preserve">El riesgo se identifica cuando el abandono ya ocurrió</w:t>
            </w:r>
          </w:p>
        </w:tc>
        <w:tc>
          <w:tcPr/>
          <w:p>
            <w:pPr>
              <w:pStyle w:val="Compact"/>
            </w:pPr>
            <w:r>
              <w:t xml:space="preserve">No hay anticipación ni priorización de los casos más frágiles</w:t>
            </w:r>
          </w:p>
        </w:tc>
        <w:tc>
          <w:tcPr/>
          <w:p>
            <w:pPr>
              <w:pStyle w:val="Compact"/>
            </w:pPr>
            <w:r>
              <w:t xml:space="preserve">Se interviene tarde y el personal no se concentra donde más se necesita</w:t>
            </w:r>
          </w:p>
        </w:tc>
      </w:tr>
      <w:tr>
        <w:tc>
          <w:tcPr/>
          <w:p>
            <w:pPr>
              <w:pStyle w:val="Compact"/>
            </w:pPr>
            <w:r>
              <w:t xml:space="preserve">B6</w:t>
            </w:r>
          </w:p>
        </w:tc>
        <w:tc>
          <w:tcPr/>
          <w:p>
            <w:pPr>
              <w:pStyle w:val="Compact"/>
            </w:pPr>
            <w:r>
              <w:t xml:space="preserve">Postas rurales con cobertura móvil intermitente y consolidación posterior</w:t>
            </w:r>
          </w:p>
        </w:tc>
        <w:tc>
          <w:tcPr/>
          <w:p>
            <w:pPr>
              <w:pStyle w:val="Compact"/>
            </w:pPr>
            <w:r>
              <w:t xml:space="preserve">La información no se registra ni reporta en el momento</w:t>
            </w:r>
          </w:p>
        </w:tc>
        <w:tc>
          <w:tcPr/>
          <w:p>
            <w:pPr>
              <w:pStyle w:val="Compact"/>
            </w:pPr>
            <w:r>
              <w:t xml:space="preserve">Pérdida de datos, reportes tardíos y decisiones territoriales poco focalizadas</w:t>
            </w:r>
          </w:p>
        </w:tc>
      </w:tr>
    </w:tbl>
    <w:p>
      <w:pPr>
        <w:pStyle w:val="BodyText"/>
      </w:pPr>
      <w:r>
        <w:t xml:space="preserve">Fuente: S1 §3 y §4 (</w:t>
      </w:r>
      <w:r>
        <w:rPr>
          <w:rStyle w:val="VerbatimChar"/>
        </w:rPr>
        <w:t xml:space="preserve">entregables/semana-01/Entregable_Semana1_Anemia_Junin.md</w:t>
      </w:r>
      <w:r>
        <w:t xml:space="preserve">).</w:t>
      </w:r>
    </w:p>
    <w:bookmarkEnd w:id="17"/>
    <w:bookmarkStart w:id="21" w:name="X70432c376283f13243c34333804269547ba0f41"/>
    <w:p>
      <w:pPr>
        <w:pStyle w:val="Heading4"/>
      </w:pPr>
      <w:r>
        <w:t xml:space="preserve">Diagrama del proceso propuesto (TO-BE) y matriz de intervención del software</w:t>
      </w:r>
    </w:p>
    <w:p>
      <w:pPr>
        <w:pStyle w:val="FirstParagraph"/>
      </w:pPr>
      <w:r>
        <w:t xml:space="preserve">El TO-BE mantiene todas las decisiones clínicas en manos del profesional e incorpora solo los mecanismos que resuelven las brechas: registro nominal validado, agenda según la norma, comunicación con la familia, visita priorizada, riesgo explicable y captura local con sincronización. La Figura 3 presenta el proceso propuesto y la Tabla 5 la matriz de intervención del software.</w:t>
      </w:r>
    </w:p>
    <w:p>
      <w:pPr>
        <w:pStyle w:val="CaptionedFigure"/>
      </w:pPr>
      <w:r>
        <w:drawing>
          <wp:inline>
            <wp:extent cx="5334000" cy="5473478"/>
            <wp:effectExtent b="0" l="0" r="0" t="0"/>
            <wp:docPr descr="Figura 3. Proceso TO-BE con el carril «Sistema» (elaboración propia)" title="" id="19" name="Picture"/>
            <a:graphic>
              <a:graphicData uri="http://schemas.openxmlformats.org/drawingml/2006/picture">
                <pic:pic>
                  <pic:nvPicPr>
                    <pic:cNvPr descr="../../diagramas/png/11_s1_proceso_to_be.png" id="20" name="Picture"/>
                    <pic:cNvPicPr>
                      <a:picLocks noChangeArrowheads="1" noChangeAspect="1"/>
                    </pic:cNvPicPr>
                  </pic:nvPicPr>
                  <pic:blipFill>
                    <a:blip r:embed="rId18"/>
                    <a:stretch>
                      <a:fillRect/>
                    </a:stretch>
                  </pic:blipFill>
                  <pic:spPr bwMode="auto">
                    <a:xfrm>
                      <a:off x="0" y="0"/>
                      <a:ext cx="5334000" cy="5473478"/>
                    </a:xfrm>
                    <a:prstGeom prst="rect">
                      <a:avLst/>
                    </a:prstGeom>
                    <a:noFill/>
                    <a:ln w="9525">
                      <a:noFill/>
                      <a:headEnd/>
                      <a:tailEnd/>
                    </a:ln>
                  </pic:spPr>
                </pic:pic>
              </a:graphicData>
            </a:graphic>
          </wp:inline>
        </w:drawing>
      </w:r>
    </w:p>
    <w:p>
      <w:pPr>
        <w:pStyle w:val="ImageCaption"/>
      </w:pPr>
      <w:r>
        <w:t xml:space="preserve">Figura 3. Proceso TO-BE con el carril «Sistema» (elaboración propia)</w:t>
      </w:r>
    </w:p>
    <w:p>
      <w:pPr>
        <w:pStyle w:val="BodyText"/>
      </w:pPr>
      <w:r>
        <w:rPr>
          <w:b/>
          <w:bCs/>
        </w:rPr>
        <w:t xml:space="preserve">Tabla 5.</w:t>
      </w:r>
      <w:r>
        <w:t xml:space="preserve"> </w:t>
      </w:r>
      <w:r>
        <w:t xml:space="preserve">Matriz de intervención del software: brecha, mejora del TO-BE, incremento y estado en el PMV.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Brecha</w:t>
            </w:r>
          </w:p>
        </w:tc>
        <w:tc>
          <w:tcPr/>
          <w:p>
            <w:pPr>
              <w:pStyle w:val="Compact"/>
            </w:pPr>
            <w:r>
              <w:t xml:space="preserve">Mejora del TO-BE</w:t>
            </w:r>
          </w:p>
        </w:tc>
        <w:tc>
          <w:tcPr/>
          <w:p>
            <w:pPr>
              <w:pStyle w:val="Compact"/>
            </w:pPr>
            <w:r>
              <w:t xml:space="preserve">Quién ejecuta</w:t>
            </w:r>
          </w:p>
        </w:tc>
        <w:tc>
          <w:tcPr/>
          <w:p>
            <w:pPr>
              <w:pStyle w:val="Compact"/>
            </w:pPr>
            <w:r>
              <w:t xml:space="preserve">Incremento</w:t>
            </w:r>
          </w:p>
        </w:tc>
        <w:tc>
          <w:tcPr/>
          <w:p>
            <w:pPr>
              <w:pStyle w:val="Compact"/>
            </w:pPr>
            <w:r>
              <w:t xml:space="preserve">Estado en el PMV (v1.0-PMV)</w:t>
            </w:r>
          </w:p>
        </w:tc>
      </w:tr>
      <w:tr>
        <w:tc>
          <w:tcPr/>
          <w:p>
            <w:pPr>
              <w:pStyle w:val="Compact"/>
            </w:pPr>
            <w:r>
              <w:t xml:space="preserve">B1</w:t>
            </w:r>
          </w:p>
        </w:tc>
        <w:tc>
          <w:tcPr/>
          <w:p>
            <w:pPr>
              <w:pStyle w:val="Compact"/>
            </w:pPr>
            <w:r>
              <w:t xml:space="preserve">M1. Registro nominal único, validado y deduplicado</w:t>
            </w:r>
          </w:p>
        </w:tc>
        <w:tc>
          <w:tcPr/>
          <w:p>
            <w:pPr>
              <w:pStyle w:val="Compact"/>
            </w:pPr>
            <w:r>
              <w:t xml:space="preserve">Personal de salud con apoyo del sistema</w:t>
            </w:r>
          </w:p>
        </w:tc>
        <w:tc>
          <w:tcPr/>
          <w:p>
            <w:pPr>
              <w:pStyle w:val="Compact"/>
            </w:pPr>
            <w:r>
              <w:t xml:space="preserve">INC-1</w:t>
            </w:r>
          </w:p>
        </w:tc>
        <w:tc>
          <w:tcPr/>
          <w:p>
            <w:pPr>
              <w:pStyle w:val="Compact"/>
            </w:pPr>
            <w:r>
              <w:t xml:space="preserve">Entregado: HU-01 a HU-05, expediente único con DNI único</w:t>
            </w:r>
          </w:p>
        </w:tc>
      </w:tr>
      <w:tr>
        <w:tc>
          <w:tcPr/>
          <w:p>
            <w:pPr>
              <w:pStyle w:val="Compact"/>
            </w:pPr>
            <w:r>
              <w:t xml:space="preserve">B2</w:t>
            </w:r>
          </w:p>
        </w:tc>
        <w:tc>
          <w:tcPr/>
          <w:p>
            <w:pPr>
              <w:pStyle w:val="Compact"/>
            </w:pPr>
            <w:r>
              <w:t xml:space="preserve">M2. Plan y agenda de controles según la norma</w:t>
            </w:r>
          </w:p>
        </w:tc>
        <w:tc>
          <w:tcPr/>
          <w:p>
            <w:pPr>
              <w:pStyle w:val="Compact"/>
            </w:pPr>
            <w:r>
              <w:t xml:space="preserve">Sistema</w:t>
            </w:r>
          </w:p>
        </w:tc>
        <w:tc>
          <w:tcPr/>
          <w:p>
            <w:pPr>
              <w:pStyle w:val="Compact"/>
            </w:pPr>
            <w:r>
              <w:t xml:space="preserve">INC-2</w:t>
            </w:r>
          </w:p>
        </w:tc>
        <w:tc>
          <w:tcPr/>
          <w:p>
            <w:pPr>
              <w:pStyle w:val="Compact"/>
            </w:pPr>
            <w:r>
              <w:t xml:space="preserve">No implementado; siguiente incremento</w:t>
            </w:r>
          </w:p>
        </w:tc>
      </w:tr>
      <w:tr>
        <w:tc>
          <w:tcPr/>
          <w:p>
            <w:pPr>
              <w:pStyle w:val="Compact"/>
            </w:pPr>
            <w:r>
              <w:t xml:space="preserve">B3</w:t>
            </w:r>
          </w:p>
        </w:tc>
        <w:tc>
          <w:tcPr/>
          <w:p>
            <w:pPr>
              <w:pStyle w:val="Compact"/>
            </w:pPr>
            <w:r>
              <w:t xml:space="preserve">M3. Recordatorio con confirmación o reporte de barrera</w:t>
            </w:r>
          </w:p>
        </w:tc>
        <w:tc>
          <w:tcPr/>
          <w:p>
            <w:pPr>
              <w:pStyle w:val="Compact"/>
            </w:pPr>
            <w:r>
              <w:t xml:space="preserve">Sistema y familia</w:t>
            </w:r>
          </w:p>
        </w:tc>
        <w:tc>
          <w:tcPr/>
          <w:p>
            <w:pPr>
              <w:pStyle w:val="Compact"/>
            </w:pPr>
            <w:r>
              <w:t xml:space="preserve">INC-4</w:t>
            </w:r>
          </w:p>
        </w:tc>
        <w:tc>
          <w:tcPr/>
          <w:p>
            <w:pPr>
              <w:pStyle w:val="Compact"/>
            </w:pPr>
            <w:r>
              <w:t xml:space="preserve">No implementado</w:t>
            </w:r>
          </w:p>
        </w:tc>
      </w:tr>
      <w:tr>
        <w:tc>
          <w:tcPr/>
          <w:p>
            <w:pPr>
              <w:pStyle w:val="Compact"/>
            </w:pPr>
            <w:r>
              <w:t xml:space="preserve">B4</w:t>
            </w:r>
          </w:p>
        </w:tc>
        <w:tc>
          <w:tcPr/>
          <w:p>
            <w:pPr>
              <w:pStyle w:val="Compact"/>
            </w:pPr>
            <w:r>
              <w:t xml:space="preserve">M4. Visita priorizada y formulario estructurado</w:t>
            </w:r>
          </w:p>
        </w:tc>
        <w:tc>
          <w:tcPr/>
          <w:p>
            <w:pPr>
              <w:pStyle w:val="Compact"/>
            </w:pPr>
            <w:r>
              <w:t xml:space="preserve">Agente comunitario con apoyo del sistema</w:t>
            </w:r>
          </w:p>
        </w:tc>
        <w:tc>
          <w:tcPr/>
          <w:p>
            <w:pPr>
              <w:pStyle w:val="Compact"/>
            </w:pPr>
            <w:r>
              <w:t xml:space="preserve">INC-3</w:t>
            </w:r>
          </w:p>
        </w:tc>
        <w:tc>
          <w:tcPr/>
          <w:p>
            <w:pPr>
              <w:pStyle w:val="Compact"/>
            </w:pPr>
            <w:r>
              <w:t xml:space="preserve">No implementado</w:t>
            </w:r>
          </w:p>
        </w:tc>
      </w:tr>
      <w:tr>
        <w:tc>
          <w:tcPr/>
          <w:p>
            <w:pPr>
              <w:pStyle w:val="Compact"/>
            </w:pPr>
            <w:r>
              <w:t xml:space="preserve">B5</w:t>
            </w:r>
          </w:p>
        </w:tc>
        <w:tc>
          <w:tcPr/>
          <w:p>
            <w:pPr>
              <w:pStyle w:val="Compact"/>
            </w:pPr>
            <w:r>
              <w:t xml:space="preserve">M5. Riesgo de abandono explicable (decide el profesional)</w:t>
            </w:r>
          </w:p>
        </w:tc>
        <w:tc>
          <w:tcPr/>
          <w:p>
            <w:pPr>
              <w:pStyle w:val="Compact"/>
            </w:pPr>
            <w:r>
              <w:t xml:space="preserve">Sistema</w:t>
            </w:r>
          </w:p>
        </w:tc>
        <w:tc>
          <w:tcPr/>
          <w:p>
            <w:pPr>
              <w:pStyle w:val="Compact"/>
            </w:pPr>
            <w:r>
              <w:t xml:space="preserve">INC-5</w:t>
            </w:r>
          </w:p>
        </w:tc>
        <w:tc>
          <w:tcPr/>
          <w:p>
            <w:pPr>
              <w:pStyle w:val="Compact"/>
            </w:pPr>
            <w:r>
              <w:t xml:space="preserve">No implementado; la lista de seguimiento solo muestra el estado de control</w:t>
            </w:r>
          </w:p>
        </w:tc>
      </w:tr>
      <w:tr>
        <w:tc>
          <w:tcPr/>
          <w:p>
            <w:pPr>
              <w:pStyle w:val="Compact"/>
            </w:pPr>
            <w:r>
              <w:t xml:space="preserve">B6</w:t>
            </w:r>
          </w:p>
        </w:tc>
        <w:tc>
          <w:tcPr/>
          <w:p>
            <w:pPr>
              <w:pStyle w:val="Compact"/>
            </w:pPr>
            <w:r>
              <w:t xml:space="preserve">M6. Captura local con sincronización e indicadores oportunos</w:t>
            </w:r>
          </w:p>
        </w:tc>
        <w:tc>
          <w:tcPr/>
          <w:p>
            <w:pPr>
              <w:pStyle w:val="Compact"/>
            </w:pPr>
            <w:r>
              <w:t xml:space="preserve">Sistema</w:t>
            </w:r>
          </w:p>
        </w:tc>
        <w:tc>
          <w:tcPr/>
          <w:p>
            <w:pPr>
              <w:pStyle w:val="Compact"/>
            </w:pPr>
            <w:r>
              <w:t xml:space="preserve">INC-3 e INC-6</w:t>
            </w:r>
          </w:p>
        </w:tc>
        <w:tc>
          <w:tcPr/>
          <w:p>
            <w:pPr>
              <w:pStyle w:val="Compact"/>
            </w:pPr>
            <w:r>
              <w:t xml:space="preserve">Parcial: reporte del periodo (HU-05); sin cola sin conexión</w:t>
            </w:r>
          </w:p>
        </w:tc>
      </w:tr>
    </w:tbl>
    <w:p>
      <w:pPr>
        <w:pStyle w:val="BodyText"/>
      </w:pPr>
      <w:r>
        <w:t xml:space="preserve">El indicador de valor ya medible en el PMV es la reducción de registros por evaluación, de tres (historia clínica, tarjeta y HIS) a uno (expediente digital único). Es un resultado de diseño con datos sintéticos, no una medición en una posta.</w:t>
      </w:r>
    </w:p>
    <w:bookmarkEnd w:id="21"/>
    <w:bookmarkStart w:id="25" w:name="Xfa74c98044f46bc41ef9492190604b7c23a7572"/>
    <w:p>
      <w:pPr>
        <w:pStyle w:val="Heading4"/>
      </w:pPr>
      <w:r>
        <w:t xml:space="preserve">Cadena de valor organizacional e indicadores</w:t>
      </w:r>
    </w:p>
    <w:p>
      <w:pPr>
        <w:pStyle w:val="FirstParagraph"/>
      </w:pPr>
      <w:r>
        <w:t xml:space="preserve">La cadena de valor se lee como Entrada → Actividad → Resultado → Decisión → Acción → Valor (Figura 4). En el INC-1 se cubre la entrada (datos validados del niño y del dosaje) y su conservación en el expediente; las etapas de agenda, visita y recuperación no tienen evidencia de impacto todavía.</w:t>
      </w:r>
    </w:p>
    <w:p>
      <w:pPr>
        <w:pStyle w:val="CaptionedFigure"/>
      </w:pPr>
      <w:r>
        <w:drawing>
          <wp:inline>
            <wp:extent cx="5334000" cy="1193218"/>
            <wp:effectExtent b="0" l="0" r="0" t="0"/>
            <wp:docPr descr="Figura 4. Cadena de valor organizacional del proceso objetivo (elaboración propia)" title="" id="23" name="Picture"/>
            <a:graphic>
              <a:graphicData uri="http://schemas.openxmlformats.org/drawingml/2006/picture">
                <pic:pic>
                  <pic:nvPicPr>
                    <pic:cNvPr descr="../../diagramas/png/12_s1_cadena_valor.png" id="24" name="Picture"/>
                    <pic:cNvPicPr>
                      <a:picLocks noChangeArrowheads="1" noChangeAspect="1"/>
                    </pic:cNvPicPr>
                  </pic:nvPicPr>
                  <pic:blipFill>
                    <a:blip r:embed="rId22"/>
                    <a:stretch>
                      <a:fillRect/>
                    </a:stretch>
                  </pic:blipFill>
                  <pic:spPr bwMode="auto">
                    <a:xfrm>
                      <a:off x="0" y="0"/>
                      <a:ext cx="5334000" cy="1193218"/>
                    </a:xfrm>
                    <a:prstGeom prst="rect">
                      <a:avLst/>
                    </a:prstGeom>
                    <a:noFill/>
                    <a:ln w="9525">
                      <a:noFill/>
                      <a:headEnd/>
                      <a:tailEnd/>
                    </a:ln>
                  </pic:spPr>
                </pic:pic>
              </a:graphicData>
            </a:graphic>
          </wp:inline>
        </w:drawing>
      </w:r>
    </w:p>
    <w:p>
      <w:pPr>
        <w:pStyle w:val="ImageCaption"/>
      </w:pPr>
      <w:r>
        <w:t xml:space="preserve">Figura 4. Cadena de valor organizacional del proceso objetivo (elaboración propia)</w:t>
      </w:r>
    </w:p>
    <w:p>
      <w:pPr>
        <w:pStyle w:val="BodyText"/>
      </w:pPr>
      <w:r>
        <w:rPr>
          <w:b/>
          <w:bCs/>
        </w:rPr>
        <w:t xml:space="preserve">Tabla 6.</w:t>
      </w:r>
      <w:r>
        <w:t xml:space="preserve"> </w:t>
      </w:r>
      <w:r>
        <w:t xml:space="preserve">Indicadores de proceso, producto, resultado y valor (S1 §8, catorce indicadores; se muestra uno o más por tipo con su estado de medición).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Indicador</w:t>
            </w:r>
          </w:p>
        </w:tc>
        <w:tc>
          <w:tcPr/>
          <w:p>
            <w:pPr>
              <w:pStyle w:val="Compact"/>
            </w:pPr>
            <w:r>
              <w:t xml:space="preserve">Fórmula</w:t>
            </w:r>
          </w:p>
        </w:tc>
        <w:tc>
          <w:tcPr/>
          <w:p>
            <w:pPr>
              <w:pStyle w:val="Compact"/>
            </w:pPr>
            <w:r>
              <w:t xml:space="preserve">Estado de medición</w:t>
            </w:r>
          </w:p>
        </w:tc>
      </w:tr>
      <w:tr>
        <w:tc>
          <w:tcPr/>
          <w:p>
            <w:pPr>
              <w:pStyle w:val="Compact"/>
            </w:pPr>
            <w:r>
              <w:t xml:space="preserve">Proceso</w:t>
            </w:r>
          </w:p>
        </w:tc>
        <w:tc>
          <w:tcPr/>
          <w:p>
            <w:pPr>
              <w:pStyle w:val="Compact"/>
            </w:pPr>
            <w:r>
              <w:t xml:space="preserve">Cobertura oportuna de medición y control</w:t>
            </w:r>
          </w:p>
        </w:tc>
        <w:tc>
          <w:tcPr/>
          <w:p>
            <w:pPr>
              <w:pStyle w:val="Compact"/>
            </w:pPr>
            <w:r>
              <w:t xml:space="preserve">Atendidos oportunamente ÷ elegibles × 100</w:t>
            </w:r>
          </w:p>
        </w:tc>
        <w:tc>
          <w:tcPr/>
          <w:p>
            <w:pPr>
              <w:pStyle w:val="Compact"/>
            </w:pPr>
            <w:r>
              <w:t xml:space="preserve">Requiere agenda (INC-2) y línea base</w:t>
            </w:r>
          </w:p>
        </w:tc>
      </w:tr>
      <w:tr>
        <w:tc>
          <w:tcPr/>
          <w:p>
            <w:pPr>
              <w:pStyle w:val="Compact"/>
            </w:pPr>
            <w:r>
              <w:t xml:space="preserve">Proceso</w:t>
            </w:r>
          </w:p>
        </w:tc>
        <w:tc>
          <w:tcPr/>
          <w:p>
            <w:pPr>
              <w:pStyle w:val="Compact"/>
            </w:pPr>
            <w:r>
              <w:t xml:space="preserve">Cumplimiento de visitas priorizadas</w:t>
            </w:r>
          </w:p>
        </w:tc>
        <w:tc>
          <w:tcPr/>
          <w:p>
            <w:pPr>
              <w:pStyle w:val="Compact"/>
            </w:pPr>
            <w:r>
              <w:t xml:space="preserve">Visitas oportunas ÷ visitas priorizadas × 100</w:t>
            </w:r>
          </w:p>
        </w:tc>
        <w:tc>
          <w:tcPr/>
          <w:p>
            <w:pPr>
              <w:pStyle w:val="Compact"/>
            </w:pPr>
            <w:r>
              <w:t xml:space="preserve">Requiere INC-3</w:t>
            </w:r>
          </w:p>
        </w:tc>
      </w:tr>
      <w:tr>
        <w:tc>
          <w:tcPr/>
          <w:p>
            <w:pPr>
              <w:pStyle w:val="Compact"/>
            </w:pPr>
            <w:r>
              <w:t xml:space="preserve">Producto</w:t>
            </w:r>
          </w:p>
        </w:tc>
        <w:tc>
          <w:tcPr/>
          <w:p>
            <w:pPr>
              <w:pStyle w:val="Compact"/>
            </w:pPr>
            <w:r>
              <w:t xml:space="preserve">Registros que superan validaciones</w:t>
            </w:r>
          </w:p>
        </w:tc>
        <w:tc>
          <w:tcPr/>
          <w:p>
            <w:pPr>
              <w:pStyle w:val="Compact"/>
            </w:pPr>
            <w:r>
              <w:t xml:space="preserve">Registros sin error crítico ÷ evaluados × 100</w:t>
            </w:r>
          </w:p>
        </w:tc>
        <w:tc>
          <w:tcPr/>
          <w:p>
            <w:pPr>
              <w:pStyle w:val="Compact"/>
            </w:pPr>
            <w:r>
              <w:t xml:space="preserve">El PMV valida y rechaza con error 422 y restricciones de la base de datos; medición con uso real</w:t>
            </w:r>
          </w:p>
        </w:tc>
      </w:tr>
      <w:tr>
        <w:tc>
          <w:tcPr/>
          <w:p>
            <w:pPr>
              <w:pStyle w:val="Compact"/>
            </w:pPr>
            <w:r>
              <w:t xml:space="preserve">Producto</w:t>
            </w:r>
          </w:p>
        </w:tc>
        <w:tc>
          <w:tcPr/>
          <w:p>
            <w:pPr>
              <w:pStyle w:val="Compact"/>
            </w:pPr>
            <w:r>
              <w:t xml:space="preserve">Disponibilidad y calidad técnica</w:t>
            </w:r>
          </w:p>
        </w:tc>
        <w:tc>
          <w:tcPr/>
          <w:p>
            <w:pPr>
              <w:pStyle w:val="Compact"/>
            </w:pPr>
            <w:r>
              <w:t xml:space="preserve">Cobertura de pruebas y p95 de la API</w:t>
            </w:r>
          </w:p>
        </w:tc>
        <w:tc>
          <w:tcPr/>
          <w:p>
            <w:pPr>
              <w:pStyle w:val="Compact"/>
            </w:pPr>
            <w:r>
              <w:t xml:space="preserve">Medido: 99 % y p95 de 58 ms (§3.3)</w:t>
            </w:r>
          </w:p>
        </w:tc>
      </w:tr>
      <w:tr>
        <w:tc>
          <w:tcPr/>
          <w:p>
            <w:pPr>
              <w:pStyle w:val="Compact"/>
            </w:pPr>
            <w:r>
              <w:t xml:space="preserve">Resultado</w:t>
            </w:r>
          </w:p>
        </w:tc>
        <w:tc>
          <w:tcPr/>
          <w:p>
            <w:pPr>
              <w:pStyle w:val="Compact"/>
            </w:pPr>
            <w:r>
              <w:t xml:space="preserve">Tasa de adherencia al tratamiento</w:t>
            </w:r>
          </w:p>
        </w:tc>
        <w:tc>
          <w:tcPr/>
          <w:p>
            <w:pPr>
              <w:pStyle w:val="Compact"/>
            </w:pPr>
            <w:r>
              <w:t xml:space="preserve">Niños que recogen suplementos en fecha ÷ diagnosticados × 100</w:t>
            </w:r>
          </w:p>
        </w:tc>
        <w:tc>
          <w:tcPr/>
          <w:p>
            <w:pPr>
              <w:pStyle w:val="Compact"/>
            </w:pPr>
            <w:r>
              <w:t xml:space="preserve">No medible sin despliegue en una posta</w:t>
            </w:r>
          </w:p>
        </w:tc>
      </w:tr>
      <w:tr>
        <w:tc>
          <w:tcPr/>
          <w:p>
            <w:pPr>
              <w:pStyle w:val="Compact"/>
            </w:pPr>
            <w:r>
              <w:t xml:space="preserve">Valor</w:t>
            </w:r>
          </w:p>
        </w:tc>
        <w:tc>
          <w:tcPr/>
          <w:p>
            <w:pPr>
              <w:pStyle w:val="Compact"/>
            </w:pPr>
            <w:r>
              <w:t xml:space="preserve">Pérdida de seguimiento</w:t>
            </w:r>
          </w:p>
        </w:tc>
        <w:tc>
          <w:tcPr/>
          <w:p>
            <w:pPr>
              <w:pStyle w:val="Compact"/>
            </w:pPr>
            <w:r>
              <w:t xml:space="preserve">Casos sobre el umbral sin cierre ÷ casos con seguimiento × 100</w:t>
            </w:r>
          </w:p>
        </w:tc>
        <w:tc>
          <w:tcPr/>
          <w:p>
            <w:pPr>
              <w:pStyle w:val="Compact"/>
            </w:pPr>
            <w:r>
              <w:t xml:space="preserve">Requiere cohorte, periodo y acuerdo con el establecimiento</w:t>
            </w:r>
          </w:p>
        </w:tc>
      </w:tr>
      <w:tr>
        <w:tc>
          <w:tcPr/>
          <w:p>
            <w:pPr>
              <w:pStyle w:val="Compact"/>
            </w:pPr>
            <w:r>
              <w:t xml:space="preserve">Valor</w:t>
            </w:r>
          </w:p>
        </w:tc>
        <w:tc>
          <w:tcPr/>
          <w:p>
            <w:pPr>
              <w:pStyle w:val="Compact"/>
            </w:pPr>
            <w:r>
              <w:t xml:space="preserve">Registros por evaluación (triple registro)</w:t>
            </w:r>
          </w:p>
        </w:tc>
        <w:tc>
          <w:tcPr/>
          <w:p>
            <w:pPr>
              <w:pStyle w:val="Compact"/>
            </w:pPr>
            <w:r>
              <w:t xml:space="preserve">Registros manuales por evaluación: 3 → 1</w:t>
            </w:r>
          </w:p>
        </w:tc>
        <w:tc>
          <w:tcPr/>
          <w:p>
            <w:pPr>
              <w:pStyle w:val="Compact"/>
            </w:pPr>
            <w:r>
              <w:t xml:space="preserve">Reducción por diseño, con datos sintéticos</w:t>
            </w:r>
          </w:p>
        </w:tc>
      </w:tr>
    </w:tbl>
    <w:p>
      <w:pPr>
        <w:pStyle w:val="BodyText"/>
      </w:pPr>
      <w:r>
        <w:t xml:space="preserve">Las metas numéricas de valor requieren línea base de la posta; no se inventan en este informe.</w:t>
      </w:r>
    </w:p>
    <w:bookmarkEnd w:id="25"/>
    <w:bookmarkEnd w:id="26"/>
    <w:bookmarkStart w:id="40" w:name="X5b8b9e1f268a3b20d34b2c9c55f01761e6b87a6"/>
    <w:p>
      <w:pPr>
        <w:pStyle w:val="Heading3"/>
      </w:pPr>
      <w:r>
        <w:t xml:space="preserve">2.2 Selección y comparación del modelo de procesos (Resultados Guía Semana 2)</w:t>
      </w:r>
    </w:p>
    <w:bookmarkStart w:id="30" w:name="matriz-de-factores-del-proyecto"/>
    <w:p>
      <w:pPr>
        <w:pStyle w:val="Heading4"/>
      </w:pPr>
      <w:r>
        <w:t xml:space="preserve">Matriz de factores del proyecto</w:t>
      </w:r>
    </w:p>
    <w:p>
      <w:pPr>
        <w:pStyle w:val="FirstParagraph"/>
      </w:pPr>
      <w:r>
        <w:t xml:space="preserve">Los ocho factores de selección de S2 (todos de importancia alta) se agrupan en los cinco factores que exige la consigna: Incertidumbre, Complejidad, Riesgo, Integración y Datos/IA (Tabla 7 y Figura 5).</w:t>
      </w:r>
    </w:p>
    <w:p>
      <w:pPr>
        <w:pStyle w:val="BodyText"/>
      </w:pPr>
      <w:r>
        <w:rPr>
          <w:b/>
          <w:bCs/>
        </w:rPr>
        <w:t xml:space="preserve">Tabla 7.</w:t>
      </w:r>
      <w:r>
        <w:t xml:space="preserve"> </w:t>
      </w:r>
      <w:r>
        <w:t xml:space="preserve">Matriz de factores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Situación del proyecto</w:t>
            </w:r>
          </w:p>
        </w:tc>
        <w:tc>
          <w:tcPr/>
          <w:p>
            <w:pPr>
              <w:pStyle w:val="Compact"/>
            </w:pPr>
            <w:r>
              <w:t xml:space="preserve">Nivel</w:t>
            </w:r>
          </w:p>
        </w:tc>
        <w:tc>
          <w:tcPr/>
          <w:p>
            <w:pPr>
              <w:pStyle w:val="Compact"/>
            </w:pPr>
            <w:r>
              <w:t xml:space="preserve">Consecuencia para el proceso</w:t>
            </w:r>
          </w:p>
        </w:tc>
      </w:tr>
      <w:tr>
        <w:tc>
          <w:tcPr/>
          <w:p>
            <w:pPr>
              <w:pStyle w:val="Compact"/>
            </w:pPr>
            <w:r>
              <w:t xml:space="preserve">Incertidumbre</w:t>
            </w:r>
          </w:p>
        </w:tc>
        <w:tc>
          <w:tcPr/>
          <w:p>
            <w:pPr>
              <w:pStyle w:val="Compact"/>
            </w:pPr>
            <w:r>
              <w:t xml:space="preserve">Los requisitos clínicos están acotados por la norma, pero la IA, la mensajería y el modo sin conexión no; los cambios y la retroalimentación del personal son frecuentes</w:t>
            </w:r>
          </w:p>
        </w:tc>
        <w:tc>
          <w:tcPr/>
          <w:p>
            <w:pPr>
              <w:pStyle w:val="Compact"/>
            </w:pPr>
            <w:r>
              <w:t xml:space="preserve">Alto</w:t>
            </w:r>
          </w:p>
        </w:tc>
        <w:tc>
          <w:tcPr/>
          <w:p>
            <w:pPr>
              <w:pStyle w:val="Compact"/>
            </w:pPr>
            <w:r>
              <w:t xml:space="preserve">Incrementos pequeños y revisión por sprint</w:t>
            </w:r>
          </w:p>
        </w:tc>
      </w:tr>
      <w:tr>
        <w:tc>
          <w:tcPr/>
          <w:p>
            <w:pPr>
              <w:pStyle w:val="Compact"/>
            </w:pPr>
            <w:r>
              <w:t xml:space="preserve">Complejidad</w:t>
            </w:r>
          </w:p>
        </w:tc>
        <w:tc>
          <w:tcPr/>
          <w:p>
            <w:pPr>
              <w:pStyle w:val="Compact"/>
            </w:pPr>
            <w:r>
              <w:t xml:space="preserve">Modelo predictivo, API de mensajería, sincronización sin conexión e interfaces por rol</w:t>
            </w:r>
          </w:p>
        </w:tc>
        <w:tc>
          <w:tcPr/>
          <w:p>
            <w:pPr>
              <w:pStyle w:val="Compact"/>
            </w:pPr>
            <w:r>
              <w:t xml:space="preserve">Alto</w:t>
            </w:r>
          </w:p>
        </w:tc>
        <w:tc>
          <w:tcPr/>
          <w:p>
            <w:pPr>
              <w:pStyle w:val="Compact"/>
            </w:pPr>
            <w:r>
              <w:t xml:space="preserve">Diseño modular, contratos y pruebas por nivel</w:t>
            </w:r>
          </w:p>
        </w:tc>
      </w:tr>
      <w:tr>
        <w:tc>
          <w:tcPr/>
          <w:p>
            <w:pPr>
              <w:pStyle w:val="Compact"/>
            </w:pPr>
            <w:r>
              <w:t xml:space="preserve">Riesgo</w:t>
            </w:r>
          </w:p>
        </w:tc>
        <w:tc>
          <w:tcPr/>
          <w:p>
            <w:pPr>
              <w:pStyle w:val="Compact"/>
            </w:pPr>
            <w:r>
              <w:t xml:space="preserve">Pérdida de datos por conectividad intermitente y decisiones sobre salud infantil</w:t>
            </w:r>
          </w:p>
        </w:tc>
        <w:tc>
          <w:tcPr/>
          <w:p>
            <w:pPr>
              <w:pStyle w:val="Compact"/>
            </w:pPr>
            <w:r>
              <w:t xml:space="preserve">Alto</w:t>
            </w:r>
          </w:p>
        </w:tc>
        <w:tc>
          <w:tcPr/>
          <w:p>
            <w:pPr>
              <w:pStyle w:val="Compact"/>
            </w:pPr>
            <w:r>
              <w:t xml:space="preserve">Validación en varios niveles, defensa en profundidad y entrega en ventanas cortas</w:t>
            </w:r>
          </w:p>
        </w:tc>
      </w:tr>
      <w:tr>
        <w:tc>
          <w:tcPr/>
          <w:p>
            <w:pPr>
              <w:pStyle w:val="Compact"/>
            </w:pPr>
            <w:r>
              <w:t xml:space="preserve">Integración</w:t>
            </w:r>
          </w:p>
        </w:tc>
        <w:tc>
          <w:tcPr/>
          <w:p>
            <w:pPr>
              <w:pStyle w:val="Compact"/>
            </w:pPr>
            <w:r>
              <w:t xml:space="preserve">HIS, mensajería, artefacto del modelo y módulo sin conexión</w:t>
            </w:r>
          </w:p>
        </w:tc>
        <w:tc>
          <w:tcPr/>
          <w:p>
            <w:pPr>
              <w:pStyle w:val="Compact"/>
            </w:pPr>
            <w:r>
              <w:t xml:space="preserve">Alto</w:t>
            </w:r>
          </w:p>
        </w:tc>
        <w:tc>
          <w:tcPr/>
          <w:p>
            <w:pPr>
              <w:pStyle w:val="Compact"/>
            </w:pPr>
            <w:r>
              <w:t xml:space="preserve">Aislar adaptadores y probar la integración de forma automatizada</w:t>
            </w:r>
          </w:p>
        </w:tc>
      </w:tr>
      <w:tr>
        <w:tc>
          <w:tcPr/>
          <w:p>
            <w:pPr>
              <w:pStyle w:val="Compact"/>
            </w:pPr>
            <w:r>
              <w:t xml:space="preserve">Datos/IA</w:t>
            </w:r>
          </w:p>
        </w:tc>
        <w:tc>
          <w:tcPr/>
          <w:p>
            <w:pPr>
              <w:pStyle w:val="Compact"/>
            </w:pPr>
            <w:r>
              <w:t xml:space="preserve">El modelo exige datos históricos de calidad variable, experimentación versionada y monitoreo</w:t>
            </w:r>
          </w:p>
        </w:tc>
        <w:tc>
          <w:tcPr/>
          <w:p>
            <w:pPr>
              <w:pStyle w:val="Compact"/>
            </w:pPr>
            <w:r>
              <w:t xml:space="preserve">Alto</w:t>
            </w:r>
          </w:p>
        </w:tc>
        <w:tc>
          <w:tcPr/>
          <w:p>
            <w:pPr>
              <w:pStyle w:val="Compact"/>
            </w:pPr>
            <w:r>
              <w:t xml:space="preserve">MLOps desde INC-5, sujeto a la disponibilidad de datos</w:t>
            </w:r>
          </w:p>
        </w:tc>
      </w:tr>
    </w:tbl>
    <w:p>
      <w:pPr>
        <w:pStyle w:val="BodyText"/>
      </w:pPr>
      <w:r>
        <w:t xml:space="preserve">Fuente: S2 §1 y §2 (</w:t>
      </w:r>
      <w:r>
        <w:rPr>
          <w:rStyle w:val="VerbatimChar"/>
        </w:rPr>
        <w:t xml:space="preserve">entregables/semana-02/Entregable_Semana2_Anemia_Junin.md</w:t>
      </w:r>
      <w:r>
        <w:t xml:space="preserve">).</w:t>
      </w:r>
    </w:p>
    <w:p>
      <w:pPr>
        <w:pStyle w:val="CaptionedFigure"/>
      </w:pPr>
      <w:r>
        <w:drawing>
          <wp:inline>
            <wp:extent cx="5334000" cy="2895600"/>
            <wp:effectExtent b="0" l="0" r="0" t="0"/>
            <wp:docPr descr="Figura 5. Matriz visual de los cinco factores del proyecto, todos en nivel alto (Tabla 7) (elaboración propia)" title="" id="28" name="Picture"/>
            <a:graphic>
              <a:graphicData uri="http://schemas.openxmlformats.org/drawingml/2006/picture">
                <pic:pic>
                  <pic:nvPicPr>
                    <pic:cNvPr descr="../../diagramas/png/67_s6_matriz_factores.png" id="29" name="Picture"/>
                    <pic:cNvPicPr>
                      <a:picLocks noChangeArrowheads="1" noChangeAspect="1"/>
                    </pic:cNvPicPr>
                  </pic:nvPicPr>
                  <pic:blipFill>
                    <a:blip r:embed="rId27"/>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pPr>
      <w:r>
        <w:t xml:space="preserve">Figura 5. Matriz visual de los cinco factores del proyecto, todos en nivel alto (Tabla 7) (elaboración propia)</w:t>
      </w:r>
    </w:p>
    <w:bookmarkEnd w:id="30"/>
    <w:bookmarkStart w:id="31" w:name="Xd344d18963851e99ce1ff5617c8be930e8c3519"/>
    <w:p>
      <w:pPr>
        <w:pStyle w:val="Heading4"/>
      </w:pPr>
      <w:r>
        <w:t xml:space="preserve">Matriz de comparación de modelos de ciclo de vida</w:t>
      </w:r>
    </w:p>
    <w:p>
      <w:pPr>
        <w:pStyle w:val="FirstParagraph"/>
      </w:pPr>
      <w:r>
        <w:t xml:space="preserve">Se compararon siete enfoques con una escala de 1 (muy bajo) a 5 (muy alto) en seis criterios; los cinco que exige la consigna están incluidos, más Espiral y Kanban. En sentido estricto, solo Cascada, Incremental y Espiral son modelos de ciclo de vida: Scrum es un marco de gestión y DevOps y MLOps son conjuntos de prácticas. Se comparan juntos para evaluar qué capacidades aporta cada uno.</w:t>
      </w:r>
    </w:p>
    <w:p>
      <w:pPr>
        <w:pStyle w:val="BodyText"/>
      </w:pPr>
      <w:r>
        <w:rPr>
          <w:b/>
          <w:bCs/>
        </w:rPr>
        <w:t xml:space="preserve">Tabla 8.</w:t>
      </w:r>
      <w:r>
        <w:t xml:space="preserve"> </w:t>
      </w:r>
      <w:r>
        <w:t xml:space="preserve">Matriz de comparación de modelos (S2, Tabla 3).</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Modelo</w:t>
            </w:r>
          </w:p>
        </w:tc>
        <w:tc>
          <w:tcPr/>
          <w:p>
            <w:pPr>
              <w:pStyle w:val="Compact"/>
            </w:pPr>
            <w:r>
              <w:t xml:space="preserve">Adaptabilidad</w:t>
            </w:r>
          </w:p>
        </w:tc>
        <w:tc>
          <w:tcPr/>
          <w:p>
            <w:pPr>
              <w:pStyle w:val="Compact"/>
            </w:pPr>
            <w:r>
              <w:t xml:space="preserve">Gestión de riesgos</w:t>
            </w:r>
          </w:p>
        </w:tc>
        <w:tc>
          <w:tcPr/>
          <w:p>
            <w:pPr>
              <w:pStyle w:val="Compact"/>
            </w:pPr>
            <w:r>
              <w:t xml:space="preserve">Entrega incremental</w:t>
            </w:r>
          </w:p>
        </w:tc>
        <w:tc>
          <w:tcPr/>
          <w:p>
            <w:pPr>
              <w:pStyle w:val="Compact"/>
            </w:pPr>
            <w:r>
              <w:t xml:space="preserve">Retroalimentación</w:t>
            </w:r>
          </w:p>
        </w:tc>
        <w:tc>
          <w:tcPr/>
          <w:p>
            <w:pPr>
              <w:pStyle w:val="Compact"/>
            </w:pPr>
            <w:r>
              <w:t xml:space="preserve">Automatización</w:t>
            </w:r>
          </w:p>
        </w:tc>
        <w:tc>
          <w:tcPr/>
          <w:p>
            <w:pPr>
              <w:pStyle w:val="Compact"/>
            </w:pPr>
            <w:r>
              <w:t xml:space="preserve">Adecuación al proyecto</w:t>
            </w:r>
          </w:p>
        </w:tc>
        <w:tc>
          <w:tcPr/>
          <w:p>
            <w:pPr>
              <w:pStyle w:val="Compact"/>
            </w:pPr>
            <w:r>
              <w:t xml:space="preserve">Total</w:t>
            </w:r>
          </w:p>
        </w:tc>
      </w:tr>
      <w:tr>
        <w:tc>
          <w:tcPr/>
          <w:p>
            <w:pPr>
              <w:pStyle w:val="Compact"/>
            </w:pPr>
            <w:r>
              <w:t xml:space="preserve">Cascada</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8</w:t>
            </w:r>
          </w:p>
        </w:tc>
      </w:tr>
      <w:tr>
        <w:tc>
          <w:tcPr/>
          <w:p>
            <w:pPr>
              <w:pStyle w:val="Compact"/>
            </w:pPr>
            <w:r>
              <w:t xml:space="preserve">Incremental</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t xml:space="preserve">18</w:t>
            </w:r>
          </w:p>
        </w:tc>
      </w:tr>
      <w:tr>
        <w:tc>
          <w:tcPr/>
          <w:p>
            <w:pPr>
              <w:pStyle w:val="Compact"/>
            </w:pPr>
            <w:r>
              <w:t xml:space="preserve">Espiral</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21</w:t>
            </w:r>
          </w:p>
        </w:tc>
      </w:tr>
      <w:tr>
        <w:tc>
          <w:tcPr/>
          <w:p>
            <w:pPr>
              <w:pStyle w:val="Compact"/>
            </w:pPr>
            <w:r>
              <w:t xml:space="preserve">Scrum</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5</w:t>
            </w:r>
          </w:p>
        </w:tc>
        <w:tc>
          <w:tcPr/>
          <w:p>
            <w:pPr>
              <w:pStyle w:val="Compact"/>
            </w:pPr>
            <w:r>
              <w:t xml:space="preserve">27</w:t>
            </w:r>
          </w:p>
        </w:tc>
      </w:tr>
      <w:tr>
        <w:tc>
          <w:tcPr/>
          <w:p>
            <w:pPr>
              <w:pStyle w:val="Compact"/>
            </w:pPr>
            <w:r>
              <w:t xml:space="preserve">Kanban</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21</w:t>
            </w:r>
          </w:p>
        </w:tc>
      </w:tr>
      <w:tr>
        <w:tc>
          <w:tcPr/>
          <w:p>
            <w:pPr>
              <w:pStyle w:val="Compact"/>
            </w:pPr>
            <w:r>
              <w:t xml:space="preserve">DevOps</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26</w:t>
            </w:r>
          </w:p>
        </w:tc>
      </w:tr>
      <w:tr>
        <w:tc>
          <w:tcPr/>
          <w:p>
            <w:pPr>
              <w:pStyle w:val="Compact"/>
            </w:pPr>
            <w:r>
              <w:t xml:space="preserve">MLOps/DataOps</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26</w:t>
            </w:r>
          </w:p>
        </w:tc>
      </w:tr>
    </w:tbl>
    <w:p>
      <w:pPr>
        <w:pStyle w:val="BodyText"/>
      </w:pPr>
      <w:r>
        <w:t xml:space="preserve">El mayor puntaje no decide por sí solo: Scrum suma 27 pero su automatización es media y no gobierna el modelo; DevOps suma 26 pero no organiza la retroalimentación con el personal; MLOps suma 26 pero cubre solo el componente predictivo. Por eso se evaluaron combinaciones (Tabla 9).</w:t>
      </w:r>
    </w:p>
    <w:bookmarkEnd w:id="31"/>
    <w:bookmarkStart w:id="32" w:name="X48243396b1b432ab82bfc565f45ac8e0918ea08"/>
    <w:p>
      <w:pPr>
        <w:pStyle w:val="Heading4"/>
      </w:pPr>
      <w:r>
        <w:t xml:space="preserve">Justificación técnica de la selección y enfoque de adaptación híbrido (tailoring)</w:t>
      </w:r>
    </w:p>
    <w:p>
      <w:pPr>
        <w:pStyle w:val="FirstParagraph"/>
      </w:pPr>
      <w:r>
        <w:rPr>
          <w:b/>
          <w:bCs/>
        </w:rPr>
        <w:t xml:space="preserve">Tabla 9.</w:t>
      </w:r>
      <w:r>
        <w:t xml:space="preserve"> </w:t>
      </w:r>
      <w:r>
        <w:t xml:space="preserve">Matriz de decisión ponderada (S2, Tabla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Alternativa</w:t>
            </w:r>
          </w:p>
        </w:tc>
        <w:tc>
          <w:tcPr/>
          <w:p>
            <w:pPr>
              <w:pStyle w:val="Compact"/>
            </w:pPr>
            <w:r>
              <w:t xml:space="preserve">Puntaje ponderado</w:t>
            </w:r>
          </w:p>
        </w:tc>
      </w:tr>
      <w:tr>
        <w:tc>
          <w:tcPr/>
          <w:p>
            <w:pPr>
              <w:pStyle w:val="Compact"/>
            </w:pPr>
            <w:r>
              <w:t xml:space="preserve">Alt. 1: iterativo-incremental + Scrum + DevOps + MLOps</w:t>
            </w:r>
          </w:p>
        </w:tc>
        <w:tc>
          <w:tcPr/>
          <w:p>
            <w:pPr>
              <w:pStyle w:val="Compact"/>
            </w:pPr>
            <w:r>
              <w:rPr>
                <w:b/>
                <w:bCs/>
              </w:rPr>
              <w:t xml:space="preserve">4,75</w:t>
            </w:r>
          </w:p>
        </w:tc>
      </w:tr>
      <w:tr>
        <w:tc>
          <w:tcPr/>
          <w:p>
            <w:pPr>
              <w:pStyle w:val="Compact"/>
            </w:pPr>
            <w:r>
              <w:t xml:space="preserve">Alt. 2: flujo continuo con Kanban + DevOps + DataOps</w:t>
            </w:r>
          </w:p>
        </w:tc>
        <w:tc>
          <w:tcPr/>
          <w:p>
            <w:pPr>
              <w:pStyle w:val="Compact"/>
            </w:pPr>
            <w:r>
              <w:t xml:space="preserve">3,85</w:t>
            </w:r>
          </w:p>
        </w:tc>
      </w:tr>
      <w:tr>
        <w:tc>
          <w:tcPr/>
          <w:p>
            <w:pPr>
              <w:pStyle w:val="Compact"/>
            </w:pPr>
            <w:r>
              <w:t xml:space="preserve">Alt. 3: enfoque tradicional, Incremental + Espiral sin automatización</w:t>
            </w:r>
          </w:p>
        </w:tc>
        <w:tc>
          <w:tcPr/>
          <w:p>
            <w:pPr>
              <w:pStyle w:val="Compact"/>
            </w:pPr>
            <w:r>
              <w:t xml:space="preserve">2,95</w:t>
            </w:r>
          </w:p>
        </w:tc>
      </w:tr>
    </w:tbl>
    <w:p>
      <w:pPr>
        <w:pStyle w:val="BodyText"/>
      </w:pPr>
      <w:r>
        <w:t xml:space="preserve">Los ocho criterios son adaptabilidad, gestión de riesgos, entrega incremental y retroalimentación (15 % cada uno), e integración, automatización, gestión de datos/IA y participación del usuario (10 % cada uno).</w:t>
      </w:r>
    </w:p>
    <w:p>
      <w:pPr>
        <w:pStyle w:val="BodyText"/>
      </w:pPr>
      <w:r>
        <w:rPr>
          <w:b/>
          <w:bCs/>
        </w:rPr>
        <w:t xml:space="preserve">Modelo seleccionado:</w:t>
      </w:r>
      <w:r>
        <w:t xml:space="preserve"> </w:t>
      </w:r>
      <w:r>
        <w:t xml:space="preserve">ciclo de vida iterativo-incremental, gestionado con Scrum (sprints de dos semanas), con prácticas DevOps para la entrega y prácticas MLOps para el componente predictivo desde INC-5. La justificación sigue la cadena característica → riesgo → necesidad del proceso → característica del modelo:</w:t>
      </w:r>
    </w:p>
    <w:p>
      <w:pPr>
        <w:pStyle w:val="Compact"/>
        <w:numPr>
          <w:ilvl w:val="0"/>
          <w:numId w:val="1004"/>
        </w:numPr>
      </w:pPr>
      <w:r>
        <w:t xml:space="preserve">La incertidumbre del componente de IA impide fijar el alcance por adelantado; la base iterativa y MLOps permiten experimentar con evidencia.</w:t>
      </w:r>
    </w:p>
    <w:p>
      <w:pPr>
        <w:pStyle w:val="Compact"/>
        <w:numPr>
          <w:ilvl w:val="0"/>
          <w:numId w:val="1004"/>
        </w:numPr>
      </w:pPr>
      <w:r>
        <w:t xml:space="preserve">La conectividad intermitente exige verificar la sincronización y el despliegue en cada entrega; DevOps automatiza integración, pruebas y entrega.</w:t>
      </w:r>
    </w:p>
    <w:p>
      <w:pPr>
        <w:pStyle w:val="Compact"/>
        <w:numPr>
          <w:ilvl w:val="0"/>
          <w:numId w:val="1004"/>
        </w:numPr>
      </w:pPr>
      <w:r>
        <w:t xml:space="preserve">Sin la validación del personal de salud la priorización no se adopta; Scrum aporta backlog priorizado y revisión formal por sprint.</w:t>
      </w:r>
    </w:p>
    <w:p>
      <w:pPr>
        <w:pStyle w:val="FirstParagraph"/>
      </w:pPr>
      <w:r>
        <w:rPr>
          <w:b/>
          <w:bCs/>
        </w:rPr>
        <w:t xml:space="preserve">Descartes:</w:t>
      </w:r>
      <w:r>
        <w:t xml:space="preserve"> </w:t>
      </w:r>
      <w:r>
        <w:t xml:space="preserve">Cascada exige congelar requisitos al inicio y validar al final, incompatible con la incertidumbre. Scrum por sí solo no define cómo automatizar la entrega. Kanban con DevOps es sólida para la fase de operación, pero carece de revisión formal por incremento en la construcción inicial.</w:t>
      </w:r>
    </w:p>
    <w:p>
      <w:pPr>
        <w:pStyle w:val="BodyText"/>
      </w:pPr>
      <w:r>
        <w:rPr>
          <w:b/>
          <w:bCs/>
        </w:rPr>
        <w:t xml:space="preserve">Tailoring.</w:t>
      </w:r>
      <w:r>
        <w:t xml:space="preserve"> </w:t>
      </w:r>
      <w:r>
        <w:t xml:space="preserve">El enfoque híbrido se ajustó a un equipo de tres integrantes y al alcance del Incremento 1: Scrum liviano (sprints de dos semanas, matriz RAE de tres personas), DevOps con pruebas, análisis estático y construcción de imagen automatizados, y MLOps diferido hasta contar con datos y etiquetas (INC-5). Los ajustes por restricción están en §3.1.</w:t>
      </w:r>
    </w:p>
    <w:bookmarkEnd w:id="32"/>
    <w:bookmarkStart w:id="39" w:name="X25d4f55b4139eb35440fdaa087613aecad9e95e"/>
    <w:p>
      <w:pPr>
        <w:pStyle w:val="Heading4"/>
      </w:pPr>
      <w:r>
        <w:t xml:space="preserve">Representación gráfica del modelo de proceso aplicado al proyecto</w:t>
      </w:r>
    </w:p>
    <w:p>
      <w:pPr>
        <w:pStyle w:val="FirstParagraph"/>
      </w:pPr>
      <w:r>
        <w:t xml:space="preserve">La Figura 6 presenta el ciclo adaptado, con el rechazo de Cascada pura y de Scrum puro, y la Figura 7 el ciclo de diez elementos con el subciclo MLOps que se activa desde INC-5.</w:t>
      </w:r>
    </w:p>
    <w:p>
      <w:pPr>
        <w:pStyle w:val="CaptionedFigure"/>
      </w:pPr>
      <w:r>
        <w:drawing>
          <wp:inline>
            <wp:extent cx="5334000" cy="4755338"/>
            <wp:effectExtent b="0" l="0" r="0" t="0"/>
            <wp:docPr descr="Figura 6. Ciclo de vida adaptado (tailoring) y alternativas de la Tabla 9: 4,75 frente a 3,85 y 2,95 (elaboración propia)" title="" id="34" name="Picture"/>
            <a:graphic>
              <a:graphicData uri="http://schemas.openxmlformats.org/drawingml/2006/picture">
                <pic:pic>
                  <pic:nvPicPr>
                    <pic:cNvPr descr="../../diagramas/png/51_s6_ciclo_vida_tailoring.png" id="35" name="Picture"/>
                    <pic:cNvPicPr>
                      <a:picLocks noChangeArrowheads="1" noChangeAspect="1"/>
                    </pic:cNvPicPr>
                  </pic:nvPicPr>
                  <pic:blipFill>
                    <a:blip r:embed="rId33"/>
                    <a:stretch>
                      <a:fillRect/>
                    </a:stretch>
                  </pic:blipFill>
                  <pic:spPr bwMode="auto">
                    <a:xfrm>
                      <a:off x="0" y="0"/>
                      <a:ext cx="5334000" cy="4755338"/>
                    </a:xfrm>
                    <a:prstGeom prst="rect">
                      <a:avLst/>
                    </a:prstGeom>
                    <a:noFill/>
                    <a:ln w="9525">
                      <a:noFill/>
                      <a:headEnd/>
                      <a:tailEnd/>
                    </a:ln>
                  </pic:spPr>
                </pic:pic>
              </a:graphicData>
            </a:graphic>
          </wp:inline>
        </w:drawing>
      </w:r>
    </w:p>
    <w:p>
      <w:pPr>
        <w:pStyle w:val="ImageCaption"/>
      </w:pPr>
      <w:r>
        <w:t xml:space="preserve">Figura 6. Ciclo de vida adaptado (tailoring) y alternativas de la Tabla 9: 4,75 frente a 3,85 y 2,95 (elaboración propia)</w:t>
      </w:r>
    </w:p>
    <w:p>
      <w:pPr>
        <w:pStyle w:val="CaptionedFigure"/>
      </w:pPr>
      <w:r>
        <w:drawing>
          <wp:inline>
            <wp:extent cx="5334000" cy="6181804"/>
            <wp:effectExtent b="0" l="0" r="0" t="0"/>
            <wp:docPr descr="Figura 7. Aplicación del modelo de proceso al proyecto: ciclo principal y subciclo MLOps desde INC-5 (elaboración propia)" title="" id="37" name="Picture"/>
            <a:graphic>
              <a:graphicData uri="http://schemas.openxmlformats.org/drawingml/2006/picture">
                <pic:pic>
                  <pic:nvPicPr>
                    <pic:cNvPr descr="../../diagramas/png/15_s2_modelo_proceso_aplicado.png" id="38" name="Picture"/>
                    <pic:cNvPicPr>
                      <a:picLocks noChangeArrowheads="1" noChangeAspect="1"/>
                    </pic:cNvPicPr>
                  </pic:nvPicPr>
                  <pic:blipFill>
                    <a:blip r:embed="rId36"/>
                    <a:stretch>
                      <a:fillRect/>
                    </a:stretch>
                  </pic:blipFill>
                  <pic:spPr bwMode="auto">
                    <a:xfrm>
                      <a:off x="0" y="0"/>
                      <a:ext cx="5334000" cy="6181804"/>
                    </a:xfrm>
                    <a:prstGeom prst="rect">
                      <a:avLst/>
                    </a:prstGeom>
                    <a:noFill/>
                    <a:ln w="9525">
                      <a:noFill/>
                      <a:headEnd/>
                      <a:tailEnd/>
                    </a:ln>
                  </pic:spPr>
                </pic:pic>
              </a:graphicData>
            </a:graphic>
          </wp:inline>
        </w:drawing>
      </w:r>
    </w:p>
    <w:p>
      <w:pPr>
        <w:pStyle w:val="ImageCaption"/>
      </w:pPr>
      <w:r>
        <w:t xml:space="preserve">Figura 7. Aplicación del modelo de proceso al proyecto: ciclo principal y subciclo MLOps desde INC-5 (elaboración propia)</w:t>
      </w:r>
    </w:p>
    <w:bookmarkEnd w:id="39"/>
    <w:bookmarkEnd w:id="40"/>
    <w:bookmarkStart w:id="68" w:name="Xdbaba756c73e8d938e0ad5bf5ee7bb6a4eee43c"/>
    <w:p>
      <w:pPr>
        <w:pStyle w:val="Heading3"/>
      </w:pPr>
      <w:r>
        <w:t xml:space="preserve">2.3 Actividades, responsabilidades y planificación (Resultados Guía Semanas 3 y 4)</w:t>
      </w:r>
    </w:p>
    <w:bookmarkStart w:id="44" w:name="X091177a052eb548146fc342e5be48ef90f67421"/>
    <w:p>
      <w:pPr>
        <w:pStyle w:val="Heading4"/>
      </w:pPr>
      <w:r>
        <w:t xml:space="preserve">Matriz de actividades del proceso, entradas, productos de trabajo (artifacts) y salidas</w:t>
      </w:r>
    </w:p>
    <w:p>
      <w:pPr>
        <w:pStyle w:val="FirstParagraph"/>
      </w:pPr>
      <w:r>
        <w:t xml:space="preserve">Las actividades se dividen en actividades de ciclo (se repiten en cada sprint) y específicas de un incremento. La Tabla 10 resume las de ciclo, con los productos de trabajo tal como se materializaron en el PMV; la Figura 8 muestra su secuencia.</w:t>
      </w:r>
    </w:p>
    <w:p>
      <w:pPr>
        <w:pStyle w:val="BodyText"/>
      </w:pPr>
      <w:r>
        <w:rPr>
          <w:b/>
          <w:bCs/>
        </w:rPr>
        <w:t xml:space="preserve">Tabla 10.</w:t>
      </w:r>
      <w:r>
        <w:t xml:space="preserve"> </w:t>
      </w:r>
      <w:r>
        <w:t xml:space="preserve">Matriz de actividades del proceso: entradas, productos de trabajo y salidas.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Actividad</w:t>
            </w:r>
          </w:p>
        </w:tc>
        <w:tc>
          <w:tcPr/>
          <w:p>
            <w:pPr>
              <w:pStyle w:val="Compact"/>
            </w:pPr>
            <w:r>
              <w:t xml:space="preserve">Entradas</w:t>
            </w:r>
          </w:p>
        </w:tc>
        <w:tc>
          <w:tcPr/>
          <w:p>
            <w:pPr>
              <w:pStyle w:val="Compact"/>
            </w:pPr>
            <w:r>
              <w:t xml:space="preserve">Productos de trabajo (artifacts)</w:t>
            </w:r>
          </w:p>
        </w:tc>
        <w:tc>
          <w:tcPr/>
          <w:p>
            <w:pPr>
              <w:pStyle w:val="Compact"/>
            </w:pPr>
            <w:r>
              <w:t xml:space="preserve">Salidas</w:t>
            </w:r>
          </w:p>
        </w:tc>
      </w:tr>
      <w:tr>
        <w:tc>
          <w:tcPr/>
          <w:p>
            <w:pPr>
              <w:pStyle w:val="Compact"/>
            </w:pPr>
            <w:r>
              <w:t xml:space="preserve">Planificación y refinamiento</w:t>
            </w:r>
          </w:p>
        </w:tc>
        <w:tc>
          <w:tcPr/>
          <w:p>
            <w:pPr>
              <w:pStyle w:val="Compact"/>
            </w:pPr>
            <w:r>
              <w:t xml:space="preserve">TO-BE, backlog priorizado, norma vigente</w:t>
            </w:r>
          </w:p>
        </w:tc>
        <w:tc>
          <w:tcPr/>
          <w:p>
            <w:pPr>
              <w:pStyle w:val="Compact"/>
            </w:pPr>
            <w:r>
              <w:t xml:space="preserve">Historias HU-01 a HU-05 con criterios Dado–Cuando–Entonces; Sprint Backlog</w:t>
            </w:r>
          </w:p>
        </w:tc>
        <w:tc>
          <w:tcPr/>
          <w:p>
            <w:pPr>
              <w:pStyle w:val="Compact"/>
            </w:pPr>
            <w:r>
              <w:t xml:space="preserve">Backlog refinado y plan del sprint</w:t>
            </w:r>
          </w:p>
        </w:tc>
      </w:tr>
      <w:tr>
        <w:tc>
          <w:tcPr/>
          <w:p>
            <w:pPr>
              <w:pStyle w:val="Compact"/>
            </w:pPr>
            <w:r>
              <w:t xml:space="preserve">Análisis y diseño</w:t>
            </w:r>
          </w:p>
        </w:tc>
        <w:tc>
          <w:tcPr/>
          <w:p>
            <w:pPr>
              <w:pStyle w:val="Compact"/>
            </w:pPr>
            <w:r>
              <w:t xml:space="preserve">Historias y requisitos no funcionales</w:t>
            </w:r>
          </w:p>
        </w:tc>
        <w:tc>
          <w:tcPr/>
          <w:p>
            <w:pPr>
              <w:pStyle w:val="Compact"/>
            </w:pPr>
            <w:r>
              <w:rPr>
                <w:rStyle w:val="VerbatimChar"/>
              </w:rPr>
              <w:t xml:space="preserve">pmv_fastapi/docs/adr/ADR-001</w:t>
            </w:r>
            <w:r>
              <w:t xml:space="preserve"> </w:t>
            </w:r>
            <w:r>
              <w:t xml:space="preserve">a</w:t>
            </w:r>
            <w:r>
              <w:t xml:space="preserve"> </w:t>
            </w:r>
            <w:r>
              <w:rPr>
                <w:rStyle w:val="VerbatimChar"/>
              </w:rPr>
              <w:t xml:space="preserve">ADR-006</w:t>
            </w:r>
            <w:r>
              <w:t xml:space="preserve">;</w:t>
            </w:r>
            <w:r>
              <w:t xml:space="preserve"> </w:t>
            </w:r>
            <w:r>
              <w:rPr>
                <w:rStyle w:val="VerbatimChar"/>
              </w:rPr>
              <w:t xml:space="preserve">pmv_fastapi/db/01_esquema_postgresql.sql</w:t>
            </w:r>
            <w:r>
              <w:t xml:space="preserve">;</w:t>
            </w:r>
            <w:r>
              <w:t xml:space="preserve"> </w:t>
            </w:r>
            <w:r>
              <w:rPr>
                <w:rStyle w:val="VerbatimChar"/>
              </w:rPr>
              <w:t xml:space="preserve">pmv_fastapi/docs/openapi.json</w:t>
            </w:r>
            <w:r>
              <w:t xml:space="preserve">; vistas C4</w:t>
            </w:r>
          </w:p>
        </w:tc>
        <w:tc>
          <w:tcPr/>
          <w:p>
            <w:pPr>
              <w:pStyle w:val="Compact"/>
            </w:pPr>
            <w:r>
              <w:t xml:space="preserve">Diseño revisado por el equipo</w:t>
            </w:r>
          </w:p>
        </w:tc>
      </w:tr>
      <w:tr>
        <w:tc>
          <w:tcPr/>
          <w:p>
            <w:pPr>
              <w:pStyle w:val="Compact"/>
            </w:pPr>
            <w:r>
              <w:t xml:space="preserve">Implementación</w:t>
            </w:r>
          </w:p>
        </w:tc>
        <w:tc>
          <w:tcPr/>
          <w:p>
            <w:pPr>
              <w:pStyle w:val="Compact"/>
            </w:pPr>
            <w:r>
              <w:t xml:space="preserve">Diseño</w:t>
            </w:r>
          </w:p>
        </w:tc>
        <w:tc>
          <w:tcPr/>
          <w:p>
            <w:pPr>
              <w:pStyle w:val="Compact"/>
            </w:pPr>
            <w:r>
              <w:t xml:space="preserve">Código de</w:t>
            </w:r>
            <w:r>
              <w:t xml:space="preserve"> </w:t>
            </w:r>
            <w:r>
              <w:rPr>
                <w:rStyle w:val="VerbatimChar"/>
              </w:rPr>
              <w:t xml:space="preserve">pmv_fastapi/app/</w:t>
            </w:r>
            <w:r>
              <w:t xml:space="preserve"> </w:t>
            </w:r>
            <w:r>
              <w:t xml:space="preserve">por capas, en ramas</w:t>
            </w:r>
            <w:r>
              <w:t xml:space="preserve"> </w:t>
            </w:r>
            <w:r>
              <w:rPr>
                <w:rStyle w:val="VerbatimChar"/>
              </w:rPr>
              <w:t xml:space="preserve">feature/…</w:t>
            </w:r>
          </w:p>
        </w:tc>
        <w:tc>
          <w:tcPr/>
          <w:p>
            <w:pPr>
              <w:pStyle w:val="Compact"/>
            </w:pPr>
            <w:r>
              <w:rPr>
                <w:i/>
                <w:iCs/>
              </w:rPr>
              <w:t xml:space="preserve">Pull request</w:t>
            </w:r>
            <w:r>
              <w:t xml:space="preserve"> </w:t>
            </w:r>
            <w:r>
              <w:t xml:space="preserve">listo para revisión</w:t>
            </w:r>
          </w:p>
        </w:tc>
      </w:tr>
      <w:tr>
        <w:tc>
          <w:tcPr/>
          <w:p>
            <w:pPr>
              <w:pStyle w:val="Compact"/>
            </w:pPr>
            <w:r>
              <w:t xml:space="preserve">Pruebas unitarias, de integración y de API</w:t>
            </w:r>
          </w:p>
        </w:tc>
        <w:tc>
          <w:tcPr/>
          <w:p>
            <w:pPr>
              <w:pStyle w:val="Compact"/>
            </w:pPr>
            <w:r>
              <w:t xml:space="preserve">Código implementado</w:t>
            </w:r>
          </w:p>
        </w:tc>
        <w:tc>
          <w:tcPr/>
          <w:p>
            <w:pPr>
              <w:pStyle w:val="Compact"/>
            </w:pPr>
            <w:r>
              <w:rPr>
                <w:rStyle w:val="VerbatimChar"/>
              </w:rPr>
              <w:t xml:space="preserve">pmv_fastapi/tests/unitarias/</w:t>
            </w:r>
            <w:r>
              <w:t xml:space="preserve"> </w:t>
            </w:r>
            <w:r>
              <w:t xml:space="preserve">y</w:t>
            </w:r>
            <w:r>
              <w:t xml:space="preserve"> </w:t>
            </w:r>
            <w:r>
              <w:rPr>
                <w:rStyle w:val="VerbatimChar"/>
              </w:rPr>
              <w:t xml:space="preserve">tests/integracion/</w:t>
            </w:r>
            <w:r>
              <w:t xml:space="preserve">; reporte de cobertura</w:t>
            </w:r>
          </w:p>
        </w:tc>
        <w:tc>
          <w:tcPr/>
          <w:p>
            <w:pPr>
              <w:pStyle w:val="Compact"/>
            </w:pPr>
            <w:r>
              <w:t xml:space="preserve">Pruebas en verde y cobertura ≥ 80 %</w:t>
            </w:r>
          </w:p>
        </w:tc>
      </w:tr>
      <w:tr>
        <w:tc>
          <w:tcPr/>
          <w:p>
            <w:pPr>
              <w:pStyle w:val="Compact"/>
            </w:pPr>
            <w:r>
              <w:t xml:space="preserve">Pruebas E2E y de carga</w:t>
            </w:r>
          </w:p>
        </w:tc>
        <w:tc>
          <w:tcPr/>
          <w:p>
            <w:pPr>
              <w:pStyle w:val="Compact"/>
            </w:pPr>
            <w:r>
              <w:t xml:space="preserve">PMV integrado</w:t>
            </w:r>
          </w:p>
        </w:tc>
        <w:tc>
          <w:tcPr/>
          <w:p>
            <w:pPr>
              <w:pStyle w:val="Compact"/>
            </w:pPr>
            <w:r>
              <w:rPr>
                <w:rStyle w:val="VerbatimChar"/>
              </w:rPr>
              <w:t xml:space="preserve">tests/e2e/test_interfaz.py</w:t>
            </w:r>
            <w:r>
              <w:t xml:space="preserve">;</w:t>
            </w:r>
            <w:r>
              <w:t xml:space="preserve"> </w:t>
            </w:r>
            <w:r>
              <w:rPr>
                <w:rStyle w:val="VerbatimChar"/>
              </w:rPr>
              <w:t xml:space="preserve">tests/rendimiento/locustfile.py</w:t>
            </w:r>
          </w:p>
        </w:tc>
        <w:tc>
          <w:tcPr/>
          <w:p>
            <w:pPr>
              <w:pStyle w:val="Compact"/>
            </w:pPr>
            <w:r>
              <w:t xml:space="preserve">Defectos registrados y métricas de rendimiento</w:t>
            </w:r>
          </w:p>
        </w:tc>
      </w:tr>
      <w:tr>
        <w:tc>
          <w:tcPr/>
          <w:p>
            <w:pPr>
              <w:pStyle w:val="Compact"/>
            </w:pPr>
            <w:r>
              <w:t xml:space="preserve">Revisión de código y análisis estático</w:t>
            </w:r>
          </w:p>
        </w:tc>
        <w:tc>
          <w:tcPr/>
          <w:p>
            <w:pPr>
              <w:pStyle w:val="Compact"/>
            </w:pPr>
            <w:r>
              <w:rPr>
                <w:i/>
                <w:iCs/>
              </w:rPr>
              <w:t xml:space="preserve">Pull request</w:t>
            </w:r>
          </w:p>
        </w:tc>
        <w:tc>
          <w:tcPr/>
          <w:p>
            <w:pPr>
              <w:pStyle w:val="Compact"/>
            </w:pPr>
            <w:r>
              <w:t xml:space="preserve">Salida de Ruff</w:t>
            </w:r>
          </w:p>
        </w:tc>
        <w:tc>
          <w:tcPr/>
          <w:p>
            <w:pPr>
              <w:pStyle w:val="Compact"/>
            </w:pPr>
            <w:r>
              <w:t xml:space="preserve">Código aprobado sin hallazgos</w:t>
            </w:r>
          </w:p>
        </w:tc>
      </w:tr>
      <w:tr>
        <w:tc>
          <w:tcPr/>
          <w:p>
            <w:pPr>
              <w:pStyle w:val="Compact"/>
            </w:pPr>
            <w:r>
              <w:t xml:space="preserve">Integración</w:t>
            </w:r>
          </w:p>
        </w:tc>
        <w:tc>
          <w:tcPr/>
          <w:p>
            <w:pPr>
              <w:pStyle w:val="Compact"/>
            </w:pPr>
            <w:r>
              <w:t xml:space="preserve">Rama de integración actualizada</w:t>
            </w:r>
          </w:p>
        </w:tc>
        <w:tc>
          <w:tcPr/>
          <w:p>
            <w:pPr>
              <w:pStyle w:val="Compact"/>
            </w:pPr>
            <w:r>
              <w:t xml:space="preserve">Pipeline</w:t>
            </w:r>
            <w:r>
              <w:t xml:space="preserve"> </w:t>
            </w:r>
            <w:r>
              <w:rPr>
                <w:rStyle w:val="VerbatimChar"/>
              </w:rPr>
              <w:t xml:space="preserve">.github/workflows/ci.yml</w:t>
            </w:r>
          </w:p>
        </w:tc>
        <w:tc>
          <w:tcPr/>
          <w:p>
            <w:pPr>
              <w:pStyle w:val="Compact"/>
            </w:pPr>
            <w:r>
              <w:t xml:space="preserve">Versión integrada verificada</w:t>
            </w:r>
          </w:p>
        </w:tc>
      </w:tr>
      <w:tr>
        <w:tc>
          <w:tcPr/>
          <w:p>
            <w:pPr>
              <w:pStyle w:val="Compact"/>
            </w:pPr>
            <w:r>
              <w:t xml:space="preserve">Despliegue</w:t>
            </w:r>
          </w:p>
        </w:tc>
        <w:tc>
          <w:tcPr/>
          <w:p>
            <w:pPr>
              <w:pStyle w:val="Compact"/>
            </w:pPr>
            <w:r>
              <w:t xml:space="preserve">Versión integrada</w:t>
            </w:r>
          </w:p>
        </w:tc>
        <w:tc>
          <w:tcPr/>
          <w:p>
            <w:pPr>
              <w:pStyle w:val="Compact"/>
            </w:pPr>
            <w:r>
              <w:rPr>
                <w:rStyle w:val="VerbatimChar"/>
              </w:rPr>
              <w:t xml:space="preserve">pmv_fastapi/Dockerfile</w:t>
            </w:r>
            <w:r>
              <w:t xml:space="preserve"> </w:t>
            </w:r>
            <w:r>
              <w:t xml:space="preserve">y</w:t>
            </w:r>
            <w:r>
              <w:t xml:space="preserve"> </w:t>
            </w:r>
            <w:r>
              <w:rPr>
                <w:rStyle w:val="VerbatimChar"/>
              </w:rPr>
              <w:t xml:space="preserve">docker-compose.yml</w:t>
            </w:r>
          </w:p>
        </w:tc>
        <w:tc>
          <w:tcPr/>
          <w:p>
            <w:pPr>
              <w:pStyle w:val="Compact"/>
            </w:pPr>
            <w:r>
              <w:t xml:space="preserve">PMV disponible en staging local</w:t>
            </w:r>
          </w:p>
        </w:tc>
      </w:tr>
      <w:tr>
        <w:tc>
          <w:tcPr/>
          <w:p>
            <w:pPr>
              <w:pStyle w:val="Compact"/>
            </w:pPr>
            <w:r>
              <w:t xml:space="preserve">Gestión de defectos</w:t>
            </w:r>
          </w:p>
        </w:tc>
        <w:tc>
          <w:tcPr/>
          <w:p>
            <w:pPr>
              <w:pStyle w:val="Compact"/>
            </w:pPr>
            <w:r>
              <w:t xml:space="preserve">Fallos detectados</w:t>
            </w:r>
          </w:p>
        </w:tc>
        <w:tc>
          <w:tcPr/>
          <w:p>
            <w:pPr>
              <w:pStyle w:val="Compact"/>
            </w:pPr>
            <w:r>
              <w:rPr>
                <w:rStyle w:val="VerbatimChar"/>
              </w:rPr>
              <w:t xml:space="preserve">pmv_fastapi/docs/evidencias/registro_defectos.md</w:t>
            </w:r>
            <w:r>
              <w:t xml:space="preserve">; ramas</w:t>
            </w:r>
            <w:r>
              <w:t xml:space="preserve"> </w:t>
            </w:r>
            <w:r>
              <w:rPr>
                <w:rStyle w:val="VerbatimChar"/>
              </w:rPr>
              <w:t xml:space="preserve">fix/…</w:t>
            </w:r>
          </w:p>
        </w:tc>
        <w:tc>
          <w:tcPr/>
          <w:p>
            <w:pPr>
              <w:pStyle w:val="Compact"/>
            </w:pPr>
            <w:r>
              <w:t xml:space="preserve">Defecto cerrado con prueba de regresión</w:t>
            </w:r>
          </w:p>
        </w:tc>
      </w:tr>
      <w:tr>
        <w:tc>
          <w:tcPr/>
          <w:p>
            <w:pPr>
              <w:pStyle w:val="Compact"/>
            </w:pPr>
            <w:r>
              <w:t xml:space="preserve">Revisión del sprint</w:t>
            </w:r>
          </w:p>
        </w:tc>
        <w:tc>
          <w:tcPr/>
          <w:p>
            <w:pPr>
              <w:pStyle w:val="Compact"/>
            </w:pPr>
            <w:r>
              <w:t xml:space="preserve">Incremento funcional</w:t>
            </w:r>
          </w:p>
        </w:tc>
        <w:tc>
          <w:tcPr/>
          <w:p>
            <w:pPr>
              <w:pStyle w:val="Compact"/>
            </w:pPr>
            <w:r>
              <w:t xml:space="preserve">Acta de revisión con el personal de salud</w:t>
            </w:r>
          </w:p>
        </w:tc>
        <w:tc>
          <w:tcPr/>
          <w:p>
            <w:pPr>
              <w:pStyle w:val="Compact"/>
            </w:pPr>
            <w:r>
              <w:t xml:space="preserve">Backlog actualizado</w:t>
            </w:r>
          </w:p>
        </w:tc>
      </w:tr>
      <w:tr>
        <w:tc>
          <w:tcPr/>
          <w:p>
            <w:pPr>
              <w:pStyle w:val="Compact"/>
            </w:pPr>
            <w:r>
              <w:t xml:space="preserve">Retrospectiva y actualización del plan</w:t>
            </w:r>
          </w:p>
        </w:tc>
        <w:tc>
          <w:tcPr/>
          <w:p>
            <w:pPr>
              <w:pStyle w:val="Compact"/>
            </w:pPr>
            <w:r>
              <w:t xml:space="preserve">Métricas del sprint</w:t>
            </w:r>
          </w:p>
        </w:tc>
        <w:tc>
          <w:tcPr/>
          <w:p>
            <w:pPr>
              <w:pStyle w:val="Compact"/>
            </w:pPr>
            <w:r>
              <w:t xml:space="preserve">Plan de mejora</w:t>
            </w:r>
          </w:p>
        </w:tc>
        <w:tc>
          <w:tcPr/>
          <w:p>
            <w:pPr>
              <w:pStyle w:val="Compact"/>
            </w:pPr>
            <w:r>
              <w:t xml:space="preserve">Ajustes al proceso</w:t>
            </w:r>
          </w:p>
        </w:tc>
      </w:tr>
    </w:tbl>
    <w:p>
      <w:pPr>
        <w:pStyle w:val="BodyText"/>
      </w:pPr>
      <w:r>
        <w:t xml:space="preserve">Fuente: S3-4 §3 y §6; adaptación a los artefactos del PMV. Acta de revisión: [COMPLETAR: acta de la revisión del Incremento 1; no existe en el repositorio — ver PASOS_MANUALES paso 5].</w:t>
      </w:r>
    </w:p>
    <w:p>
      <w:pPr>
        <w:pStyle w:val="CaptionedFigure"/>
      </w:pPr>
      <w:r>
        <w:drawing>
          <wp:inline>
            <wp:extent cx="5334000" cy="8259542"/>
            <wp:effectExtent b="0" l="0" r="0" t="0"/>
            <wp:docPr descr="Figura 8. Flujo de actividades del proceso del proyecto (elaboración propia)" title="" id="42" name="Picture"/>
            <a:graphic>
              <a:graphicData uri="http://schemas.openxmlformats.org/drawingml/2006/picture">
                <pic:pic>
                  <pic:nvPicPr>
                    <pic:cNvPr descr="../../diagramas/png/30_s34_flujo_actividades_proceso.png" id="43" name="Picture"/>
                    <pic:cNvPicPr>
                      <a:picLocks noChangeArrowheads="1" noChangeAspect="1"/>
                    </pic:cNvPicPr>
                  </pic:nvPicPr>
                  <pic:blipFill>
                    <a:blip r:embed="rId41"/>
                    <a:stretch>
                      <a:fillRect/>
                    </a:stretch>
                  </pic:blipFill>
                  <pic:spPr bwMode="auto">
                    <a:xfrm>
                      <a:off x="0" y="0"/>
                      <a:ext cx="5334000" cy="8259542"/>
                    </a:xfrm>
                    <a:prstGeom prst="rect">
                      <a:avLst/>
                    </a:prstGeom>
                    <a:noFill/>
                    <a:ln w="9525">
                      <a:noFill/>
                      <a:headEnd/>
                      <a:tailEnd/>
                    </a:ln>
                  </pic:spPr>
                </pic:pic>
              </a:graphicData>
            </a:graphic>
          </wp:inline>
        </w:drawing>
      </w:r>
    </w:p>
    <w:p>
      <w:pPr>
        <w:pStyle w:val="ImageCaption"/>
      </w:pPr>
      <w:r>
        <w:t xml:space="preserve">Figura 8. Flujo de actividades del proceso del proyecto (elaboración propia)</w:t>
      </w:r>
    </w:p>
    <w:bookmarkEnd w:id="44"/>
    <w:bookmarkStart w:id="45" w:name="X749cf5f7b356a0072475950a9aba4bfaf3fdc7f"/>
    <w:p>
      <w:pPr>
        <w:pStyle w:val="Heading4"/>
      </w:pPr>
      <w:r>
        <w:t xml:space="preserve">Matriz de responsabilidades RAE (Responsable de Ejecución, Revisión y Aprobación)</w:t>
      </w:r>
    </w:p>
    <w:p>
      <w:pPr>
        <w:pStyle w:val="FirstParagraph"/>
      </w:pPr>
      <w:r>
        <w:rPr>
          <w:b/>
          <w:bCs/>
        </w:rPr>
        <w:t xml:space="preserve">Tabla 11.</w:t>
      </w:r>
      <w:r>
        <w:t xml:space="preserve"> </w:t>
      </w:r>
      <w:r>
        <w:t xml:space="preserve">Matriz RAE (extracto de S3-4, Tabla 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Actividad</w:t>
            </w:r>
          </w:p>
        </w:tc>
        <w:tc>
          <w:tcPr/>
          <w:p>
            <w:pPr>
              <w:pStyle w:val="Compact"/>
            </w:pPr>
            <w:r>
              <w:t xml:space="preserve">Responsable de ejecución</w:t>
            </w:r>
          </w:p>
        </w:tc>
        <w:tc>
          <w:tcPr/>
          <w:p>
            <w:pPr>
              <w:pStyle w:val="Compact"/>
            </w:pPr>
            <w:r>
              <w:t xml:space="preserve">Revisión</w:t>
            </w:r>
          </w:p>
        </w:tc>
        <w:tc>
          <w:tcPr/>
          <w:p>
            <w:pPr>
              <w:pStyle w:val="Compact"/>
            </w:pPr>
            <w:r>
              <w:t xml:space="preserve">Aprobación</w:t>
            </w:r>
          </w:p>
        </w:tc>
        <w:tc>
          <w:tcPr/>
          <w:p>
            <w:pPr>
              <w:pStyle w:val="Compact"/>
            </w:pPr>
            <w:r>
              <w:t xml:space="preserve">Evidencia</w:t>
            </w:r>
          </w:p>
        </w:tc>
      </w:tr>
      <w:tr>
        <w:tc>
          <w:tcPr/>
          <w:p>
            <w:pPr>
              <w:pStyle w:val="Compact"/>
            </w:pPr>
            <w:r>
              <w:t xml:space="preserve">Requisitos</w:t>
            </w:r>
          </w:p>
        </w:tc>
        <w:tc>
          <w:tcPr/>
          <w:p>
            <w:pPr>
              <w:pStyle w:val="Compact"/>
            </w:pPr>
            <w:r>
              <w:t xml:space="preserve">Porras V.</w:t>
            </w:r>
          </w:p>
        </w:tc>
        <w:tc>
          <w:tcPr/>
          <w:p>
            <w:pPr>
              <w:pStyle w:val="Compact"/>
            </w:pPr>
            <w:r>
              <w:t xml:space="preserve">Huamani R.</w:t>
            </w:r>
          </w:p>
        </w:tc>
        <w:tc>
          <w:tcPr/>
          <w:p>
            <w:pPr>
              <w:pStyle w:val="Compact"/>
            </w:pPr>
            <w:r>
              <w:t xml:space="preserve">Product Owner (representante de la posta)</w:t>
            </w:r>
          </w:p>
        </w:tc>
        <w:tc>
          <w:tcPr/>
          <w:p>
            <w:pPr>
              <w:pStyle w:val="Compact"/>
            </w:pPr>
            <w:r>
              <w:t xml:space="preserve">Sprint Backlog e historias «Ready»</w:t>
            </w:r>
          </w:p>
        </w:tc>
      </w:tr>
      <w:tr>
        <w:tc>
          <w:tcPr/>
          <w:p>
            <w:pPr>
              <w:pStyle w:val="Compact"/>
            </w:pPr>
            <w:r>
              <w:t xml:space="preserve">Análisis</w:t>
            </w:r>
          </w:p>
        </w:tc>
        <w:tc>
          <w:tcPr/>
          <w:p>
            <w:pPr>
              <w:pStyle w:val="Compact"/>
            </w:pPr>
            <w:r>
              <w:t xml:space="preserve">Auqui H.</w:t>
            </w:r>
          </w:p>
        </w:tc>
        <w:tc>
          <w:tcPr/>
          <w:p>
            <w:pPr>
              <w:pStyle w:val="Compact"/>
            </w:pPr>
            <w:r>
              <w:t xml:space="preserve">Huamani R.</w:t>
            </w:r>
          </w:p>
        </w:tc>
        <w:tc>
          <w:tcPr/>
          <w:p>
            <w:pPr>
              <w:pStyle w:val="Compact"/>
            </w:pPr>
            <w:r>
              <w:t xml:space="preserve">Porras V.</w:t>
            </w:r>
          </w:p>
        </w:tc>
        <w:tc>
          <w:tcPr/>
          <w:p>
            <w:pPr>
              <w:pStyle w:val="Compact"/>
            </w:pPr>
            <w:r>
              <w:t xml:space="preserve">Historias con reglas de negocio y casos límite</w:t>
            </w:r>
          </w:p>
        </w:tc>
      </w:tr>
      <w:tr>
        <w:tc>
          <w:tcPr/>
          <w:p>
            <w:pPr>
              <w:pStyle w:val="Compact"/>
            </w:pPr>
            <w:r>
              <w:t xml:space="preserve">Diseño</w:t>
            </w:r>
          </w:p>
        </w:tc>
        <w:tc>
          <w:tcPr/>
          <w:p>
            <w:pPr>
              <w:pStyle w:val="Compact"/>
            </w:pPr>
            <w:r>
              <w:t xml:space="preserve">Auqui H.</w:t>
            </w:r>
          </w:p>
        </w:tc>
        <w:tc>
          <w:tcPr/>
          <w:p>
            <w:pPr>
              <w:pStyle w:val="Compact"/>
            </w:pPr>
            <w:r>
              <w:t xml:space="preserve">Huamani R.</w:t>
            </w:r>
          </w:p>
        </w:tc>
        <w:tc>
          <w:tcPr/>
          <w:p>
            <w:pPr>
              <w:pStyle w:val="Compact"/>
            </w:pPr>
            <w:r>
              <w:t xml:space="preserve">Porras V.</w:t>
            </w:r>
          </w:p>
        </w:tc>
        <w:tc>
          <w:tcPr/>
          <w:p>
            <w:pPr>
              <w:pStyle w:val="Compact"/>
            </w:pPr>
            <w:r>
              <w:t xml:space="preserve">ADR, esquema de datos y contrato OpenAPI</w:t>
            </w:r>
          </w:p>
        </w:tc>
      </w:tr>
      <w:tr>
        <w:tc>
          <w:tcPr/>
          <w:p>
            <w:pPr>
              <w:pStyle w:val="Compact"/>
            </w:pPr>
            <w:r>
              <w:t xml:space="preserve">Implementación</w:t>
            </w:r>
          </w:p>
        </w:tc>
        <w:tc>
          <w:tcPr/>
          <w:p>
            <w:pPr>
              <w:pStyle w:val="Compact"/>
            </w:pPr>
            <w:r>
              <w:t xml:space="preserve">Auqui H.</w:t>
            </w:r>
          </w:p>
        </w:tc>
        <w:tc>
          <w:tcPr/>
          <w:p>
            <w:pPr>
              <w:pStyle w:val="Compact"/>
            </w:pPr>
            <w:r>
              <w:t xml:space="preserve">Huamani R.</w:t>
            </w:r>
          </w:p>
        </w:tc>
        <w:tc>
          <w:tcPr/>
          <w:p>
            <w:pPr>
              <w:pStyle w:val="Compact"/>
            </w:pPr>
            <w:r>
              <w:t xml:space="preserve">Huamani R.</w:t>
            </w:r>
          </w:p>
        </w:tc>
        <w:tc>
          <w:tcPr/>
          <w:p>
            <w:pPr>
              <w:pStyle w:val="Compact"/>
            </w:pPr>
            <w:r>
              <w:rPr>
                <w:i/>
                <w:iCs/>
              </w:rPr>
              <w:t xml:space="preserve">Pull request</w:t>
            </w:r>
            <w:r>
              <w:t xml:space="preserve"> </w:t>
            </w:r>
            <w:r>
              <w:t xml:space="preserve">integrado</w:t>
            </w:r>
          </w:p>
        </w:tc>
      </w:tr>
      <w:tr>
        <w:tc>
          <w:tcPr/>
          <w:p>
            <w:pPr>
              <w:pStyle w:val="Compact"/>
            </w:pPr>
            <w:r>
              <w:t xml:space="preserve">Pruebas</w:t>
            </w:r>
          </w:p>
        </w:tc>
        <w:tc>
          <w:tcPr/>
          <w:p>
            <w:pPr>
              <w:pStyle w:val="Compact"/>
            </w:pPr>
            <w:r>
              <w:t xml:space="preserve">Huamani R.</w:t>
            </w:r>
          </w:p>
        </w:tc>
        <w:tc>
          <w:tcPr/>
          <w:p>
            <w:pPr>
              <w:pStyle w:val="Compact"/>
            </w:pPr>
            <w:r>
              <w:t xml:space="preserve">Porras V.</w:t>
            </w:r>
          </w:p>
        </w:tc>
        <w:tc>
          <w:tcPr/>
          <w:p>
            <w:pPr>
              <w:pStyle w:val="Compact"/>
            </w:pPr>
            <w:r>
              <w:t xml:space="preserve">Huamani R.</w:t>
            </w:r>
          </w:p>
        </w:tc>
        <w:tc>
          <w:tcPr/>
          <w:p>
            <w:pPr>
              <w:pStyle w:val="Compact"/>
            </w:pPr>
            <w:r>
              <w:t xml:space="preserve">Reporte de pytest y cobertura</w:t>
            </w:r>
          </w:p>
        </w:tc>
      </w:tr>
      <w:tr>
        <w:tc>
          <w:tcPr/>
          <w:p>
            <w:pPr>
              <w:pStyle w:val="Compact"/>
            </w:pPr>
            <w:r>
              <w:t xml:space="preserve">Integración</w:t>
            </w:r>
          </w:p>
        </w:tc>
        <w:tc>
          <w:tcPr/>
          <w:p>
            <w:pPr>
              <w:pStyle w:val="Compact"/>
            </w:pPr>
            <w:r>
              <w:t xml:space="preserve">Auqui H.</w:t>
            </w:r>
          </w:p>
        </w:tc>
        <w:tc>
          <w:tcPr/>
          <w:p>
            <w:pPr>
              <w:pStyle w:val="Compact"/>
            </w:pPr>
            <w:r>
              <w:t xml:space="preserve">Huamani R.</w:t>
            </w:r>
          </w:p>
        </w:tc>
        <w:tc>
          <w:tcPr/>
          <w:p>
            <w:pPr>
              <w:pStyle w:val="Compact"/>
            </w:pPr>
            <w:r>
              <w:t xml:space="preserve">Huamani R.</w:t>
            </w:r>
          </w:p>
        </w:tc>
        <w:tc>
          <w:tcPr/>
          <w:p>
            <w:pPr>
              <w:pStyle w:val="Compact"/>
            </w:pPr>
            <w:r>
              <w:t xml:space="preserve">Ejecución completa en verde</w:t>
            </w:r>
          </w:p>
        </w:tc>
      </w:tr>
      <w:tr>
        <w:tc>
          <w:tcPr/>
          <w:p>
            <w:pPr>
              <w:pStyle w:val="Compact"/>
            </w:pPr>
            <w:r>
              <w:t xml:space="preserve">Despliegue</w:t>
            </w:r>
          </w:p>
        </w:tc>
        <w:tc>
          <w:tcPr/>
          <w:p>
            <w:pPr>
              <w:pStyle w:val="Compact"/>
            </w:pPr>
            <w:r>
              <w:t xml:space="preserve">Auqui H.</w:t>
            </w:r>
          </w:p>
        </w:tc>
        <w:tc>
          <w:tcPr/>
          <w:p>
            <w:pPr>
              <w:pStyle w:val="Compact"/>
            </w:pPr>
            <w:r>
              <w:t xml:space="preserve">Huamani R.</w:t>
            </w:r>
          </w:p>
        </w:tc>
        <w:tc>
          <w:tcPr/>
          <w:p>
            <w:pPr>
              <w:pStyle w:val="Compact"/>
            </w:pPr>
            <w:r>
              <w:t xml:space="preserve">Porras V.</w:t>
            </w:r>
          </w:p>
        </w:tc>
        <w:tc>
          <w:tcPr/>
          <w:p>
            <w:pPr>
              <w:pStyle w:val="Compact"/>
            </w:pPr>
            <w:r>
              <w:t xml:space="preserve">Versión ejecutable y prueba de humo</w:t>
            </w:r>
          </w:p>
        </w:tc>
      </w:tr>
      <w:tr>
        <w:tc>
          <w:tcPr/>
          <w:p>
            <w:pPr>
              <w:pStyle w:val="Compact"/>
            </w:pPr>
            <w:r>
              <w:t xml:space="preserve">Evaluación (revisión del sprint)</w:t>
            </w:r>
          </w:p>
        </w:tc>
        <w:tc>
          <w:tcPr/>
          <w:p>
            <w:pPr>
              <w:pStyle w:val="Compact"/>
            </w:pPr>
            <w:r>
              <w:t xml:space="preserve">Porras V.</w:t>
            </w:r>
          </w:p>
        </w:tc>
        <w:tc>
          <w:tcPr/>
          <w:p>
            <w:pPr>
              <w:pStyle w:val="Compact"/>
            </w:pPr>
            <w:r>
              <w:t xml:space="preserve">Huamani R.</w:t>
            </w:r>
          </w:p>
        </w:tc>
        <w:tc>
          <w:tcPr/>
          <w:p>
            <w:pPr>
              <w:pStyle w:val="Compact"/>
            </w:pPr>
            <w:r>
              <w:t xml:space="preserve">Personal de salud o microred</w:t>
            </w:r>
          </w:p>
        </w:tc>
        <w:tc>
          <w:tcPr/>
          <w:p>
            <w:pPr>
              <w:pStyle w:val="Compact"/>
            </w:pPr>
            <w:r>
              <w:t xml:space="preserve">Acta de revisión</w:t>
            </w:r>
          </w:p>
        </w:tc>
      </w:tr>
      <w:tr>
        <w:tc>
          <w:tcPr/>
          <w:p>
            <w:pPr>
              <w:pStyle w:val="Compact"/>
            </w:pPr>
            <w:r>
              <w:t xml:space="preserve">Retrospectiva</w:t>
            </w:r>
          </w:p>
        </w:tc>
        <w:tc>
          <w:tcPr/>
          <w:p>
            <w:pPr>
              <w:pStyle w:val="Compact"/>
            </w:pPr>
            <w:r>
              <w:t xml:space="preserve">Porras V.</w:t>
            </w:r>
          </w:p>
        </w:tc>
        <w:tc>
          <w:tcPr/>
          <w:p>
            <w:pPr>
              <w:pStyle w:val="Compact"/>
            </w:pPr>
            <w:r>
              <w:t xml:space="preserve">Todo el equipo</w:t>
            </w:r>
          </w:p>
        </w:tc>
        <w:tc>
          <w:tcPr/>
          <w:p>
            <w:pPr>
              <w:pStyle w:val="Compact"/>
            </w:pPr>
            <w:r>
              <w:t xml:space="preserve">Porras V.</w:t>
            </w:r>
          </w:p>
        </w:tc>
        <w:tc>
          <w:tcPr/>
          <w:p>
            <w:pPr>
              <w:pStyle w:val="Compact"/>
            </w:pPr>
            <w:r>
              <w:t xml:space="preserve">Plan de mejora</w:t>
            </w:r>
          </w:p>
        </w:tc>
      </w:tr>
      <w:tr>
        <w:tc>
          <w:tcPr/>
          <w:p>
            <w:pPr>
              <w:pStyle w:val="Compact"/>
            </w:pPr>
            <w:r>
              <w:t xml:space="preserve">Reglas clínicas parametrizadas</w:t>
            </w:r>
          </w:p>
        </w:tc>
        <w:tc>
          <w:tcPr/>
          <w:p>
            <w:pPr>
              <w:pStyle w:val="Compact"/>
            </w:pPr>
            <w:r>
              <w:t xml:space="preserve">Auqui H.</w:t>
            </w:r>
          </w:p>
        </w:tc>
        <w:tc>
          <w:tcPr/>
          <w:p>
            <w:pPr>
              <w:pStyle w:val="Compact"/>
            </w:pPr>
            <w:r>
              <w:t xml:space="preserve">Huamani R. (contraste con la fuente oficial)</w:t>
            </w:r>
          </w:p>
        </w:tc>
        <w:tc>
          <w:tcPr/>
          <w:p>
            <w:pPr>
              <w:pStyle w:val="Compact"/>
            </w:pPr>
            <w:r>
              <w:t xml:space="preserve">Porras V., tras consulta con la microred</w:t>
            </w:r>
          </w:p>
        </w:tc>
        <w:tc>
          <w:tcPr/>
          <w:p>
            <w:pPr>
              <w:pStyle w:val="Compact"/>
            </w:pPr>
            <w:r>
              <w:t xml:space="preserve">Parámetros versionados y pruebas de frontera</w:t>
            </w:r>
          </w:p>
        </w:tc>
      </w:tr>
    </w:tbl>
    <w:p>
      <w:pPr>
        <w:pStyle w:val="BodyText"/>
      </w:pPr>
      <w:r>
        <w:t xml:space="preserve">La matriz asigna responsabilidades; no acredita firmas ni aprobaciones de terceros. El Product Owner y el personal de salud que aprueban son roles previstos: [COMPLETAR: nombre y cargo del Product Owner o usuario que acepta el incremento — ver PASOS_MANUALES paso 5].</w:t>
      </w:r>
    </w:p>
    <w:bookmarkEnd w:id="45"/>
    <w:bookmarkStart w:id="46" w:name="Xcbbef4ccf02b8171f2f513c0fe482d51c38ac62"/>
    <w:p>
      <w:pPr>
        <w:pStyle w:val="Heading4"/>
      </w:pPr>
      <w:r>
        <w:t xml:space="preserve">Criterios de terminación (Definition of Done) por actividad</w:t>
      </w:r>
    </w:p>
    <w:p>
      <w:pPr>
        <w:pStyle w:val="FirstParagraph"/>
      </w:pPr>
      <w:r>
        <w:rPr>
          <w:b/>
          <w:bCs/>
        </w:rPr>
        <w:t xml:space="preserve">Tabla 12.</w:t>
      </w:r>
      <w:r>
        <w:t xml:space="preserve"> </w:t>
      </w:r>
      <w:r>
        <w:t xml:space="preserve">Criterios de terminación por actividad y evidencia objetiva (S3-4, Tabla 8, aplicada al PMV).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Criterio de terminación</w:t>
            </w:r>
          </w:p>
        </w:tc>
        <w:tc>
          <w:tcPr/>
          <w:p>
            <w:pPr>
              <w:pStyle w:val="Compact"/>
            </w:pPr>
            <w:r>
              <w:t xml:space="preserve">Evidencia objetiva en el PMV</w:t>
            </w:r>
          </w:p>
        </w:tc>
      </w:tr>
      <w:tr>
        <w:tc>
          <w:tcPr/>
          <w:p>
            <w:pPr>
              <w:pStyle w:val="Compact"/>
            </w:pPr>
            <w:r>
              <w:t xml:space="preserve">Refinamiento de requisitos</w:t>
            </w:r>
          </w:p>
        </w:tc>
        <w:tc>
          <w:tcPr/>
          <w:p>
            <w:pPr>
              <w:pStyle w:val="Compact"/>
            </w:pPr>
            <w:r>
              <w:t xml:space="preserve">Todas las historias del sprint tienen criterios Dado–Cuando–Entonces verificables y estimación</w:t>
            </w:r>
          </w:p>
        </w:tc>
        <w:tc>
          <w:tcPr/>
          <w:p>
            <w:pPr>
              <w:pStyle w:val="Compact"/>
            </w:pPr>
            <w:r>
              <w:t xml:space="preserve">Historias HU-01 a HU-05 en</w:t>
            </w:r>
            <w:r>
              <w:t xml:space="preserve"> </w:t>
            </w:r>
            <w:r>
              <w:rPr>
                <w:rStyle w:val="VerbatimChar"/>
              </w:rPr>
              <w:t xml:space="preserve">pmv_fastapi/README.md</w:t>
            </w:r>
          </w:p>
        </w:tc>
      </w:tr>
      <w:tr>
        <w:tc>
          <w:tcPr/>
          <w:p>
            <w:pPr>
              <w:pStyle w:val="Compact"/>
            </w:pPr>
            <w:r>
              <w:t xml:space="preserve">Análisis y diseño</w:t>
            </w:r>
          </w:p>
        </w:tc>
        <w:tc>
          <w:tcPr/>
          <w:p>
            <w:pPr>
              <w:pStyle w:val="Compact"/>
            </w:pPr>
            <w:r>
              <w:t xml:space="preserve">Diseño revisado por los tres integrantes, sin observaciones abiertas</w:t>
            </w:r>
          </w:p>
        </w:tc>
        <w:tc>
          <w:tcPr/>
          <w:p>
            <w:pPr>
              <w:pStyle w:val="Compact"/>
            </w:pPr>
            <w:r>
              <w:t xml:space="preserve">ADR-001 a ADR-006 en</w:t>
            </w:r>
            <w:r>
              <w:t xml:space="preserve"> </w:t>
            </w:r>
            <w:r>
              <w:rPr>
                <w:rStyle w:val="VerbatimChar"/>
              </w:rPr>
              <w:t xml:space="preserve">pmv_fastapi/docs/adr/</w:t>
            </w:r>
          </w:p>
        </w:tc>
      </w:tr>
      <w:tr>
        <w:tc>
          <w:tcPr/>
          <w:p>
            <w:pPr>
              <w:pStyle w:val="Compact"/>
            </w:pPr>
            <w:r>
              <w:t xml:space="preserve">Reglas clínicas</w:t>
            </w:r>
          </w:p>
        </w:tc>
        <w:tc>
          <w:tcPr/>
          <w:p>
            <w:pPr>
              <w:pStyle w:val="Compact"/>
            </w:pPr>
            <w:r>
              <w:t xml:space="preserve">Cada umbral y cada banda de altitud contrastados con la fuente; cada regla probada en sus fronteras</w:t>
            </w:r>
          </w:p>
        </w:tc>
        <w:tc>
          <w:tcPr/>
          <w:p>
            <w:pPr>
              <w:pStyle w:val="Compact"/>
            </w:pPr>
            <w:r>
              <w:rPr>
                <w:rStyle w:val="VerbatimChar"/>
              </w:rPr>
              <w:t xml:space="preserve">tests/unitarias/test_reglas_clinicas.py</w:t>
            </w:r>
            <w:r>
              <w:t xml:space="preserve"> </w:t>
            </w:r>
            <w:r>
              <w:t xml:space="preserve">(24 casos); la confirmación de los puntos de corte con la microred sigue abierta</w:t>
            </w:r>
          </w:p>
        </w:tc>
      </w:tr>
      <w:tr>
        <w:tc>
          <w:tcPr/>
          <w:p>
            <w:pPr>
              <w:pStyle w:val="Compact"/>
            </w:pPr>
            <w:r>
              <w:t xml:space="preserve">Implementación</w:t>
            </w:r>
          </w:p>
        </w:tc>
        <w:tc>
          <w:tcPr/>
          <w:p>
            <w:pPr>
              <w:pStyle w:val="Compact"/>
            </w:pPr>
            <w:r>
              <w:t xml:space="preserve">Funcionalidad implementada, Ruff sin hallazgos,</w:t>
            </w:r>
            <w:r>
              <w:t xml:space="preserve"> </w:t>
            </w:r>
            <w:r>
              <w:rPr>
                <w:i/>
                <w:iCs/>
              </w:rPr>
              <w:t xml:space="preserve">pull request</w:t>
            </w:r>
            <w:r>
              <w:t xml:space="preserve"> </w:t>
            </w:r>
            <w:r>
              <w:t xml:space="preserve">aprobado, regla de negocio en el dominio y no en rutas ni interfaz</w:t>
            </w:r>
          </w:p>
        </w:tc>
        <w:tc>
          <w:tcPr/>
          <w:p>
            <w:pPr>
              <w:pStyle w:val="Compact"/>
            </w:pPr>
            <w:r>
              <w:rPr>
                <w:rStyle w:val="VerbatimChar"/>
              </w:rPr>
              <w:t xml:space="preserve">docs/evidencias/ruff.txt</w:t>
            </w:r>
            <w:r>
              <w:t xml:space="preserve">; capas</w:t>
            </w:r>
            <w:r>
              <w:t xml:space="preserve"> </w:t>
            </w:r>
            <w:r>
              <w:rPr>
                <w:rStyle w:val="VerbatimChar"/>
              </w:rPr>
              <w:t xml:space="preserve">domain</w:t>
            </w:r>
            <w:r>
              <w:t xml:space="preserve">,</w:t>
            </w:r>
            <w:r>
              <w:t xml:space="preserve"> </w:t>
            </w:r>
            <w:r>
              <w:rPr>
                <w:rStyle w:val="VerbatimChar"/>
              </w:rPr>
              <w:t xml:space="preserve">application</w:t>
            </w:r>
            <w:r>
              <w:t xml:space="preserve">,</w:t>
            </w:r>
            <w:r>
              <w:t xml:space="preserve"> </w:t>
            </w:r>
            <w:r>
              <w:rPr>
                <w:rStyle w:val="VerbatimChar"/>
              </w:rPr>
              <w:t xml:space="preserve">adapters</w:t>
            </w:r>
          </w:p>
        </w:tc>
      </w:tr>
      <w:tr>
        <w:tc>
          <w:tcPr/>
          <w:p>
            <w:pPr>
              <w:pStyle w:val="Compact"/>
            </w:pPr>
            <w:r>
              <w:t xml:space="preserve">Pruebas</w:t>
            </w:r>
          </w:p>
        </w:tc>
        <w:tc>
          <w:tcPr/>
          <w:p>
            <w:pPr>
              <w:pStyle w:val="Compact"/>
            </w:pPr>
            <w:r>
              <w:t xml:space="preserve">0 pruebas fallidas y cobertura ≥ 80 % (</w:t>
            </w:r>
            <w:r>
              <w:rPr>
                <w:rStyle w:val="VerbatimChar"/>
              </w:rPr>
              <w:t xml:space="preserve">fail_under = 80</w:t>
            </w:r>
            <w:r>
              <w:t xml:space="preserve">)</w:t>
            </w:r>
          </w:p>
        </w:tc>
        <w:tc>
          <w:tcPr/>
          <w:p>
            <w:pPr>
              <w:pStyle w:val="Compact"/>
            </w:pPr>
            <w:r>
              <w:rPr>
                <w:rStyle w:val="VerbatimChar"/>
              </w:rPr>
              <w:t xml:space="preserve">docs/evidencias/cobertura.txt</w:t>
            </w:r>
            <w:r>
              <w:t xml:space="preserve">: 99 %</w:t>
            </w:r>
          </w:p>
        </w:tc>
      </w:tr>
      <w:tr>
        <w:tc>
          <w:tcPr/>
          <w:p>
            <w:pPr>
              <w:pStyle w:val="Compact"/>
            </w:pPr>
            <w:r>
              <w:t xml:space="preserve">Análisis estático</w:t>
            </w:r>
          </w:p>
        </w:tc>
        <w:tc>
          <w:tcPr/>
          <w:p>
            <w:pPr>
              <w:pStyle w:val="Compact"/>
            </w:pPr>
            <w:r>
              <w:t xml:space="preserve">0 hallazgos de Ruff</w:t>
            </w:r>
          </w:p>
        </w:tc>
        <w:tc>
          <w:tcPr/>
          <w:p>
            <w:pPr>
              <w:pStyle w:val="Compact"/>
            </w:pPr>
            <w:r>
              <w:rPr>
                <w:rStyle w:val="VerbatimChar"/>
              </w:rPr>
              <w:t xml:space="preserve">docs/evidencias/ruff.txt</w:t>
            </w:r>
            <w:r>
              <w:t xml:space="preserve">: «All checks passed!»</w:t>
            </w:r>
          </w:p>
        </w:tc>
      </w:tr>
      <w:tr>
        <w:tc>
          <w:tcPr/>
          <w:p>
            <w:pPr>
              <w:pStyle w:val="Compact"/>
            </w:pPr>
            <w:r>
              <w:t xml:space="preserve">Integración</w:t>
            </w:r>
          </w:p>
        </w:tc>
        <w:tc>
          <w:tcPr/>
          <w:p>
            <w:pPr>
              <w:pStyle w:val="Compact"/>
            </w:pPr>
            <w:r>
              <w:t xml:space="preserve">Ejecución completa en verde (pruebas, cobertura, Ruff)</w:t>
            </w:r>
          </w:p>
        </w:tc>
        <w:tc>
          <w:tcPr/>
          <w:p>
            <w:pPr>
              <w:pStyle w:val="Compact"/>
            </w:pPr>
            <w:r>
              <w:t xml:space="preserve">Pipeline</w:t>
            </w:r>
            <w:r>
              <w:t xml:space="preserve"> </w:t>
            </w:r>
            <w:r>
              <w:rPr>
                <w:rStyle w:val="VerbatimChar"/>
              </w:rPr>
              <w:t xml:space="preserve">.github/workflows/ci.yml</w:t>
            </w:r>
            <w:r>
              <w:t xml:space="preserve">; [COMPLETAR: captura o enlace de una ejecución en verde en GitHub Actions — ver PASOS_MANUALES paso 3]</w:t>
            </w:r>
          </w:p>
        </w:tc>
      </w:tr>
      <w:tr>
        <w:tc>
          <w:tcPr/>
          <w:p>
            <w:pPr>
              <w:pStyle w:val="Compact"/>
            </w:pPr>
            <w:r>
              <w:t xml:space="preserve">Despliegue</w:t>
            </w:r>
          </w:p>
        </w:tc>
        <w:tc>
          <w:tcPr/>
          <w:p>
            <w:pPr>
              <w:pStyle w:val="Compact"/>
            </w:pPr>
            <w:r>
              <w:t xml:space="preserve">Aplicación accesible y prueba de humo superada (</w:t>
            </w:r>
            <w:r>
              <w:rPr>
                <w:rStyle w:val="VerbatimChar"/>
              </w:rPr>
              <w:t xml:space="preserve">GET /api/salud</w:t>
            </w:r>
            <w:r>
              <w:t xml:space="preserve"> </w:t>
            </w:r>
            <w:r>
              <w:t xml:space="preserve">responde 200)</w:t>
            </w:r>
          </w:p>
        </w:tc>
        <w:tc>
          <w:tcPr/>
          <w:p>
            <w:pPr>
              <w:pStyle w:val="Compact"/>
            </w:pPr>
            <w:r>
              <w:rPr>
                <w:rStyle w:val="VerbatimChar"/>
              </w:rPr>
              <w:t xml:space="preserve">HEALTHCHECK</w:t>
            </w:r>
            <w:r>
              <w:t xml:space="preserve"> </w:t>
            </w:r>
            <w:r>
              <w:t xml:space="preserve">del</w:t>
            </w:r>
            <w:r>
              <w:t xml:space="preserve"> </w:t>
            </w:r>
            <w:r>
              <w:rPr>
                <w:rStyle w:val="VerbatimChar"/>
              </w:rPr>
              <w:t xml:space="preserve">Dockerfile</w:t>
            </w:r>
            <w:r>
              <w:t xml:space="preserve"> </w:t>
            </w:r>
            <w:r>
              <w:t xml:space="preserve">y</w:t>
            </w:r>
            <w:r>
              <w:t xml:space="preserve"> </w:t>
            </w:r>
            <w:r>
              <w:rPr>
                <w:rStyle w:val="VerbatimChar"/>
              </w:rPr>
              <w:t xml:space="preserve">docker-compose.yml</w:t>
            </w:r>
          </w:p>
        </w:tc>
      </w:tr>
      <w:tr>
        <w:tc>
          <w:tcPr/>
          <w:p>
            <w:pPr>
              <w:pStyle w:val="Compact"/>
            </w:pPr>
            <w:r>
              <w:t xml:space="preserve">Gestión de defectos</w:t>
            </w:r>
          </w:p>
        </w:tc>
        <w:tc>
          <w:tcPr/>
          <w:p>
            <w:pPr>
              <w:pStyle w:val="Compact"/>
            </w:pPr>
            <w:r>
              <w:t xml:space="preserve">Defecto mayor corregido con prueba de regresión</w:t>
            </w:r>
          </w:p>
        </w:tc>
        <w:tc>
          <w:tcPr/>
          <w:p>
            <w:pPr>
              <w:pStyle w:val="Compact"/>
            </w:pPr>
            <w:r>
              <w:t xml:space="preserve">DEF-01 y DEF-02 cerrados en</w:t>
            </w:r>
            <w:r>
              <w:t xml:space="preserve"> </w:t>
            </w:r>
            <w:r>
              <w:rPr>
                <w:rStyle w:val="VerbatimChar"/>
              </w:rPr>
              <w:t xml:space="preserve">registro_defectos.md</w:t>
            </w:r>
          </w:p>
        </w:tc>
      </w:tr>
      <w:tr>
        <w:tc>
          <w:tcPr/>
          <w:p>
            <w:pPr>
              <w:pStyle w:val="Compact"/>
            </w:pPr>
            <w:r>
              <w:t xml:space="preserve">Revisión del sprint</w:t>
            </w:r>
          </w:p>
        </w:tc>
        <w:tc>
          <w:tcPr/>
          <w:p>
            <w:pPr>
              <w:pStyle w:val="Compact"/>
            </w:pPr>
            <w:r>
              <w:t xml:space="preserve">El personal de salud acepta el incremento o registra observaciones en el backlog</w:t>
            </w:r>
          </w:p>
        </w:tc>
        <w:tc>
          <w:tcPr/>
          <w:p>
            <w:pPr>
              <w:pStyle w:val="Compact"/>
            </w:pPr>
            <w:r>
              <w:t xml:space="preserve">[COMPLETAR: acta de revisión y aceptación — ver PASOS_MANUALES paso 5]</w:t>
            </w:r>
          </w:p>
        </w:tc>
      </w:tr>
      <w:tr>
        <w:tc>
          <w:tcPr/>
          <w:p>
            <w:pPr>
              <w:pStyle w:val="Compact"/>
            </w:pPr>
            <w:r>
              <w:t xml:space="preserve">Retrospectiva</w:t>
            </w:r>
          </w:p>
        </w:tc>
        <w:tc>
          <w:tcPr/>
          <w:p>
            <w:pPr>
              <w:pStyle w:val="Compact"/>
            </w:pPr>
            <w:r>
              <w:t xml:space="preserve">Al menos dos mejoras concretas con responsable</w:t>
            </w:r>
          </w:p>
        </w:tc>
        <w:tc>
          <w:tcPr/>
          <w:p>
            <w:pPr>
              <w:pStyle w:val="Compact"/>
            </w:pPr>
            <w:r>
              <w:t xml:space="preserve">Lecciones aprendidas del §5</w:t>
            </w:r>
          </w:p>
        </w:tc>
      </w:tr>
    </w:tbl>
    <w:p>
      <w:pPr>
        <w:pStyle w:val="BodyText"/>
      </w:pPr>
      <w:r>
        <w:t xml:space="preserve">Además, toda historia cumple la DoD común: criterios de aceptación verificados con al menos una prueba automatizada, pruebas en verde con cobertura ≥ 80 % y Ruff sin hallazgos, funcionalidad disponible en la interfaz y en la API invocando el mismo caso de uso, y contrato</w:t>
      </w:r>
      <w:r>
        <w:t xml:space="preserve"> </w:t>
      </w:r>
      <w:r>
        <w:rPr>
          <w:rStyle w:val="VerbatimChar"/>
        </w:rPr>
        <w:t xml:space="preserve">pmv_fastapi/docs/openapi.json</w:t>
      </w:r>
      <w:r>
        <w:t xml:space="preserve"> </w:t>
      </w:r>
      <w:r>
        <w:t xml:space="preserve">actualizado.</w:t>
      </w:r>
    </w:p>
    <w:bookmarkEnd w:id="46"/>
    <w:bookmarkStart w:id="50" w:name="X90cdddd7651ebf3e8e6c1abf4f44997a089eb87"/>
    <w:p>
      <w:pPr>
        <w:pStyle w:val="Heading4"/>
      </w:pPr>
      <w:r>
        <w:t xml:space="preserve">Descomposición del trabajo (WBS): Épicas, Historias de Usuario y Tareas del Incremento 1</w:t>
      </w:r>
    </w:p>
    <w:p>
      <w:pPr>
        <w:pStyle w:val="FirstParagraph"/>
      </w:pPr>
      <w:r>
        <w:t xml:space="preserve">La jerarquía es Proyecto → Entregables → Incrementos → Épicas → Historias de Usuario → Tareas (Figura 9). Las historias HU-01 a HU-05 del PMV equivalen a HIST-1.1 a HIST-1.5 de S3-4. Los incrementos INC-2 a INC-6 se descomponen en su propio Sprint Planning.</w:t>
      </w:r>
    </w:p>
    <w:p>
      <w:pPr>
        <w:pStyle w:val="CaptionedFigure"/>
      </w:pPr>
      <w:r>
        <w:drawing>
          <wp:inline>
            <wp:extent cx="5334000" cy="8247599"/>
            <wp:effectExtent b="0" l="0" r="0" t="0"/>
            <wp:docPr descr="Figura 9. WBS del proyecto y descomposición del Incremento 1 (elaboración propia)" title="" id="48" name="Picture"/>
            <a:graphic>
              <a:graphicData uri="http://schemas.openxmlformats.org/drawingml/2006/picture">
                <pic:pic>
                  <pic:nvPicPr>
                    <pic:cNvPr descr="../../diagramas/png/31_s34_wbs_proyecto.png" id="49" name="Picture"/>
                    <pic:cNvPicPr>
                      <a:picLocks noChangeArrowheads="1" noChangeAspect="1"/>
                    </pic:cNvPicPr>
                  </pic:nvPicPr>
                  <pic:blipFill>
                    <a:blip r:embed="rId47"/>
                    <a:stretch>
                      <a:fillRect/>
                    </a:stretch>
                  </pic:blipFill>
                  <pic:spPr bwMode="auto">
                    <a:xfrm>
                      <a:off x="0" y="0"/>
                      <a:ext cx="5334000" cy="8247599"/>
                    </a:xfrm>
                    <a:prstGeom prst="rect">
                      <a:avLst/>
                    </a:prstGeom>
                    <a:noFill/>
                    <a:ln w="9525">
                      <a:noFill/>
                      <a:headEnd/>
                      <a:tailEnd/>
                    </a:ln>
                  </pic:spPr>
                </pic:pic>
              </a:graphicData>
            </a:graphic>
          </wp:inline>
        </w:drawing>
      </w:r>
    </w:p>
    <w:p>
      <w:pPr>
        <w:pStyle w:val="ImageCaption"/>
      </w:pPr>
      <w:r>
        <w:t xml:space="preserve">Figura 9. WBS del proyecto y descomposición del Incremento 1 (elaboración propia)</w:t>
      </w:r>
    </w:p>
    <w:p>
      <w:pPr>
        <w:pStyle w:val="BodyText"/>
      </w:pPr>
      <w:r>
        <w:rPr>
          <w:b/>
          <w:bCs/>
        </w:rPr>
        <w:t xml:space="preserve">Tabla 13.</w:t>
      </w:r>
      <w:r>
        <w:t xml:space="preserve"> </w:t>
      </w:r>
      <w:r>
        <w:t xml:space="preserve">Épicas, historias y tareas del Incremento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Épica</w:t>
            </w:r>
          </w:p>
        </w:tc>
        <w:tc>
          <w:tcPr/>
          <w:p>
            <w:pPr>
              <w:pStyle w:val="Compact"/>
            </w:pPr>
            <w:r>
              <w:t xml:space="preserve">Historia de usuario</w:t>
            </w:r>
          </w:p>
        </w:tc>
        <w:tc>
          <w:tcPr/>
          <w:p>
            <w:pPr>
              <w:pStyle w:val="Compact"/>
            </w:pPr>
            <w:r>
              <w:t xml:space="preserve">Tarea (plan de S3-4) y artefacto equivalente en el PMV</w:t>
            </w:r>
          </w:p>
        </w:tc>
      </w:tr>
      <w:tr>
        <w:tc>
          <w:tcPr/>
          <w:p>
            <w:pPr>
              <w:pStyle w:val="Compact"/>
            </w:pPr>
            <w:r>
              <w:t xml:space="preserve">EP-1.T Habilitadores</w:t>
            </w:r>
          </w:p>
        </w:tc>
        <w:tc>
          <w:tcPr/>
          <w:p>
            <w:pPr>
              <w:pStyle w:val="Compact"/>
            </w:pPr>
            <w:r>
              <w:t xml:space="preserve">Arquitectura, persistencia y calidad</w:t>
            </w:r>
          </w:p>
        </w:tc>
        <w:tc>
          <w:tcPr/>
          <w:p>
            <w:pPr>
              <w:pStyle w:val="Compact"/>
            </w:pPr>
            <w:r>
              <w:t xml:space="preserve">T01 ADR (</w:t>
            </w:r>
            <w:r>
              <w:rPr>
                <w:rStyle w:val="VerbatimChar"/>
              </w:rPr>
              <w:t xml:space="preserve">docs/adr/</w:t>
            </w:r>
            <w:r>
              <w:t xml:space="preserve">); T02 esquema (</w:t>
            </w:r>
            <w:r>
              <w:rPr>
                <w:rStyle w:val="VerbatimChar"/>
              </w:rPr>
              <w:t xml:space="preserve">db/01_esquema_postgresql.sql</w:t>
            </w:r>
            <w:r>
              <w:t xml:space="preserve">); T03 Pytest, cobertura ≥ 80 % y Ruff (</w:t>
            </w:r>
            <w:r>
              <w:rPr>
                <w:rStyle w:val="VerbatimChar"/>
              </w:rPr>
              <w:t xml:space="preserve">pyproject.toml</w:t>
            </w:r>
            <w:r>
              <w:t xml:space="preserve">)</w:t>
            </w:r>
          </w:p>
        </w:tc>
      </w:tr>
      <w:tr>
        <w:tc>
          <w:tcPr/>
          <w:p>
            <w:pPr>
              <w:pStyle w:val="Compact"/>
            </w:pPr>
            <w:r>
              <w:t xml:space="preserve">EP-1.B Validación y clasificación</w:t>
            </w:r>
          </w:p>
        </w:tc>
        <w:tc>
          <w:tcPr/>
          <w:p>
            <w:pPr>
              <w:pStyle w:val="Compact"/>
            </w:pPr>
            <w:r>
              <w:t xml:space="preserve">HU-03 (HIST-1.3) Validar datos con reglas clínicas</w:t>
            </w:r>
          </w:p>
        </w:tc>
        <w:tc>
          <w:tcPr/>
          <w:p>
            <w:pPr>
              <w:pStyle w:val="Compact"/>
            </w:pPr>
            <w:r>
              <w:t xml:space="preserve">T04 reglas parametrizadas (</w:t>
            </w:r>
            <w:r>
              <w:rPr>
                <w:rStyle w:val="VerbatimChar"/>
              </w:rPr>
              <w:t xml:space="preserve">app/domain/reglas_clinicas.py</w:t>
            </w:r>
            <w:r>
              <w:t xml:space="preserve">); T05 validadores (</w:t>
            </w:r>
            <w:r>
              <w:rPr>
                <w:rStyle w:val="VerbatimChar"/>
              </w:rPr>
              <w:t xml:space="preserve">app/domain/entidades.py</w:t>
            </w:r>
            <w:r>
              <w:t xml:space="preserve">); T06 clasificador con ajuste por altitud; T07 pruebas de valores límite</w:t>
            </w:r>
          </w:p>
        </w:tc>
      </w:tr>
      <w:tr>
        <w:tc>
          <w:tcPr/>
          <w:p>
            <w:pPr>
              <w:pStyle w:val="Compact"/>
            </w:pPr>
            <w:r>
              <w:t xml:space="preserve">EP-1.A Registro y expediente</w:t>
            </w:r>
          </w:p>
        </w:tc>
        <w:tc>
          <w:tcPr/>
          <w:p>
            <w:pPr>
              <w:pStyle w:val="Compact"/>
            </w:pPr>
            <w:r>
              <w:t xml:space="preserve">HU-01 (HIST-1.1) Registrar niño con evaluación inicial</w:t>
            </w:r>
          </w:p>
        </w:tc>
        <w:tc>
          <w:tcPr/>
          <w:p>
            <w:pPr>
              <w:pStyle w:val="Compact"/>
            </w:pPr>
            <w:r>
              <w:t xml:space="preserve">T08 caso de uso de registro y repositorio; T09</w:t>
            </w:r>
            <w:r>
              <w:t xml:space="preserve"> </w:t>
            </w:r>
            <w:r>
              <w:rPr>
                <w:rStyle w:val="VerbatimChar"/>
              </w:rPr>
              <w:t xml:space="preserve">POST /api/ninos</w:t>
            </w:r>
            <w:r>
              <w:t xml:space="preserve"> </w:t>
            </w:r>
            <w:r>
              <w:t xml:space="preserve">y contrato; T10 interfaz PWA con vista previa; T11 pruebas de integración del registro</w:t>
            </w:r>
          </w:p>
        </w:tc>
      </w:tr>
      <w:tr>
        <w:tc>
          <w:tcPr/>
          <w:p>
            <w:pPr>
              <w:pStyle w:val="Compact"/>
            </w:pPr>
            <w:r>
              <w:t xml:space="preserve">EP-1.A Registro y expediente</w:t>
            </w:r>
          </w:p>
        </w:tc>
        <w:tc>
          <w:tcPr/>
          <w:p>
            <w:pPr>
              <w:pStyle w:val="Compact"/>
            </w:pPr>
            <w:r>
              <w:t xml:space="preserve">HU-02 (HIST-1.2) Consultar y actualizar el expediente</w:t>
            </w:r>
          </w:p>
        </w:tc>
        <w:tc>
          <w:tcPr/>
          <w:p>
            <w:pPr>
              <w:pStyle w:val="Compact"/>
            </w:pPr>
            <w:r>
              <w:t xml:space="preserve">T12 casos de uso y endpoints de expediente, actualización y nuevo control</w:t>
            </w:r>
          </w:p>
        </w:tc>
      </w:tr>
      <w:tr>
        <w:tc>
          <w:tcPr/>
          <w:p>
            <w:pPr>
              <w:pStyle w:val="Compact"/>
            </w:pPr>
            <w:r>
              <w:t xml:space="preserve">EP-1.C Seguimiento y reporte</w:t>
            </w:r>
          </w:p>
        </w:tc>
        <w:tc>
          <w:tcPr/>
          <w:p>
            <w:pPr>
              <w:pStyle w:val="Compact"/>
            </w:pPr>
            <w:r>
              <w:t xml:space="preserve">HU-04 (HIST-1.4) Listar niños en seguimiento</w:t>
            </w:r>
          </w:p>
        </w:tc>
        <w:tc>
          <w:tcPr/>
          <w:p>
            <w:pPr>
              <w:pStyle w:val="Compact"/>
            </w:pPr>
            <w:r>
              <w:t xml:space="preserve">T13 listado con filtros y estado de control</w:t>
            </w:r>
          </w:p>
        </w:tc>
      </w:tr>
      <w:tr>
        <w:tc>
          <w:tcPr/>
          <w:p>
            <w:pPr>
              <w:pStyle w:val="Compact"/>
            </w:pPr>
            <w:r>
              <w:t xml:space="preserve">EP-1.C Seguimiento y reporte</w:t>
            </w:r>
          </w:p>
        </w:tc>
        <w:tc>
          <w:tcPr/>
          <w:p>
            <w:pPr>
              <w:pStyle w:val="Compact"/>
            </w:pPr>
            <w:r>
              <w:t xml:space="preserve">HU-05 (HIST-1.5) Reporte del periodo</w:t>
            </w:r>
          </w:p>
        </w:tc>
        <w:tc>
          <w:tcPr/>
          <w:p>
            <w:pPr>
              <w:pStyle w:val="Compact"/>
            </w:pPr>
            <w:r>
              <w:t xml:space="preserve">T14 reporte en JSON y CSV</w:t>
            </w:r>
          </w:p>
        </w:tc>
      </w:tr>
      <w:tr>
        <w:tc>
          <w:tcPr/>
          <w:p>
            <w:pPr>
              <w:pStyle w:val="Compact"/>
            </w:pPr>
            <w:r>
              <w:t xml:space="preserve">EP-1.C / EP-1.T</w:t>
            </w:r>
          </w:p>
        </w:tc>
        <w:tc>
          <w:tcPr/>
          <w:p>
            <w:pPr>
              <w:pStyle w:val="Compact"/>
            </w:pPr>
            <w:r>
              <w:t xml:space="preserve">HU-02, HU-04 y HU-05</w:t>
            </w:r>
          </w:p>
        </w:tc>
        <w:tc>
          <w:tcPr/>
          <w:p>
            <w:pPr>
              <w:pStyle w:val="Compact"/>
            </w:pPr>
            <w:r>
              <w:t xml:space="preserve">T15 pruebas de integración de API y persistencia; T16 datos sintéticos y demostración (</w:t>
            </w:r>
            <w:r>
              <w:rPr>
                <w:rStyle w:val="VerbatimChar"/>
              </w:rPr>
              <w:t xml:space="preserve">scripts/cargar_datos_prueba.py</w:t>
            </w:r>
            <w:r>
              <w:t xml:space="preserve">,</w:t>
            </w:r>
            <w:r>
              <w:t xml:space="preserve"> </w:t>
            </w:r>
            <w:r>
              <w:rPr>
                <w:rStyle w:val="VerbatimChar"/>
              </w:rPr>
              <w:t xml:space="preserve">demo_pmv.mp4</w:t>
            </w:r>
            <w:r>
              <w:t xml:space="preserve">)</w:t>
            </w:r>
          </w:p>
        </w:tc>
      </w:tr>
    </w:tbl>
    <w:p>
      <w:pPr>
        <w:pStyle w:val="BodyText"/>
      </w:pPr>
      <w:r>
        <w:t xml:space="preserve">La equivalencia tarea-artefacto es funcional: las tareas T01–T16 se redactaron en S3-4 durante la planificación y aquí se vinculan con los artefactos que realmente contiene el PMV.</w:t>
      </w:r>
    </w:p>
    <w:bookmarkEnd w:id="50"/>
    <w:bookmarkStart w:id="57" w:name="Xf898a61c567fc92f85946e5226a511628dbb3db"/>
    <w:p>
      <w:pPr>
        <w:pStyle w:val="Heading4"/>
      </w:pPr>
      <w:r>
        <w:t xml:space="preserve">Estimación de esfuerzo, matriz de priorización (valor/riesgo) y plan de trabajo (cronograma/sprint)</w:t>
      </w:r>
    </w:p>
    <w:p>
      <w:pPr>
        <w:pStyle w:val="FirstParagraph"/>
      </w:pPr>
      <w:r>
        <w:rPr>
          <w:b/>
          <w:bCs/>
        </w:rPr>
        <w:t xml:space="preserve">Estimación.</w:t>
      </w:r>
      <w:r>
        <w:t xml:space="preserve"> </w:t>
      </w:r>
      <w:r>
        <w:t xml:space="preserve">Se usaron puntos de historia (Fibonacci, Planning Poker) para el backlog completo y horas-persona para el incremento prioritario. El INC-1 suma 21 puntos de historia y 113 horas-persona estimadas (Tabla 14).</w:t>
      </w:r>
    </w:p>
    <w:p>
      <w:pPr>
        <w:pStyle w:val="BodyText"/>
      </w:pPr>
      <w:r>
        <w:rPr>
          <w:b/>
          <w:bCs/>
        </w:rPr>
        <w:t xml:space="preserve">Tabla 14.</w:t>
      </w:r>
      <w:r>
        <w:t xml:space="preserve"> </w:t>
      </w:r>
      <w:r>
        <w:t xml:space="preserve">Estimación del Incremento 1 (S3-4, Tablas 19 y 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Puntos de historia</w:t>
            </w:r>
          </w:p>
        </w:tc>
        <w:tc>
          <w:tcPr/>
          <w:p>
            <w:pPr>
              <w:pStyle w:val="Compact"/>
            </w:pPr>
            <w:r>
              <w:t xml:space="preserve">Sprint</w:t>
            </w:r>
          </w:p>
        </w:tc>
        <w:tc>
          <w:tcPr/>
          <w:p>
            <w:pPr>
              <w:pStyle w:val="Compact"/>
            </w:pPr>
            <w:r>
              <w:t xml:space="preserve">Horas-persona estimadas</w:t>
            </w:r>
          </w:p>
        </w:tc>
      </w:tr>
      <w:tr>
        <w:tc>
          <w:tcPr/>
          <w:p>
            <w:pPr>
              <w:pStyle w:val="Compact"/>
            </w:pPr>
            <w:r>
              <w:t xml:space="preserve">EP-1.T Habilitadores técnicos</w:t>
            </w:r>
          </w:p>
        </w:tc>
        <w:tc>
          <w:tcPr/>
          <w:p>
            <w:pPr>
              <w:pStyle w:val="Compact"/>
            </w:pPr>
            <w:r>
              <w:t xml:space="preserve">5</w:t>
            </w:r>
          </w:p>
        </w:tc>
        <w:tc>
          <w:tcPr/>
          <w:p>
            <w:pPr>
              <w:pStyle w:val="Compact"/>
            </w:pPr>
            <w:r>
              <w:t xml:space="preserve">1</w:t>
            </w:r>
          </w:p>
        </w:tc>
        <w:tc>
          <w:tcPr/>
          <w:p>
            <w:pPr>
              <w:pStyle w:val="Compact"/>
            </w:pPr>
            <w:r>
              <w:t xml:space="preserve">—</w:t>
            </w:r>
          </w:p>
        </w:tc>
      </w:tr>
      <w:tr>
        <w:tc>
          <w:tcPr/>
          <w:p>
            <w:pPr>
              <w:pStyle w:val="Compact"/>
            </w:pPr>
            <w:r>
              <w:t xml:space="preserve">HU-01 Registrar niño</w:t>
            </w:r>
          </w:p>
        </w:tc>
        <w:tc>
          <w:tcPr/>
          <w:p>
            <w:pPr>
              <w:pStyle w:val="Compact"/>
            </w:pPr>
            <w:r>
              <w:t xml:space="preserve">5</w:t>
            </w:r>
          </w:p>
        </w:tc>
        <w:tc>
          <w:tcPr/>
          <w:p>
            <w:pPr>
              <w:pStyle w:val="Compact"/>
            </w:pPr>
            <w:r>
              <w:t xml:space="preserve">1</w:t>
            </w:r>
          </w:p>
        </w:tc>
        <w:tc>
          <w:tcPr/>
          <w:p>
            <w:pPr>
              <w:pStyle w:val="Compact"/>
            </w:pPr>
            <w:r>
              <w:t xml:space="preserve">—</w:t>
            </w:r>
          </w:p>
        </w:tc>
      </w:tr>
      <w:tr>
        <w:tc>
          <w:tcPr/>
          <w:p>
            <w:pPr>
              <w:pStyle w:val="Compact"/>
            </w:pPr>
            <w:r>
              <w:t xml:space="preserve">HU-03 Validar y clasificar</w:t>
            </w:r>
          </w:p>
        </w:tc>
        <w:tc>
          <w:tcPr/>
          <w:p>
            <w:pPr>
              <w:pStyle w:val="Compact"/>
            </w:pPr>
            <w:r>
              <w:t xml:space="preserve">3</w:t>
            </w:r>
          </w:p>
        </w:tc>
        <w:tc>
          <w:tcPr/>
          <w:p>
            <w:pPr>
              <w:pStyle w:val="Compact"/>
            </w:pPr>
            <w:r>
              <w:t xml:space="preserve">1</w:t>
            </w:r>
          </w:p>
        </w:tc>
        <w:tc>
          <w:tcPr/>
          <w:p>
            <w:pPr>
              <w:pStyle w:val="Compact"/>
            </w:pPr>
            <w:r>
              <w:t xml:space="preserve">—</w:t>
            </w:r>
          </w:p>
        </w:tc>
      </w:tr>
      <w:tr>
        <w:tc>
          <w:tcPr/>
          <w:p>
            <w:pPr>
              <w:pStyle w:val="Compact"/>
            </w:pPr>
            <w:r>
              <w:rPr>
                <w:b/>
                <w:bCs/>
              </w:rPr>
              <w:t xml:space="preserve">Sprint 1</w:t>
            </w:r>
          </w:p>
        </w:tc>
        <w:tc>
          <w:tcPr/>
          <w:p>
            <w:pPr>
              <w:pStyle w:val="Compact"/>
            </w:pPr>
            <w:r>
              <w:rPr>
                <w:b/>
                <w:bCs/>
              </w:rPr>
              <w:t xml:space="preserve">13</w:t>
            </w:r>
          </w:p>
        </w:tc>
        <w:tc>
          <w:tcPr/>
          <w:p>
            <w:pPr>
              <w:pStyle w:val="Compact"/>
            </w:pPr>
            <w:r>
              <w:t xml:space="preserve">1</w:t>
            </w:r>
          </w:p>
        </w:tc>
        <w:tc>
          <w:tcPr/>
          <w:p>
            <w:pPr>
              <w:pStyle w:val="Compact"/>
            </w:pPr>
            <w:r>
              <w:rPr>
                <w:b/>
                <w:bCs/>
              </w:rPr>
              <w:t xml:space="preserve">69</w:t>
            </w:r>
          </w:p>
        </w:tc>
      </w:tr>
      <w:tr>
        <w:tc>
          <w:tcPr/>
          <w:p>
            <w:pPr>
              <w:pStyle w:val="Compact"/>
            </w:pPr>
            <w:r>
              <w:t xml:space="preserve">HU-02 Expediente y dosajes</w:t>
            </w:r>
          </w:p>
        </w:tc>
        <w:tc>
          <w:tcPr/>
          <w:p>
            <w:pPr>
              <w:pStyle w:val="Compact"/>
            </w:pPr>
            <w:r>
              <w:t xml:space="preserve">3</w:t>
            </w:r>
          </w:p>
        </w:tc>
        <w:tc>
          <w:tcPr/>
          <w:p>
            <w:pPr>
              <w:pStyle w:val="Compact"/>
            </w:pPr>
            <w:r>
              <w:t xml:space="preserve">2</w:t>
            </w:r>
          </w:p>
        </w:tc>
        <w:tc>
          <w:tcPr/>
          <w:p>
            <w:pPr>
              <w:pStyle w:val="Compact"/>
            </w:pPr>
            <w:r>
              <w:t xml:space="preserve">—</w:t>
            </w:r>
          </w:p>
        </w:tc>
      </w:tr>
      <w:tr>
        <w:tc>
          <w:tcPr/>
          <w:p>
            <w:pPr>
              <w:pStyle w:val="Compact"/>
            </w:pPr>
            <w:r>
              <w:t xml:space="preserve">HU-04 Listado en seguimiento</w:t>
            </w:r>
          </w:p>
        </w:tc>
        <w:tc>
          <w:tcPr/>
          <w:p>
            <w:pPr>
              <w:pStyle w:val="Compact"/>
            </w:pPr>
            <w:r>
              <w:t xml:space="preserve">2</w:t>
            </w:r>
          </w:p>
        </w:tc>
        <w:tc>
          <w:tcPr/>
          <w:p>
            <w:pPr>
              <w:pStyle w:val="Compact"/>
            </w:pPr>
            <w:r>
              <w:t xml:space="preserve">2</w:t>
            </w:r>
          </w:p>
        </w:tc>
        <w:tc>
          <w:tcPr/>
          <w:p>
            <w:pPr>
              <w:pStyle w:val="Compact"/>
            </w:pPr>
            <w:r>
              <w:t xml:space="preserve">—</w:t>
            </w:r>
          </w:p>
        </w:tc>
      </w:tr>
      <w:tr>
        <w:tc>
          <w:tcPr/>
          <w:p>
            <w:pPr>
              <w:pStyle w:val="Compact"/>
            </w:pPr>
            <w:r>
              <w:t xml:space="preserve">HU-05 Reporte del periodo</w:t>
            </w:r>
          </w:p>
        </w:tc>
        <w:tc>
          <w:tcPr/>
          <w:p>
            <w:pPr>
              <w:pStyle w:val="Compact"/>
            </w:pPr>
            <w:r>
              <w:t xml:space="preserve">3</w:t>
            </w:r>
          </w:p>
        </w:tc>
        <w:tc>
          <w:tcPr/>
          <w:p>
            <w:pPr>
              <w:pStyle w:val="Compact"/>
            </w:pPr>
            <w:r>
              <w:t xml:space="preserve">2</w:t>
            </w:r>
          </w:p>
        </w:tc>
        <w:tc>
          <w:tcPr/>
          <w:p>
            <w:pPr>
              <w:pStyle w:val="Compact"/>
            </w:pPr>
            <w:r>
              <w:t xml:space="preserve">—</w:t>
            </w:r>
          </w:p>
        </w:tc>
      </w:tr>
      <w:tr>
        <w:tc>
          <w:tcPr/>
          <w:p>
            <w:pPr>
              <w:pStyle w:val="Compact"/>
            </w:pPr>
            <w:r>
              <w:rPr>
                <w:b/>
                <w:bCs/>
              </w:rPr>
              <w:t xml:space="preserve">Sprint 2</w:t>
            </w:r>
          </w:p>
        </w:tc>
        <w:tc>
          <w:tcPr/>
          <w:p>
            <w:pPr>
              <w:pStyle w:val="Compact"/>
            </w:pPr>
            <w:r>
              <w:rPr>
                <w:b/>
                <w:bCs/>
              </w:rPr>
              <w:t xml:space="preserve">8</w:t>
            </w:r>
          </w:p>
        </w:tc>
        <w:tc>
          <w:tcPr/>
          <w:p>
            <w:pPr>
              <w:pStyle w:val="Compact"/>
            </w:pPr>
            <w:r>
              <w:t xml:space="preserve">2</w:t>
            </w:r>
          </w:p>
        </w:tc>
        <w:tc>
          <w:tcPr/>
          <w:p>
            <w:pPr>
              <w:pStyle w:val="Compact"/>
            </w:pPr>
            <w:r>
              <w:rPr>
                <w:b/>
                <w:bCs/>
              </w:rPr>
              <w:t xml:space="preserve">44</w:t>
            </w:r>
          </w:p>
        </w:tc>
      </w:tr>
      <w:tr>
        <w:tc>
          <w:tcPr/>
          <w:p>
            <w:pPr>
              <w:pStyle w:val="Compact"/>
            </w:pPr>
            <w:r>
              <w:rPr>
                <w:b/>
                <w:bCs/>
              </w:rPr>
              <w:t xml:space="preserve">Total INC-1</w:t>
            </w:r>
          </w:p>
        </w:tc>
        <w:tc>
          <w:tcPr/>
          <w:p>
            <w:pPr>
              <w:pStyle w:val="Compact"/>
            </w:pPr>
            <w:r>
              <w:rPr>
                <w:b/>
                <w:bCs/>
              </w:rPr>
              <w:t xml:space="preserve">21</w:t>
            </w:r>
          </w:p>
        </w:tc>
        <w:tc>
          <w:tcPr/>
          <w:p>
            <w:pPr>
              <w:pStyle w:val="Compact"/>
            </w:pPr>
            <w:r>
              <w:t xml:space="preserve">1 y 2</w:t>
            </w:r>
          </w:p>
        </w:tc>
        <w:tc>
          <w:tcPr/>
          <w:p>
            <w:pPr>
              <w:pStyle w:val="Compact"/>
            </w:pPr>
            <w:r>
              <w:rPr>
                <w:b/>
                <w:bCs/>
              </w:rPr>
              <w:t xml:space="preserve">113</w:t>
            </w:r>
          </w:p>
        </w:tc>
      </w:tr>
    </w:tbl>
    <w:p>
      <w:pPr>
        <w:pStyle w:val="BodyText"/>
      </w:pPr>
      <w:r>
        <w:t xml:space="preserve">Los puntos no se convierten directamente en horas. Las horas reales del equipo no están registradas en el repositorio: [COMPLETAR: horas reales por integrante y por sprint, si el equipo las llevó — ver PASOS_MANUALES paso 4].</w:t>
      </w:r>
    </w:p>
    <w:p>
      <w:pPr>
        <w:pStyle w:val="BodyText"/>
      </w:pPr>
      <w:r>
        <w:rPr>
          <w:b/>
          <w:bCs/>
        </w:rPr>
        <w:t xml:space="preserve">Priorización valor/riesgo.</w:t>
      </w:r>
      <w:r>
        <w:t xml:space="preserve"> </w:t>
      </w:r>
      <w:r>
        <w:t xml:space="preserve">Pesos: valor 30 %, reducción de riesgo 25 %, dependencia técnica 20 %, complejidad inversa 15 % y validación 10 %.</w:t>
      </w:r>
    </w:p>
    <w:p>
      <w:pPr>
        <w:pStyle w:val="BodyText"/>
      </w:pPr>
      <w:r>
        <w:rPr>
          <w:b/>
          <w:bCs/>
        </w:rPr>
        <w:t xml:space="preserve">Tabla 15.</w:t>
      </w:r>
      <w:r>
        <w:t xml:space="preserve"> </w:t>
      </w:r>
      <w:r>
        <w:t xml:space="preserve">Matriz de priorización ponderada de incrementos (S3-4, Tabla 17).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Incremento</w:t>
            </w:r>
          </w:p>
        </w:tc>
        <w:tc>
          <w:tcPr/>
          <w:p>
            <w:pPr>
              <w:pStyle w:val="Compact"/>
            </w:pPr>
            <w:r>
              <w:t xml:space="preserve">Valor (30 %)</w:t>
            </w:r>
          </w:p>
        </w:tc>
        <w:tc>
          <w:tcPr/>
          <w:p>
            <w:pPr>
              <w:pStyle w:val="Compact"/>
            </w:pPr>
            <w:r>
              <w:t xml:space="preserve">Riesgo (25 %)</w:t>
            </w:r>
          </w:p>
        </w:tc>
        <w:tc>
          <w:tcPr/>
          <w:p>
            <w:pPr>
              <w:pStyle w:val="Compact"/>
            </w:pPr>
            <w:r>
              <w:t xml:space="preserve">Dependencia (20 %)</w:t>
            </w:r>
          </w:p>
        </w:tc>
        <w:tc>
          <w:tcPr/>
          <w:p>
            <w:pPr>
              <w:pStyle w:val="Compact"/>
            </w:pPr>
            <w:r>
              <w:t xml:space="preserve">Complejidad inversa (15 %)</w:t>
            </w:r>
          </w:p>
        </w:tc>
        <w:tc>
          <w:tcPr/>
          <w:p>
            <w:pPr>
              <w:pStyle w:val="Compact"/>
            </w:pPr>
            <w:r>
              <w:t xml:space="preserve">Validación (10 %)</w:t>
            </w:r>
          </w:p>
        </w:tc>
        <w:tc>
          <w:tcPr/>
          <w:p>
            <w:pPr>
              <w:pStyle w:val="Compact"/>
            </w:pPr>
            <w:r>
              <w:t xml:space="preserve">Total</w:t>
            </w:r>
          </w:p>
        </w:tc>
        <w:tc>
          <w:tcPr/>
          <w:p>
            <w:pPr>
              <w:pStyle w:val="Compact"/>
            </w:pPr>
            <w:r>
              <w:t xml:space="preserve">Orden</w:t>
            </w:r>
          </w:p>
        </w:tc>
      </w:tr>
      <w:tr>
        <w:tc>
          <w:tcPr/>
          <w:p>
            <w:pPr>
              <w:pStyle w:val="Compact"/>
            </w:pPr>
            <w:r>
              <w:t xml:space="preserve">INC-1 Registro nominal y expediente</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5</w:t>
            </w:r>
          </w:p>
        </w:tc>
        <w:tc>
          <w:tcPr/>
          <w:p>
            <w:pPr>
              <w:pStyle w:val="Compact"/>
            </w:pPr>
            <w:r>
              <w:rPr>
                <w:b/>
                <w:bCs/>
              </w:rPr>
              <w:t xml:space="preserve">4,60</w:t>
            </w:r>
          </w:p>
        </w:tc>
        <w:tc>
          <w:tcPr/>
          <w:p>
            <w:pPr>
              <w:pStyle w:val="Compact"/>
            </w:pPr>
            <w:r>
              <w:t xml:space="preserve">1.°</w:t>
            </w:r>
          </w:p>
        </w:tc>
      </w:tr>
      <w:tr>
        <w:tc>
          <w:tcPr/>
          <w:p>
            <w:pPr>
              <w:pStyle w:val="Compact"/>
            </w:pPr>
            <w:r>
              <w:t xml:space="preserve">INC-3 Sin conexión y sincronización</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rPr>
                <w:b/>
                <w:bCs/>
              </w:rPr>
              <w:t xml:space="preserve">4,40</w:t>
            </w:r>
          </w:p>
        </w:tc>
        <w:tc>
          <w:tcPr/>
          <w:p>
            <w:pPr>
              <w:pStyle w:val="Compact"/>
            </w:pPr>
            <w:r>
              <w:t xml:space="preserve">2.°</w:t>
            </w:r>
          </w:p>
        </w:tc>
      </w:tr>
      <w:tr>
        <w:tc>
          <w:tcPr/>
          <w:p>
            <w:pPr>
              <w:pStyle w:val="Compact"/>
            </w:pPr>
            <w:r>
              <w:t xml:space="preserve">INC-2 Agenda automática</w:t>
            </w:r>
          </w:p>
        </w:tc>
        <w:tc>
          <w:tcPr/>
          <w:p>
            <w:pPr>
              <w:pStyle w:val="Compact"/>
            </w:pPr>
            <w:r>
              <w:t xml:space="preserve">5</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rPr>
                <w:b/>
                <w:bCs/>
              </w:rPr>
              <w:t xml:space="preserve">4,15</w:t>
            </w:r>
          </w:p>
        </w:tc>
        <w:tc>
          <w:tcPr/>
          <w:p>
            <w:pPr>
              <w:pStyle w:val="Compact"/>
            </w:pPr>
            <w:r>
              <w:t xml:space="preserve">3.°</w:t>
            </w:r>
          </w:p>
        </w:tc>
      </w:tr>
      <w:tr>
        <w:tc>
          <w:tcPr/>
          <w:p>
            <w:pPr>
              <w:pStyle w:val="Compact"/>
            </w:pPr>
            <w:r>
              <w:t xml:space="preserve">INC-4 Mensajería y barreras</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rPr>
                <w:b/>
                <w:bCs/>
              </w:rPr>
              <w:t xml:space="preserve">3,40</w:t>
            </w:r>
          </w:p>
        </w:tc>
        <w:tc>
          <w:tcPr/>
          <w:p>
            <w:pPr>
              <w:pStyle w:val="Compact"/>
            </w:pPr>
            <w:r>
              <w:t xml:space="preserve">4.°</w:t>
            </w:r>
          </w:p>
        </w:tc>
      </w:tr>
      <w:tr>
        <w:tc>
          <w:tcPr/>
          <w:p>
            <w:pPr>
              <w:pStyle w:val="Compact"/>
            </w:pPr>
            <w:r>
              <w:t xml:space="preserve">INC-5 Modelo predictivo</w:t>
            </w:r>
          </w:p>
        </w:tc>
        <w:tc>
          <w:tcPr/>
          <w:p>
            <w:pPr>
              <w:pStyle w:val="Compact"/>
            </w:pPr>
            <w:r>
              <w:t xml:space="preserve">5</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rPr>
                <w:b/>
                <w:bCs/>
              </w:rPr>
              <w:t xml:space="preserve">3,35</w:t>
            </w:r>
          </w:p>
        </w:tc>
        <w:tc>
          <w:tcPr/>
          <w:p>
            <w:pPr>
              <w:pStyle w:val="Compact"/>
            </w:pPr>
            <w:r>
              <w:t xml:space="preserve">5.°</w:t>
            </w:r>
          </w:p>
        </w:tc>
      </w:tr>
      <w:tr>
        <w:tc>
          <w:tcPr/>
          <w:p>
            <w:pPr>
              <w:pStyle w:val="Compact"/>
            </w:pPr>
            <w:r>
              <w:t xml:space="preserve">INC-6 Tablero territorial</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rPr>
                <w:b/>
                <w:bCs/>
              </w:rPr>
              <w:t xml:space="preserve">2,75</w:t>
            </w:r>
          </w:p>
        </w:tc>
        <w:tc>
          <w:tcPr/>
          <w:p>
            <w:pPr>
              <w:pStyle w:val="Compact"/>
            </w:pPr>
            <w:r>
              <w:t xml:space="preserve">6.°</w:t>
            </w:r>
          </w:p>
        </w:tc>
      </w:tr>
    </w:tbl>
    <w:p>
      <w:pPr>
        <w:pStyle w:val="BodyText"/>
      </w:pPr>
      <w:r>
        <w:t xml:space="preserve">INC-1 lidera por combinar el mayor valor, la mayor dependencia (INC-2, INC-3 e INC-5 necesitan datos registrados) y la validación más sencilla. Antes de un piloto rural debe revisarse el orden, porque INC-3 resuelve la conectividad.</w:t>
      </w:r>
    </w:p>
    <w:p>
      <w:pPr>
        <w:pStyle w:val="BodyText"/>
      </w:pPr>
      <w:r>
        <w:rPr>
          <w:b/>
          <w:bCs/>
        </w:rPr>
        <w:t xml:space="preserve">Plan de trabajo.</w:t>
      </w:r>
      <w:r>
        <w:t xml:space="preserve"> </w:t>
      </w:r>
      <w:r>
        <w:t xml:space="preserve">Ocho sprints de dos semanas, del 01/09/2026 al 21/12/2026, con hitos H0 a H7 (Tabla 16, Figuras 10 y 11).</w:t>
      </w:r>
    </w:p>
    <w:p>
      <w:pPr>
        <w:pStyle w:val="BodyText"/>
      </w:pPr>
      <w:r>
        <w:rPr>
          <w:b/>
          <w:bCs/>
        </w:rPr>
        <w:t xml:space="preserve">Tabla 16.</w:t>
      </w:r>
      <w:r>
        <w:t xml:space="preserve"> </w:t>
      </w:r>
      <w:r>
        <w:t xml:space="preserve">Calendario planificado de sprints (S3-4, Tabla 23).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Sprint</w:t>
            </w:r>
          </w:p>
        </w:tc>
        <w:tc>
          <w:tcPr/>
          <w:p>
            <w:pPr>
              <w:pStyle w:val="Compact"/>
            </w:pPr>
            <w:r>
              <w:t xml:space="preserve">Fechas</w:t>
            </w:r>
          </w:p>
        </w:tc>
        <w:tc>
          <w:tcPr/>
          <w:p>
            <w:pPr>
              <w:pStyle w:val="Compact"/>
            </w:pPr>
            <w:r>
              <w:t xml:space="preserve">Incremento</w:t>
            </w:r>
          </w:p>
        </w:tc>
        <w:tc>
          <w:tcPr/>
          <w:p>
            <w:pPr>
              <w:pStyle w:val="Compact"/>
            </w:pPr>
            <w:r>
              <w:t xml:space="preserve">Funcionalidad principal</w:t>
            </w:r>
          </w:p>
        </w:tc>
        <w:tc>
          <w:tcPr/>
          <w:p>
            <w:pPr>
              <w:pStyle w:val="Compact"/>
            </w:pPr>
            <w:r>
              <w:t xml:space="preserve">Hito</w:t>
            </w:r>
          </w:p>
        </w:tc>
      </w:tr>
      <w:tr>
        <w:tc>
          <w:tcPr/>
          <w:p>
            <w:pPr>
              <w:pStyle w:val="Compact"/>
            </w:pPr>
            <w:r>
              <w:t xml:space="preserve">1</w:t>
            </w:r>
          </w:p>
        </w:tc>
        <w:tc>
          <w:tcPr/>
          <w:p>
            <w:pPr>
              <w:pStyle w:val="Compact"/>
            </w:pPr>
            <w:r>
              <w:t xml:space="preserve">01–14/09/2026</w:t>
            </w:r>
          </w:p>
        </w:tc>
        <w:tc>
          <w:tcPr/>
          <w:p>
            <w:pPr>
              <w:pStyle w:val="Compact"/>
            </w:pPr>
            <w:r>
              <w:t xml:space="preserve">INC-1 (parte 1)</w:t>
            </w:r>
          </w:p>
        </w:tc>
        <w:tc>
          <w:tcPr/>
          <w:p>
            <w:pPr>
              <w:pStyle w:val="Compact"/>
            </w:pPr>
            <w:r>
              <w:t xml:space="preserve">Habilitadores, validación y clasificación, registro</w:t>
            </w:r>
          </w:p>
        </w:tc>
        <w:tc>
          <w:tcPr/>
          <w:p>
            <w:pPr>
              <w:pStyle w:val="Compact"/>
            </w:pPr>
            <w:r>
              <w:t xml:space="preserve">H0</w:t>
            </w:r>
          </w:p>
        </w:tc>
      </w:tr>
      <w:tr>
        <w:tc>
          <w:tcPr/>
          <w:p>
            <w:pPr>
              <w:pStyle w:val="Compact"/>
            </w:pPr>
            <w:r>
              <w:t xml:space="preserve">2</w:t>
            </w:r>
          </w:p>
        </w:tc>
        <w:tc>
          <w:tcPr/>
          <w:p>
            <w:pPr>
              <w:pStyle w:val="Compact"/>
            </w:pPr>
            <w:r>
              <w:t xml:space="preserve">15–28/09/2026</w:t>
            </w:r>
          </w:p>
        </w:tc>
        <w:tc>
          <w:tcPr/>
          <w:p>
            <w:pPr>
              <w:pStyle w:val="Compact"/>
            </w:pPr>
            <w:r>
              <w:t xml:space="preserve">INC-1 (parte 2)</w:t>
            </w:r>
          </w:p>
        </w:tc>
        <w:tc>
          <w:tcPr/>
          <w:p>
            <w:pPr>
              <w:pStyle w:val="Compact"/>
            </w:pPr>
            <w:r>
              <w:t xml:space="preserve">Expediente, listado en seguimiento, reporte</w:t>
            </w:r>
          </w:p>
        </w:tc>
        <w:tc>
          <w:tcPr/>
          <w:p>
            <w:pPr>
              <w:pStyle w:val="Compact"/>
            </w:pPr>
            <w:r>
              <w:t xml:space="preserve">H1</w:t>
            </w:r>
          </w:p>
        </w:tc>
      </w:tr>
      <w:tr>
        <w:tc>
          <w:tcPr/>
          <w:p>
            <w:pPr>
              <w:pStyle w:val="Compact"/>
            </w:pPr>
            <w:r>
              <w:t xml:space="preserve">3</w:t>
            </w:r>
          </w:p>
        </w:tc>
        <w:tc>
          <w:tcPr/>
          <w:p>
            <w:pPr>
              <w:pStyle w:val="Compact"/>
            </w:pPr>
            <w:r>
              <w:t xml:space="preserve">29/09–12/10/2026</w:t>
            </w:r>
          </w:p>
        </w:tc>
        <w:tc>
          <w:tcPr/>
          <w:p>
            <w:pPr>
              <w:pStyle w:val="Compact"/>
            </w:pPr>
            <w:r>
              <w:t xml:space="preserve">INC-2 y backlog técnico</w:t>
            </w:r>
          </w:p>
        </w:tc>
        <w:tc>
          <w:tcPr/>
          <w:p>
            <w:pPr>
              <w:pStyle w:val="Compact"/>
            </w:pPr>
            <w:r>
              <w:t xml:space="preserve">Agenda y alertas; integración continua y pruebas E2E</w:t>
            </w:r>
          </w:p>
        </w:tc>
        <w:tc>
          <w:tcPr/>
          <w:p>
            <w:pPr>
              <w:pStyle w:val="Compact"/>
            </w:pPr>
            <w:r>
              <w:t xml:space="preserve">H2</w:t>
            </w:r>
          </w:p>
        </w:tc>
      </w:tr>
      <w:tr>
        <w:tc>
          <w:tcPr/>
          <w:p>
            <w:pPr>
              <w:pStyle w:val="Compact"/>
            </w:pPr>
            <w:r>
              <w:t xml:space="preserve">4</w:t>
            </w:r>
          </w:p>
        </w:tc>
        <w:tc>
          <w:tcPr/>
          <w:p>
            <w:pPr>
              <w:pStyle w:val="Compact"/>
            </w:pPr>
            <w:r>
              <w:t xml:space="preserve">13–26/10/2026</w:t>
            </w:r>
          </w:p>
        </w:tc>
        <w:tc>
          <w:tcPr/>
          <w:p>
            <w:pPr>
              <w:pStyle w:val="Compact"/>
            </w:pPr>
            <w:r>
              <w:t xml:space="preserve">INC-3</w:t>
            </w:r>
          </w:p>
        </w:tc>
        <w:tc>
          <w:tcPr/>
          <w:p>
            <w:pPr>
              <w:pStyle w:val="Compact"/>
            </w:pPr>
            <w:r>
              <w:t xml:space="preserve">Sin conexión y sincronización</w:t>
            </w:r>
          </w:p>
        </w:tc>
        <w:tc>
          <w:tcPr/>
          <w:p>
            <w:pPr>
              <w:pStyle w:val="Compact"/>
            </w:pPr>
            <w:r>
              <w:t xml:space="preserve">H3</w:t>
            </w:r>
          </w:p>
        </w:tc>
      </w:tr>
      <w:tr>
        <w:tc>
          <w:tcPr/>
          <w:p>
            <w:pPr>
              <w:pStyle w:val="Compact"/>
            </w:pPr>
            <w:r>
              <w:t xml:space="preserve">5</w:t>
            </w:r>
          </w:p>
        </w:tc>
        <w:tc>
          <w:tcPr/>
          <w:p>
            <w:pPr>
              <w:pStyle w:val="Compact"/>
            </w:pPr>
            <w:r>
              <w:t xml:space="preserve">27/10–09/11/2026</w:t>
            </w:r>
          </w:p>
        </w:tc>
        <w:tc>
          <w:tcPr/>
          <w:p>
            <w:pPr>
              <w:pStyle w:val="Compact"/>
            </w:pPr>
            <w:r>
              <w:t xml:space="preserve">INC-4</w:t>
            </w:r>
          </w:p>
        </w:tc>
        <w:tc>
          <w:tcPr/>
          <w:p>
            <w:pPr>
              <w:pStyle w:val="Compact"/>
            </w:pPr>
            <w:r>
              <w:t xml:space="preserve">Mensajería y barreras</w:t>
            </w:r>
          </w:p>
        </w:tc>
        <w:tc>
          <w:tcPr/>
          <w:p>
            <w:pPr>
              <w:pStyle w:val="Compact"/>
            </w:pPr>
            <w:r>
              <w:t xml:space="preserve">H4</w:t>
            </w:r>
          </w:p>
        </w:tc>
      </w:tr>
      <w:tr>
        <w:tc>
          <w:tcPr/>
          <w:p>
            <w:pPr>
              <w:pStyle w:val="Compact"/>
            </w:pPr>
            <w:r>
              <w:t xml:space="preserve">6</w:t>
            </w:r>
          </w:p>
        </w:tc>
        <w:tc>
          <w:tcPr/>
          <w:p>
            <w:pPr>
              <w:pStyle w:val="Compact"/>
            </w:pPr>
            <w:r>
              <w:t xml:space="preserve">10–23/11/2026</w:t>
            </w:r>
          </w:p>
        </w:tc>
        <w:tc>
          <w:tcPr/>
          <w:p>
            <w:pPr>
              <w:pStyle w:val="Compact"/>
            </w:pPr>
            <w:r>
              <w:t xml:space="preserve">INC-5 (datos y modelo)</w:t>
            </w:r>
          </w:p>
        </w:tc>
        <w:tc>
          <w:tcPr/>
          <w:p>
            <w:pPr>
              <w:pStyle w:val="Compact"/>
            </w:pPr>
            <w:r>
              <w:t xml:space="preserve">Datos, experimentación y entrenamiento</w:t>
            </w:r>
          </w:p>
        </w:tc>
        <w:tc>
          <w:tcPr/>
          <w:p>
            <w:pPr>
              <w:pStyle w:val="Compact"/>
            </w:pPr>
            <w:r>
              <w:t xml:space="preserve">H5</w:t>
            </w:r>
          </w:p>
        </w:tc>
      </w:tr>
      <w:tr>
        <w:tc>
          <w:tcPr/>
          <w:p>
            <w:pPr>
              <w:pStyle w:val="Compact"/>
            </w:pPr>
            <w:r>
              <w:t xml:space="preserve">7</w:t>
            </w:r>
          </w:p>
        </w:tc>
        <w:tc>
          <w:tcPr/>
          <w:p>
            <w:pPr>
              <w:pStyle w:val="Compact"/>
            </w:pPr>
            <w:r>
              <w:t xml:space="preserve">24/11–07/12/2026</w:t>
            </w:r>
          </w:p>
        </w:tc>
        <w:tc>
          <w:tcPr/>
          <w:p>
            <w:pPr>
              <w:pStyle w:val="Compact"/>
            </w:pPr>
            <w:r>
              <w:t xml:space="preserve">INC-5 (integración) e INC-6</w:t>
            </w:r>
          </w:p>
        </w:tc>
        <w:tc>
          <w:tcPr/>
          <w:p>
            <w:pPr>
              <w:pStyle w:val="Compact"/>
            </w:pPr>
            <w:r>
              <w:t xml:space="preserve">Integración modelo-agenda, inicio del tablero</w:t>
            </w:r>
          </w:p>
        </w:tc>
        <w:tc>
          <w:tcPr/>
          <w:p>
            <w:pPr>
              <w:pStyle w:val="Compact"/>
            </w:pPr>
            <w:r>
              <w:t xml:space="preserve">H6</w:t>
            </w:r>
          </w:p>
        </w:tc>
      </w:tr>
      <w:tr>
        <w:tc>
          <w:tcPr/>
          <w:p>
            <w:pPr>
              <w:pStyle w:val="Compact"/>
            </w:pPr>
            <w:r>
              <w:t xml:space="preserve">8</w:t>
            </w:r>
          </w:p>
        </w:tc>
        <w:tc>
          <w:tcPr/>
          <w:p>
            <w:pPr>
              <w:pStyle w:val="Compact"/>
            </w:pPr>
            <w:r>
              <w:t xml:space="preserve">08–21/12/2026</w:t>
            </w:r>
          </w:p>
        </w:tc>
        <w:tc>
          <w:tcPr/>
          <w:p>
            <w:pPr>
              <w:pStyle w:val="Compact"/>
            </w:pPr>
            <w:r>
              <w:t xml:space="preserve">INC-6</w:t>
            </w:r>
          </w:p>
        </w:tc>
        <w:tc>
          <w:tcPr/>
          <w:p>
            <w:pPr>
              <w:pStyle w:val="Compact"/>
            </w:pPr>
            <w:r>
              <w:t xml:space="preserve">Tablero territorial completo</w:t>
            </w:r>
          </w:p>
        </w:tc>
        <w:tc>
          <w:tcPr/>
          <w:p>
            <w:pPr>
              <w:pStyle w:val="Compact"/>
            </w:pPr>
            <w:r>
              <w:t xml:space="preserve">H7</w:t>
            </w:r>
          </w:p>
        </w:tc>
      </w:tr>
    </w:tbl>
    <w:p>
      <w:pPr>
        <w:pStyle w:val="CaptionedFigure"/>
      </w:pPr>
      <w:r>
        <w:drawing>
          <wp:inline>
            <wp:extent cx="5334000" cy="2931588"/>
            <wp:effectExtent b="0" l="0" r="0" t="0"/>
            <wp:docPr descr="Figura 10. Gantt planificado del Incremento 1, con la ruta crítica resaltada (elaboración propia)" title="" id="52" name="Picture"/>
            <a:graphic>
              <a:graphicData uri="http://schemas.openxmlformats.org/drawingml/2006/picture">
                <pic:pic>
                  <pic:nvPicPr>
                    <pic:cNvPr descr="../../diagramas/png/32_s34_gantt_incremento1.png" id="53" name="Picture"/>
                    <pic:cNvPicPr>
                      <a:picLocks noChangeArrowheads="1" noChangeAspect="1"/>
                    </pic:cNvPicPr>
                  </pic:nvPicPr>
                  <pic:blipFill>
                    <a:blip r:embed="rId51"/>
                    <a:stretch>
                      <a:fillRect/>
                    </a:stretch>
                  </pic:blipFill>
                  <pic:spPr bwMode="auto">
                    <a:xfrm>
                      <a:off x="0" y="0"/>
                      <a:ext cx="5334000" cy="2931588"/>
                    </a:xfrm>
                    <a:prstGeom prst="rect">
                      <a:avLst/>
                    </a:prstGeom>
                    <a:noFill/>
                    <a:ln w="9525">
                      <a:noFill/>
                      <a:headEnd/>
                      <a:tailEnd/>
                    </a:ln>
                  </pic:spPr>
                </pic:pic>
              </a:graphicData>
            </a:graphic>
          </wp:inline>
        </w:drawing>
      </w:r>
    </w:p>
    <w:p>
      <w:pPr>
        <w:pStyle w:val="ImageCaption"/>
      </w:pPr>
      <w:r>
        <w:t xml:space="preserve">Figura 10. Gantt planificado del Incremento 1, con la ruta crítica resaltada (elaboración propia)</w:t>
      </w:r>
    </w:p>
    <w:p>
      <w:pPr>
        <w:pStyle w:val="CaptionedFigure"/>
      </w:pPr>
      <w:r>
        <w:drawing>
          <wp:inline>
            <wp:extent cx="5334000" cy="2009099"/>
            <wp:effectExtent b="0" l="0" r="0" t="0"/>
            <wp:docPr descr="Figura 11. Cronograma de los ocho sprints con incrementos e hitos H0 a H7 (elaboración propia)" title="" id="55" name="Picture"/>
            <a:graphic>
              <a:graphicData uri="http://schemas.openxmlformats.org/drawingml/2006/picture">
                <pic:pic>
                  <pic:nvPicPr>
                    <pic:cNvPr descr="../../diagramas/png/33_s34_cronograma_sprints_hitos.png" id="56" name="Picture"/>
                    <pic:cNvPicPr>
                      <a:picLocks noChangeArrowheads="1" noChangeAspect="1"/>
                    </pic:cNvPicPr>
                  </pic:nvPicPr>
                  <pic:blipFill>
                    <a:blip r:embed="rId54"/>
                    <a:stretch>
                      <a:fillRect/>
                    </a:stretch>
                  </pic:blipFill>
                  <pic:spPr bwMode="auto">
                    <a:xfrm>
                      <a:off x="0" y="0"/>
                      <a:ext cx="5334000" cy="2009099"/>
                    </a:xfrm>
                    <a:prstGeom prst="rect">
                      <a:avLst/>
                    </a:prstGeom>
                    <a:noFill/>
                    <a:ln w="9525">
                      <a:noFill/>
                      <a:headEnd/>
                      <a:tailEnd/>
                    </a:ln>
                  </pic:spPr>
                </pic:pic>
              </a:graphicData>
            </a:graphic>
          </wp:inline>
        </w:drawing>
      </w:r>
    </w:p>
    <w:p>
      <w:pPr>
        <w:pStyle w:val="ImageCaption"/>
      </w:pPr>
      <w:r>
        <w:t xml:space="preserve">Figura 11. Cronograma de los ocho sprints con incrementos e hitos H0 a H7 (elaboración propia)</w:t>
      </w:r>
    </w:p>
    <w:bookmarkEnd w:id="57"/>
    <w:bookmarkStart w:id="67" w:name="Xacd1075eb20425d827f8581963cb59f2b9bf541"/>
    <w:p>
      <w:pPr>
        <w:pStyle w:val="Heading4"/>
      </w:pPr>
      <w:r>
        <w:t xml:space="preserve">Mecanismos de seguimiento, control de desviaciones e indicadores de avance</w:t>
      </w:r>
    </w:p>
    <w:p>
      <w:pPr>
        <w:pStyle w:val="FirstParagraph"/>
      </w:pPr>
      <w:r>
        <w:rPr>
          <w:b/>
          <w:bCs/>
        </w:rPr>
        <w:t xml:space="preserve">Mecanismo de seguimiento.</w:t>
      </w:r>
      <w:r>
        <w:t xml:space="preserve"> </w:t>
      </w:r>
      <w:r>
        <w:t xml:space="preserve">El ciclo es planificado → ejecutado → medición → comparación → desviación → acción correctiva → actualización del plan. Se apoya en el Sprint Backlog y el burndown (planificado), el Daily Scrum, los</w:t>
      </w:r>
      <w:r>
        <w:t xml:space="preserve"> </w:t>
      </w:r>
      <w:r>
        <w:rPr>
          <w:i/>
          <w:iCs/>
        </w:rPr>
        <w:t xml:space="preserve">commits</w:t>
      </w:r>
      <w:r>
        <w:t xml:space="preserve"> </w:t>
      </w:r>
      <w:r>
        <w:t xml:space="preserve">y los</w:t>
      </w:r>
      <w:r>
        <w:t xml:space="preserve"> </w:t>
      </w:r>
      <w:r>
        <w:rPr>
          <w:i/>
          <w:iCs/>
        </w:rPr>
        <w:t xml:space="preserve">pull requests</w:t>
      </w:r>
      <w:r>
        <w:t xml:space="preserve"> </w:t>
      </w:r>
      <w:r>
        <w:t xml:space="preserve">(ejecutado), y la ejecución de pruebas, cobertura y Ruff (medición). La comparación ocurre a diario y en la revisión del sprint.</w:t>
      </w:r>
    </w:p>
    <w:p>
      <w:pPr>
        <w:pStyle w:val="BodyText"/>
      </w:pPr>
      <w:r>
        <w:rPr>
          <w:b/>
          <w:bCs/>
        </w:rPr>
        <w:t xml:space="preserve">Tabla 17.</w:t>
      </w:r>
      <w:r>
        <w:t xml:space="preserve"> </w:t>
      </w:r>
      <w:r>
        <w:t xml:space="preserve">Umbrales de desviación y acción (S3-4, Tabla 32, extracto).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desviación</w:t>
            </w:r>
          </w:p>
        </w:tc>
        <w:tc>
          <w:tcPr/>
          <w:p>
            <w:pPr>
              <w:pStyle w:val="Compact"/>
            </w:pPr>
            <w:r>
              <w:t xml:space="preserve">Umbral</w:t>
            </w:r>
          </w:p>
        </w:tc>
        <w:tc>
          <w:tcPr/>
          <w:p>
            <w:pPr>
              <w:pStyle w:val="Compact"/>
            </w:pPr>
            <w:r>
              <w:t xml:space="preserve">Acción</w:t>
            </w:r>
          </w:p>
        </w:tc>
      </w:tr>
      <w:tr>
        <w:tc>
          <w:tcPr/>
          <w:p>
            <w:pPr>
              <w:pStyle w:val="Compact"/>
            </w:pPr>
            <w:r>
              <w:t xml:space="preserve">Actividad de la ruta crítica retrasada</w:t>
            </w:r>
          </w:p>
        </w:tc>
        <w:tc>
          <w:tcPr/>
          <w:p>
            <w:pPr>
              <w:pStyle w:val="Compact"/>
            </w:pPr>
            <w:r>
              <w:t xml:space="preserve">Más de 1 día</w:t>
            </w:r>
          </w:p>
        </w:tc>
        <w:tc>
          <w:tcPr/>
          <w:p>
            <w:pPr>
              <w:pStyle w:val="Compact"/>
            </w:pPr>
            <w:r>
              <w:t xml:space="preserve">Replanificación inmediata y uso de holguras</w:t>
            </w:r>
          </w:p>
        </w:tc>
      </w:tr>
      <w:tr>
        <w:tc>
          <w:tcPr/>
          <w:p>
            <w:pPr>
              <w:pStyle w:val="Compact"/>
            </w:pPr>
            <w:r>
              <w:t xml:space="preserve">Hito retrasado</w:t>
            </w:r>
          </w:p>
        </w:tc>
        <w:tc>
          <w:tcPr/>
          <w:p>
            <w:pPr>
              <w:pStyle w:val="Compact"/>
            </w:pPr>
            <w:r>
              <w:t xml:space="preserve">Más de 1 semana</w:t>
            </w:r>
          </w:p>
        </w:tc>
        <w:tc>
          <w:tcPr/>
          <w:p>
            <w:pPr>
              <w:pStyle w:val="Compact"/>
            </w:pPr>
            <w:r>
              <w:t xml:space="preserve">Replanificación y evaluación del impacto en cadena</w:t>
            </w:r>
          </w:p>
        </w:tc>
      </w:tr>
      <w:tr>
        <w:tc>
          <w:tcPr/>
          <w:p>
            <w:pPr>
              <w:pStyle w:val="Compact"/>
            </w:pPr>
            <w:r>
              <w:t xml:space="preserve">Esfuerzo real sobre lo estimado en una historia</w:t>
            </w:r>
          </w:p>
        </w:tc>
        <w:tc>
          <w:tcPr/>
          <w:p>
            <w:pPr>
              <w:pStyle w:val="Compact"/>
            </w:pPr>
            <w:r>
              <w:t xml:space="preserve">Más de 20 %</w:t>
            </w:r>
          </w:p>
        </w:tc>
        <w:tc>
          <w:tcPr/>
          <w:p>
            <w:pPr>
              <w:pStyle w:val="Compact"/>
            </w:pPr>
            <w:r>
              <w:t xml:space="preserve">Análisis de causa en la retrospectiva y recalibración</w:t>
            </w:r>
          </w:p>
        </w:tc>
      </w:tr>
      <w:tr>
        <w:tc>
          <w:tcPr/>
          <w:p>
            <w:pPr>
              <w:pStyle w:val="Compact"/>
            </w:pPr>
            <w:r>
              <w:t xml:space="preserve">Cobertura de pruebas</w:t>
            </w:r>
          </w:p>
        </w:tc>
        <w:tc>
          <w:tcPr/>
          <w:p>
            <w:pPr>
              <w:pStyle w:val="Compact"/>
            </w:pPr>
            <w:r>
              <w:t xml:space="preserve">Menos de 80 %</w:t>
            </w:r>
          </w:p>
        </w:tc>
        <w:tc>
          <w:tcPr/>
          <w:p>
            <w:pPr>
              <w:pStyle w:val="Compact"/>
            </w:pPr>
            <w:r>
              <w:t xml:space="preserve">No integrar hasta alcanzar el umbral</w:t>
            </w:r>
          </w:p>
        </w:tc>
      </w:tr>
      <w:tr>
        <w:tc>
          <w:tcPr/>
          <w:p>
            <w:pPr>
              <w:pStyle w:val="Compact"/>
            </w:pPr>
            <w:r>
              <w:t xml:space="preserve">Defecto bloqueante en la versión desplegada</w:t>
            </w:r>
          </w:p>
        </w:tc>
        <w:tc>
          <w:tcPr/>
          <w:p>
            <w:pPr>
              <w:pStyle w:val="Compact"/>
            </w:pPr>
            <w:r>
              <w:t xml:space="preserve">Cualquiera</w:t>
            </w:r>
          </w:p>
        </w:tc>
        <w:tc>
          <w:tcPr/>
          <w:p>
            <w:pPr>
              <w:pStyle w:val="Compact"/>
            </w:pPr>
            <w:r>
              <w:t xml:space="preserve">Corrección en menos de 4 horas y análisis de causa raíz</w:t>
            </w:r>
          </w:p>
        </w:tc>
      </w:tr>
    </w:tbl>
    <w:p>
      <w:pPr>
        <w:pStyle w:val="BodyText"/>
      </w:pPr>
      <w:r>
        <w:rPr>
          <w:b/>
          <w:bCs/>
        </w:rPr>
        <w:t xml:space="preserve">Indicadores de avance.</w:t>
      </w:r>
      <w:r>
        <w:t xml:space="preserve"> </w:t>
      </w:r>
      <w:r>
        <w:t xml:space="preserve">Los indicadores de S3-4 (Tabla 30) incluyen avance de actividades (≥ 90 % por sprint), avance de historias (≥ 80 %), cobertura (≥ 80 %), Ruff (0 hallazgos) y menos de un defecto mayor por historia. En el PMV, las cinco historias están entregadas (5/5, 21/21 puntos), la cobertura es del 99 %, Ruff reporta 0 hallazgos y se registraron dos defectos mayores (DEF-01 y DEF-02), ambos cerrados.</w:t>
      </w:r>
    </w:p>
    <w:p>
      <w:pPr>
        <w:pStyle w:val="BodyText"/>
      </w:pPr>
      <w:r>
        <w:rPr>
          <w:b/>
          <w:bCs/>
        </w:rPr>
        <w:t xml:space="preserve">Tabla 18.</w:t>
      </w:r>
      <w:r>
        <w:t xml:space="preserve"> </w:t>
      </w:r>
      <w:r>
        <w:t xml:space="preserve">Matriz de control de desviaciones observadas en el Incremento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Desviación</w:t>
            </w:r>
          </w:p>
        </w:tc>
        <w:tc>
          <w:tcPr/>
          <w:p>
            <w:pPr>
              <w:pStyle w:val="Compact"/>
            </w:pPr>
            <w:r>
              <w:t xml:space="preserve">Causa</w:t>
            </w:r>
          </w:p>
        </w:tc>
        <w:tc>
          <w:tcPr/>
          <w:p>
            <w:pPr>
              <w:pStyle w:val="Compact"/>
            </w:pPr>
            <w:r>
              <w:t xml:space="preserve">Decisión</w:t>
            </w:r>
          </w:p>
        </w:tc>
        <w:tc>
          <w:tcPr/>
          <w:p>
            <w:pPr>
              <w:pStyle w:val="Compact"/>
            </w:pPr>
            <w:r>
              <w:t xml:space="preserve">Estado</w:t>
            </w:r>
          </w:p>
        </w:tc>
      </w:tr>
      <w:tr>
        <w:tc>
          <w:tcPr/>
          <w:p>
            <w:pPr>
              <w:pStyle w:val="Compact"/>
            </w:pPr>
            <w:r>
              <w:t xml:space="preserve">DEF-01: N+1 en</w:t>
            </w:r>
            <w:r>
              <w:t xml:space="preserve"> </w:t>
            </w:r>
            <w:r>
              <w:rPr>
                <w:rStyle w:val="VerbatimChar"/>
              </w:rPr>
              <w:t xml:space="preserve">GET /api/reportes/periodo</w:t>
            </w:r>
            <w:r>
              <w:t xml:space="preserve">, p95 de 2 200 ms con 50 usuarios</w:t>
            </w:r>
          </w:p>
        </w:tc>
        <w:tc>
          <w:tcPr/>
          <w:p>
            <w:pPr>
              <w:pStyle w:val="Compact"/>
            </w:pPr>
            <w:r>
              <w:t xml:space="preserve">Consulta del expediente completo por cada evaluación</w:t>
            </w:r>
          </w:p>
        </w:tc>
        <w:tc>
          <w:tcPr/>
          <w:p>
            <w:pPr>
              <w:pStyle w:val="Compact"/>
            </w:pPr>
            <w:r>
              <w:t xml:space="preserve">Consultas por lotes en la rama</w:t>
            </w:r>
            <w:r>
              <w:t xml:space="preserve"> </w:t>
            </w:r>
            <w:r>
              <w:rPr>
                <w:rStyle w:val="VerbatimChar"/>
              </w:rPr>
              <w:t xml:space="preserve">fix/def-01-reporte-n-mas-1</w:t>
            </w:r>
            <w:r>
              <w:t xml:space="preserve"> </w:t>
            </w:r>
            <w:r>
              <w:t xml:space="preserve">(ADR-006)</w:t>
            </w:r>
          </w:p>
        </w:tc>
        <w:tc>
          <w:tcPr/>
          <w:p>
            <w:pPr>
              <w:pStyle w:val="Compact"/>
            </w:pPr>
            <w:r>
              <w:t xml:space="preserve">Cerrado; p95 del reporte de 74 ms</w:t>
            </w:r>
          </w:p>
        </w:tc>
      </w:tr>
      <w:tr>
        <w:tc>
          <w:tcPr/>
          <w:p>
            <w:pPr>
              <w:pStyle w:val="Compact"/>
            </w:pPr>
            <w:r>
              <w:t xml:space="preserve">DEF-02: el reporte perdía los registros posteriores a las 19:00 (hora de Perú)</w:t>
            </w:r>
          </w:p>
        </w:tc>
        <w:tc>
          <w:tcPr/>
          <w:p>
            <w:pPr>
              <w:pStyle w:val="Compact"/>
            </w:pPr>
            <w:r>
              <w:t xml:space="preserve">El conteo por día se hacía en UTC</w:t>
            </w:r>
          </w:p>
        </w:tc>
        <w:tc>
          <w:tcPr/>
          <w:p>
            <w:pPr>
              <w:pStyle w:val="Compact"/>
            </w:pPr>
            <w:r>
              <w:t xml:space="preserve">Corrección en</w:t>
            </w:r>
            <w:r>
              <w:t xml:space="preserve"> </w:t>
            </w:r>
            <w:r>
              <w:rPr>
                <w:rStyle w:val="VerbatimChar"/>
              </w:rPr>
              <w:t xml:space="preserve">fix/def-02-zona-horaria</w:t>
            </w:r>
            <w:r>
              <w:t xml:space="preserve"> </w:t>
            </w:r>
            <w:r>
              <w:t xml:space="preserve">y prueba CP-16 en tres niveles</w:t>
            </w:r>
          </w:p>
        </w:tc>
        <w:tc>
          <w:tcPr/>
          <w:p>
            <w:pPr>
              <w:pStyle w:val="Compact"/>
            </w:pPr>
            <w:r>
              <w:t xml:space="preserve">Cerrado</w:t>
            </w:r>
          </w:p>
        </w:tc>
      </w:tr>
      <w:tr>
        <w:tc>
          <w:tcPr/>
          <w:p>
            <w:pPr>
              <w:pStyle w:val="Compact"/>
            </w:pPr>
            <w:r>
              <w:t xml:space="preserve">Entrega del incremento después de la fecha del hito H1</w:t>
            </w:r>
          </w:p>
        </w:tc>
        <w:tc>
          <w:tcPr/>
          <w:p>
            <w:pPr>
              <w:pStyle w:val="Compact"/>
            </w:pPr>
            <w:r>
              <w:t xml:space="preserve">El hito H1 se planificó para el 28/09/2026 y las fusiones a</w:t>
            </w:r>
            <w:r>
              <w:t xml:space="preserve"> </w:t>
            </w:r>
            <w:r>
              <w:rPr>
                <w:rStyle w:val="VerbatimChar"/>
              </w:rPr>
              <w:t xml:space="preserve">develop</w:t>
            </w:r>
            <w:r>
              <w:t xml:space="preserve"> </w:t>
            </w:r>
            <w:r>
              <w:t xml:space="preserve">y el tag son del 30/09/2026 (historial git de la rama del tag)</w:t>
            </w:r>
          </w:p>
        </w:tc>
        <w:tc>
          <w:tcPr/>
          <w:p>
            <w:pPr>
              <w:pStyle w:val="Compact"/>
            </w:pPr>
            <w:r>
              <w:t xml:space="preserve">Registrar la desviación de 2 días en la retrospectiva</w:t>
            </w:r>
          </w:p>
        </w:tc>
        <w:tc>
          <w:tcPr/>
          <w:p>
            <w:pPr>
              <w:pStyle w:val="Compact"/>
            </w:pPr>
            <w:r>
              <w:t xml:space="preserve">Registrada</w:t>
            </w:r>
          </w:p>
        </w:tc>
      </w:tr>
      <w:tr>
        <w:tc>
          <w:tcPr/>
          <w:p>
            <w:pPr>
              <w:pStyle w:val="Compact"/>
            </w:pPr>
            <w:r>
              <w:t xml:space="preserve">Pipeline de CI en una subcarpeta que GitHub no ejecuta</w:t>
            </w:r>
          </w:p>
        </w:tc>
        <w:tc>
          <w:tcPr/>
          <w:p>
            <w:pPr>
              <w:pStyle w:val="Compact"/>
            </w:pPr>
            <w:r>
              <w:t xml:space="preserve">El archivo residía en</w:t>
            </w:r>
            <w:r>
              <w:t xml:space="preserve"> </w:t>
            </w:r>
            <w:r>
              <w:rPr>
                <w:rStyle w:val="VerbatimChar"/>
              </w:rPr>
              <w:t xml:space="preserve">pmv_fastapi/.github/workflows/</w:t>
            </w:r>
          </w:p>
        </w:tc>
        <w:tc>
          <w:tcPr/>
          <w:p>
            <w:pPr>
              <w:pStyle w:val="Compact"/>
            </w:pPr>
            <w:r>
              <w:t xml:space="preserve">Pipeline en</w:t>
            </w:r>
            <w:r>
              <w:t xml:space="preserve"> </w:t>
            </w:r>
            <w:r>
              <w:rPr>
                <w:rStyle w:val="VerbatimChar"/>
              </w:rPr>
              <w:t xml:space="preserve">.github/workflows/ci.yml</w:t>
            </w:r>
            <w:r>
              <w:t xml:space="preserve"> </w:t>
            </w:r>
            <w:r>
              <w:t xml:space="preserve">en la raíz</w:t>
            </w:r>
          </w:p>
        </w:tc>
        <w:tc>
          <w:tcPr/>
          <w:p>
            <w:pPr>
              <w:pStyle w:val="Compact"/>
            </w:pPr>
            <w:r>
              <w:t xml:space="preserve">Corregido; falta evidencia de una ejecución en verde</w:t>
            </w:r>
          </w:p>
        </w:tc>
      </w:tr>
      <w:tr>
        <w:tc>
          <w:tcPr/>
          <w:p>
            <w:pPr>
              <w:pStyle w:val="Compact"/>
            </w:pPr>
            <w:r>
              <w:t xml:space="preserve">SonarCloud sin organización configurada</w:t>
            </w:r>
          </w:p>
        </w:tc>
        <w:tc>
          <w:tcPr/>
          <w:p>
            <w:pPr>
              <w:pStyle w:val="Compact"/>
            </w:pPr>
            <w:r>
              <w:rPr>
                <w:rStyle w:val="VerbatimChar"/>
              </w:rPr>
              <w:t xml:space="preserve">sonar.organization</w:t>
            </w:r>
            <w:r>
              <w:t xml:space="preserve"> </w:t>
            </w:r>
            <w:r>
              <w:t xml:space="preserve">conserva un valor de reemplazo</w:t>
            </w:r>
          </w:p>
        </w:tc>
        <w:tc>
          <w:tcPr/>
          <w:p>
            <w:pPr>
              <w:pStyle w:val="Compact"/>
            </w:pPr>
            <w:r>
              <w:t xml:space="preserve">Ruff como análisis estático obligatorio; Sonar queda preparado</w:t>
            </w:r>
          </w:p>
        </w:tc>
        <w:tc>
          <w:tcPr/>
          <w:p>
            <w:pPr>
              <w:pStyle w:val="Compact"/>
            </w:pPr>
            <w:r>
              <w:t xml:space="preserve">Abierta (paso manual)</w:t>
            </w:r>
          </w:p>
        </w:tc>
      </w:tr>
      <w:tr>
        <w:tc>
          <w:tcPr/>
          <w:p>
            <w:pPr>
              <w:pStyle w:val="Compact"/>
            </w:pPr>
            <w:r>
              <w:t xml:space="preserve">Horas reales no registradas</w:t>
            </w:r>
          </w:p>
        </w:tc>
        <w:tc>
          <w:tcPr/>
          <w:p>
            <w:pPr>
              <w:pStyle w:val="Compact"/>
            </w:pPr>
            <w:r>
              <w:t xml:space="preserve">No hubo registro sistemático</w:t>
            </w:r>
          </w:p>
        </w:tc>
        <w:tc>
          <w:tcPr/>
          <w:p>
            <w:pPr>
              <w:pStyle w:val="Compact"/>
            </w:pPr>
            <w:r>
              <w:t xml:space="preserve">Indicadores de esfuerzo no calculables</w:t>
            </w:r>
          </w:p>
        </w:tc>
        <w:tc>
          <w:tcPr/>
          <w:p>
            <w:pPr>
              <w:pStyle w:val="Compact"/>
            </w:pPr>
            <w:r>
              <w:t xml:space="preserve">Abierta</w:t>
            </w:r>
          </w:p>
        </w:tc>
      </w:tr>
    </w:tbl>
    <w:p>
      <w:pPr>
        <w:pStyle w:val="BodyText"/>
      </w:pPr>
      <w:r>
        <w:t xml:space="preserve">El burndown de la Figura 12 es la serie simulada de S3-4, usada para ilustrar el mecanismo; no es una medición del equipo. La Figura 13 compara el alcance planificado del INC-1 (13 SP en el Sprint 1 y 8 SP en el Sprint 2, según S3-4) con el alcance completado: 21 de 21 SP, que incluyen los 5 SP de la historia técnica EP-1.T. No es una serie temporal medida: el historial git del tag solo permite verificar que todas las fusiones y el tag son del 30/09/2026, es decir, la entrega ocurrió dos días después del hito H1 (28/09/2026). La Figura 14 reúne los indicadores de proceso, producto y valor.</w:t>
      </w:r>
    </w:p>
    <w:p>
      <w:pPr>
        <w:pStyle w:val="CaptionedFigure"/>
      </w:pPr>
      <w:r>
        <w:drawing>
          <wp:inline>
            <wp:extent cx="5334000" cy="3214076"/>
            <wp:effectExtent b="0" l="0" r="0" t="0"/>
            <wp:docPr descr="Figura 12. Burndown del Sprint 1: escenario simulado de S3-4 (elaboración propia)" title="" id="59" name="Picture"/>
            <a:graphic>
              <a:graphicData uri="http://schemas.openxmlformats.org/drawingml/2006/picture">
                <pic:pic>
                  <pic:nvPicPr>
                    <pic:cNvPr descr="../../diagramas/png/35_s34_burndown_sprint1.png" id="60" name="Picture"/>
                    <pic:cNvPicPr>
                      <a:picLocks noChangeArrowheads="1" noChangeAspect="1"/>
                    </pic:cNvPicPr>
                  </pic:nvPicPr>
                  <pic:blipFill>
                    <a:blip r:embed="rId58"/>
                    <a:stretch>
                      <a:fillRect/>
                    </a:stretch>
                  </pic:blipFill>
                  <pic:spPr bwMode="auto">
                    <a:xfrm>
                      <a:off x="0" y="0"/>
                      <a:ext cx="5334000" cy="3214076"/>
                    </a:xfrm>
                    <a:prstGeom prst="rect">
                      <a:avLst/>
                    </a:prstGeom>
                    <a:noFill/>
                    <a:ln w="9525">
                      <a:noFill/>
                      <a:headEnd/>
                      <a:tailEnd/>
                    </a:ln>
                  </pic:spPr>
                </pic:pic>
              </a:graphicData>
            </a:graphic>
          </wp:inline>
        </w:drawing>
      </w:r>
    </w:p>
    <w:p>
      <w:pPr>
        <w:pStyle w:val="ImageCaption"/>
      </w:pPr>
      <w:r>
        <w:t xml:space="preserve">Figura 12. Burndown del Sprint 1: escenario simulado de S3-4 (elaboración propia)</w:t>
      </w:r>
    </w:p>
    <w:p>
      <w:pPr>
        <w:pStyle w:val="CaptionedFigure"/>
      </w:pPr>
      <w:r>
        <w:drawing>
          <wp:inline>
            <wp:extent cx="5334000" cy="3111499"/>
            <wp:effectExtent b="0" l="0" r="0" t="0"/>
            <wp:docPr descr="Figura 13. Incremento 1: alcance planificado (S3-4, Sprints 1 y 2) frente a completado (21/21 SP, incluye EP-1.T con 5 SP); entrega el 30/09/2026 frente al hito H1 del 28/09 (elaboración propia)" title="" id="62" name="Picture"/>
            <a:graphic>
              <a:graphicData uri="http://schemas.openxmlformats.org/drawingml/2006/picture">
                <pic:pic>
                  <pic:nvPicPr>
                    <pic:cNvPr descr="../../diagramas/png/63_s6_burnup_inc1.png" id="63" name="Picture"/>
                    <pic:cNvPicPr>
                      <a:picLocks noChangeArrowheads="1" noChangeAspect="1"/>
                    </pic:cNvPicPr>
                  </pic:nvPicPr>
                  <pic:blipFill>
                    <a:blip r:embed="rId61"/>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t xml:space="preserve">Figura 13. Incremento 1: alcance planificado (S3-4, Sprints 1 y 2) frente a completado (21/21 SP, incluye EP-1.T con 5 SP); entrega el 30/09/2026 frente al hito H1 del 28/09 (elaboración propia)</w:t>
      </w:r>
    </w:p>
    <w:p>
      <w:pPr>
        <w:pStyle w:val="CaptionedFigure"/>
      </w:pPr>
      <w:r>
        <w:drawing>
          <wp:inline>
            <wp:extent cx="5334000" cy="3200400"/>
            <wp:effectExtent b="0" l="0" r="0" t="0"/>
            <wp:docPr descr="Figura 14. Tablero integrado de métricas del PMV: 21/21 SP (EP-1.T 5, HU-01 5, HU-03 3, HU-02 3, HU-04 2, HU-05 3); 77 pruebas declaradas y 73 reproducidas el 01/10/2026 (elaboración propia)" title="" id="65" name="Picture"/>
            <a:graphic>
              <a:graphicData uri="http://schemas.openxmlformats.org/drawingml/2006/picture">
                <pic:pic>
                  <pic:nvPicPr>
                    <pic:cNvPr descr="../../diagramas/png/62_s6_tablero_metricas.png" id="66" name="Picture"/>
                    <pic:cNvPicPr>
                      <a:picLocks noChangeArrowheads="1" noChangeAspect="1"/>
                    </pic:cNvPicPr>
                  </pic:nvPicPr>
                  <pic:blipFill>
                    <a:blip r:embed="rId6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Figura 14. Tablero integrado de métricas del PMV: 21/21 SP (EP-1.T 5, HU-01 5, HU-03 3, HU-02 3, HU-04 2, HU-05 3); 77 pruebas declaradas y 73 reproducidas el 01/10/2026 (elaboración propia)</w:t>
      </w:r>
    </w:p>
    <w:bookmarkEnd w:id="67"/>
    <w:bookmarkEnd w:id="68"/>
    <w:bookmarkEnd w:id="69"/>
    <w:bookmarkStart w:id="141" w:name="X60c85ec4d116a3f633718ad3878a2486ea5e11d"/>
    <w:p>
      <w:pPr>
        <w:pStyle w:val="Heading2"/>
      </w:pPr>
      <w:r>
        <w:t xml:space="preserve">3. Unidad II: Implementación y adaptación práctica del proceso</w:t>
      </w:r>
    </w:p>
    <w:bookmarkStart w:id="72" w:name="Xbac5acaa7eb273ce1fda9911bca5bfc438a21a7"/>
    <w:p>
      <w:pPr>
        <w:pStyle w:val="Heading3"/>
      </w:pPr>
      <w:r>
        <w:t xml:space="preserve">3.1 Categorización normativa y sastrería de procesos (Resultados Guía Semana 5)</w:t>
      </w:r>
    </w:p>
    <w:bookmarkStart w:id="70" w:name="X7ad97e5fb07c6621bf4508b69f74e52d87b167c"/>
    <w:p>
      <w:pPr>
        <w:pStyle w:val="Heading4"/>
      </w:pPr>
      <w:r>
        <w:t xml:space="preserve">Clasificación en procesos principales, de soporte y organizacionales/gestión</w:t>
      </w:r>
    </w:p>
    <w:p>
      <w:pPr>
        <w:pStyle w:val="FirstParagraph"/>
      </w:pPr>
      <w:r>
        <w:t xml:space="preserve">Se aplica la clasificación pedagógica de la consigna, sin afirmar certificación ISO/IEC 12207.</w:t>
      </w:r>
    </w:p>
    <w:p>
      <w:pPr>
        <w:pStyle w:val="BodyText"/>
      </w:pPr>
      <w:r>
        <w:rPr>
          <w:b/>
          <w:bCs/>
        </w:rPr>
        <w:t xml:space="preserve">Tabla 19.</w:t>
      </w:r>
      <w:r>
        <w:t xml:space="preserve"> </w:t>
      </w:r>
      <w:r>
        <w:t xml:space="preserve">Clasificación de procesos y evidencia en el PMV.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Actividades</w:t>
            </w:r>
          </w:p>
        </w:tc>
        <w:tc>
          <w:tcPr/>
          <w:p>
            <w:pPr>
              <w:pStyle w:val="Compact"/>
            </w:pPr>
            <w:r>
              <w:t xml:space="preserve">Evidencia en el PMV</w:t>
            </w:r>
          </w:p>
        </w:tc>
      </w:tr>
      <w:tr>
        <w:tc>
          <w:tcPr/>
          <w:p>
            <w:pPr>
              <w:pStyle w:val="Compact"/>
            </w:pPr>
            <w:r>
              <w:t xml:space="preserve">Principales</w:t>
            </w:r>
          </w:p>
        </w:tc>
        <w:tc>
          <w:tcPr/>
          <w:p>
            <w:pPr>
              <w:pStyle w:val="Compact"/>
            </w:pPr>
            <w:r>
              <w:t xml:space="preserve">Requisitos, diseño, construcción, integración y pruebas, despliegue</w:t>
            </w:r>
          </w:p>
        </w:tc>
        <w:tc>
          <w:tcPr/>
          <w:p>
            <w:pPr>
              <w:pStyle w:val="Compact"/>
            </w:pPr>
            <w:r>
              <w:t xml:space="preserve">Historias HU-01 a HU-05; ADR, esquema SQL y OpenAPI; código de</w:t>
            </w:r>
            <w:r>
              <w:t xml:space="preserve"> </w:t>
            </w:r>
            <w:r>
              <w:rPr>
                <w:rStyle w:val="VerbatimChar"/>
              </w:rPr>
              <w:t xml:space="preserve">pmv_fastapi/app/</w:t>
            </w:r>
            <w:r>
              <w:t xml:space="preserve">; suites de</w:t>
            </w:r>
            <w:r>
              <w:t xml:space="preserve"> </w:t>
            </w:r>
            <w:r>
              <w:rPr>
                <w:rStyle w:val="VerbatimChar"/>
              </w:rPr>
              <w:t xml:space="preserve">pmv_fastapi/tests/</w:t>
            </w:r>
            <w:r>
              <w:t xml:space="preserve">; Docker Compose</w:t>
            </w:r>
          </w:p>
        </w:tc>
      </w:tr>
      <w:tr>
        <w:tc>
          <w:tcPr/>
          <w:p>
            <w:pPr>
              <w:pStyle w:val="Compact"/>
            </w:pPr>
            <w:r>
              <w:t xml:space="preserve">Soporte</w:t>
            </w:r>
          </w:p>
        </w:tc>
        <w:tc>
          <w:tcPr/>
          <w:p>
            <w:pPr>
              <w:pStyle w:val="Compact"/>
            </w:pPr>
            <w:r>
              <w:t xml:space="preserve">Documentación, configuración, verificación, revisión y resolución de problemas</w:t>
            </w:r>
          </w:p>
        </w:tc>
        <w:tc>
          <w:tcPr/>
          <w:p>
            <w:pPr>
              <w:pStyle w:val="Compact"/>
            </w:pPr>
            <w:r>
              <w:rPr>
                <w:rStyle w:val="VerbatimChar"/>
              </w:rPr>
              <w:t xml:space="preserve">pmv_fastapi/README.md</w:t>
            </w:r>
            <w:r>
              <w:t xml:space="preserve"> </w:t>
            </w:r>
            <w:r>
              <w:t xml:space="preserve">y</w:t>
            </w:r>
            <w:r>
              <w:t xml:space="preserve"> </w:t>
            </w:r>
            <w:r>
              <w:rPr>
                <w:rStyle w:val="VerbatimChar"/>
              </w:rPr>
              <w:t xml:space="preserve">docs/</w:t>
            </w:r>
            <w:r>
              <w:t xml:space="preserve">; Git con flujo</w:t>
            </w:r>
            <w:r>
              <w:t xml:space="preserve"> </w:t>
            </w:r>
            <w:r>
              <w:rPr>
                <w:rStyle w:val="VerbatimChar"/>
              </w:rPr>
              <w:t xml:space="preserve">main</w:t>
            </w:r>
            <w:r>
              <w:t xml:space="preserve"> </w:t>
            </w:r>
            <w:r>
              <w:t xml:space="preserve">←</w:t>
            </w:r>
            <w:r>
              <w:t xml:space="preserve"> </w:t>
            </w:r>
            <w:r>
              <w:rPr>
                <w:rStyle w:val="VerbatimChar"/>
              </w:rPr>
              <w:t xml:space="preserve">develop</w:t>
            </w:r>
            <w:r>
              <w:t xml:space="preserve"> </w:t>
            </w:r>
            <w:r>
              <w:t xml:space="preserve">←</w:t>
            </w:r>
            <w:r>
              <w:t xml:space="preserve"> </w:t>
            </w:r>
            <w:r>
              <w:rPr>
                <w:rStyle w:val="VerbatimChar"/>
              </w:rPr>
              <w:t xml:space="preserve">feature/…</w:t>
            </w:r>
            <w:r>
              <w:t xml:space="preserve">; Ruff y cobertura;</w:t>
            </w:r>
            <w:r>
              <w:t xml:space="preserve"> </w:t>
            </w:r>
            <w:r>
              <w:rPr>
                <w:i/>
                <w:iCs/>
              </w:rPr>
              <w:t xml:space="preserve">pull requests</w:t>
            </w:r>
            <w:r>
              <w:t xml:space="preserve">;</w:t>
            </w:r>
            <w:r>
              <w:t xml:space="preserve"> </w:t>
            </w:r>
            <w:r>
              <w:rPr>
                <w:rStyle w:val="VerbatimChar"/>
              </w:rPr>
              <w:t xml:space="preserve">registro_defectos.md</w:t>
            </w:r>
          </w:p>
        </w:tc>
      </w:tr>
      <w:tr>
        <w:tc>
          <w:tcPr/>
          <w:p>
            <w:pPr>
              <w:pStyle w:val="Compact"/>
            </w:pPr>
            <w:r>
              <w:t xml:space="preserve">Organizacionales y de gestión</w:t>
            </w:r>
          </w:p>
        </w:tc>
        <w:tc>
          <w:tcPr/>
          <w:p>
            <w:pPr>
              <w:pStyle w:val="Compact"/>
            </w:pPr>
            <w:r>
              <w:t xml:space="preserve">Planificación, infraestructura, coordinación y mejora</w:t>
            </w:r>
          </w:p>
        </w:tc>
        <w:tc>
          <w:tcPr/>
          <w:p>
            <w:pPr>
              <w:pStyle w:val="Compact"/>
            </w:pPr>
            <w:r>
              <w:t xml:space="preserve">Plan de ocho sprints y matriz RAE (S3-4); Docker Compose y pipeline CI; ADR-006 y retrospectiva</w:t>
            </w:r>
          </w:p>
        </w:tc>
      </w:tr>
    </w:tbl>
    <w:bookmarkEnd w:id="70"/>
    <w:bookmarkStart w:id="71" w:name="Xc27c45d4cea4f9e4c6ae9fd7131ef9aba5dd66b"/>
    <w:p>
      <w:pPr>
        <w:pStyle w:val="Heading4"/>
      </w:pPr>
      <w:r>
        <w:t xml:space="preserve">Matriz de adaptación práctica (tailoring) a las restricciones del proyecto</w:t>
      </w:r>
    </w:p>
    <w:p>
      <w:pPr>
        <w:pStyle w:val="FirstParagraph"/>
      </w:pPr>
      <w:r>
        <w:rPr>
          <w:b/>
          <w:bCs/>
        </w:rPr>
        <w:t xml:space="preserve">Tabla 20.</w:t>
      </w:r>
      <w:r>
        <w:t xml:space="preserve"> </w:t>
      </w:r>
      <w:r>
        <w:t xml:space="preserve">Matriz de tailoring del PMV.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Restricción</w:t>
            </w:r>
          </w:p>
        </w:tc>
        <w:tc>
          <w:tcPr/>
          <w:p>
            <w:pPr>
              <w:pStyle w:val="Compact"/>
            </w:pPr>
            <w:r>
              <w:t xml:space="preserve">Adaptación adoptada</w:t>
            </w:r>
          </w:p>
        </w:tc>
        <w:tc>
          <w:tcPr/>
          <w:p>
            <w:pPr>
              <w:pStyle w:val="Compact"/>
            </w:pPr>
            <w:r>
              <w:t xml:space="preserve">Control y efecto</w:t>
            </w:r>
          </w:p>
        </w:tc>
      </w:tr>
      <w:tr>
        <w:tc>
          <w:tcPr/>
          <w:p>
            <w:pPr>
              <w:pStyle w:val="Compact"/>
            </w:pPr>
            <w:r>
              <w:t xml:space="preserve">Equipo de tres integrantes</w:t>
            </w:r>
          </w:p>
        </w:tc>
        <w:tc>
          <w:tcPr/>
          <w:p>
            <w:pPr>
              <w:pStyle w:val="Compact"/>
            </w:pPr>
            <w:r>
              <w:t xml:space="preserve">Roles agrupados (Tabla 2); Scrum liviano y RAE de tres personas</w:t>
            </w:r>
          </w:p>
        </w:tc>
        <w:tc>
          <w:tcPr/>
          <w:p>
            <w:pPr>
              <w:pStyle w:val="Compact"/>
            </w:pPr>
            <w:r>
              <w:t xml:space="preserve">Calidad revisa; Proceso coordina</w:t>
            </w:r>
          </w:p>
        </w:tc>
      </w:tr>
      <w:tr>
        <w:tc>
          <w:tcPr/>
          <w:p>
            <w:pPr>
              <w:pStyle w:val="Compact"/>
            </w:pPr>
            <w:r>
              <w:t xml:space="preserve">Alcance del Incremento 1</w:t>
            </w:r>
          </w:p>
        </w:tc>
        <w:tc>
          <w:tcPr/>
          <w:p>
            <w:pPr>
              <w:pStyle w:val="Compact"/>
            </w:pPr>
            <w:r>
              <w:t xml:space="preserve">Monolito modular con núcleo hexagonal (ADR-001); microservicios descartados</w:t>
            </w:r>
          </w:p>
        </w:tc>
        <w:tc>
          <w:tcPr/>
          <w:p>
            <w:pPr>
              <w:pStyle w:val="Compact"/>
            </w:pPr>
            <w:r>
              <w:t xml:space="preserve">Evita la distribución prematura y conserva puertos para evolucionar</w:t>
            </w:r>
          </w:p>
        </w:tc>
      </w:tr>
      <w:tr>
        <w:tc>
          <w:tcPr/>
          <w:p>
            <w:pPr>
              <w:pStyle w:val="Compact"/>
            </w:pPr>
            <w:r>
              <w:t xml:space="preserve">Conectividad y operación en postas</w:t>
            </w:r>
          </w:p>
        </w:tc>
        <w:tc>
          <w:tcPr/>
          <w:p>
            <w:pPr>
              <w:pStyle w:val="Compact"/>
            </w:pPr>
            <w:r>
              <w:t xml:space="preserve">Cliente PWA adaptable con borrador local (ADR-002); el registro definitivo requiere conexión</w:t>
            </w:r>
          </w:p>
        </w:tc>
        <w:tc>
          <w:tcPr/>
          <w:p>
            <w:pPr>
              <w:pStyle w:val="Compact"/>
            </w:pPr>
            <w:r>
              <w:t xml:space="preserve">La cola sin conexión queda para INC-3</w:t>
            </w:r>
          </w:p>
        </w:tc>
      </w:tr>
      <w:tr>
        <w:tc>
          <w:tcPr/>
          <w:p>
            <w:pPr>
              <w:pStyle w:val="Compact"/>
            </w:pPr>
            <w:r>
              <w:t xml:space="preserve">Normativa variable</w:t>
            </w:r>
          </w:p>
        </w:tc>
        <w:tc>
          <w:tcPr/>
          <w:p>
            <w:pPr>
              <w:pStyle w:val="Compact"/>
            </w:pPr>
            <w:r>
              <w:t xml:space="preserve">Reglas clínicas parametrizadas en el dominio (ADR-004)</w:t>
            </w:r>
          </w:p>
        </w:tc>
        <w:tc>
          <w:tcPr/>
          <w:p>
            <w:pPr>
              <w:pStyle w:val="Compact"/>
            </w:pPr>
            <w:r>
              <w:t xml:space="preserve">Puntos de corte pendientes de confirmación por la microred</w:t>
            </w:r>
          </w:p>
        </w:tc>
      </w:tr>
      <w:tr>
        <w:tc>
          <w:tcPr/>
          <w:p>
            <w:pPr>
              <w:pStyle w:val="Compact"/>
            </w:pPr>
            <w:r>
              <w:t xml:space="preserve">Integridad del dato</w:t>
            </w:r>
          </w:p>
        </w:tc>
        <w:tc>
          <w:tcPr/>
          <w:p>
            <w:pPr>
              <w:pStyle w:val="Compact"/>
            </w:pPr>
            <w:r>
              <w:t xml:space="preserve">PostgreSQL 16 con restricciones; SQLite en desarrollo y pruebas (ADR-003)</w:t>
            </w:r>
          </w:p>
        </w:tc>
        <w:tc>
          <w:tcPr/>
          <w:p>
            <w:pPr>
              <w:pStyle w:val="Compact"/>
            </w:pPr>
            <w:r>
              <w:t xml:space="preserve">La suite de integración corre en ambos motores en el pipeline</w:t>
            </w:r>
          </w:p>
        </w:tc>
      </w:tr>
      <w:tr>
        <w:tc>
          <w:tcPr/>
          <w:p>
            <w:pPr>
              <w:pStyle w:val="Compact"/>
            </w:pPr>
            <w:r>
              <w:t xml:space="preserve">Entorno de pruebas y entrega</w:t>
            </w:r>
          </w:p>
        </w:tc>
        <w:tc>
          <w:tcPr/>
          <w:p>
            <w:pPr>
              <w:pStyle w:val="Compact"/>
            </w:pPr>
            <w:r>
              <w:t xml:space="preserve">Pytest, Ruff, Playwright, Locust, Docker Compose y pipeline CI</w:t>
            </w:r>
          </w:p>
        </w:tc>
        <w:tc>
          <w:tcPr/>
          <w:p>
            <w:pPr>
              <w:pStyle w:val="Compact"/>
            </w:pPr>
            <w:r>
              <w:t xml:space="preserve">Evidencias versionadas en</w:t>
            </w:r>
            <w:r>
              <w:t xml:space="preserve"> </w:t>
            </w:r>
            <w:r>
              <w:rPr>
                <w:rStyle w:val="VerbatimChar"/>
              </w:rPr>
              <w:t xml:space="preserve">pmv_fastapi/docs/evidencias/</w:t>
            </w:r>
          </w:p>
        </w:tc>
      </w:tr>
      <w:tr>
        <w:tc>
          <w:tcPr/>
          <w:p>
            <w:pPr>
              <w:pStyle w:val="Compact"/>
            </w:pPr>
            <w:r>
              <w:t xml:space="preserve">Usuario final no disponible</w:t>
            </w:r>
          </w:p>
        </w:tc>
        <w:tc>
          <w:tcPr/>
          <w:p>
            <w:pPr>
              <w:pStyle w:val="Compact"/>
            </w:pPr>
            <w:r>
              <w:t xml:space="preserve">Verificación técnica automatizada y datos sintéticos</w:t>
            </w:r>
          </w:p>
        </w:tc>
        <w:tc>
          <w:tcPr/>
          <w:p>
            <w:pPr>
              <w:pStyle w:val="Compact"/>
            </w:pPr>
            <w:r>
              <w:t xml:space="preserve">La aceptación humana permanece abierta</w:t>
            </w:r>
          </w:p>
        </w:tc>
      </w:tr>
    </w:tbl>
    <w:p>
      <w:pPr>
        <w:pStyle w:val="BodyText"/>
      </w:pPr>
      <w:r>
        <w:rPr>
          <w:b/>
          <w:bCs/>
        </w:rPr>
        <w:t xml:space="preserve">Antecedente técnico.</w:t>
      </w:r>
      <w:r>
        <w:t xml:space="preserve"> </w:t>
      </w:r>
      <w:r>
        <w:t xml:space="preserve">El Incremento 1 se exploró primero en un prototipo con Flask y SQLite (</w:t>
      </w:r>
      <w:r>
        <w:rPr>
          <w:rStyle w:val="VerbatimChar"/>
        </w:rPr>
        <w:t xml:space="preserve">anemia_junin/</w:t>
      </w:r>
      <w:r>
        <w:t xml:space="preserve">), que sirvió como espiga técnica para validar la arquitectura hexagonal. El PMV oficial es</w:t>
      </w:r>
      <w:r>
        <w:t xml:space="preserve"> </w:t>
      </w:r>
      <w:r>
        <w:rPr>
          <w:rStyle w:val="VerbatimChar"/>
        </w:rPr>
        <w:t xml:space="preserve">pmv_fastapi/</w:t>
      </w:r>
      <w:r>
        <w:t xml:space="preserve">, con FastAPI y PostgreSQL, y ninguna cifra del prototipo se presenta como resultado del PMV. Justificación del cambio de pila (propuesta de redacción): integridad de datos con PostgreSQL, contrato OpenAPI nativo y despliegue en contenedores con CI. [COMPLETAR: confirmar o reescribir la justificación del cambio de Flask a FastAPI — ver PASOS_MANUALES paso 6]</w:t>
      </w:r>
    </w:p>
    <w:bookmarkEnd w:id="71"/>
    <w:bookmarkEnd w:id="72"/>
    <w:bookmarkStart w:id="97" w:name="Xfc9b6fec4bd8e4edac6e7ca5644d7578f894ff0"/>
    <w:p>
      <w:pPr>
        <w:pStyle w:val="Heading3"/>
      </w:pPr>
      <w:r>
        <w:t xml:space="preserve">3.2 Arquitectura de software del Incremento 1 / PMV (Resultados Guía Semana 6)</w:t>
      </w:r>
    </w:p>
    <w:bookmarkStart w:id="76" w:name="X8e14c56a93b3b8fd94e8381da0ae905adc9d8ad"/>
    <w:p>
      <w:pPr>
        <w:pStyle w:val="Heading4"/>
      </w:pPr>
      <w:r>
        <w:t xml:space="preserve">Registros de Decisiones Arquitectónicas (ADR) que impactan en atributos de calidad (NFR)</w:t>
      </w:r>
    </w:p>
    <w:p>
      <w:pPr>
        <w:pStyle w:val="FirstParagraph"/>
      </w:pPr>
      <w:r>
        <w:rPr>
          <w:b/>
          <w:bCs/>
        </w:rPr>
        <w:t xml:space="preserve">Tabla 21.</w:t>
      </w:r>
      <w:r>
        <w:t xml:space="preserve"> </w:t>
      </w:r>
      <w:r>
        <w:t xml:space="preserve">ADR del PMV y atributos de calidad (</w:t>
      </w:r>
      <w:r>
        <w:rPr>
          <w:rStyle w:val="VerbatimChar"/>
        </w:rPr>
        <w:t xml:space="preserve">pmv_fastapi/docs/adr/</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ADR</w:t>
            </w:r>
          </w:p>
        </w:tc>
        <w:tc>
          <w:tcPr/>
          <w:p>
            <w:pPr>
              <w:pStyle w:val="Compact"/>
            </w:pPr>
            <w:r>
              <w:t xml:space="preserve">Decisión</w:t>
            </w:r>
          </w:p>
        </w:tc>
        <w:tc>
          <w:tcPr/>
          <w:p>
            <w:pPr>
              <w:pStyle w:val="Compact"/>
            </w:pPr>
            <w:r>
              <w:t xml:space="preserve">NFR principal</w:t>
            </w:r>
          </w:p>
        </w:tc>
        <w:tc>
          <w:tcPr/>
          <w:p>
            <w:pPr>
              <w:pStyle w:val="Compact"/>
            </w:pPr>
            <w:r>
              <w:t xml:space="preserve">Dato de verificación</w:t>
            </w:r>
          </w:p>
        </w:tc>
      </w:tr>
      <w:tr>
        <w:tc>
          <w:tcPr/>
          <w:p>
            <w:pPr>
              <w:pStyle w:val="Compact"/>
            </w:pPr>
            <w:r>
              <w:t xml:space="preserve">ADR-001</w:t>
            </w:r>
          </w:p>
        </w:tc>
        <w:tc>
          <w:tcPr/>
          <w:p>
            <w:pPr>
              <w:pStyle w:val="Compact"/>
            </w:pPr>
            <w:r>
              <w:t xml:space="preserve">Arquitectura hexagonal en un monolito modular; microservicios descartados</w:t>
            </w:r>
          </w:p>
        </w:tc>
        <w:tc>
          <w:tcPr/>
          <w:p>
            <w:pPr>
              <w:pStyle w:val="Compact"/>
            </w:pPr>
            <w:r>
              <w:t xml:space="preserve">Mantenibilidad, capacidad de prueba y evolución</w:t>
            </w:r>
          </w:p>
        </w:tc>
        <w:tc>
          <w:tcPr/>
          <w:p>
            <w:pPr>
              <w:pStyle w:val="Compact"/>
            </w:pPr>
            <w:r>
              <w:t xml:space="preserve">62 pruebas unitarias en menos de 1 s con el adaptador en memoria; la misma suite de integración pasa en SQLite y en PostgreSQL</w:t>
            </w:r>
          </w:p>
        </w:tc>
      </w:tr>
      <w:tr>
        <w:tc>
          <w:tcPr/>
          <w:p>
            <w:pPr>
              <w:pStyle w:val="Compact"/>
            </w:pPr>
            <w:r>
              <w:t xml:space="preserve">ADR-002</w:t>
            </w:r>
          </w:p>
        </w:tc>
        <w:tc>
          <w:tcPr/>
          <w:p>
            <w:pPr>
              <w:pStyle w:val="Compact"/>
            </w:pPr>
            <w:r>
              <w:t xml:space="preserve">Cliente PWA web adaptable (manifest, service worker y borrador en</w:t>
            </w:r>
            <w:r>
              <w:t xml:space="preserve"> </w:t>
            </w:r>
            <w:r>
              <w:rPr>
                <w:rStyle w:val="VerbatimChar"/>
              </w:rPr>
              <w:t xml:space="preserve">localStorage</w:t>
            </w:r>
            <w:r>
              <w:t xml:space="preserve">)</w:t>
            </w:r>
          </w:p>
        </w:tc>
        <w:tc>
          <w:tcPr/>
          <w:p>
            <w:pPr>
              <w:pStyle w:val="Compact"/>
            </w:pPr>
            <w:r>
              <w:t xml:space="preserve">Portabilidad, despliegue en postas y tolerancia a red intermitente</w:t>
            </w:r>
          </w:p>
        </w:tc>
        <w:tc>
          <w:tcPr/>
          <w:p>
            <w:pPr>
              <w:pStyle w:val="Compact"/>
            </w:pPr>
            <w:r>
              <w:t xml:space="preserve">El registro definitivo requiere conexión; la cola sin conexión llega en INC-3</w:t>
            </w:r>
          </w:p>
        </w:tc>
      </w:tr>
      <w:tr>
        <w:tc>
          <w:tcPr/>
          <w:p>
            <w:pPr>
              <w:pStyle w:val="Compact"/>
            </w:pPr>
            <w:r>
              <w:t xml:space="preserve">ADR-003</w:t>
            </w:r>
          </w:p>
        </w:tc>
        <w:tc>
          <w:tcPr/>
          <w:p>
            <w:pPr>
              <w:pStyle w:val="Compact"/>
            </w:pPr>
            <w:r>
              <w:t xml:space="preserve">PostgreSQL 16 central con</w:t>
            </w:r>
            <w:r>
              <w:t xml:space="preserve"> </w:t>
            </w:r>
            <w:r>
              <w:rPr>
                <w:rStyle w:val="VerbatimChar"/>
              </w:rPr>
              <w:t xml:space="preserve">UNIQUE(dni)</w:t>
            </w:r>
            <w:r>
              <w:t xml:space="preserve">, llaves foráneas y</w:t>
            </w:r>
            <w:r>
              <w:t xml:space="preserve"> </w:t>
            </w:r>
            <w:r>
              <w:rPr>
                <w:rStyle w:val="VerbatimChar"/>
              </w:rPr>
              <w:t xml:space="preserve">CHECK</w:t>
            </w:r>
          </w:p>
        </w:tc>
        <w:tc>
          <w:tcPr/>
          <w:p>
            <w:pPr>
              <w:pStyle w:val="Compact"/>
            </w:pPr>
            <w:r>
              <w:t xml:space="preserve">Integridad y confiabilidad del dato</w:t>
            </w:r>
          </w:p>
        </w:tc>
        <w:tc>
          <w:tcPr/>
          <w:p>
            <w:pPr>
              <w:pStyle w:val="Compact"/>
            </w:pPr>
            <w:r>
              <w:t xml:space="preserve">Defensa en profundidad; dos motores mitigados con integración en ambos en CI</w:t>
            </w:r>
          </w:p>
        </w:tc>
      </w:tr>
      <w:tr>
        <w:tc>
          <w:tcPr/>
          <w:p>
            <w:pPr>
              <w:pStyle w:val="Compact"/>
            </w:pPr>
            <w:r>
              <w:t xml:space="preserve">ADR-004</w:t>
            </w:r>
          </w:p>
        </w:tc>
        <w:tc>
          <w:tcPr/>
          <w:p>
            <w:pPr>
              <w:pStyle w:val="Compact"/>
            </w:pPr>
            <w:r>
              <w:t xml:space="preserve">Reglas clínicas parametrizadas en el dominio (OMS 2024; menores de 6 meses = NO_APLICA)</w:t>
            </w:r>
          </w:p>
        </w:tc>
        <w:tc>
          <w:tcPr/>
          <w:p>
            <w:pPr>
              <w:pStyle w:val="Compact"/>
            </w:pPr>
            <w:r>
              <w:t xml:space="preserve">Exactitud clínica y trazabilidad normativa</w:t>
            </w:r>
          </w:p>
        </w:tc>
        <w:tc>
          <w:tcPr/>
          <w:p>
            <w:pPr>
              <w:pStyle w:val="Compact"/>
            </w:pPr>
            <w:r>
              <w:t xml:space="preserve">El sistema no diagnostica; los parámetros esperan la confirmación de la microred</w:t>
            </w:r>
          </w:p>
        </w:tc>
      </w:tr>
      <w:tr>
        <w:tc>
          <w:tcPr/>
          <w:p>
            <w:pPr>
              <w:pStyle w:val="Compact"/>
            </w:pPr>
            <w:r>
              <w:t xml:space="preserve">ADR-005</w:t>
            </w:r>
          </w:p>
        </w:tc>
        <w:tc>
          <w:tcPr/>
          <w:p>
            <w:pPr>
              <w:pStyle w:val="Compact"/>
            </w:pPr>
            <w:r>
              <w:t xml:space="preserve">API REST JSON con OpenAPI 3.1 y errores por campo en español</w:t>
            </w:r>
          </w:p>
        </w:tc>
        <w:tc>
          <w:tcPr/>
          <w:p>
            <w:pPr>
              <w:pStyle w:val="Compact"/>
            </w:pPr>
            <w:r>
              <w:t xml:space="preserve">Interoperabilidad y usabilidad</w:t>
            </w:r>
          </w:p>
        </w:tc>
        <w:tc>
          <w:tcPr/>
          <w:p>
            <w:pPr>
              <w:pStyle w:val="Compact"/>
            </w:pPr>
            <w:r>
              <w:t xml:space="preserve">Sin WebSockets ni gRPC: el INC-1 no necesita tiempo real</w:t>
            </w:r>
          </w:p>
        </w:tc>
      </w:tr>
      <w:tr>
        <w:tc>
          <w:tcPr/>
          <w:p>
            <w:pPr>
              <w:pStyle w:val="Compact"/>
            </w:pPr>
            <w:r>
              <w:t xml:space="preserve">ADR-006</w:t>
            </w:r>
          </w:p>
        </w:tc>
        <w:tc>
          <w:tcPr/>
          <w:p>
            <w:pPr>
              <w:pStyle w:val="Compact"/>
            </w:pPr>
            <w:r>
              <w:t xml:space="preserve">Consultas por lotes en reportes (corrige DEF-01)</w:t>
            </w:r>
          </w:p>
        </w:tc>
        <w:tc>
          <w:tcPr/>
          <w:p>
            <w:pPr>
              <w:pStyle w:val="Compact"/>
            </w:pPr>
            <w:r>
              <w:t xml:space="preserve">Rendimiento (latencia p95)</w:t>
            </w:r>
          </w:p>
        </w:tc>
        <w:tc>
          <w:tcPr/>
          <w:p>
            <w:pPr>
              <w:pStyle w:val="Compact"/>
            </w:pPr>
            <w:r>
              <w:t xml:space="preserve">p95 del reporte de 2 200 a 74 ms; p95 agregado de 310 a 58 ms; 39,6 solicitudes/s; 0 fallos</w:t>
            </w:r>
          </w:p>
        </w:tc>
      </w:tr>
    </w:tbl>
    <w:p>
      <w:pPr>
        <w:pStyle w:val="CaptionedFigure"/>
      </w:pPr>
      <w:r>
        <w:drawing>
          <wp:inline>
            <wp:extent cx="5334000" cy="3048000"/>
            <wp:effectExtent b="0" l="0" r="0" t="0"/>
            <wp:docPr descr="Figura 15. Cuadro de ADR vinculados a atributos de calidad (ADR-002: PWA con borrador local; el registro definitivo requiere conexión) (elaboración propia)" title="" id="74" name="Picture"/>
            <a:graphic>
              <a:graphicData uri="http://schemas.openxmlformats.org/drawingml/2006/picture">
                <pic:pic>
                  <pic:nvPicPr>
                    <pic:cNvPr descr="../../diagramas/png/66_s6_adr_nfr.png" id="75" name="Picture"/>
                    <pic:cNvPicPr>
                      <a:picLocks noChangeArrowheads="1" noChangeAspect="1"/>
                    </pic:cNvPicPr>
                  </pic:nvPicPr>
                  <pic:blipFill>
                    <a:blip r:embed="rId7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Figura 15. Cuadro de ADR vinculados a atributos de calidad (ADR-002: PWA con borrador local; el registro definitivo requiere conexión) (elaboración propia)</w:t>
      </w:r>
    </w:p>
    <w:bookmarkEnd w:id="76"/>
    <w:bookmarkStart w:id="92" w:name="X6ce3c8f33fb76d069569b9ebbd5e1b65d52c8a6"/>
    <w:p>
      <w:pPr>
        <w:pStyle w:val="Heading4"/>
      </w:pPr>
      <w:r>
        <w:t xml:space="preserve">Representación de vistas C4: Nivel 1 (Contexto), Nivel 2 (Contenedores) y Nivel 3 (Componentes)</w:t>
      </w:r>
    </w:p>
    <w:p>
      <w:pPr>
        <w:pStyle w:val="FirstParagraph"/>
      </w:pPr>
      <w:r>
        <w:t xml:space="preserve">La Figura 16 presenta el contexto del PMV: el personal de salud usa el sistema y los actores restantes se incorporan en incrementos futuros. La Figura 17 muestra los contenedores (cliente PWA, API FastAPI y base de datos PostgreSQL o SQLite). La Figura 18 descompone la aplicación en sus componentes hexagonales.</w:t>
      </w:r>
    </w:p>
    <w:p>
      <w:pPr>
        <w:pStyle w:val="CaptionedFigure"/>
      </w:pPr>
      <w:r>
        <w:drawing>
          <wp:inline>
            <wp:extent cx="5334000" cy="2581434"/>
            <wp:effectExtent b="0" l="0" r="0" t="0"/>
            <wp:docPr descr="Figura 16. C4 nivel 1: Contexto del PMV (elaboración propia)" title="" id="78" name="Picture"/>
            <a:graphic>
              <a:graphicData uri="http://schemas.openxmlformats.org/drawingml/2006/picture">
                <pic:pic>
                  <pic:nvPicPr>
                    <pic:cNvPr descr="../../diagramas/png/52_s6_c4_contexto_fastapi.png" id="79" name="Picture"/>
                    <pic:cNvPicPr>
                      <a:picLocks noChangeArrowheads="1" noChangeAspect="1"/>
                    </pic:cNvPicPr>
                  </pic:nvPicPr>
                  <pic:blipFill>
                    <a:blip r:embed="rId77"/>
                    <a:stretch>
                      <a:fillRect/>
                    </a:stretch>
                  </pic:blipFill>
                  <pic:spPr bwMode="auto">
                    <a:xfrm>
                      <a:off x="0" y="0"/>
                      <a:ext cx="5334000" cy="2581434"/>
                    </a:xfrm>
                    <a:prstGeom prst="rect">
                      <a:avLst/>
                    </a:prstGeom>
                    <a:noFill/>
                    <a:ln w="9525">
                      <a:noFill/>
                      <a:headEnd/>
                      <a:tailEnd/>
                    </a:ln>
                  </pic:spPr>
                </pic:pic>
              </a:graphicData>
            </a:graphic>
          </wp:inline>
        </w:drawing>
      </w:r>
    </w:p>
    <w:p>
      <w:pPr>
        <w:pStyle w:val="ImageCaption"/>
      </w:pPr>
      <w:r>
        <w:t xml:space="preserve">Figura 16. C4 nivel 1: Contexto del PMV (elaboración propia)</w:t>
      </w:r>
    </w:p>
    <w:p>
      <w:pPr>
        <w:pStyle w:val="CaptionedFigure"/>
      </w:pPr>
      <w:r>
        <w:drawing>
          <wp:inline>
            <wp:extent cx="5334000" cy="1860656"/>
            <wp:effectExtent b="0" l="0" r="0" t="0"/>
            <wp:docPr descr="Figura 17. C4 nivel 2: Contenedores del PMV (elaboración propia)" title="" id="81" name="Picture"/>
            <a:graphic>
              <a:graphicData uri="http://schemas.openxmlformats.org/drawingml/2006/picture">
                <pic:pic>
                  <pic:nvPicPr>
                    <pic:cNvPr descr="../../diagramas/png/53_s6_c4_contenedores_fastapi.png" id="82" name="Picture"/>
                    <pic:cNvPicPr>
                      <a:picLocks noChangeArrowheads="1" noChangeAspect="1"/>
                    </pic:cNvPicPr>
                  </pic:nvPicPr>
                  <pic:blipFill>
                    <a:blip r:embed="rId80"/>
                    <a:stretch>
                      <a:fillRect/>
                    </a:stretch>
                  </pic:blipFill>
                  <pic:spPr bwMode="auto">
                    <a:xfrm>
                      <a:off x="0" y="0"/>
                      <a:ext cx="5334000" cy="1860656"/>
                    </a:xfrm>
                    <a:prstGeom prst="rect">
                      <a:avLst/>
                    </a:prstGeom>
                    <a:noFill/>
                    <a:ln w="9525">
                      <a:noFill/>
                      <a:headEnd/>
                      <a:tailEnd/>
                    </a:ln>
                  </pic:spPr>
                </pic:pic>
              </a:graphicData>
            </a:graphic>
          </wp:inline>
        </w:drawing>
      </w:r>
    </w:p>
    <w:p>
      <w:pPr>
        <w:pStyle w:val="ImageCaption"/>
      </w:pPr>
      <w:r>
        <w:t xml:space="preserve">Figura 17. C4 nivel 2: Contenedores del PMV (elaboración propia)</w:t>
      </w:r>
    </w:p>
    <w:p>
      <w:pPr>
        <w:pStyle w:val="CaptionedFigure"/>
      </w:pPr>
      <w:r>
        <w:drawing>
          <wp:inline>
            <wp:extent cx="5334000" cy="1841251"/>
            <wp:effectExtent b="0" l="0" r="0" t="0"/>
            <wp:docPr descr="Figura 18. C4 nivel 3: Componentes de la aplicación FastAPI (elaboración propia)" title="" id="84" name="Picture"/>
            <a:graphic>
              <a:graphicData uri="http://schemas.openxmlformats.org/drawingml/2006/picture">
                <pic:pic>
                  <pic:nvPicPr>
                    <pic:cNvPr descr="../../diagramas/png/54_s6_c4_componentes_fastapi.png" id="85" name="Picture"/>
                    <pic:cNvPicPr>
                      <a:picLocks noChangeArrowheads="1" noChangeAspect="1"/>
                    </pic:cNvPicPr>
                  </pic:nvPicPr>
                  <pic:blipFill>
                    <a:blip r:embed="rId83"/>
                    <a:stretch>
                      <a:fillRect/>
                    </a:stretch>
                  </pic:blipFill>
                  <pic:spPr bwMode="auto">
                    <a:xfrm>
                      <a:off x="0" y="0"/>
                      <a:ext cx="5334000" cy="1841251"/>
                    </a:xfrm>
                    <a:prstGeom prst="rect">
                      <a:avLst/>
                    </a:prstGeom>
                    <a:noFill/>
                    <a:ln w="9525">
                      <a:noFill/>
                      <a:headEnd/>
                      <a:tailEnd/>
                    </a:ln>
                  </pic:spPr>
                </pic:pic>
              </a:graphicData>
            </a:graphic>
          </wp:inline>
        </w:drawing>
      </w:r>
    </w:p>
    <w:p>
      <w:pPr>
        <w:pStyle w:val="ImageCaption"/>
      </w:pPr>
      <w:r>
        <w:t xml:space="preserve">Figura 18. C4 nivel 3: Componentes de la aplicación FastAPI (elaboración propia)</w:t>
      </w:r>
    </w:p>
    <w:p>
      <w:pPr>
        <w:pStyle w:val="BodyText"/>
      </w:pPr>
      <w:r>
        <w:t xml:space="preserve">Las capas son dominio (</w:t>
      </w:r>
      <w:r>
        <w:rPr>
          <w:rStyle w:val="VerbatimChar"/>
        </w:rPr>
        <w:t xml:space="preserve">entidades.py</w:t>
      </w:r>
      <w:r>
        <w:t xml:space="preserve">,</w:t>
      </w:r>
      <w:r>
        <w:t xml:space="preserve"> </w:t>
      </w:r>
      <w:r>
        <w:rPr>
          <w:rStyle w:val="VerbatimChar"/>
        </w:rPr>
        <w:t xml:space="preserve">reglas_clinicas.py</w:t>
      </w:r>
      <w:r>
        <w:t xml:space="preserve">,</w:t>
      </w:r>
      <w:r>
        <w:t xml:space="preserve"> </w:t>
      </w:r>
      <w:r>
        <w:rPr>
          <w:rStyle w:val="VerbatimChar"/>
        </w:rPr>
        <w:t xml:space="preserve">errores.py</w:t>
      </w:r>
      <w:r>
        <w:t xml:space="preserve">), aplicación (</w:t>
      </w:r>
      <w:r>
        <w:rPr>
          <w:rStyle w:val="VerbatimChar"/>
        </w:rPr>
        <w:t xml:space="preserve">casos_uso.py</w:t>
      </w:r>
      <w:r>
        <w:t xml:space="preserve"> </w:t>
      </w:r>
      <w:r>
        <w:t xml:space="preserve">con</w:t>
      </w:r>
      <w:r>
        <w:t xml:space="preserve"> </w:t>
      </w:r>
      <w:r>
        <w:rPr>
          <w:rStyle w:val="VerbatimChar"/>
        </w:rPr>
        <w:t xml:space="preserve">ServicioExpediente</w:t>
      </w:r>
      <w:r>
        <w:t xml:space="preserve"> </w:t>
      </w:r>
      <w:r>
        <w:t xml:space="preserve">y los puertos</w:t>
      </w:r>
      <w:r>
        <w:t xml:space="preserve"> </w:t>
      </w:r>
      <w:r>
        <w:rPr>
          <w:rStyle w:val="VerbatimChar"/>
        </w:rPr>
        <w:t xml:space="preserve">RepositorioNinos</w:t>
      </w:r>
      <w:r>
        <w:t xml:space="preserve"> </w:t>
      </w:r>
      <w:r>
        <w:t xml:space="preserve">y</w:t>
      </w:r>
      <w:r>
        <w:t xml:space="preserve"> </w:t>
      </w:r>
      <w:r>
        <w:rPr>
          <w:rStyle w:val="VerbatimChar"/>
        </w:rPr>
        <w:t xml:space="preserve">Reloj</w:t>
      </w:r>
      <w:r>
        <w:t xml:space="preserve">), adaptador de entrada HTTP (</w:t>
      </w:r>
      <w:r>
        <w:rPr>
          <w:rStyle w:val="VerbatimChar"/>
        </w:rPr>
        <w:t xml:space="preserve">api.py</w:t>
      </w:r>
      <w:r>
        <w:t xml:space="preserve"> </w:t>
      </w:r>
      <w:r>
        <w:t xml:space="preserve">y</w:t>
      </w:r>
      <w:r>
        <w:t xml:space="preserve"> </w:t>
      </w:r>
      <w:r>
        <w:rPr>
          <w:rStyle w:val="VerbatimChar"/>
        </w:rPr>
        <w:t xml:space="preserve">esquemas.py</w:t>
      </w:r>
      <w:r>
        <w:t xml:space="preserve">), adaptadores de salida (</w:t>
      </w:r>
      <w:r>
        <w:rPr>
          <w:rStyle w:val="VerbatimChar"/>
        </w:rPr>
        <w:t xml:space="preserve">sqlalchemy_repo.py</w:t>
      </w:r>
      <w:r>
        <w:t xml:space="preserve"> </w:t>
      </w:r>
      <w:r>
        <w:t xml:space="preserve">y</w:t>
      </w:r>
      <w:r>
        <w:t xml:space="preserve"> </w:t>
      </w:r>
      <w:r>
        <w:rPr>
          <w:rStyle w:val="VerbatimChar"/>
        </w:rPr>
        <w:t xml:space="preserve">memoria.py</w:t>
      </w:r>
      <w:r>
        <w:t xml:space="preserve">), interfaz PWA y raíz de composición (</w:t>
      </w:r>
      <w:r>
        <w:rPr>
          <w:rStyle w:val="VerbatimChar"/>
        </w:rPr>
        <w:t xml:space="preserve">main.py</w:t>
      </w:r>
      <w:r>
        <w:t xml:space="preserve">, con la fábrica</w:t>
      </w:r>
      <w:r>
        <w:t xml:space="preserve"> </w:t>
      </w:r>
      <w:r>
        <w:rPr>
          <w:rStyle w:val="VerbatimChar"/>
        </w:rPr>
        <w:t xml:space="preserve">crear_app</w:t>
      </w:r>
      <w:r>
        <w:t xml:space="preserve">). El dominio no depende de frameworks.</w:t>
      </w:r>
    </w:p>
    <w:p>
      <w:pPr>
        <w:pStyle w:val="CaptionedFigure"/>
      </w:pPr>
      <w:r>
        <w:drawing>
          <wp:inline>
            <wp:extent cx="5334000" cy="2647018"/>
            <wp:effectExtent b="0" l="0" r="0" t="0"/>
            <wp:docPr descr="Figura 19. Paquetes y dependencias hexagonales del PMV (elaboración propia)" title="" id="87" name="Picture"/>
            <a:graphic>
              <a:graphicData uri="http://schemas.openxmlformats.org/drawingml/2006/picture">
                <pic:pic>
                  <pic:nvPicPr>
                    <pic:cNvPr descr="../../diagramas/png/56_s6_paquetes_hexagonal_fastapi.png" id="88" name="Picture"/>
                    <pic:cNvPicPr>
                      <a:picLocks noChangeArrowheads="1" noChangeAspect="1"/>
                    </pic:cNvPicPr>
                  </pic:nvPicPr>
                  <pic:blipFill>
                    <a:blip r:embed="rId86"/>
                    <a:stretch>
                      <a:fillRect/>
                    </a:stretch>
                  </pic:blipFill>
                  <pic:spPr bwMode="auto">
                    <a:xfrm>
                      <a:off x="0" y="0"/>
                      <a:ext cx="5334000" cy="2647018"/>
                    </a:xfrm>
                    <a:prstGeom prst="rect">
                      <a:avLst/>
                    </a:prstGeom>
                    <a:noFill/>
                    <a:ln w="9525">
                      <a:noFill/>
                      <a:headEnd/>
                      <a:tailEnd/>
                    </a:ln>
                  </pic:spPr>
                </pic:pic>
              </a:graphicData>
            </a:graphic>
          </wp:inline>
        </w:drawing>
      </w:r>
    </w:p>
    <w:p>
      <w:pPr>
        <w:pStyle w:val="ImageCaption"/>
      </w:pPr>
      <w:r>
        <w:t xml:space="preserve">Figura 19. Paquetes y dependencias hexagonales del PMV (elaboración propia)</w:t>
      </w:r>
    </w:p>
    <w:p>
      <w:pPr>
        <w:pStyle w:val="CaptionedFigure"/>
      </w:pPr>
      <w:r>
        <w:drawing>
          <wp:inline>
            <wp:extent cx="5334000" cy="4858341"/>
            <wp:effectExtent b="0" l="0" r="0" t="0"/>
            <wp:docPr descr="Figura 20. Secuencia del registro de un niño con vista previa (HU-01 y HU-03) (elaboración propia)" title="" id="90" name="Picture"/>
            <a:graphic>
              <a:graphicData uri="http://schemas.openxmlformats.org/drawingml/2006/picture">
                <pic:pic>
                  <pic:nvPicPr>
                    <pic:cNvPr descr="../../diagramas/png/57_s6_secuencia_registro_hu01.png" id="91" name="Picture"/>
                    <pic:cNvPicPr>
                      <a:picLocks noChangeArrowheads="1" noChangeAspect="1"/>
                    </pic:cNvPicPr>
                  </pic:nvPicPr>
                  <pic:blipFill>
                    <a:blip r:embed="rId89"/>
                    <a:stretch>
                      <a:fillRect/>
                    </a:stretch>
                  </pic:blipFill>
                  <pic:spPr bwMode="auto">
                    <a:xfrm>
                      <a:off x="0" y="0"/>
                      <a:ext cx="5334000" cy="4858341"/>
                    </a:xfrm>
                    <a:prstGeom prst="rect">
                      <a:avLst/>
                    </a:prstGeom>
                    <a:noFill/>
                    <a:ln w="9525">
                      <a:noFill/>
                      <a:headEnd/>
                      <a:tailEnd/>
                    </a:ln>
                  </pic:spPr>
                </pic:pic>
              </a:graphicData>
            </a:graphic>
          </wp:inline>
        </w:drawing>
      </w:r>
    </w:p>
    <w:p>
      <w:pPr>
        <w:pStyle w:val="ImageCaption"/>
      </w:pPr>
      <w:r>
        <w:t xml:space="preserve">Figura 20. Secuencia del registro de un niño con vista previa (HU-01 y HU-03) (elaboración propia)</w:t>
      </w:r>
    </w:p>
    <w:bookmarkEnd w:id="92"/>
    <w:bookmarkStart w:id="96" w:name="X4960db8b11e784bd64268a4dd618bb95015697f"/>
    <w:p>
      <w:pPr>
        <w:pStyle w:val="Heading4"/>
      </w:pPr>
      <w:r>
        <w:t xml:space="preserve">Especificación del modelo de datos y contratos de interfaces/API (OpenAPI / JSON)</w:t>
      </w:r>
    </w:p>
    <w:p>
      <w:pPr>
        <w:pStyle w:val="FirstParagraph"/>
      </w:pPr>
      <w:r>
        <w:rPr>
          <w:b/>
          <w:bCs/>
        </w:rPr>
        <w:t xml:space="preserve">Modelo de datos.</w:t>
      </w:r>
      <w:r>
        <w:t xml:space="preserve"> </w:t>
      </w:r>
      <w:r>
        <w:t xml:space="preserve">El esquema</w:t>
      </w:r>
      <w:r>
        <w:t xml:space="preserve"> </w:t>
      </w:r>
      <w:r>
        <w:rPr>
          <w:rStyle w:val="VerbatimChar"/>
        </w:rPr>
        <w:t xml:space="preserve">pmv_fastapi/db/01_esquema_postgresql.sql</w:t>
      </w:r>
      <w:r>
        <w:t xml:space="preserve"> </w:t>
      </w:r>
      <w:r>
        <w:t xml:space="preserve">define dos tablas, una vista y los índices de apoyo (Figura 21).</w:t>
      </w:r>
    </w:p>
    <w:p>
      <w:pPr>
        <w:pStyle w:val="Compact"/>
        <w:numPr>
          <w:ilvl w:val="0"/>
          <w:numId w:val="1005"/>
        </w:numPr>
      </w:pPr>
      <w:r>
        <w:rPr>
          <w:rStyle w:val="VerbatimChar"/>
        </w:rPr>
        <w:t xml:space="preserve">nino</w:t>
      </w:r>
      <w:r>
        <w:t xml:space="preserve"> </w:t>
      </w:r>
      <w:r>
        <w:t xml:space="preserve">(16 columnas):</w:t>
      </w:r>
      <w:r>
        <w:t xml:space="preserve"> </w:t>
      </w:r>
      <w:r>
        <w:rPr>
          <w:rStyle w:val="VerbatimChar"/>
        </w:rPr>
        <w:t xml:space="preserve">id</w:t>
      </w:r>
      <w:r>
        <w:t xml:space="preserve"> </w:t>
      </w:r>
      <w:r>
        <w:t xml:space="preserve">(clave primaria),</w:t>
      </w:r>
      <w:r>
        <w:t xml:space="preserve"> </w:t>
      </w:r>
      <w:r>
        <w:rPr>
          <w:rStyle w:val="VerbatimChar"/>
        </w:rPr>
        <w:t xml:space="preserve">dni</w:t>
      </w:r>
      <w:r>
        <w:t xml:space="preserve"> </w:t>
      </w:r>
      <w:r>
        <w:t xml:space="preserve">único con</w:t>
      </w:r>
      <w:r>
        <w:t xml:space="preserve"> </w:t>
      </w:r>
      <w:r>
        <w:rPr>
          <w:rStyle w:val="VerbatimChar"/>
        </w:rPr>
        <w:t xml:space="preserve">CHECK</w:t>
      </w:r>
      <w:r>
        <w:t xml:space="preserve"> </w:t>
      </w:r>
      <w:r>
        <w:t xml:space="preserve">de ocho dígitos, datos personales,</w:t>
      </w:r>
      <w:r>
        <w:t xml:space="preserve"> </w:t>
      </w:r>
      <w:r>
        <w:rPr>
          <w:rStyle w:val="VerbatimChar"/>
        </w:rPr>
        <w:t xml:space="preserve">sexo</w:t>
      </w:r>
      <w:r>
        <w:t xml:space="preserve"> </w:t>
      </w:r>
      <w:r>
        <w:t xml:space="preserve">(F o M),</w:t>
      </w:r>
      <w:r>
        <w:t xml:space="preserve"> </w:t>
      </w:r>
      <w:r>
        <w:rPr>
          <w:rStyle w:val="VerbatimChar"/>
        </w:rPr>
        <w:t xml:space="preserve">altitud_m</w:t>
      </w:r>
      <w:r>
        <w:t xml:space="preserve"> </w:t>
      </w:r>
      <w:r>
        <w:t xml:space="preserve">entre 0 y 5000, datos del tutor con celular que empieza con 9,</w:t>
      </w:r>
      <w:r>
        <w:t xml:space="preserve"> </w:t>
      </w:r>
      <w:r>
        <w:rPr>
          <w:rStyle w:val="VerbatimChar"/>
        </w:rPr>
        <w:t xml:space="preserve">estado</w:t>
      </w:r>
      <w:r>
        <w:t xml:space="preserve"> </w:t>
      </w:r>
      <w:r>
        <w:t xml:space="preserve">(ACTIVO o ALTA), auditoría de registro y marcas de tiempo.</w:t>
      </w:r>
    </w:p>
    <w:p>
      <w:pPr>
        <w:pStyle w:val="Compact"/>
        <w:numPr>
          <w:ilvl w:val="0"/>
          <w:numId w:val="1005"/>
        </w:numPr>
      </w:pPr>
      <w:r>
        <w:rPr>
          <w:rStyle w:val="VerbatimChar"/>
        </w:rPr>
        <w:t xml:space="preserve">evaluacion_hemoglobina</w:t>
      </w:r>
      <w:r>
        <w:t xml:space="preserve"> </w:t>
      </w:r>
      <w:r>
        <w:t xml:space="preserve">(13 columnas): clave foránea a</w:t>
      </w:r>
      <w:r>
        <w:t xml:space="preserve"> </w:t>
      </w:r>
      <w:r>
        <w:rPr>
          <w:rStyle w:val="VerbatimChar"/>
        </w:rPr>
        <w:t xml:space="preserve">nino</w:t>
      </w:r>
      <w:r>
        <w:t xml:space="preserve"> </w:t>
      </w:r>
      <w:r>
        <w:t xml:space="preserve">con borrado en cascada,</w:t>
      </w:r>
      <w:r>
        <w:t xml:space="preserve"> </w:t>
      </w:r>
      <w:r>
        <w:rPr>
          <w:rStyle w:val="VerbatimChar"/>
        </w:rPr>
        <w:t xml:space="preserve">edad_meses</w:t>
      </w:r>
      <w:r>
        <w:t xml:space="preserve"> </w:t>
      </w:r>
      <w:r>
        <w:t xml:space="preserve">de 0 a 59, hemoglobina observada de 3 a 20, hemoglobina ajustada,</w:t>
      </w:r>
      <w:r>
        <w:t xml:space="preserve"> </w:t>
      </w:r>
      <w:r>
        <w:rPr>
          <w:rStyle w:val="VerbatimChar"/>
        </w:rPr>
        <w:t xml:space="preserve">clasificacion</w:t>
      </w:r>
      <w:r>
        <w:t xml:space="preserve"> </w:t>
      </w:r>
      <w:r>
        <w:t xml:space="preserve">(SIN_ANEMIA, LEVE, MODERADA, SEVERA o NO_APLICA), peso de 1,5 a 30 kg y talla de 40 a 125 cm.</w:t>
      </w:r>
    </w:p>
    <w:p>
      <w:pPr>
        <w:pStyle w:val="Compact"/>
        <w:numPr>
          <w:ilvl w:val="0"/>
          <w:numId w:val="1005"/>
        </w:numPr>
      </w:pPr>
      <w:r>
        <w:t xml:space="preserve">Vista</w:t>
      </w:r>
      <w:r>
        <w:t xml:space="preserve"> </w:t>
      </w:r>
      <w:r>
        <w:rPr>
          <w:rStyle w:val="VerbatimChar"/>
        </w:rPr>
        <w:t xml:space="preserve">v_ultimo_control</w:t>
      </w:r>
      <w:r>
        <w:t xml:space="preserve">: último control por niño, apoyo de HU-04.</w:t>
      </w:r>
    </w:p>
    <w:p>
      <w:pPr>
        <w:pStyle w:val="Compact"/>
        <w:numPr>
          <w:ilvl w:val="0"/>
          <w:numId w:val="1005"/>
        </w:numPr>
      </w:pPr>
      <w:r>
        <w:t xml:space="preserve">Relación: un niño tiene de cero a N evaluaciones. Las restricciones</w:t>
      </w:r>
      <w:r>
        <w:t xml:space="preserve"> </w:t>
      </w:r>
      <w:r>
        <w:rPr>
          <w:rStyle w:val="VerbatimChar"/>
        </w:rPr>
        <w:t xml:space="preserve">CHECK</w:t>
      </w:r>
      <w:r>
        <w:t xml:space="preserve"> </w:t>
      </w:r>
      <w:r>
        <w:t xml:space="preserve">repiten las reglas del dominio (ADR-003).</w:t>
      </w:r>
    </w:p>
    <w:p>
      <w:pPr>
        <w:pStyle w:val="CaptionedFigure"/>
      </w:pPr>
      <w:r>
        <w:drawing>
          <wp:inline>
            <wp:extent cx="5334000" cy="5287563"/>
            <wp:effectExtent b="0" l="0" r="0" t="0"/>
            <wp:docPr descr="Figura 21. Modelo de datos PostgreSQL del PMV (v_ultimo_control es una vista, no materializada) (elaboración propia)" title="" id="94" name="Picture"/>
            <a:graphic>
              <a:graphicData uri="http://schemas.openxmlformats.org/drawingml/2006/picture">
                <pic:pic>
                  <pic:nvPicPr>
                    <pic:cNvPr descr="../../diagramas/png/55_s6_modelo_datos_postgresql.png" id="95" name="Picture"/>
                    <pic:cNvPicPr>
                      <a:picLocks noChangeArrowheads="1" noChangeAspect="1"/>
                    </pic:cNvPicPr>
                  </pic:nvPicPr>
                  <pic:blipFill>
                    <a:blip r:embed="rId93"/>
                    <a:stretch>
                      <a:fillRect/>
                    </a:stretch>
                  </pic:blipFill>
                  <pic:spPr bwMode="auto">
                    <a:xfrm>
                      <a:off x="0" y="0"/>
                      <a:ext cx="5334000" cy="5287563"/>
                    </a:xfrm>
                    <a:prstGeom prst="rect">
                      <a:avLst/>
                    </a:prstGeom>
                    <a:noFill/>
                    <a:ln w="9525">
                      <a:noFill/>
                      <a:headEnd/>
                      <a:tailEnd/>
                    </a:ln>
                  </pic:spPr>
                </pic:pic>
              </a:graphicData>
            </a:graphic>
          </wp:inline>
        </w:drawing>
      </w:r>
    </w:p>
    <w:p>
      <w:pPr>
        <w:pStyle w:val="ImageCaption"/>
      </w:pPr>
      <w:r>
        <w:t xml:space="preserve">Figura 21. Modelo de datos PostgreSQL del PMV (</w:t>
      </w:r>
      <w:r>
        <w:rPr>
          <w:rStyle w:val="VerbatimChar"/>
        </w:rPr>
        <w:t xml:space="preserve">v_ultimo_control</w:t>
      </w:r>
      <w:r>
        <w:t xml:space="preserve"> </w:t>
      </w:r>
      <w:r>
        <w:t xml:space="preserve">es una vista, no materializada) (elaboración propia)</w:t>
      </w:r>
    </w:p>
    <w:p>
      <w:pPr>
        <w:pStyle w:val="BodyText"/>
      </w:pPr>
      <w:r>
        <w:rPr>
          <w:b/>
          <w:bCs/>
        </w:rPr>
        <w:t xml:space="preserve">Contrato de la API.</w:t>
      </w:r>
      <w:r>
        <w:t xml:space="preserve"> </w:t>
      </w:r>
      <w:r>
        <w:t xml:space="preserve">El router FastAPI con prefijo</w:t>
      </w:r>
      <w:r>
        <w:t xml:space="preserve"> </w:t>
      </w:r>
      <w:r>
        <w:rPr>
          <w:rStyle w:val="VerbatimChar"/>
        </w:rPr>
        <w:t xml:space="preserve">/api</w:t>
      </w:r>
      <w:r>
        <w:t xml:space="preserve"> </w:t>
      </w:r>
      <w:r>
        <w:t xml:space="preserve">expone nueve operaciones REST (Tabla 22). El contrato OpenAPI 3.1 está en</w:t>
      </w:r>
      <w:r>
        <w:t xml:space="preserve"> </w:t>
      </w:r>
      <w:r>
        <w:rPr>
          <w:rStyle w:val="VerbatimChar"/>
        </w:rPr>
        <w:t xml:space="preserve">pmv_fastapi/docs/openapi.json</w:t>
      </w:r>
      <w:r>
        <w:t xml:space="preserve"> </w:t>
      </w:r>
      <w:r>
        <w:t xml:space="preserve">y Swagger UI se sirve localmente en</w:t>
      </w:r>
      <w:r>
        <w:t xml:space="preserve"> </w:t>
      </w:r>
      <w:r>
        <w:rPr>
          <w:rStyle w:val="VerbatimChar"/>
        </w:rPr>
        <w:t xml:space="preserve">/docs</w:t>
      </w:r>
      <w:r>
        <w:t xml:space="preserve">. Los errores usan un formato único</w:t>
      </w:r>
      <w:r>
        <w:t xml:space="preserve"> </w:t>
      </w:r>
      <w:r>
        <w:rPr>
          <w:rStyle w:val="VerbatimChar"/>
        </w:rPr>
        <w:t xml:space="preserve">{mensaje, errores:[{campo, mensaje}]}</w:t>
      </w:r>
      <w:r>
        <w:t xml:space="preserve"> </w:t>
      </w:r>
      <w:r>
        <w:t xml:space="preserve">en español (422 validación, 409 duplicado y 404 no encontrado; ADR-005). La auditoría usa el encabezado</w:t>
      </w:r>
      <w:r>
        <w:t xml:space="preserve"> </w:t>
      </w:r>
      <w:r>
        <w:rPr>
          <w:rStyle w:val="VerbatimChar"/>
        </w:rPr>
        <w:t xml:space="preserve">X-Usuario</w:t>
      </w:r>
      <w:r>
        <w:t xml:space="preserve">; el PMV no tiene autenticación, limitación conocida y declarada (Ley N.° 29733).</w:t>
      </w:r>
    </w:p>
    <w:p>
      <w:pPr>
        <w:pStyle w:val="BodyText"/>
      </w:pPr>
      <w:r>
        <w:rPr>
          <w:b/>
          <w:bCs/>
        </w:rPr>
        <w:t xml:space="preserve">Tabla 22.</w:t>
      </w:r>
      <w:r>
        <w:t xml:space="preserve"> </w:t>
      </w:r>
      <w:r>
        <w:t xml:space="preserve">Endpoints de la API del PMV (</w:t>
      </w:r>
      <w:r>
        <w:rPr>
          <w:rStyle w:val="VerbatimChar"/>
        </w:rPr>
        <w:t xml:space="preserve">pmv_fastapi/app/adapters/entrada/http/api.py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 y ruta</w:t>
            </w:r>
          </w:p>
        </w:tc>
        <w:tc>
          <w:tcPr/>
          <w:p>
            <w:pPr>
              <w:pStyle w:val="Compact"/>
            </w:pPr>
            <w:r>
              <w:t xml:space="preserve">Historia o etiqueta</w:t>
            </w:r>
          </w:p>
        </w:tc>
        <w:tc>
          <w:tcPr/>
          <w:p>
            <w:pPr>
              <w:pStyle w:val="Compact"/>
            </w:pPr>
            <w:r>
              <w:t xml:space="preserve">Respuestas</w:t>
            </w:r>
          </w:p>
        </w:tc>
      </w:tr>
      <w:tr>
        <w:tc>
          <w:tcPr/>
          <w:p>
            <w:pPr>
              <w:pStyle w:val="Compact"/>
            </w:pPr>
            <w:r>
              <w:t xml:space="preserve">GET</w:t>
            </w:r>
            <w:r>
              <w:t xml:space="preserve"> </w:t>
            </w:r>
            <w:r>
              <w:rPr>
                <w:rStyle w:val="VerbatimChar"/>
              </w:rPr>
              <w:t xml:space="preserve">/api/salud</w:t>
            </w:r>
          </w:p>
        </w:tc>
        <w:tc>
          <w:tcPr/>
          <w:p>
            <w:pPr>
              <w:pStyle w:val="Compact"/>
            </w:pPr>
            <w:r>
              <w:t xml:space="preserve">Operación (healthcheck de Docker)</w:t>
            </w:r>
          </w:p>
        </w:tc>
        <w:tc>
          <w:tcPr/>
          <w:p>
            <w:pPr>
              <w:pStyle w:val="Compact"/>
            </w:pPr>
            <w:r>
              <w:t xml:space="preserve">200</w:t>
            </w:r>
            <w:r>
              <w:t xml:space="preserve"> </w:t>
            </w:r>
            <w:r>
              <w:rPr>
                <w:rStyle w:val="VerbatimChar"/>
              </w:rPr>
              <w:t xml:space="preserve">{"estado":"ok"}</w:t>
            </w:r>
          </w:p>
        </w:tc>
      </w:tr>
      <w:tr>
        <w:tc>
          <w:tcPr/>
          <w:p>
            <w:pPr>
              <w:pStyle w:val="Compact"/>
            </w:pPr>
            <w:r>
              <w:t xml:space="preserve">POST</w:t>
            </w:r>
            <w:r>
              <w:t xml:space="preserve"> </w:t>
            </w:r>
            <w:r>
              <w:rPr>
                <w:rStyle w:val="VerbatimChar"/>
              </w:rPr>
              <w:t xml:space="preserve">/api/validaciones/evaluacion</w:t>
            </w:r>
          </w:p>
        </w:tc>
        <w:tc>
          <w:tcPr/>
          <w:p>
            <w:pPr>
              <w:pStyle w:val="Compact"/>
            </w:pPr>
            <w:r>
              <w:t xml:space="preserve">HU-03: vista previa de Hb ajustada y clasificación antes de guardar</w:t>
            </w:r>
          </w:p>
        </w:tc>
        <w:tc>
          <w:tcPr/>
          <w:p>
            <w:pPr>
              <w:pStyle w:val="Compact"/>
            </w:pPr>
            <w:r>
              <w:t xml:space="preserve">200 / 422</w:t>
            </w:r>
          </w:p>
        </w:tc>
      </w:tr>
      <w:tr>
        <w:tc>
          <w:tcPr/>
          <w:p>
            <w:pPr>
              <w:pStyle w:val="Compact"/>
            </w:pPr>
            <w:r>
              <w:t xml:space="preserve">POST</w:t>
            </w:r>
            <w:r>
              <w:t xml:space="preserve"> </w:t>
            </w:r>
            <w:r>
              <w:rPr>
                <w:rStyle w:val="VerbatimChar"/>
              </w:rPr>
              <w:t xml:space="preserve">/api/ninos</w:t>
            </w:r>
          </w:p>
        </w:tc>
        <w:tc>
          <w:tcPr/>
          <w:p>
            <w:pPr>
              <w:pStyle w:val="Compact"/>
            </w:pPr>
            <w:r>
              <w:t xml:space="preserve">HU-01: registro</w:t>
            </w:r>
          </w:p>
        </w:tc>
        <w:tc>
          <w:tcPr/>
          <w:p>
            <w:pPr>
              <w:pStyle w:val="Compact"/>
            </w:pPr>
            <w:r>
              <w:t xml:space="preserve">201 / 409 duplicado / 422</w:t>
            </w:r>
          </w:p>
        </w:tc>
      </w:tr>
      <w:tr>
        <w:tc>
          <w:tcPr/>
          <w:p>
            <w:pPr>
              <w:pStyle w:val="Compact"/>
            </w:pPr>
            <w:r>
              <w:t xml:space="preserve">GET</w:t>
            </w:r>
            <w:r>
              <w:t xml:space="preserve"> </w:t>
            </w:r>
            <w:r>
              <w:rPr>
                <w:rStyle w:val="VerbatimChar"/>
              </w:rPr>
              <w:t xml:space="preserve">/api/ninos?estado=&amp;q=&amp;clasificacion=</w:t>
            </w:r>
          </w:p>
        </w:tc>
        <w:tc>
          <w:tcPr/>
          <w:p>
            <w:pPr>
              <w:pStyle w:val="Compact"/>
            </w:pPr>
            <w:r>
              <w:t xml:space="preserve">HU-04: seguimiento con</w:t>
            </w:r>
            <w:r>
              <w:t xml:space="preserve"> </w:t>
            </w:r>
            <w:r>
              <w:rPr>
                <w:rStyle w:val="VerbatimChar"/>
              </w:rPr>
              <w:t xml:space="preserve">control_atrasado</w:t>
            </w:r>
          </w:p>
        </w:tc>
        <w:tc>
          <w:tcPr/>
          <w:p>
            <w:pPr>
              <w:pStyle w:val="Compact"/>
            </w:pPr>
            <w:r>
              <w:t xml:space="preserve">200</w:t>
            </w:r>
          </w:p>
        </w:tc>
      </w:tr>
      <w:tr>
        <w:tc>
          <w:tcPr/>
          <w:p>
            <w:pPr>
              <w:pStyle w:val="Compact"/>
            </w:pPr>
            <w:r>
              <w:t xml:space="preserve">GET</w:t>
            </w:r>
            <w:r>
              <w:t xml:space="preserve"> </w:t>
            </w:r>
            <w:r>
              <w:rPr>
                <w:rStyle w:val="VerbatimChar"/>
              </w:rPr>
              <w:t xml:space="preserve">/api/ninos/dni/{dni}</w:t>
            </w:r>
          </w:p>
        </w:tc>
        <w:tc>
          <w:tcPr/>
          <w:p>
            <w:pPr>
              <w:pStyle w:val="Compact"/>
            </w:pPr>
            <w:r>
              <w:t xml:space="preserve">HU-02: expediente por DNI</w:t>
            </w:r>
          </w:p>
        </w:tc>
        <w:tc>
          <w:tcPr/>
          <w:p>
            <w:pPr>
              <w:pStyle w:val="Compact"/>
            </w:pPr>
            <w:r>
              <w:t xml:space="preserve">200 / 404</w:t>
            </w:r>
          </w:p>
        </w:tc>
      </w:tr>
      <w:tr>
        <w:tc>
          <w:tcPr/>
          <w:p>
            <w:pPr>
              <w:pStyle w:val="Compact"/>
            </w:pPr>
            <w:r>
              <w:t xml:space="preserve">GET</w:t>
            </w:r>
            <w:r>
              <w:t xml:space="preserve"> </w:t>
            </w:r>
            <w:r>
              <w:rPr>
                <w:rStyle w:val="VerbatimChar"/>
              </w:rPr>
              <w:t xml:space="preserve">/api/ninos/{nino_id}</w:t>
            </w:r>
          </w:p>
        </w:tc>
        <w:tc>
          <w:tcPr/>
          <w:p>
            <w:pPr>
              <w:pStyle w:val="Compact"/>
            </w:pPr>
            <w:r>
              <w:t xml:space="preserve">HU-02: expediente</w:t>
            </w:r>
          </w:p>
        </w:tc>
        <w:tc>
          <w:tcPr/>
          <w:p>
            <w:pPr>
              <w:pStyle w:val="Compact"/>
            </w:pPr>
            <w:r>
              <w:t xml:space="preserve">200 / 404</w:t>
            </w:r>
          </w:p>
        </w:tc>
      </w:tr>
      <w:tr>
        <w:tc>
          <w:tcPr/>
          <w:p>
            <w:pPr>
              <w:pStyle w:val="Compact"/>
            </w:pPr>
            <w:r>
              <w:t xml:space="preserve">PATCH</w:t>
            </w:r>
            <w:r>
              <w:t xml:space="preserve"> </w:t>
            </w:r>
            <w:r>
              <w:rPr>
                <w:rStyle w:val="VerbatimChar"/>
              </w:rPr>
              <w:t xml:space="preserve">/api/ninos/{nino_id}</w:t>
            </w:r>
          </w:p>
        </w:tc>
        <w:tc>
          <w:tcPr/>
          <w:p>
            <w:pPr>
              <w:pStyle w:val="Compact"/>
            </w:pPr>
            <w:r>
              <w:t xml:space="preserve">HU-02: actualización</w:t>
            </w:r>
          </w:p>
        </w:tc>
        <w:tc>
          <w:tcPr/>
          <w:p>
            <w:pPr>
              <w:pStyle w:val="Compact"/>
            </w:pPr>
            <w:r>
              <w:t xml:space="preserve">200</w:t>
            </w:r>
          </w:p>
        </w:tc>
      </w:tr>
      <w:tr>
        <w:tc>
          <w:tcPr/>
          <w:p>
            <w:pPr>
              <w:pStyle w:val="Compact"/>
            </w:pPr>
            <w:r>
              <w:t xml:space="preserve">POST</w:t>
            </w:r>
            <w:r>
              <w:t xml:space="preserve"> </w:t>
            </w:r>
            <w:r>
              <w:rPr>
                <w:rStyle w:val="VerbatimChar"/>
              </w:rPr>
              <w:t xml:space="preserve">/api/ninos/{nino_id}/evaluaciones</w:t>
            </w:r>
          </w:p>
        </w:tc>
        <w:tc>
          <w:tcPr/>
          <w:p>
            <w:pPr>
              <w:pStyle w:val="Compact"/>
            </w:pPr>
            <w:r>
              <w:t xml:space="preserve">HU-02: nuevo control</w:t>
            </w:r>
          </w:p>
        </w:tc>
        <w:tc>
          <w:tcPr/>
          <w:p>
            <w:pPr>
              <w:pStyle w:val="Compact"/>
            </w:pPr>
            <w:r>
              <w:t xml:space="preserve">201</w:t>
            </w:r>
          </w:p>
        </w:tc>
      </w:tr>
      <w:tr>
        <w:tc>
          <w:tcPr/>
          <w:p>
            <w:pPr>
              <w:pStyle w:val="Compact"/>
            </w:pPr>
            <w:r>
              <w:t xml:space="preserve">GET</w:t>
            </w:r>
            <w:r>
              <w:t xml:space="preserve"> </w:t>
            </w:r>
            <w:r>
              <w:rPr>
                <w:rStyle w:val="VerbatimChar"/>
              </w:rPr>
              <w:t xml:space="preserve">/api/reportes/periodo?desde=&amp;hasta=&amp;formato=json\|csv</w:t>
            </w:r>
          </w:p>
        </w:tc>
        <w:tc>
          <w:tcPr/>
          <w:p>
            <w:pPr>
              <w:pStyle w:val="Compact"/>
            </w:pPr>
            <w:r>
              <w:t xml:space="preserve">HU-05: reporte del periodo</w:t>
            </w:r>
          </w:p>
        </w:tc>
        <w:tc>
          <w:tcPr/>
          <w:p>
            <w:pPr>
              <w:pStyle w:val="Compact"/>
            </w:pPr>
            <w:r>
              <w:t xml:space="preserve">200 (JSON o CSV)</w:t>
            </w:r>
          </w:p>
        </w:tc>
      </w:tr>
    </w:tbl>
    <w:bookmarkEnd w:id="96"/>
    <w:bookmarkEnd w:id="97"/>
    <w:bookmarkStart w:id="110" w:name="X84609e9927e0747bbbcfb3433fd4d0d14956a5d"/>
    <w:p>
      <w:pPr>
        <w:pStyle w:val="Heading3"/>
      </w:pPr>
      <w:r>
        <w:t xml:space="preserve">3.3 Estrategia y ejecución de pruebas de software (Resultados Guía Semana 7)</w:t>
      </w:r>
    </w:p>
    <w:bookmarkStart w:id="101" w:name="pirámide-de-pruebas-adaptada"/>
    <w:p>
      <w:pPr>
        <w:pStyle w:val="Heading4"/>
      </w:pPr>
      <w:r>
        <w:t xml:space="preserve">Pirámide de pruebas adaptada</w:t>
      </w:r>
    </w:p>
    <w:p>
      <w:pPr>
        <w:pStyle w:val="FirstParagraph"/>
      </w:pPr>
      <w:r>
        <w:t xml:space="preserve">La estrategia concentra las validaciones en el dominio (base de la pirámide, sin base de datos ni HTTP), verifica la API y la persistencia en el nivel intermedio y reserva pocas pruebas E2E y de carga para los recorridos completos (Figura 22). El conteo de casos por nivel se verificó estáticamente sobre los archivos de prueba.</w:t>
      </w:r>
    </w:p>
    <w:p>
      <w:pPr>
        <w:pStyle w:val="BodyText"/>
      </w:pPr>
      <w:r>
        <w:rPr>
          <w:b/>
          <w:bCs/>
        </w:rPr>
        <w:t xml:space="preserve">Tabla 23.</w:t>
      </w:r>
      <w:r>
        <w:t xml:space="preserve"> </w:t>
      </w:r>
      <w:r>
        <w:t xml:space="preserve">Pirámide de pruebas del PMV: niveles y casos.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Casos</w:t>
            </w:r>
          </w:p>
        </w:tc>
        <w:tc>
          <w:tcPr/>
          <w:p>
            <w:pPr>
              <w:pStyle w:val="Compact"/>
            </w:pPr>
            <w:r>
              <w:t xml:space="preserve">Archivos y casos de prueba (CP)</w:t>
            </w:r>
          </w:p>
        </w:tc>
        <w:tc>
          <w:tcPr/>
          <w:p>
            <w:pPr>
              <w:pStyle w:val="Compact"/>
            </w:pPr>
            <w:r>
              <w:t xml:space="preserve">Alcance</w:t>
            </w:r>
          </w:p>
        </w:tc>
      </w:tr>
      <w:tr>
        <w:tc>
          <w:tcPr/>
          <w:p>
            <w:pPr>
              <w:pStyle w:val="Compact"/>
            </w:pPr>
            <w:r>
              <w:t xml:space="preserve">Unitarias</w:t>
            </w:r>
          </w:p>
        </w:tc>
        <w:tc>
          <w:tcPr/>
          <w:p>
            <w:pPr>
              <w:pStyle w:val="Compact"/>
            </w:pPr>
            <w:r>
              <w:t xml:space="preserve">62</w:t>
            </w:r>
          </w:p>
        </w:tc>
        <w:tc>
          <w:tcPr/>
          <w:p>
            <w:pPr>
              <w:pStyle w:val="Compact"/>
            </w:pPr>
            <w:r>
              <w:rPr>
                <w:rStyle w:val="VerbatimChar"/>
              </w:rPr>
              <w:t xml:space="preserve">test_reglas_clinicas.py</w:t>
            </w:r>
            <w:r>
              <w:t xml:space="preserve"> </w:t>
            </w:r>
            <w:r>
              <w:t xml:space="preserve">(24; CP-01 a CP-06),</w:t>
            </w:r>
            <w:r>
              <w:t xml:space="preserve"> </w:t>
            </w:r>
            <w:r>
              <w:rPr>
                <w:rStyle w:val="VerbatimChar"/>
              </w:rPr>
              <w:t xml:space="preserve">test_entidades.py</w:t>
            </w:r>
            <w:r>
              <w:t xml:space="preserve"> </w:t>
            </w:r>
            <w:r>
              <w:t xml:space="preserve">(24; CP-07 a CP-12),</w:t>
            </w:r>
            <w:r>
              <w:t xml:space="preserve"> </w:t>
            </w:r>
            <w:r>
              <w:rPr>
                <w:rStyle w:val="VerbatimChar"/>
              </w:rPr>
              <w:t xml:space="preserve">test_casos_uso.py</w:t>
            </w:r>
            <w:r>
              <w:t xml:space="preserve"> </w:t>
            </w:r>
            <w:r>
              <w:t xml:space="preserve">(14; CP-13 a CP-20)</w:t>
            </w:r>
          </w:p>
        </w:tc>
        <w:tc>
          <w:tcPr/>
          <w:p>
            <w:pPr>
              <w:pStyle w:val="Compact"/>
            </w:pPr>
            <w:r>
              <w:t xml:space="preserve">Reglas clínicas, validación de entrada y casos de uso con el adaptador en memoria</w:t>
            </w:r>
          </w:p>
        </w:tc>
      </w:tr>
      <w:tr>
        <w:tc>
          <w:tcPr/>
          <w:p>
            <w:pPr>
              <w:pStyle w:val="Compact"/>
            </w:pPr>
            <w:r>
              <w:t xml:space="preserve">Integración y API</w:t>
            </w:r>
          </w:p>
        </w:tc>
        <w:tc>
          <w:tcPr/>
          <w:p>
            <w:pPr>
              <w:pStyle w:val="Compact"/>
            </w:pPr>
            <w:r>
              <w:t xml:space="preserve">11</w:t>
            </w:r>
          </w:p>
        </w:tc>
        <w:tc>
          <w:tcPr/>
          <w:p>
            <w:pPr>
              <w:pStyle w:val="Compact"/>
            </w:pPr>
            <w:r>
              <w:rPr>
                <w:rStyle w:val="VerbatimChar"/>
              </w:rPr>
              <w:t xml:space="preserve">test_api.py</w:t>
            </w:r>
            <w:r>
              <w:t xml:space="preserve"> </w:t>
            </w:r>
            <w:r>
              <w:t xml:space="preserve">(10; CP-21 a CP-32),</w:t>
            </w:r>
            <w:r>
              <w:t xml:space="preserve"> </w:t>
            </w:r>
            <w:r>
              <w:rPr>
                <w:rStyle w:val="VerbatimChar"/>
              </w:rPr>
              <w:t xml:space="preserve">test_zona_horaria.py</w:t>
            </w:r>
            <w:r>
              <w:t xml:space="preserve"> </w:t>
            </w:r>
            <w:r>
              <w:t xml:space="preserve">(1)</w:t>
            </w:r>
          </w:p>
        </w:tc>
        <w:tc>
          <w:tcPr/>
          <w:p>
            <w:pPr>
              <w:pStyle w:val="Compact"/>
            </w:pPr>
            <w:r>
              <w:t xml:space="preserve">API con persistencia SQLAlchemy sobre SQLite y también sobre PostgreSQL 16 en el pipeline</w:t>
            </w:r>
          </w:p>
        </w:tc>
      </w:tr>
      <w:tr>
        <w:tc>
          <w:tcPr/>
          <w:p>
            <w:pPr>
              <w:pStyle w:val="Compact"/>
            </w:pPr>
            <w:r>
              <w:t xml:space="preserve">E2E y UI (Playwright)</w:t>
            </w:r>
          </w:p>
        </w:tc>
        <w:tc>
          <w:tcPr/>
          <w:p>
            <w:pPr>
              <w:pStyle w:val="Compact"/>
            </w:pPr>
            <w:r>
              <w:t xml:space="preserve">4</w:t>
            </w:r>
          </w:p>
        </w:tc>
        <w:tc>
          <w:tcPr/>
          <w:p>
            <w:pPr>
              <w:pStyle w:val="Compact"/>
            </w:pPr>
            <w:r>
              <w:rPr>
                <w:rStyle w:val="VerbatimChar"/>
              </w:rPr>
              <w:t xml:space="preserve">test_interfaz.py</w:t>
            </w:r>
            <w:r>
              <w:t xml:space="preserve"> </w:t>
            </w:r>
            <w:r>
              <w:t xml:space="preserve">(CP-33 a CP-36): registro con vista previa, datos inválidos, seguimiento y reporte</w:t>
            </w:r>
          </w:p>
        </w:tc>
        <w:tc>
          <w:tcPr/>
          <w:p>
            <w:pPr>
              <w:pStyle w:val="Compact"/>
            </w:pPr>
            <w:r>
              <w:t xml:space="preserve">Interfaz con servidor real</w:t>
            </w:r>
          </w:p>
        </w:tc>
      </w:tr>
      <w:tr>
        <w:tc>
          <w:tcPr/>
          <w:p>
            <w:pPr>
              <w:pStyle w:val="Compact"/>
            </w:pPr>
            <w:r>
              <w:t xml:space="preserve">Rendimiento y carga</w:t>
            </w:r>
          </w:p>
        </w:tc>
        <w:tc>
          <w:tcPr/>
          <w:p>
            <w:pPr>
              <w:pStyle w:val="Compact"/>
            </w:pPr>
            <w:r>
              <w:t xml:space="preserve">1 escenario</w:t>
            </w:r>
          </w:p>
        </w:tc>
        <w:tc>
          <w:tcPr/>
          <w:p>
            <w:pPr>
              <w:pStyle w:val="Compact"/>
            </w:pPr>
            <w:r>
              <w:rPr>
                <w:rStyle w:val="VerbatimChar"/>
              </w:rPr>
              <w:t xml:space="preserve">tests/rendimiento/locustfile.py</w:t>
            </w:r>
            <w:r>
              <w:t xml:space="preserve">: clase</w:t>
            </w:r>
            <w:r>
              <w:t xml:space="preserve"> </w:t>
            </w:r>
            <w:r>
              <w:rPr>
                <w:rStyle w:val="VerbatimChar"/>
              </w:rPr>
              <w:t xml:space="preserve">PersonalPosta</w:t>
            </w:r>
            <w:r>
              <w:t xml:space="preserve">, esperas de 0,5 a 2 s, tareas con pesos 5/4/3</w:t>
            </w:r>
          </w:p>
        </w:tc>
        <w:tc>
          <w:tcPr/>
          <w:p>
            <w:pPr>
              <w:pStyle w:val="Compact"/>
            </w:pPr>
            <w:r>
              <w:t xml:space="preserve">50 usuarios durante 60 s</w:t>
            </w:r>
          </w:p>
        </w:tc>
      </w:tr>
      <w:tr>
        <w:tc>
          <w:tcPr/>
          <w:p>
            <w:pPr>
              <w:pStyle w:val="Compact"/>
            </w:pPr>
            <w:r>
              <w:rPr>
                <w:b/>
                <w:bCs/>
              </w:rPr>
              <w:t xml:space="preserve">Total automatizadas</w:t>
            </w:r>
          </w:p>
        </w:tc>
        <w:tc>
          <w:tcPr/>
          <w:p>
            <w:pPr>
              <w:pStyle w:val="Compact"/>
            </w:pPr>
            <w:r>
              <w:rPr>
                <w:b/>
                <w:bCs/>
              </w:rPr>
              <w:t xml:space="preserve">77</w:t>
            </w:r>
          </w:p>
        </w:tc>
        <w:tc>
          <w:tcPr/>
          <w:p>
            <w:pPr>
              <w:pStyle w:val="Compact"/>
            </w:pPr>
            <w:r>
              <w:t xml:space="preserve">62 + 11 + 4</w:t>
            </w:r>
          </w:p>
        </w:tc>
        <w:tc>
          <w:tcPr/>
          <w:p>
            <w:pPr>
              <w:pStyle w:val="Compact"/>
            </w:pPr>
          </w:p>
        </w:tc>
      </w:tr>
    </w:tbl>
    <w:p>
      <w:pPr>
        <w:pStyle w:val="CaptionedFigure"/>
      </w:pPr>
      <w:r>
        <w:drawing>
          <wp:inline>
            <wp:extent cx="5334000" cy="2995246"/>
            <wp:effectExtent b="0" l="0" r="0" t="0"/>
            <wp:docPr descr="Figura 22. Pirámide de pruebas: 77 automatizadas declaradas en el tag (62 + 11 + 4), 73 reproducidas el 01/10/2026; el escenario de carga no cuenta como prueba (elaboración propia)" title="" id="99" name="Picture"/>
            <a:graphic>
              <a:graphicData uri="http://schemas.openxmlformats.org/drawingml/2006/picture">
                <pic:pic>
                  <pic:nvPicPr>
                    <pic:cNvPr descr="../../diagramas/png/59_s6_piramide_pruebas.png" id="100" name="Picture"/>
                    <pic:cNvPicPr>
                      <a:picLocks noChangeArrowheads="1" noChangeAspect="1"/>
                    </pic:cNvPicPr>
                  </pic:nvPicPr>
                  <pic:blipFill>
                    <a:blip r:embed="rId98"/>
                    <a:stretch>
                      <a:fillRect/>
                    </a:stretch>
                  </pic:blipFill>
                  <pic:spPr bwMode="auto">
                    <a:xfrm>
                      <a:off x="0" y="0"/>
                      <a:ext cx="5334000" cy="2995246"/>
                    </a:xfrm>
                    <a:prstGeom prst="rect">
                      <a:avLst/>
                    </a:prstGeom>
                    <a:noFill/>
                    <a:ln w="9525">
                      <a:noFill/>
                      <a:headEnd/>
                      <a:tailEnd/>
                    </a:ln>
                  </pic:spPr>
                </pic:pic>
              </a:graphicData>
            </a:graphic>
          </wp:inline>
        </w:drawing>
      </w:r>
    </w:p>
    <w:p>
      <w:pPr>
        <w:pStyle w:val="ImageCaption"/>
      </w:pPr>
      <w:r>
        <w:t xml:space="preserve">Figura 22. Pirámide de pruebas: 77 automatizadas declaradas en el tag (62 + 11 + 4), 73 reproducidas el 01/10/2026; el escenario de carga no cuenta como prueba (elaboración propia)</w:t>
      </w:r>
    </w:p>
    <w:bookmarkEnd w:id="101"/>
    <w:bookmarkStart w:id="108" w:name="X9572fef7a9ebc0eb4b214d37ed360738400a324"/>
    <w:p>
      <w:pPr>
        <w:pStyle w:val="Heading4"/>
      </w:pPr>
      <w:r>
        <w:t xml:space="preserve">Matriz de registro de ejecución de pruebas y reporte de cobertura de código</w:t>
      </w:r>
    </w:p>
    <w:p>
      <w:pPr>
        <w:pStyle w:val="FirstParagraph"/>
      </w:pPr>
      <w:r>
        <w:rPr>
          <w:b/>
          <w:bCs/>
        </w:rPr>
        <w:t xml:space="preserve">Tabla 24.</w:t>
      </w:r>
      <w:r>
        <w:t xml:space="preserve"> </w:t>
      </w:r>
      <w:r>
        <w:t xml:space="preserve">Registro de ejecución de pruebas.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Casos</w:t>
            </w:r>
          </w:p>
        </w:tc>
        <w:tc>
          <w:tcPr/>
          <w:p>
            <w:pPr>
              <w:pStyle w:val="Compact"/>
            </w:pPr>
            <w:r>
              <w:t xml:space="preserve">Resultado</w:t>
            </w:r>
          </w:p>
        </w:tc>
        <w:tc>
          <w:tcPr/>
          <w:p>
            <w:pPr>
              <w:pStyle w:val="Compact"/>
            </w:pPr>
            <w:r>
              <w:t xml:space="preserve">Evidencia</w:t>
            </w:r>
          </w:p>
        </w:tc>
      </w:tr>
      <w:tr>
        <w:tc>
          <w:tcPr/>
          <w:p>
            <w:pPr>
              <w:pStyle w:val="Compact"/>
            </w:pPr>
            <w:r>
              <w:t xml:space="preserve">Unitarias</w:t>
            </w:r>
          </w:p>
        </w:tc>
        <w:tc>
          <w:tcPr/>
          <w:p>
            <w:pPr>
              <w:pStyle w:val="Compact"/>
            </w:pPr>
            <w:r>
              <w:t xml:space="preserve">62</w:t>
            </w:r>
          </w:p>
        </w:tc>
        <w:tc>
          <w:tcPr/>
          <w:p>
            <w:pPr>
              <w:pStyle w:val="Compact"/>
            </w:pPr>
            <w:r>
              <w:t xml:space="preserve">Reproducido el 01/10/2026: 62 pasan</w:t>
            </w:r>
          </w:p>
        </w:tc>
        <w:tc>
          <w:tcPr/>
          <w:p>
            <w:pPr>
              <w:pStyle w:val="Compact"/>
            </w:pPr>
            <w:r>
              <w:rPr>
                <w:rStyle w:val="VerbatimChar"/>
              </w:rPr>
              <w:t xml:space="preserve">pmv_fastapi/docs/evidencias/verificacion_s6_2026-10-01.md</w:t>
            </w:r>
          </w:p>
        </w:tc>
      </w:tr>
      <w:tr>
        <w:tc>
          <w:tcPr/>
          <w:p>
            <w:pPr>
              <w:pStyle w:val="Compact"/>
            </w:pPr>
            <w:r>
              <w:t xml:space="preserve">Integración y API (SQLite)</w:t>
            </w:r>
          </w:p>
        </w:tc>
        <w:tc>
          <w:tcPr/>
          <w:p>
            <w:pPr>
              <w:pStyle w:val="Compact"/>
            </w:pPr>
            <w:r>
              <w:t xml:space="preserve">11</w:t>
            </w:r>
          </w:p>
        </w:tc>
        <w:tc>
          <w:tcPr/>
          <w:p>
            <w:pPr>
              <w:pStyle w:val="Compact"/>
            </w:pPr>
            <w:r>
              <w:t xml:space="preserve">Reproducido el 01/10/2026: 11 pasan</w:t>
            </w:r>
          </w:p>
        </w:tc>
        <w:tc>
          <w:tcPr/>
          <w:p>
            <w:pPr>
              <w:pStyle w:val="Compact"/>
            </w:pPr>
            <w:r>
              <w:rPr>
                <w:rStyle w:val="VerbatimChar"/>
              </w:rPr>
              <w:t xml:space="preserve">pmv_fastapi/docs/evidencias/verificacion_s6_2026-10-01.md</w:t>
            </w:r>
          </w:p>
        </w:tc>
      </w:tr>
      <w:tr>
        <w:tc>
          <w:tcPr/>
          <w:p>
            <w:pPr>
              <w:pStyle w:val="Compact"/>
            </w:pPr>
            <w:r>
              <w:t xml:space="preserve">Integración en PostgreSQL 16</w:t>
            </w:r>
          </w:p>
        </w:tc>
        <w:tc>
          <w:tcPr/>
          <w:p>
            <w:pPr>
              <w:pStyle w:val="Compact"/>
            </w:pPr>
            <w:r>
              <w:t xml:space="preserve">(las mismas 11)</w:t>
            </w:r>
          </w:p>
        </w:tc>
        <w:tc>
          <w:tcPr/>
          <w:p>
            <w:pPr>
              <w:pStyle w:val="Compact"/>
            </w:pPr>
            <w:r>
              <w:t xml:space="preserve">En verde según el tag; no reproducido el 01/10/2026</w:t>
            </w:r>
          </w:p>
        </w:tc>
        <w:tc>
          <w:tcPr/>
          <w:p>
            <w:pPr>
              <w:pStyle w:val="Compact"/>
            </w:pPr>
            <w:r>
              <w:t xml:space="preserve">README, tag y</w:t>
            </w:r>
            <w:r>
              <w:t xml:space="preserve"> </w:t>
            </w:r>
            <w:r>
              <w:rPr>
                <w:rStyle w:val="VerbatimChar"/>
              </w:rPr>
              <w:t xml:space="preserve">docs/evidencias/cobertura.txt</w:t>
            </w:r>
          </w:p>
        </w:tc>
      </w:tr>
      <w:tr>
        <w:tc>
          <w:tcPr/>
          <w:p>
            <w:pPr>
              <w:pStyle w:val="Compact"/>
            </w:pPr>
            <w:r>
              <w:t xml:space="preserve">E2E (Playwright)</w:t>
            </w:r>
          </w:p>
        </w:tc>
        <w:tc>
          <w:tcPr/>
          <w:p>
            <w:pPr>
              <w:pStyle w:val="Compact"/>
            </w:pPr>
            <w:r>
              <w:t xml:space="preserve">4</w:t>
            </w:r>
          </w:p>
        </w:tc>
        <w:tc>
          <w:tcPr/>
          <w:p>
            <w:pPr>
              <w:pStyle w:val="Compact"/>
            </w:pPr>
            <w:r>
              <w:t xml:space="preserve">En verde según el tag; no reproducido el 01/10/2026</w:t>
            </w:r>
          </w:p>
        </w:tc>
        <w:tc>
          <w:tcPr/>
          <w:p>
            <w:pPr>
              <w:pStyle w:val="Compact"/>
            </w:pPr>
            <w:r>
              <w:t xml:space="preserve">README y tag</w:t>
            </w:r>
          </w:p>
        </w:tc>
      </w:tr>
      <w:tr>
        <w:tc>
          <w:tcPr/>
          <w:p>
            <w:pPr>
              <w:pStyle w:val="Compact"/>
            </w:pPr>
            <w:r>
              <w:t xml:space="preserve">Carga (Locust)</w:t>
            </w:r>
          </w:p>
        </w:tc>
        <w:tc>
          <w:tcPr/>
          <w:p>
            <w:pPr>
              <w:pStyle w:val="Compact"/>
            </w:pPr>
            <w:r>
              <w:t xml:space="preserve">1 escenario, 50 usuarios, 60 s</w:t>
            </w:r>
          </w:p>
        </w:tc>
        <w:tc>
          <w:tcPr/>
          <w:p>
            <w:pPr>
              <w:pStyle w:val="Compact"/>
            </w:pPr>
            <w:r>
              <w:t xml:space="preserve">0 fallos; p95 de 58 ms según el tag; no reproducido el 01/10/2026 (no cuenta como prueba)</w:t>
            </w:r>
          </w:p>
        </w:tc>
        <w:tc>
          <w:tcPr/>
          <w:p>
            <w:pPr>
              <w:pStyle w:val="Compact"/>
            </w:pPr>
            <w:r>
              <w:rPr>
                <w:rStyle w:val="VerbatimChar"/>
              </w:rPr>
              <w:t xml:space="preserve">docs/evidencias/carga/</w:t>
            </w:r>
          </w:p>
        </w:tc>
      </w:tr>
    </w:tbl>
    <w:p>
      <w:pPr>
        <w:pStyle w:val="BodyText"/>
      </w:pPr>
      <w:r>
        <w:t xml:space="preserve">Las 77 pruebas automatizadas (62 + 11 + 4) son las declaradas en el README y en el mensaje del tag; el escenario de carga no se suma al total; el conteo de 77 casos se confirmó estáticamente. Además, el 01/10/2026 se reprodujo la suite por defecto (Windows, Python 3.14.6, SQLite, sin Docker): 73 pruebas pasadas y 0 fallidas (62 unitarias y 11 de integración), cobertura de 99,07 % y Ruff con 0 hallazgos (</w:t>
      </w:r>
      <w:r>
        <w:rPr>
          <w:rStyle w:val="VerbatimChar"/>
        </w:rPr>
        <w:t xml:space="preserve">pmv_fastapi/docs/evidencias/verificacion_s6_2026-10-01.md</w:t>
      </w:r>
      <w:r>
        <w:t xml:space="preserve">). En esa reproducción no se ejecutaron las 4 pruebas E2E (falta el navegador de Playwright), la integración sobre PostgreSQL ni la carga; esos resultados son los declarados en el tag y en los archivos de evidencia. Con Python 3.14 el conteo de sentencias difiere del informe original (548 frente a 641), pero el porcentaje de cobertura coincide.</w:t>
      </w:r>
    </w:p>
    <w:p>
      <w:pPr>
        <w:pStyle w:val="BodyText"/>
      </w:pPr>
      <w:r>
        <w:rPr>
          <w:b/>
          <w:bCs/>
        </w:rPr>
        <w:t xml:space="preserve">Tabla 25.</w:t>
      </w:r>
      <w:r>
        <w:t xml:space="preserve"> </w:t>
      </w:r>
      <w:r>
        <w:t xml:space="preserve">Cobertura de código por módulo (</w:t>
      </w:r>
      <w:r>
        <w:rPr>
          <w:rStyle w:val="VerbatimChar"/>
        </w:rPr>
        <w:t xml:space="preserve">pmv_fastapi/docs/evidencias/cobertura.txt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Cobertura</w:t>
            </w:r>
          </w:p>
        </w:tc>
      </w:tr>
      <w:tr>
        <w:tc>
          <w:tcPr/>
          <w:p>
            <w:pPr>
              <w:pStyle w:val="Compact"/>
            </w:pPr>
            <w:r>
              <w:rPr>
                <w:rStyle w:val="VerbatimChar"/>
              </w:rPr>
              <w:t xml:space="preserve">api.py</w:t>
            </w:r>
            <w:r>
              <w:t xml:space="preserve">,</w:t>
            </w:r>
            <w:r>
              <w:t xml:space="preserve"> </w:t>
            </w:r>
            <w:r>
              <w:rPr>
                <w:rStyle w:val="VerbatimChar"/>
              </w:rPr>
              <w:t xml:space="preserve">esquemas.py</w:t>
            </w:r>
            <w:r>
              <w:t xml:space="preserve">,</w:t>
            </w:r>
            <w:r>
              <w:t xml:space="preserve"> </w:t>
            </w:r>
            <w:r>
              <w:rPr>
                <w:rStyle w:val="VerbatimChar"/>
              </w:rPr>
              <w:t xml:space="preserve">memoria.py</w:t>
            </w:r>
            <w:r>
              <w:t xml:space="preserve">,</w:t>
            </w:r>
            <w:r>
              <w:t xml:space="preserve"> </w:t>
            </w:r>
            <w:r>
              <w:rPr>
                <w:rStyle w:val="VerbatimChar"/>
              </w:rPr>
              <w:t xml:space="preserve">casos_uso.py</w:t>
            </w:r>
            <w:r>
              <w:t xml:space="preserve">,</w:t>
            </w:r>
            <w:r>
              <w:t xml:space="preserve"> </w:t>
            </w:r>
            <w:r>
              <w:rPr>
                <w:rStyle w:val="VerbatimChar"/>
              </w:rPr>
              <w:t xml:space="preserve">puertos.py</w:t>
            </w:r>
            <w:r>
              <w:t xml:space="preserve">,</w:t>
            </w:r>
            <w:r>
              <w:t xml:space="preserve"> </w:t>
            </w:r>
            <w:r>
              <w:rPr>
                <w:rStyle w:val="VerbatimChar"/>
              </w:rPr>
              <w:t xml:space="preserve">errores.py</w:t>
            </w:r>
            <w:r>
              <w:t xml:space="preserve">,</w:t>
            </w:r>
            <w:r>
              <w:t xml:space="preserve"> </w:t>
            </w:r>
            <w:r>
              <w:rPr>
                <w:rStyle w:val="VerbatimChar"/>
              </w:rPr>
              <w:t xml:space="preserve">reglas_clinicas.py</w:t>
            </w:r>
            <w:r>
              <w:t xml:space="preserve">,</w:t>
            </w:r>
            <w:r>
              <w:t xml:space="preserve"> </w:t>
            </w:r>
            <w:r>
              <w:rPr>
                <w:rStyle w:val="VerbatimChar"/>
              </w:rPr>
              <w:t xml:space="preserve">main.py</w:t>
            </w:r>
          </w:p>
        </w:tc>
        <w:tc>
          <w:tcPr/>
          <w:p>
            <w:pPr>
              <w:pStyle w:val="Compact"/>
            </w:pPr>
            <w:r>
              <w:t xml:space="preserve">100 %</w:t>
            </w:r>
          </w:p>
        </w:tc>
      </w:tr>
      <w:tr>
        <w:tc>
          <w:tcPr/>
          <w:p>
            <w:pPr>
              <w:pStyle w:val="Compact"/>
            </w:pPr>
            <w:r>
              <w:rPr>
                <w:rStyle w:val="VerbatimChar"/>
              </w:rPr>
              <w:t xml:space="preserve">entidades.py</w:t>
            </w:r>
          </w:p>
        </w:tc>
        <w:tc>
          <w:tcPr/>
          <w:p>
            <w:pPr>
              <w:pStyle w:val="Compact"/>
            </w:pPr>
            <w:r>
              <w:t xml:space="preserve">99 %</w:t>
            </w:r>
          </w:p>
        </w:tc>
      </w:tr>
      <w:tr>
        <w:tc>
          <w:tcPr/>
          <w:p>
            <w:pPr>
              <w:pStyle w:val="Compact"/>
            </w:pPr>
            <w:r>
              <w:rPr>
                <w:rStyle w:val="VerbatimChar"/>
              </w:rPr>
              <w:t xml:space="preserve">sqlalchemy_repo.py</w:t>
            </w:r>
          </w:p>
        </w:tc>
        <w:tc>
          <w:tcPr/>
          <w:p>
            <w:pPr>
              <w:pStyle w:val="Compact"/>
            </w:pPr>
            <w:r>
              <w:t xml:space="preserve">97 %</w:t>
            </w:r>
          </w:p>
        </w:tc>
      </w:tr>
      <w:tr>
        <w:tc>
          <w:tcPr/>
          <w:p>
            <w:pPr>
              <w:pStyle w:val="Compact"/>
            </w:pPr>
            <w:r>
              <w:rPr>
                <w:b/>
                <w:bCs/>
              </w:rPr>
              <w:t xml:space="preserve">Total</w:t>
            </w:r>
          </w:p>
        </w:tc>
        <w:tc>
          <w:tcPr/>
          <w:p>
            <w:pPr>
              <w:pStyle w:val="Compact"/>
            </w:pPr>
            <w:r>
              <w:rPr>
                <w:b/>
                <w:bCs/>
              </w:rPr>
              <w:t xml:space="preserve">99 %: 641 sentencias (2 sin cubrir) y 98 ramas (4 parciales)</w:t>
            </w:r>
          </w:p>
        </w:tc>
      </w:tr>
    </w:tbl>
    <w:p>
      <w:pPr>
        <w:pStyle w:val="BodyText"/>
      </w:pPr>
      <w:r>
        <w:t xml:space="preserve">La cobertura por sentencias es de aproximadamente 99,7 % (639 de 641). El umbral de la DoD es 80 % (</w:t>
      </w:r>
      <w:r>
        <w:rPr>
          <w:rStyle w:val="VerbatimChar"/>
        </w:rPr>
        <w:t xml:space="preserve">fail_under = 80</w:t>
      </w:r>
      <w:r>
        <w:t xml:space="preserve"> </w:t>
      </w:r>
      <w:r>
        <w:t xml:space="preserve">con cobertura de ramas activada).</w:t>
      </w:r>
    </w:p>
    <w:p>
      <w:pPr>
        <w:pStyle w:val="CaptionedFigure"/>
      </w:pPr>
      <w:r>
        <w:drawing>
          <wp:inline>
            <wp:extent cx="5334000" cy="3597192"/>
            <wp:effectExtent b="0" l="0" r="0" t="0"/>
            <wp:docPr descr="Figura 23. Cobertura de código por módulo frente al umbral del 80 % (elaboración propia)" title="" id="103" name="Picture"/>
            <a:graphic>
              <a:graphicData uri="http://schemas.openxmlformats.org/drawingml/2006/picture">
                <pic:pic>
                  <pic:nvPicPr>
                    <pic:cNvPr descr="../../diagramas/png/60_s6_cobertura.png" id="104" name="Picture"/>
                    <pic:cNvPicPr>
                      <a:picLocks noChangeArrowheads="1" noChangeAspect="1"/>
                    </pic:cNvPicPr>
                  </pic:nvPicPr>
                  <pic:blipFill>
                    <a:blip r:embed="rId102"/>
                    <a:stretch>
                      <a:fillRect/>
                    </a:stretch>
                  </pic:blipFill>
                  <pic:spPr bwMode="auto">
                    <a:xfrm>
                      <a:off x="0" y="0"/>
                      <a:ext cx="5334000" cy="3597192"/>
                    </a:xfrm>
                    <a:prstGeom prst="rect">
                      <a:avLst/>
                    </a:prstGeom>
                    <a:noFill/>
                    <a:ln w="9525">
                      <a:noFill/>
                      <a:headEnd/>
                      <a:tailEnd/>
                    </a:ln>
                  </pic:spPr>
                </pic:pic>
              </a:graphicData>
            </a:graphic>
          </wp:inline>
        </w:drawing>
      </w:r>
    </w:p>
    <w:p>
      <w:pPr>
        <w:pStyle w:val="ImageCaption"/>
      </w:pPr>
      <w:r>
        <w:t xml:space="preserve">Figura 23. Cobertura de código por módulo frente al umbral del 80 % (elaboración propia)</w:t>
      </w:r>
    </w:p>
    <w:p>
      <w:pPr>
        <w:pStyle w:val="BodyText"/>
      </w:pPr>
      <w:r>
        <w:rPr>
          <w:b/>
          <w:bCs/>
        </w:rPr>
        <w:t xml:space="preserve">Prueba de carga.</w:t>
      </w:r>
      <w:r>
        <w:t xml:space="preserve"> </w:t>
      </w:r>
      <w:r>
        <w:t xml:space="preserve">Locust con 50 usuarios durante 60 s, antes y después de corregir DEF-01 (</w:t>
      </w:r>
      <w:r>
        <w:rPr>
          <w:rStyle w:val="VerbatimChar"/>
        </w:rPr>
        <w:t xml:space="preserve">pmv_fastapi/docs/evidencias/carga/</w:t>
      </w:r>
      <w:r>
        <w:t xml:space="preserve">).</w:t>
      </w:r>
    </w:p>
    <w:p>
      <w:pPr>
        <w:pStyle w:val="BodyText"/>
      </w:pPr>
      <w:r>
        <w:rPr>
          <w:b/>
          <w:bCs/>
        </w:rPr>
        <w:t xml:space="preserve">Tabla 26.</w:t>
      </w:r>
      <w:r>
        <w:t xml:space="preserve"> </w:t>
      </w:r>
      <w:r>
        <w:t xml:space="preserve">Resultados de la prueba de carga.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Escenario</w:t>
            </w:r>
          </w:p>
        </w:tc>
        <w:tc>
          <w:tcPr/>
          <w:p>
            <w:pPr>
              <w:pStyle w:val="Compact"/>
            </w:pPr>
            <w:r>
              <w:t xml:space="preserve">Solicitudes</w:t>
            </w:r>
          </w:p>
        </w:tc>
        <w:tc>
          <w:tcPr/>
          <w:p>
            <w:pPr>
              <w:pStyle w:val="Compact"/>
            </w:pPr>
            <w:r>
              <w:t xml:space="preserve">Fallos</w:t>
            </w:r>
          </w:p>
        </w:tc>
        <w:tc>
          <w:tcPr/>
          <w:p>
            <w:pPr>
              <w:pStyle w:val="Compact"/>
            </w:pPr>
            <w:r>
              <w:t xml:space="preserve">Mediana</w:t>
            </w:r>
          </w:p>
        </w:tc>
        <w:tc>
          <w:tcPr/>
          <w:p>
            <w:pPr>
              <w:pStyle w:val="Compact"/>
            </w:pPr>
            <w:r>
              <w:t xml:space="preserve">p95</w:t>
            </w:r>
          </w:p>
        </w:tc>
        <w:tc>
          <w:tcPr/>
          <w:p>
            <w:pPr>
              <w:pStyle w:val="Compact"/>
            </w:pPr>
            <w:r>
              <w:t xml:space="preserve">p99</w:t>
            </w:r>
          </w:p>
        </w:tc>
        <w:tc>
          <w:tcPr/>
          <w:p>
            <w:pPr>
              <w:pStyle w:val="Compact"/>
            </w:pPr>
            <w:r>
              <w:t xml:space="preserve">Solicitudes/s</w:t>
            </w:r>
          </w:p>
        </w:tc>
      </w:tr>
      <w:tr>
        <w:tc>
          <w:tcPr/>
          <w:p>
            <w:pPr>
              <w:pStyle w:val="Compact"/>
            </w:pPr>
            <w:r>
              <w:t xml:space="preserve">Línea base, antes de DEF-01 (agregado)</w:t>
            </w:r>
          </w:p>
        </w:tc>
        <w:tc>
          <w:tcPr/>
          <w:p>
            <w:pPr>
              <w:pStyle w:val="Compact"/>
            </w:pPr>
            <w:r>
              <w:t xml:space="preserve">2 170</w:t>
            </w:r>
          </w:p>
        </w:tc>
        <w:tc>
          <w:tcPr/>
          <w:p>
            <w:pPr>
              <w:pStyle w:val="Compact"/>
            </w:pPr>
            <w:r>
              <w:t xml:space="preserve">0</w:t>
            </w:r>
          </w:p>
        </w:tc>
        <w:tc>
          <w:tcPr/>
          <w:p>
            <w:pPr>
              <w:pStyle w:val="Compact"/>
            </w:pPr>
            <w:r>
              <w:t xml:space="preserve">24 ms</w:t>
            </w:r>
          </w:p>
        </w:tc>
        <w:tc>
          <w:tcPr/>
          <w:p>
            <w:pPr>
              <w:pStyle w:val="Compact"/>
            </w:pPr>
            <w:r>
              <w:t xml:space="preserve">310 ms</w:t>
            </w:r>
          </w:p>
        </w:tc>
        <w:tc>
          <w:tcPr/>
          <w:p>
            <w:pPr>
              <w:pStyle w:val="Compact"/>
            </w:pPr>
            <w:r>
              <w:t xml:space="preserve">1 600 ms</w:t>
            </w:r>
          </w:p>
        </w:tc>
        <w:tc>
          <w:tcPr/>
          <w:p>
            <w:pPr>
              <w:pStyle w:val="Compact"/>
            </w:pPr>
            <w:r>
              <w:t xml:space="preserve">36,74</w:t>
            </w:r>
          </w:p>
        </w:tc>
      </w:tr>
      <w:tr>
        <w:tc>
          <w:tcPr/>
          <w:p>
            <w:pPr>
              <w:pStyle w:val="Compact"/>
            </w:pPr>
            <w:r>
              <w:t xml:space="preserve">Después de DEF-01 (agregado)</w:t>
            </w:r>
          </w:p>
        </w:tc>
        <w:tc>
          <w:tcPr/>
          <w:p>
            <w:pPr>
              <w:pStyle w:val="Compact"/>
            </w:pPr>
            <w:r>
              <w:t xml:space="preserve">2 336</w:t>
            </w:r>
          </w:p>
        </w:tc>
        <w:tc>
          <w:tcPr/>
          <w:p>
            <w:pPr>
              <w:pStyle w:val="Compact"/>
            </w:pPr>
            <w:r>
              <w:t xml:space="preserve">0</w:t>
            </w:r>
          </w:p>
        </w:tc>
        <w:tc>
          <w:tcPr/>
          <w:p>
            <w:pPr>
              <w:pStyle w:val="Compact"/>
            </w:pPr>
            <w:r>
              <w:t xml:space="preserve">9 ms</w:t>
            </w:r>
          </w:p>
        </w:tc>
        <w:tc>
          <w:tcPr/>
          <w:p>
            <w:pPr>
              <w:pStyle w:val="Compact"/>
            </w:pPr>
            <w:r>
              <w:t xml:space="preserve">58 ms</w:t>
            </w:r>
          </w:p>
        </w:tc>
        <w:tc>
          <w:tcPr/>
          <w:p>
            <w:pPr>
              <w:pStyle w:val="Compact"/>
            </w:pPr>
            <w:r>
              <w:t xml:space="preserve">97 ms</w:t>
            </w:r>
          </w:p>
        </w:tc>
        <w:tc>
          <w:tcPr/>
          <w:p>
            <w:pPr>
              <w:pStyle w:val="Compact"/>
            </w:pPr>
            <w:r>
              <w:t xml:space="preserve">39,56</w:t>
            </w:r>
          </w:p>
        </w:tc>
      </w:tr>
      <w:tr>
        <w:tc>
          <w:tcPr/>
          <w:p>
            <w:pPr>
              <w:pStyle w:val="Compact"/>
            </w:pPr>
            <w:r>
              <w:rPr>
                <w:rStyle w:val="VerbatimChar"/>
              </w:rPr>
              <w:t xml:space="preserve">GET /api/reportes/periodo</w:t>
            </w:r>
            <w:r>
              <w:t xml:space="preserve">, antes → después</w:t>
            </w:r>
          </w:p>
        </w:tc>
        <w:tc>
          <w:tcPr/>
          <w:p>
            <w:pPr>
              <w:pStyle w:val="Compact"/>
            </w:pPr>
            <w:r>
              <w:t xml:space="preserve">—</w:t>
            </w:r>
          </w:p>
        </w:tc>
        <w:tc>
          <w:tcPr/>
          <w:p>
            <w:pPr>
              <w:pStyle w:val="Compact"/>
            </w:pPr>
            <w:r>
              <w:t xml:space="preserve">—</w:t>
            </w:r>
          </w:p>
        </w:tc>
        <w:tc>
          <w:tcPr/>
          <w:p>
            <w:pPr>
              <w:pStyle w:val="Compact"/>
            </w:pPr>
            <w:r>
              <w:t xml:space="preserve">530 → 13 ms</w:t>
            </w:r>
          </w:p>
        </w:tc>
        <w:tc>
          <w:tcPr/>
          <w:p>
            <w:pPr>
              <w:pStyle w:val="Compact"/>
            </w:pPr>
            <w:r>
              <w:t xml:space="preserve">2 200 → 74 ms</w:t>
            </w:r>
          </w:p>
        </w:tc>
        <w:tc>
          <w:tcPr/>
          <w:p>
            <w:pPr>
              <w:pStyle w:val="Compact"/>
            </w:pPr>
            <w:r>
              <w:t xml:space="preserve">—</w:t>
            </w:r>
          </w:p>
        </w:tc>
        <w:tc>
          <w:tcPr/>
          <w:p>
            <w:pPr>
              <w:pStyle w:val="Compact"/>
            </w:pPr>
            <w:r>
              <w:t xml:space="preserve">—</w:t>
            </w:r>
          </w:p>
        </w:tc>
      </w:tr>
      <w:tr>
        <w:tc>
          <w:tcPr/>
          <w:p>
            <w:pPr>
              <w:pStyle w:val="Compact"/>
            </w:pPr>
            <w:r>
              <w:rPr>
                <w:rStyle w:val="VerbatimChar"/>
              </w:rPr>
              <w:t xml:space="preserve">GET /api/ninos</w:t>
            </w:r>
            <w:r>
              <w:t xml:space="preserve">, antes → después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250 → 75 ms</w:t>
            </w:r>
          </w:p>
        </w:tc>
        <w:tc>
          <w:tcPr/>
          <w:p>
            <w:pPr>
              <w:pStyle w:val="Compact"/>
            </w:pPr>
            <w:r>
              <w:t xml:space="preserve">—</w:t>
            </w:r>
          </w:p>
        </w:tc>
        <w:tc>
          <w:tcPr/>
          <w:p>
            <w:pPr>
              <w:pStyle w:val="Compact"/>
            </w:pPr>
            <w:r>
              <w:t xml:space="preserve">—</w:t>
            </w:r>
          </w:p>
        </w:tc>
      </w:tr>
      <w:tr>
        <w:tc>
          <w:tcPr/>
          <w:p>
            <w:pPr>
              <w:pStyle w:val="Compact"/>
            </w:pPr>
            <w:r>
              <w:rPr>
                <w:rStyle w:val="VerbatimChar"/>
              </w:rPr>
              <w:t xml:space="preserve">POST /api/ninos</w:t>
            </w:r>
            <w:r>
              <w:t xml:space="preserve">, antes → después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100 → 36 ms</w:t>
            </w:r>
          </w:p>
        </w:tc>
        <w:tc>
          <w:tcPr/>
          <w:p>
            <w:pPr>
              <w:pStyle w:val="Compact"/>
            </w:pPr>
            <w:r>
              <w:t xml:space="preserve">—</w:t>
            </w:r>
          </w:p>
        </w:tc>
        <w:tc>
          <w:tcPr/>
          <w:p>
            <w:pPr>
              <w:pStyle w:val="Compact"/>
            </w:pPr>
            <w:r>
              <w:t xml:space="preserve">—</w:t>
            </w:r>
          </w:p>
        </w:tc>
      </w:tr>
    </w:tbl>
    <w:p>
      <w:pPr>
        <w:pStyle w:val="CaptionedFigure"/>
      </w:pPr>
      <w:r>
        <w:drawing>
          <wp:inline>
            <wp:extent cx="5334000" cy="2489199"/>
            <wp:effectExtent b="0" l="0" r="0" t="0"/>
            <wp:docPr descr="Figura 24. p95 y rendimiento antes y después de corregir DEF-01 (agregado: 310 → 58 ms; reporte: 2 200 → 74 ms) (elaboración propia)" title="" id="106" name="Picture"/>
            <a:graphic>
              <a:graphicData uri="http://schemas.openxmlformats.org/drawingml/2006/picture">
                <pic:pic>
                  <pic:nvPicPr>
                    <pic:cNvPr descr="../../diagramas/png/61_s6_carga_p95.png" id="107" name="Picture"/>
                    <pic:cNvPicPr>
                      <a:picLocks noChangeArrowheads="1" noChangeAspect="1"/>
                    </pic:cNvPicPr>
                  </pic:nvPicPr>
                  <pic:blipFill>
                    <a:blip r:embed="rId105"/>
                    <a:stretch>
                      <a:fillRect/>
                    </a:stretch>
                  </pic:blipFill>
                  <pic:spPr bwMode="auto">
                    <a:xfrm>
                      <a:off x="0" y="0"/>
                      <a:ext cx="5334000" cy="2489199"/>
                    </a:xfrm>
                    <a:prstGeom prst="rect">
                      <a:avLst/>
                    </a:prstGeom>
                    <a:noFill/>
                    <a:ln w="9525">
                      <a:noFill/>
                      <a:headEnd/>
                      <a:tailEnd/>
                    </a:ln>
                  </pic:spPr>
                </pic:pic>
              </a:graphicData>
            </a:graphic>
          </wp:inline>
        </w:drawing>
      </w:r>
    </w:p>
    <w:p>
      <w:pPr>
        <w:pStyle w:val="ImageCaption"/>
      </w:pPr>
      <w:r>
        <w:t xml:space="preserve">Figura 24. p95 y rendimiento antes y después de corregir DEF-01 (agregado: 310 → 58 ms; reporte: 2 200 → 74 ms) (elaboración propia)</w:t>
      </w:r>
    </w:p>
    <w:p>
      <w:pPr>
        <w:pStyle w:val="BodyText"/>
      </w:pPr>
      <w:r>
        <w:t xml:space="preserve">La prueba de carga no mide la conectividad rural.</w:t>
      </w:r>
    </w:p>
    <w:bookmarkEnd w:id="108"/>
    <w:bookmarkStart w:id="109" w:name="X8c701e410dd830f65ac2048e033e38d04971987"/>
    <w:p>
      <w:pPr>
        <w:pStyle w:val="Heading4"/>
      </w:pPr>
      <w:r>
        <w:t xml:space="preserve">Análisis estático de código (linting/SonarQube) y gestión de defectos</w:t>
      </w:r>
    </w:p>
    <w:p>
      <w:pPr>
        <w:pStyle w:val="FirstParagraph"/>
      </w:pPr>
      <w:r>
        <w:rPr>
          <w:b/>
          <w:bCs/>
        </w:rPr>
        <w:t xml:space="preserve">Ruff.</w:t>
      </w:r>
      <w:r>
        <w:t xml:space="preserve"> </w:t>
      </w:r>
      <w:r>
        <w:t xml:space="preserve">El análisis estático obligatorio es Ruff 0.15.11 (reglas E, F, W, I, B, UP, S y C90; complejidad McCabe ≤ 12; línea de 120). La evidencia</w:t>
      </w:r>
      <w:r>
        <w:t xml:space="preserve"> </w:t>
      </w:r>
      <w:r>
        <w:rPr>
          <w:rStyle w:val="VerbatimChar"/>
        </w:rPr>
        <w:t xml:space="preserve">pmv_fastapi/docs/evidencias/ruff.txt</w:t>
      </w:r>
      <w:r>
        <w:t xml:space="preserve"> </w:t>
      </w:r>
      <w:r>
        <w:t xml:space="preserve">registra «All checks passed!» y «33 files already formatted»: 0 hallazgos.</w:t>
      </w:r>
    </w:p>
    <w:p>
      <w:pPr>
        <w:pStyle w:val="BodyText"/>
      </w:pPr>
      <w:r>
        <w:rPr>
          <w:b/>
          <w:bCs/>
        </w:rPr>
        <w:t xml:space="preserve">SonarCloud.</w:t>
      </w:r>
      <w:r>
        <w:t xml:space="preserve"> </w:t>
      </w:r>
      <w:r>
        <w:t xml:space="preserve">El repositorio incluye</w:t>
      </w:r>
      <w:r>
        <w:t xml:space="preserve"> </w:t>
      </w:r>
      <w:r>
        <w:rPr>
          <w:rStyle w:val="VerbatimChar"/>
        </w:rPr>
        <w:t xml:space="preserve">pmv_fastapi/sonar-project.properties</w:t>
      </w:r>
      <w:r>
        <w:t xml:space="preserve"> </w:t>
      </w:r>
      <w:r>
        <w:t xml:space="preserve">(</w:t>
      </w:r>
      <w:r>
        <w:rPr>
          <w:rStyle w:val="VerbatimChar"/>
        </w:rPr>
        <w:t xml:space="preserve">sonar.projectKey=anemia-junin-pmv</w:t>
      </w:r>
      <w:r>
        <w:t xml:space="preserve">) y un paso del pipeline condicionado al secreto</w:t>
      </w:r>
      <w:r>
        <w:t xml:space="preserve"> </w:t>
      </w:r>
      <w:r>
        <w:rPr>
          <w:rStyle w:val="VerbatimChar"/>
        </w:rPr>
        <w:t xml:space="preserve">SONAR_TOKEN</w:t>
      </w:r>
      <w:r>
        <w:t xml:space="preserve">. La propiedad</w:t>
      </w:r>
      <w:r>
        <w:t xml:space="preserve"> </w:t>
      </w:r>
      <w:r>
        <w:rPr>
          <w:rStyle w:val="VerbatimChar"/>
        </w:rPr>
        <w:t xml:space="preserve">sonar.organization</w:t>
      </w:r>
      <w:r>
        <w:t xml:space="preserve"> </w:t>
      </w:r>
      <w:r>
        <w:t xml:space="preserve">conserva un valor de reemplazo y no hay evidencia de un análisis ejecutado. Por eso este informe no afirma resultados de SonarCloud: está preparado y pendiente de activación. [COMPLETAR: activar SonarCloud (organización,</w:t>
      </w:r>
      <w:r>
        <w:t xml:space="preserve"> </w:t>
      </w:r>
      <w:r>
        <w:rPr>
          <w:rStyle w:val="VerbatimChar"/>
        </w:rPr>
        <w:t xml:space="preserve">SONAR_TOKEN</w:t>
      </w:r>
      <w:r>
        <w:t xml:space="preserve">, análisis y captura del</w:t>
      </w:r>
      <w:r>
        <w:t xml:space="preserve"> </w:t>
      </w:r>
      <w:r>
        <w:rPr>
          <w:i/>
          <w:iCs/>
        </w:rPr>
        <w:t xml:space="preserve">quality gate</w:t>
      </w:r>
      <w:r>
        <w:t xml:space="preserve">), o decidir no usarlo — ver PASOS_MANUALES paso 7]</w:t>
      </w:r>
    </w:p>
    <w:p>
      <w:pPr>
        <w:pStyle w:val="BodyText"/>
      </w:pPr>
      <w:r>
        <w:rPr>
          <w:b/>
          <w:bCs/>
        </w:rPr>
        <w:t xml:space="preserve">Gestión de defectos.</w:t>
      </w:r>
      <w:r>
        <w:t xml:space="preserve"> </w:t>
      </w:r>
      <w:r>
        <w:t xml:space="preserve">El registro</w:t>
      </w:r>
      <w:r>
        <w:t xml:space="preserve"> </w:t>
      </w:r>
      <w:r>
        <w:rPr>
          <w:rStyle w:val="VerbatimChar"/>
        </w:rPr>
        <w:t xml:space="preserve">pmv_fastapi/docs/evidencias/registro_defectos.md</w:t>
      </w:r>
      <w:r>
        <w:t xml:space="preserve"> </w:t>
      </w:r>
      <w:r>
        <w:t xml:space="preserve">contiene dos defectos mayores, ambos cerrados.</w:t>
      </w:r>
    </w:p>
    <w:p>
      <w:pPr>
        <w:pStyle w:val="BodyText"/>
      </w:pPr>
      <w:r>
        <w:rPr>
          <w:b/>
          <w:bCs/>
        </w:rPr>
        <w:t xml:space="preserve">Tabla 27.</w:t>
      </w:r>
      <w:r>
        <w:t xml:space="preserve"> </w:t>
      </w:r>
      <w:r>
        <w:t xml:space="preserve">Registro de defectos del Incremento 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Descripción</w:t>
            </w:r>
          </w:p>
        </w:tc>
        <w:tc>
          <w:tcPr/>
          <w:p>
            <w:pPr>
              <w:pStyle w:val="Compact"/>
            </w:pPr>
            <w:r>
              <w:t xml:space="preserve">Severidad</w:t>
            </w:r>
          </w:p>
        </w:tc>
        <w:tc>
          <w:tcPr/>
          <w:p>
            <w:pPr>
              <w:pStyle w:val="Compact"/>
            </w:pPr>
            <w:r>
              <w:t xml:space="preserve">Detectado por</w:t>
            </w:r>
          </w:p>
        </w:tc>
        <w:tc>
          <w:tcPr/>
          <w:p>
            <w:pPr>
              <w:pStyle w:val="Compact"/>
            </w:pPr>
            <w:r>
              <w:t xml:space="preserve">Corrección y verificación</w:t>
            </w:r>
          </w:p>
        </w:tc>
        <w:tc>
          <w:tcPr/>
          <w:p>
            <w:pPr>
              <w:pStyle w:val="Compact"/>
            </w:pPr>
            <w:r>
              <w:t xml:space="preserve">Estado</w:t>
            </w:r>
          </w:p>
        </w:tc>
      </w:tr>
      <w:tr>
        <w:tc>
          <w:tcPr/>
          <w:p>
            <w:pPr>
              <w:pStyle w:val="Compact"/>
            </w:pPr>
            <w:r>
              <w:t xml:space="preserve">DEF-01</w:t>
            </w:r>
          </w:p>
        </w:tc>
        <w:tc>
          <w:tcPr/>
          <w:p>
            <w:pPr>
              <w:pStyle w:val="Compact"/>
            </w:pPr>
            <w:r>
              <w:t xml:space="preserve">N+1 en</w:t>
            </w:r>
            <w:r>
              <w:t xml:space="preserve"> </w:t>
            </w:r>
            <w:r>
              <w:rPr>
                <w:rStyle w:val="VerbatimChar"/>
              </w:rPr>
              <w:t xml:space="preserve">GET /api/reportes/periodo</w:t>
            </w:r>
            <w:r>
              <w:t xml:space="preserve">: p95 de 2 200 ms con 50 usuarios</w:t>
            </w:r>
          </w:p>
        </w:tc>
        <w:tc>
          <w:tcPr/>
          <w:p>
            <w:pPr>
              <w:pStyle w:val="Compact"/>
            </w:pPr>
            <w:r>
              <w:t xml:space="preserve">Mayor (rendimiento)</w:t>
            </w:r>
          </w:p>
        </w:tc>
        <w:tc>
          <w:tcPr/>
          <w:p>
            <w:pPr>
              <w:pStyle w:val="Compact"/>
            </w:pPr>
            <w:r>
              <w:t xml:space="preserve">CP-15 y prueba de carga</w:t>
            </w:r>
          </w:p>
        </w:tc>
        <w:tc>
          <w:tcPr/>
          <w:p>
            <w:pPr>
              <w:pStyle w:val="Compact"/>
            </w:pPr>
            <w:r>
              <w:t xml:space="preserve">Consultas por lotes en</w:t>
            </w:r>
            <w:r>
              <w:t xml:space="preserve"> </w:t>
            </w:r>
            <w:r>
              <w:rPr>
                <w:rStyle w:val="VerbatimChar"/>
              </w:rPr>
              <w:t xml:space="preserve">fix/def-01-reporte-n-mas-1</w:t>
            </w:r>
            <w:r>
              <w:t xml:space="preserve"> </w:t>
            </w:r>
            <w:r>
              <w:t xml:space="preserve">(ADR-006); p95 de 74 ms</w:t>
            </w:r>
          </w:p>
        </w:tc>
        <w:tc>
          <w:tcPr/>
          <w:p>
            <w:pPr>
              <w:pStyle w:val="Compact"/>
            </w:pPr>
            <w:r>
              <w:t xml:space="preserve">Cerrado</w:t>
            </w:r>
          </w:p>
        </w:tc>
      </w:tr>
      <w:tr>
        <w:tc>
          <w:tcPr/>
          <w:p>
            <w:pPr>
              <w:pStyle w:val="Compact"/>
            </w:pPr>
            <w:r>
              <w:t xml:space="preserve">DEF-02</w:t>
            </w:r>
          </w:p>
        </w:tc>
        <w:tc>
          <w:tcPr/>
          <w:p>
            <w:pPr>
              <w:pStyle w:val="Compact"/>
            </w:pPr>
            <w:r>
              <w:t xml:space="preserve">El reporte contaba días en UTC y perdía los registros posteriores a las 19:00 en Perú</w:t>
            </w:r>
          </w:p>
        </w:tc>
        <w:tc>
          <w:tcPr/>
          <w:p>
            <w:pPr>
              <w:pStyle w:val="Compact"/>
            </w:pPr>
            <w:r>
              <w:t xml:space="preserve">Mayor (exactitud)</w:t>
            </w:r>
          </w:p>
        </w:tc>
        <w:tc>
          <w:tcPr/>
          <w:p>
            <w:pPr>
              <w:pStyle w:val="Compact"/>
            </w:pPr>
            <w:r>
              <w:t xml:space="preserve">CP-14 y E2E (30/09/2026, 20:40)</w:t>
            </w:r>
          </w:p>
        </w:tc>
        <w:tc>
          <w:tcPr/>
          <w:p>
            <w:pPr>
              <w:pStyle w:val="Compact"/>
            </w:pPr>
            <w:r>
              <w:t xml:space="preserve">Corrección en</w:t>
            </w:r>
            <w:r>
              <w:t xml:space="preserve"> </w:t>
            </w:r>
            <w:r>
              <w:rPr>
                <w:rStyle w:val="VerbatimChar"/>
              </w:rPr>
              <w:t xml:space="preserve">fix/def-02-zona-horaria</w:t>
            </w:r>
            <w:r>
              <w:t xml:space="preserve">; verificada por CP-16 (unitaria, integración en SQLite y PostgreSQL, y E2E)</w:t>
            </w:r>
          </w:p>
        </w:tc>
        <w:tc>
          <w:tcPr/>
          <w:p>
            <w:pPr>
              <w:pStyle w:val="Compact"/>
            </w:pPr>
            <w:r>
              <w:t xml:space="preserve">Cerrado</w:t>
            </w:r>
          </w:p>
        </w:tc>
      </w:tr>
    </w:tbl>
    <w:p>
      <w:pPr>
        <w:pStyle w:val="BodyText"/>
      </w:pPr>
      <w:r>
        <w:rPr>
          <w:b/>
          <w:bCs/>
        </w:rPr>
        <w:t xml:space="preserve">Densidad de defectos:</w:t>
      </w:r>
      <w:r>
        <w:t xml:space="preserve"> </w:t>
      </w:r>
      <w:r>
        <w:t xml:space="preserve">2 defectos / 1,02 KLOC de Python = 2,0 defectos/KLOC, con 0 abiertos. El código de la aplicación tiene 1 191 líneas en</w:t>
      </w:r>
      <w:r>
        <w:t xml:space="preserve"> </w:t>
      </w:r>
      <w:r>
        <w:rPr>
          <w:rStyle w:val="VerbatimChar"/>
        </w:rPr>
        <w:t xml:space="preserve">app/**/*.py</w:t>
      </w:r>
      <w:r>
        <w:t xml:space="preserve">.</w:t>
      </w:r>
    </w:p>
    <w:bookmarkEnd w:id="109"/>
    <w:bookmarkEnd w:id="110"/>
    <w:bookmarkStart w:id="140" w:name="X5cb690d11306dd5847800ec675655ab1aae9d71"/>
    <w:p>
      <w:pPr>
        <w:pStyle w:val="Heading3"/>
      </w:pPr>
      <w:r>
        <w:t xml:space="preserve">3.4 Despliegue y demostración del primer incremento / PMV</w:t>
      </w:r>
    </w:p>
    <w:bookmarkStart w:id="114" w:name="X4a8ebc080daa6ce36083ad23ccf6e5fa4b420b6"/>
    <w:p>
      <w:pPr>
        <w:pStyle w:val="Heading4"/>
      </w:pPr>
      <w:r>
        <w:t xml:space="preserve">Arquitectura del entorno de despliegue (Staging / Nube / Emulador)</w:t>
      </w:r>
    </w:p>
    <w:p>
      <w:pPr>
        <w:pStyle w:val="FirstParagraph"/>
      </w:pPr>
      <w:r>
        <w:t xml:space="preserve">El entorno de despliegue es un staging local reproducible con Docker Compose (Figura 25). No hay despliegue en la nube documentado.</w:t>
      </w:r>
    </w:p>
    <w:p>
      <w:pPr>
        <w:pStyle w:val="BodyText"/>
      </w:pPr>
      <w:r>
        <w:rPr>
          <w:b/>
          <w:bCs/>
        </w:rPr>
        <w:t xml:space="preserve">Tabla 28.</w:t>
      </w:r>
      <w:r>
        <w:t xml:space="preserve"> </w:t>
      </w:r>
      <w:r>
        <w:t xml:space="preserve">Componentes del entorno de despliegue.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Definición</w:t>
            </w:r>
          </w:p>
        </w:tc>
      </w:tr>
      <w:tr>
        <w:tc>
          <w:tcPr/>
          <w:p>
            <w:pPr>
              <w:pStyle w:val="Compact"/>
            </w:pPr>
            <w:r>
              <w:rPr>
                <w:rStyle w:val="VerbatimChar"/>
              </w:rPr>
              <w:t xml:space="preserve">Dockerfile</w:t>
            </w:r>
          </w:p>
        </w:tc>
        <w:tc>
          <w:tcPr/>
          <w:p>
            <w:pPr>
              <w:pStyle w:val="Compact"/>
            </w:pPr>
            <w:r>
              <w:t xml:space="preserve">Imagen</w:t>
            </w:r>
            <w:r>
              <w:t xml:space="preserve"> </w:t>
            </w:r>
            <w:r>
              <w:rPr>
                <w:rStyle w:val="VerbatimChar"/>
              </w:rPr>
              <w:t xml:space="preserve">python:3.11-slim</w:t>
            </w:r>
            <w:r>
              <w:t xml:space="preserve">; usuario sin privilegios</w:t>
            </w:r>
            <w:r>
              <w:t xml:space="preserve"> </w:t>
            </w:r>
            <w:r>
              <w:rPr>
                <w:rStyle w:val="VerbatimChar"/>
              </w:rPr>
              <w:t xml:space="preserve">appuser</w:t>
            </w:r>
            <w:r>
              <w:t xml:space="preserve">; puerto 8000;</w:t>
            </w:r>
            <w:r>
              <w:t xml:space="preserve"> </w:t>
            </w:r>
            <w:r>
              <w:rPr>
                <w:rStyle w:val="VerbatimChar"/>
              </w:rPr>
              <w:t xml:space="preserve">HEALTHCHECK</w:t>
            </w:r>
            <w:r>
              <w:t xml:space="preserve"> </w:t>
            </w:r>
            <w:r>
              <w:t xml:space="preserve">a</w:t>
            </w:r>
            <w:r>
              <w:t xml:space="preserve"> </w:t>
            </w:r>
            <w:r>
              <w:rPr>
                <w:rStyle w:val="VerbatimChar"/>
              </w:rPr>
              <w:t xml:space="preserve">/api/salud</w:t>
            </w:r>
            <w:r>
              <w:t xml:space="preserve"> </w:t>
            </w:r>
            <w:r>
              <w:t xml:space="preserve">cada 30 s; comando</w:t>
            </w:r>
            <w:r>
              <w:t xml:space="preserve"> </w:t>
            </w:r>
            <w:r>
              <w:rPr>
                <w:rStyle w:val="VerbatimChar"/>
              </w:rPr>
              <w:t xml:space="preserve">uvicorn app.main:crear_app --factory</w:t>
            </w:r>
          </w:p>
        </w:tc>
      </w:tr>
      <w:tr>
        <w:tc>
          <w:tcPr/>
          <w:p>
            <w:pPr>
              <w:pStyle w:val="Compact"/>
            </w:pPr>
            <w:r>
              <w:rPr>
                <w:rStyle w:val="VerbatimChar"/>
              </w:rPr>
              <w:t xml:space="preserve">docker-compose.yml</w:t>
            </w:r>
          </w:p>
        </w:tc>
        <w:tc>
          <w:tcPr/>
          <w:p>
            <w:pPr>
              <w:pStyle w:val="Compact"/>
            </w:pPr>
            <w:r>
              <w:t xml:space="preserve">Servicio</w:t>
            </w:r>
            <w:r>
              <w:t xml:space="preserve"> </w:t>
            </w:r>
            <w:r>
              <w:rPr>
                <w:rStyle w:val="VerbatimChar"/>
              </w:rPr>
              <w:t xml:space="preserve">db</w:t>
            </w:r>
            <w:r>
              <w:t xml:space="preserve"> </w:t>
            </w:r>
            <w:r>
              <w:t xml:space="preserve">(</w:t>
            </w:r>
            <w:r>
              <w:rPr>
                <w:rStyle w:val="VerbatimChar"/>
              </w:rPr>
              <w:t xml:space="preserve">postgres:16-alpine</w:t>
            </w:r>
            <w:r>
              <w:t xml:space="preserve">, volumen</w:t>
            </w:r>
            <w:r>
              <w:t xml:space="preserve"> </w:t>
            </w:r>
            <w:r>
              <w:rPr>
                <w:rStyle w:val="VerbatimChar"/>
              </w:rPr>
              <w:t xml:space="preserve">datos_pg</w:t>
            </w:r>
            <w:r>
              <w:t xml:space="preserve">, esquema montado en</w:t>
            </w:r>
            <w:r>
              <w:t xml:space="preserve"> </w:t>
            </w:r>
            <w:r>
              <w:rPr>
                <w:rStyle w:val="VerbatimChar"/>
              </w:rPr>
              <w:t xml:space="preserve">docker-entrypoint-initdb.d</w:t>
            </w:r>
            <w:r>
              <w:t xml:space="preserve">,</w:t>
            </w:r>
            <w:r>
              <w:t xml:space="preserve"> </w:t>
            </w:r>
            <w:r>
              <w:rPr>
                <w:rStyle w:val="VerbatimChar"/>
              </w:rPr>
              <w:t xml:space="preserve">pg_isready</w:t>
            </w:r>
            <w:r>
              <w:t xml:space="preserve">) y servicio</w:t>
            </w:r>
            <w:r>
              <w:t xml:space="preserve"> </w:t>
            </w:r>
            <w:r>
              <w:rPr>
                <w:rStyle w:val="VerbatimChar"/>
              </w:rPr>
              <w:t xml:space="preserve">api</w:t>
            </w:r>
            <w:r>
              <w:t xml:space="preserve"> </w:t>
            </w:r>
            <w:r>
              <w:t xml:space="preserve">(</w:t>
            </w:r>
            <w:r>
              <w:rPr>
                <w:rStyle w:val="VerbatimChar"/>
              </w:rPr>
              <w:t xml:space="preserve">DATABASE_URL</w:t>
            </w:r>
            <w:r>
              <w:t xml:space="preserve"> </w:t>
            </w:r>
            <w:r>
              <w:t xml:space="preserve">hacia</w:t>
            </w:r>
            <w:r>
              <w:t xml:space="preserve"> </w:t>
            </w:r>
            <w:r>
              <w:rPr>
                <w:rStyle w:val="VerbatimChar"/>
              </w:rPr>
              <w:t xml:space="preserve">db:5432</w:t>
            </w:r>
            <w:r>
              <w:t xml:space="preserve">, puerto</w:t>
            </w:r>
            <w:r>
              <w:t xml:space="preserve"> </w:t>
            </w:r>
            <w:r>
              <w:rPr>
                <w:rStyle w:val="VerbatimChar"/>
              </w:rPr>
              <w:t xml:space="preserve">8000:8000</w:t>
            </w:r>
            <w:r>
              <w:t xml:space="preserve">,</w:t>
            </w:r>
            <w:r>
              <w:t xml:space="preserve"> </w:t>
            </w:r>
            <w:r>
              <w:rPr>
                <w:rStyle w:val="VerbatimChar"/>
              </w:rPr>
              <w:t xml:space="preserve">depends_on</w:t>
            </w:r>
            <w:r>
              <w:t xml:space="preserve"> </w:t>
            </w:r>
            <w:r>
              <w:t xml:space="preserve">con</w:t>
            </w:r>
            <w:r>
              <w:t xml:space="preserve"> </w:t>
            </w:r>
            <w:r>
              <w:rPr>
                <w:rStyle w:val="VerbatimChar"/>
              </w:rPr>
              <w:t xml:space="preserve">service_healthy</w:t>
            </w:r>
            <w:r>
              <w:t xml:space="preserve">)</w:t>
            </w:r>
          </w:p>
        </w:tc>
      </w:tr>
      <w:tr>
        <w:tc>
          <w:tcPr/>
          <w:p>
            <w:pPr>
              <w:pStyle w:val="Compact"/>
            </w:pPr>
            <w:r>
              <w:t xml:space="preserve">Comandos de staging</w:t>
            </w:r>
          </w:p>
        </w:tc>
        <w:tc>
          <w:tcPr/>
          <w:p>
            <w:pPr>
              <w:pStyle w:val="Compact"/>
            </w:pPr>
            <w:r>
              <w:rPr>
                <w:rStyle w:val="VerbatimChar"/>
              </w:rPr>
              <w:t xml:space="preserve">POSTGRES_PASSWORD=... docker compose up -d --build</w:t>
            </w:r>
            <w:r>
              <w:t xml:space="preserve"> </w:t>
            </w:r>
            <w:r>
              <w:t xml:space="preserve">y</w:t>
            </w:r>
            <w:r>
              <w:t xml:space="preserve"> </w:t>
            </w:r>
            <w:r>
              <w:rPr>
                <w:rStyle w:val="VerbatimChar"/>
              </w:rPr>
              <w:t xml:space="preserve">docker compose exec api python -m scripts.cargar_datos_prueba</w:t>
            </w:r>
          </w:p>
        </w:tc>
      </w:tr>
      <w:tr>
        <w:tc>
          <w:tcPr/>
          <w:p>
            <w:pPr>
              <w:pStyle w:val="Compact"/>
            </w:pPr>
            <w:r>
              <w:t xml:space="preserve">Desarrollo</w:t>
            </w:r>
          </w:p>
        </w:tc>
        <w:tc>
          <w:tcPr/>
          <w:p>
            <w:pPr>
              <w:pStyle w:val="Compact"/>
            </w:pPr>
            <w:r>
              <w:rPr>
                <w:rStyle w:val="VerbatimChar"/>
              </w:rPr>
              <w:t xml:space="preserve">pip install -r requirements-dev.txt</w:t>
            </w:r>
            <w:r>
              <w:t xml:space="preserve">,</w:t>
            </w:r>
            <w:r>
              <w:t xml:space="preserve"> </w:t>
            </w:r>
            <w:r>
              <w:rPr>
                <w:rStyle w:val="VerbatimChar"/>
              </w:rPr>
              <w:t xml:space="preserve">python -m scripts.cargar_datos_prueba</w:t>
            </w:r>
            <w:r>
              <w:t xml:space="preserve"> </w:t>
            </w:r>
            <w:r>
              <w:t xml:space="preserve">y</w:t>
            </w:r>
            <w:r>
              <w:t xml:space="preserve"> </w:t>
            </w:r>
            <w:r>
              <w:rPr>
                <w:rStyle w:val="VerbatimChar"/>
              </w:rPr>
              <w:t xml:space="preserve">uvicorn app.main:crear_app --factory --reload --port 8000</w:t>
            </w:r>
            <w:r>
              <w:t xml:space="preserve">; Swagger en</w:t>
            </w:r>
            <w:r>
              <w:t xml:space="preserve"> </w:t>
            </w:r>
            <w:r>
              <w:rPr>
                <w:rStyle w:val="VerbatimChar"/>
              </w:rPr>
              <w:t xml:space="preserve">/docs</w:t>
            </w:r>
          </w:p>
        </w:tc>
      </w:tr>
      <w:tr>
        <w:tc>
          <w:tcPr/>
          <w:p>
            <w:pPr>
              <w:pStyle w:val="Compact"/>
            </w:pPr>
            <w:r>
              <w:t xml:space="preserve">Pipeline CI (</w:t>
            </w:r>
            <w:r>
              <w:rPr>
                <w:rStyle w:val="VerbatimChar"/>
              </w:rPr>
              <w:t xml:space="preserve">.github/workflows/ci.yml</w:t>
            </w:r>
            <w:r>
              <w:t xml:space="preserve">)</w:t>
            </w:r>
          </w:p>
        </w:tc>
        <w:tc>
          <w:tcPr/>
          <w:p>
            <w:pPr>
              <w:pStyle w:val="Compact"/>
            </w:pPr>
            <w:r>
              <w:t xml:space="preserve">Disparadores:</w:t>
            </w:r>
            <w:r>
              <w:t xml:space="preserve"> </w:t>
            </w:r>
            <w:r>
              <w:rPr>
                <w:i/>
                <w:iCs/>
              </w:rPr>
              <w:t xml:space="preserve">push</w:t>
            </w:r>
            <w:r>
              <w:t xml:space="preserve"> </w:t>
            </w:r>
            <w:r>
              <w:t xml:space="preserve">a</w:t>
            </w:r>
            <w:r>
              <w:t xml:space="preserve"> </w:t>
            </w:r>
            <w:r>
              <w:rPr>
                <w:rStyle w:val="VerbatimChar"/>
              </w:rPr>
              <w:t xml:space="preserve">main</w:t>
            </w:r>
            <w:r>
              <w:t xml:space="preserve">,</w:t>
            </w:r>
            <w:r>
              <w:t xml:space="preserve"> </w:t>
            </w:r>
            <w:r>
              <w:rPr>
                <w:rStyle w:val="VerbatimChar"/>
              </w:rPr>
              <w:t xml:space="preserve">develop</w:t>
            </w:r>
            <w:r>
              <w:t xml:space="preserve"> </w:t>
            </w:r>
            <w:r>
              <w:t xml:space="preserve">y</w:t>
            </w:r>
            <w:r>
              <w:t xml:space="preserve"> </w:t>
            </w:r>
            <w:r>
              <w:rPr>
                <w:rStyle w:val="VerbatimChar"/>
              </w:rPr>
              <w:t xml:space="preserve">feature/**</w:t>
            </w:r>
            <w:r>
              <w:t xml:space="preserve">, y</w:t>
            </w:r>
            <w:r>
              <w:t xml:space="preserve"> </w:t>
            </w:r>
            <w:r>
              <w:rPr>
                <w:i/>
                <w:iCs/>
              </w:rPr>
              <w:t xml:space="preserve">pull request</w:t>
            </w:r>
            <w:r>
              <w:t xml:space="preserve"> </w:t>
            </w:r>
            <w:r>
              <w:t xml:space="preserve">a</w:t>
            </w:r>
            <w:r>
              <w:t xml:space="preserve"> </w:t>
            </w:r>
            <w:r>
              <w:rPr>
                <w:rStyle w:val="VerbatimChar"/>
              </w:rPr>
              <w:t xml:space="preserve">main</w:t>
            </w:r>
            <w:r>
              <w:t xml:space="preserve"> </w:t>
            </w:r>
            <w:r>
              <w:t xml:space="preserve">y</w:t>
            </w:r>
            <w:r>
              <w:t xml:space="preserve"> </w:t>
            </w:r>
            <w:r>
              <w:rPr>
                <w:rStyle w:val="VerbatimChar"/>
              </w:rPr>
              <w:t xml:space="preserve">develop</w:t>
            </w:r>
            <w:r>
              <w:t xml:space="preserve">. Job</w:t>
            </w:r>
            <w:r>
              <w:t xml:space="preserve"> </w:t>
            </w:r>
            <w:r>
              <w:rPr>
                <w:rStyle w:val="VerbatimChar"/>
              </w:rPr>
              <w:t xml:space="preserve">calidad-y-pruebas</w:t>
            </w:r>
            <w:r>
              <w:t xml:space="preserve"> </w:t>
            </w:r>
            <w:r>
              <w:t xml:space="preserve">con servicio</w:t>
            </w:r>
            <w:r>
              <w:t xml:space="preserve"> </w:t>
            </w:r>
            <w:r>
              <w:rPr>
                <w:rStyle w:val="VerbatimChar"/>
              </w:rPr>
              <w:t xml:space="preserve">postgres:16</w:t>
            </w:r>
            <w:r>
              <w:t xml:space="preserve">: Ruff, Pytest con cobertura, esquema SQL con</w:t>
            </w:r>
            <w:r>
              <w:t xml:space="preserve"> </w:t>
            </w:r>
            <w:r>
              <w:rPr>
                <w:rStyle w:val="VerbatimChar"/>
              </w:rPr>
              <w:t xml:space="preserve">psql</w:t>
            </w:r>
            <w:r>
              <w:t xml:space="preserve">, integración en PostgreSQL, E2E con Playwright y publicación del artefacto</w:t>
            </w:r>
            <w:r>
              <w:t xml:space="preserve"> </w:t>
            </w:r>
            <w:r>
              <w:rPr>
                <w:rStyle w:val="VerbatimChar"/>
              </w:rPr>
              <w:t xml:space="preserve">reportes-calidad</w:t>
            </w:r>
            <w:r>
              <w:t xml:space="preserve">; análisis de SonarCloud condicionado a</w:t>
            </w:r>
            <w:r>
              <w:t xml:space="preserve"> </w:t>
            </w:r>
            <w:r>
              <w:rPr>
                <w:rStyle w:val="VerbatimChar"/>
              </w:rPr>
              <w:t xml:space="preserve">SONAR_TOKEN</w:t>
            </w:r>
            <w:r>
              <w:t xml:space="preserve">. Job</w:t>
            </w:r>
            <w:r>
              <w:t xml:space="preserve"> </w:t>
            </w:r>
            <w:r>
              <w:rPr>
                <w:rStyle w:val="VerbatimChar"/>
              </w:rPr>
              <w:t xml:space="preserve">imagen-staging</w:t>
            </w:r>
            <w:r>
              <w:t xml:space="preserve"> </w:t>
            </w:r>
            <w:r>
              <w:t xml:space="preserve">(solo en</w:t>
            </w:r>
            <w:r>
              <w:t xml:space="preserve"> </w:t>
            </w:r>
            <w:r>
              <w:rPr>
                <w:rStyle w:val="VerbatimChar"/>
              </w:rPr>
              <w:t xml:space="preserve">main</w:t>
            </w:r>
            <w:r>
              <w:t xml:space="preserve">):</w:t>
            </w:r>
            <w:r>
              <w:t xml:space="preserve"> </w:t>
            </w:r>
            <w:r>
              <w:rPr>
                <w:rStyle w:val="VerbatimChar"/>
              </w:rPr>
              <w:t xml:space="preserve">docker build</w:t>
            </w:r>
          </w:p>
        </w:tc>
      </w:tr>
      <w:tr>
        <w:tc>
          <w:tcPr/>
          <w:p>
            <w:pPr>
              <w:pStyle w:val="Compact"/>
            </w:pPr>
            <w:r>
              <w:t xml:space="preserve">Flujo de ramas</w:t>
            </w:r>
          </w:p>
        </w:tc>
        <w:tc>
          <w:tcPr/>
          <w:p>
            <w:pPr>
              <w:pStyle w:val="Compact"/>
            </w:pPr>
            <w:r>
              <w:rPr>
                <w:rStyle w:val="VerbatimChar"/>
              </w:rPr>
              <w:t xml:space="preserve">main</w:t>
            </w:r>
            <w:r>
              <w:t xml:space="preserve"> </w:t>
            </w:r>
            <w:r>
              <w:t xml:space="preserve">(liberaciones con tag) ←</w:t>
            </w:r>
            <w:r>
              <w:t xml:space="preserve"> </w:t>
            </w:r>
            <w:r>
              <w:rPr>
                <w:rStyle w:val="VerbatimChar"/>
              </w:rPr>
              <w:t xml:space="preserve">develop</w:t>
            </w:r>
            <w:r>
              <w:t xml:space="preserve"> </w:t>
            </w:r>
            <w:r>
              <w:t xml:space="preserve">←</w:t>
            </w:r>
            <w:r>
              <w:t xml:space="preserve"> </w:t>
            </w:r>
            <w:r>
              <w:rPr>
                <w:rStyle w:val="VerbatimChar"/>
              </w:rPr>
              <w:t xml:space="preserve">feature/huXX-…</w:t>
            </w:r>
            <w:r>
              <w:t xml:space="preserve">, con</w:t>
            </w:r>
            <w:r>
              <w:t xml:space="preserve"> </w:t>
            </w:r>
            <w:r>
              <w:rPr>
                <w:i/>
                <w:iCs/>
              </w:rPr>
              <w:t xml:space="preserve">pull request</w:t>
            </w:r>
            <w:r>
              <w:t xml:space="preserve"> </w:t>
            </w:r>
            <w:r>
              <w:t xml:space="preserve">y pipeline en verde</w:t>
            </w:r>
          </w:p>
        </w:tc>
      </w:tr>
    </w:tbl>
    <w:p>
      <w:pPr>
        <w:pStyle w:val="CaptionedFigure"/>
      </w:pPr>
      <w:r>
        <w:drawing>
          <wp:inline>
            <wp:extent cx="5334000" cy="2880360"/>
            <wp:effectExtent b="0" l="0" r="0" t="0"/>
            <wp:docPr descr="Figura 25. Arquitectura de despliegue: Docker Compose (staging) y pipeline CI (elaboración propia)" title="" id="112" name="Picture"/>
            <a:graphic>
              <a:graphicData uri="http://schemas.openxmlformats.org/drawingml/2006/picture">
                <pic:pic>
                  <pic:nvPicPr>
                    <pic:cNvPr descr="../../diagramas/png/58_s6_despliegue_docker_ci.png" id="113" name="Picture"/>
                    <pic:cNvPicPr>
                      <a:picLocks noChangeArrowheads="1" noChangeAspect="1"/>
                    </pic:cNvPicPr>
                  </pic:nvPicPr>
                  <pic:blipFill>
                    <a:blip r:embed="rId111"/>
                    <a:stretch>
                      <a:fillRect/>
                    </a:stretch>
                  </pic:blipFill>
                  <pic:spPr bwMode="auto">
                    <a:xfrm>
                      <a:off x="0" y="0"/>
                      <a:ext cx="5334000" cy="2880360"/>
                    </a:xfrm>
                    <a:prstGeom prst="rect">
                      <a:avLst/>
                    </a:prstGeom>
                    <a:noFill/>
                    <a:ln w="9525">
                      <a:noFill/>
                      <a:headEnd/>
                      <a:tailEnd/>
                    </a:ln>
                  </pic:spPr>
                </pic:pic>
              </a:graphicData>
            </a:graphic>
          </wp:inline>
        </w:drawing>
      </w:r>
    </w:p>
    <w:p>
      <w:pPr>
        <w:pStyle w:val="ImageCaption"/>
      </w:pPr>
      <w:r>
        <w:t xml:space="preserve">Figura 25. Arquitectura de despliegue: Docker Compose (staging) y pipeline CI (elaboración propia)</w:t>
      </w:r>
    </w:p>
    <w:p>
      <w:pPr>
        <w:pStyle w:val="BodyText"/>
      </w:pPr>
      <w:r>
        <w:t xml:space="preserve">Sobre el pipeline: hasta esta versión el archivo residía en</w:t>
      </w:r>
      <w:r>
        <w:t xml:space="preserve"> </w:t>
      </w:r>
      <w:r>
        <w:rPr>
          <w:rStyle w:val="VerbatimChar"/>
        </w:rPr>
        <w:t xml:space="preserve">pmv_fastapi/.github/workflows/</w:t>
      </w:r>
      <w:r>
        <w:t xml:space="preserve">, ruta que GitHub no lee; el pipeline vigente está en</w:t>
      </w:r>
      <w:r>
        <w:t xml:space="preserve"> </w:t>
      </w:r>
      <w:r>
        <w:rPr>
          <w:rStyle w:val="VerbatimChar"/>
        </w:rPr>
        <w:t xml:space="preserve">.github/workflows/ci.yml</w:t>
      </w:r>
      <w:r>
        <w:t xml:space="preserve"> </w:t>
      </w:r>
      <w:r>
        <w:t xml:space="preserve">en la raíz del repositorio. El repositorio no contiene evidencia de una ejecución en verde. [COMPLETAR: captura o enlace de la ejecución en verde en Actions tras el</w:t>
      </w:r>
      <w:r>
        <w:t xml:space="preserve"> </w:t>
      </w:r>
      <w:r>
        <w:rPr>
          <w:i/>
          <w:iCs/>
        </w:rPr>
        <w:t xml:space="preserve">push</w:t>
      </w:r>
      <w:r>
        <w:t xml:space="preserve"> </w:t>
      </w:r>
      <w:r>
        <w:t xml:space="preserve">— ver PASOS_MANUALES paso 3] Tampoco se ejecutó el despliegue de staging durante la redacción de este informe: [COMPLETAR: staging con</w:t>
      </w:r>
      <w:r>
        <w:t xml:space="preserve"> </w:t>
      </w:r>
      <w:r>
        <w:rPr>
          <w:rStyle w:val="VerbatimChar"/>
        </w:rPr>
        <w:t xml:space="preserve">docker compose up -d --build</w:t>
      </w:r>
      <w:r>
        <w:t xml:space="preserve"> </w:t>
      </w:r>
      <w:r>
        <w:t xml:space="preserve">y captura de</w:t>
      </w:r>
      <w:r>
        <w:t xml:space="preserve"> </w:t>
      </w:r>
      <w:r>
        <w:rPr>
          <w:rStyle w:val="VerbatimChar"/>
        </w:rPr>
        <w:t xml:space="preserve">GET /api/salud</w:t>
      </w:r>
      <w:r>
        <w:t xml:space="preserve"> </w:t>
      </w:r>
      <w:r>
        <w:t xml:space="preserve">— ver PASOS_MANUALES pasos 8 y 9].</w:t>
      </w:r>
    </w:p>
    <w:bookmarkEnd w:id="114"/>
    <w:bookmarkStart w:id="139" w:name="X3dec2740e44998ff7038e4a4d4e804b099de59f"/>
    <w:p>
      <w:pPr>
        <w:pStyle w:val="Heading4"/>
      </w:pPr>
      <w:r>
        <w:t xml:space="preserve">Evidencia del incremento funcional operativo (capturas de pantalla / flujo de ejecución)</w:t>
      </w:r>
    </w:p>
    <w:p>
      <w:pPr>
        <w:pStyle w:val="FirstParagraph"/>
      </w:pPr>
      <w:r>
        <w:t xml:space="preserve">El PMV entrega las cinco historias de usuario (Tabla 29). Las capturas 01 a 08 (Figuras 26 a 33) muestran el flujo de ejecución con datos sintéticos: registro con vista previa, validación de datos inválidos, expediente nuevo, seguimiento, evolución del expediente, reporte del periodo, vista móvil y documentación OpenAPI.</w:t>
      </w:r>
    </w:p>
    <w:p>
      <w:pPr>
        <w:pStyle w:val="BodyText"/>
      </w:pPr>
      <w:r>
        <w:rPr>
          <w:b/>
          <w:bCs/>
        </w:rPr>
        <w:t xml:space="preserve">Tabla 29.</w:t>
      </w:r>
      <w:r>
        <w:t xml:space="preserve"> </w:t>
      </w:r>
      <w:r>
        <w:t xml:space="preserve">Historias de usuario del Incremento 1 y su evidencia.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Historia</w:t>
            </w:r>
          </w:p>
        </w:tc>
        <w:tc>
          <w:tcPr/>
          <w:p>
            <w:pPr>
              <w:pStyle w:val="Compact"/>
            </w:pPr>
            <w:r>
              <w:t xml:space="preserve">Descripción</w:t>
            </w:r>
          </w:p>
        </w:tc>
        <w:tc>
          <w:tcPr/>
          <w:p>
            <w:pPr>
              <w:pStyle w:val="Compact"/>
            </w:pPr>
            <w:r>
              <w:t xml:space="preserve">Estado</w:t>
            </w:r>
          </w:p>
        </w:tc>
        <w:tc>
          <w:tcPr/>
          <w:p>
            <w:pPr>
              <w:pStyle w:val="Compact"/>
            </w:pPr>
            <w:r>
              <w:t xml:space="preserve">Evidencia visual</w:t>
            </w:r>
          </w:p>
        </w:tc>
      </w:tr>
      <w:tr>
        <w:tc>
          <w:tcPr/>
          <w:p>
            <w:pPr>
              <w:pStyle w:val="Compact"/>
            </w:pPr>
            <w:r>
              <w:t xml:space="preserve">HU-01</w:t>
            </w:r>
          </w:p>
        </w:tc>
        <w:tc>
          <w:tcPr/>
          <w:p>
            <w:pPr>
              <w:pStyle w:val="Compact"/>
            </w:pPr>
            <w:r>
              <w:t xml:space="preserve">Registrar niño con evaluación inicial</w:t>
            </w:r>
          </w:p>
        </w:tc>
        <w:tc>
          <w:tcPr/>
          <w:p>
            <w:pPr>
              <w:pStyle w:val="Compact"/>
            </w:pPr>
            <w:r>
              <w:t xml:space="preserve">Entregada</w:t>
            </w:r>
          </w:p>
        </w:tc>
        <w:tc>
          <w:tcPr/>
          <w:p>
            <w:pPr>
              <w:pStyle w:val="Compact"/>
            </w:pPr>
            <w:r>
              <w:t xml:space="preserve">Figuras 26 y 28</w:t>
            </w:r>
          </w:p>
        </w:tc>
      </w:tr>
      <w:tr>
        <w:tc>
          <w:tcPr/>
          <w:p>
            <w:pPr>
              <w:pStyle w:val="Compact"/>
            </w:pPr>
            <w:r>
              <w:t xml:space="preserve">HU-02</w:t>
            </w:r>
          </w:p>
        </w:tc>
        <w:tc>
          <w:tcPr/>
          <w:p>
            <w:pPr>
              <w:pStyle w:val="Compact"/>
            </w:pPr>
            <w:r>
              <w:t xml:space="preserve">Consultar y actualizar el expediente, incluido el nuevo control</w:t>
            </w:r>
          </w:p>
        </w:tc>
        <w:tc>
          <w:tcPr/>
          <w:p>
            <w:pPr>
              <w:pStyle w:val="Compact"/>
            </w:pPr>
            <w:r>
              <w:t xml:space="preserve">Entregada</w:t>
            </w:r>
          </w:p>
        </w:tc>
        <w:tc>
          <w:tcPr/>
          <w:p>
            <w:pPr>
              <w:pStyle w:val="Compact"/>
            </w:pPr>
            <w:r>
              <w:t xml:space="preserve">Figuras 28 y 30</w:t>
            </w:r>
          </w:p>
        </w:tc>
      </w:tr>
      <w:tr>
        <w:tc>
          <w:tcPr/>
          <w:p>
            <w:pPr>
              <w:pStyle w:val="Compact"/>
            </w:pPr>
            <w:r>
              <w:t xml:space="preserve">HU-03</w:t>
            </w:r>
          </w:p>
        </w:tc>
        <w:tc>
          <w:tcPr/>
          <w:p>
            <w:pPr>
              <w:pStyle w:val="Compact"/>
            </w:pPr>
            <w:r>
              <w:t xml:space="preserve">Validar datos con reglas clínicas (vista previa y rechazo comprensible)</w:t>
            </w:r>
          </w:p>
        </w:tc>
        <w:tc>
          <w:tcPr/>
          <w:p>
            <w:pPr>
              <w:pStyle w:val="Compact"/>
            </w:pPr>
            <w:r>
              <w:t xml:space="preserve">Entregada</w:t>
            </w:r>
          </w:p>
        </w:tc>
        <w:tc>
          <w:tcPr/>
          <w:p>
            <w:pPr>
              <w:pStyle w:val="Compact"/>
            </w:pPr>
            <w:r>
              <w:t xml:space="preserve">Figuras 26 y 27</w:t>
            </w:r>
          </w:p>
        </w:tc>
      </w:tr>
      <w:tr>
        <w:tc>
          <w:tcPr/>
          <w:p>
            <w:pPr>
              <w:pStyle w:val="Compact"/>
            </w:pPr>
            <w:r>
              <w:t xml:space="preserve">HU-04</w:t>
            </w:r>
          </w:p>
        </w:tc>
        <w:tc>
          <w:tcPr/>
          <w:p>
            <w:pPr>
              <w:pStyle w:val="Compact"/>
            </w:pPr>
            <w:r>
              <w:t xml:space="preserve">Listar niños en seguimiento con estado de control</w:t>
            </w:r>
          </w:p>
        </w:tc>
        <w:tc>
          <w:tcPr/>
          <w:p>
            <w:pPr>
              <w:pStyle w:val="Compact"/>
            </w:pPr>
            <w:r>
              <w:t xml:space="preserve">Entregada</w:t>
            </w:r>
          </w:p>
        </w:tc>
        <w:tc>
          <w:tcPr/>
          <w:p>
            <w:pPr>
              <w:pStyle w:val="Compact"/>
            </w:pPr>
            <w:r>
              <w:t xml:space="preserve">Figura 29</w:t>
            </w:r>
          </w:p>
        </w:tc>
      </w:tr>
      <w:tr>
        <w:tc>
          <w:tcPr/>
          <w:p>
            <w:pPr>
              <w:pStyle w:val="Compact"/>
            </w:pPr>
            <w:r>
              <w:t xml:space="preserve">HU-05</w:t>
            </w:r>
          </w:p>
        </w:tc>
        <w:tc>
          <w:tcPr/>
          <w:p>
            <w:pPr>
              <w:pStyle w:val="Compact"/>
            </w:pPr>
            <w:r>
              <w:t xml:space="preserve">Reporte del periodo en JSON y CSV</w:t>
            </w:r>
          </w:p>
        </w:tc>
        <w:tc>
          <w:tcPr/>
          <w:p>
            <w:pPr>
              <w:pStyle w:val="Compact"/>
            </w:pPr>
            <w:r>
              <w:t xml:space="preserve">Entregada</w:t>
            </w:r>
          </w:p>
        </w:tc>
        <w:tc>
          <w:tcPr/>
          <w:p>
            <w:pPr>
              <w:pStyle w:val="Compact"/>
            </w:pPr>
            <w:r>
              <w:t xml:space="preserve">Figura 31</w:t>
            </w:r>
          </w:p>
        </w:tc>
      </w:tr>
    </w:tbl>
    <w:p>
      <w:pPr>
        <w:pStyle w:val="CaptionedFigure"/>
      </w:pPr>
      <w:r>
        <w:drawing>
          <wp:inline>
            <wp:extent cx="5334000" cy="3000375"/>
            <wp:effectExtent b="0" l="0" r="0" t="0"/>
            <wp:docPr descr="Figura 26. Captura 01: registro con vista previa de la clasificación" title="" id="116" name="Picture"/>
            <a:graphic>
              <a:graphicData uri="http://schemas.openxmlformats.org/drawingml/2006/picture">
                <pic:pic>
                  <pic:nvPicPr>
                    <pic:cNvPr descr="../../pmv_fastapi/docs/evidencias/capturas/01_registro_vista_previa.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26. Captura 01: registro con vista previa de la clasificación</w:t>
      </w:r>
    </w:p>
    <w:p>
      <w:pPr>
        <w:pStyle w:val="CaptionedFigure"/>
      </w:pPr>
      <w:r>
        <w:drawing>
          <wp:inline>
            <wp:extent cx="5334000" cy="3000375"/>
            <wp:effectExtent b="0" l="0" r="0" t="0"/>
            <wp:docPr descr="Figura 27. Captura 02: validación de datos inválidos con mensajes por campo" title="" id="119" name="Picture"/>
            <a:graphic>
              <a:graphicData uri="http://schemas.openxmlformats.org/drawingml/2006/picture">
                <pic:pic>
                  <pic:nvPicPr>
                    <pic:cNvPr descr="../../pmv_fastapi/docs/evidencias/capturas/02_validacion_datos_invalidos.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27. Captura 02: validación de datos inválidos con mensajes por campo</w:t>
      </w:r>
    </w:p>
    <w:p>
      <w:pPr>
        <w:pStyle w:val="CaptionedFigure"/>
      </w:pPr>
      <w:r>
        <w:drawing>
          <wp:inline>
            <wp:extent cx="5334000" cy="3254573"/>
            <wp:effectExtent b="0" l="0" r="0" t="0"/>
            <wp:docPr descr="Figura 28. Captura 03: expediente nuevo" title="" id="122" name="Picture"/>
            <a:graphic>
              <a:graphicData uri="http://schemas.openxmlformats.org/drawingml/2006/picture">
                <pic:pic>
                  <pic:nvPicPr>
                    <pic:cNvPr descr="../../pmv_fastapi/docs/evidencias/capturas/03_expediente_nuevo.png" id="123" name="Picture"/>
                    <pic:cNvPicPr>
                      <a:picLocks noChangeArrowheads="1" noChangeAspect="1"/>
                    </pic:cNvPicPr>
                  </pic:nvPicPr>
                  <pic:blipFill>
                    <a:blip r:embed="rId121"/>
                    <a:stretch>
                      <a:fillRect/>
                    </a:stretch>
                  </pic:blipFill>
                  <pic:spPr bwMode="auto">
                    <a:xfrm>
                      <a:off x="0" y="0"/>
                      <a:ext cx="5334000" cy="3254573"/>
                    </a:xfrm>
                    <a:prstGeom prst="rect">
                      <a:avLst/>
                    </a:prstGeom>
                    <a:noFill/>
                    <a:ln w="9525">
                      <a:noFill/>
                      <a:headEnd/>
                      <a:tailEnd/>
                    </a:ln>
                  </pic:spPr>
                </pic:pic>
              </a:graphicData>
            </a:graphic>
          </wp:inline>
        </w:drawing>
      </w:r>
    </w:p>
    <w:p>
      <w:pPr>
        <w:pStyle w:val="ImageCaption"/>
      </w:pPr>
      <w:r>
        <w:t xml:space="preserve">Figura 28. Captura 03: expediente nuevo</w:t>
      </w:r>
    </w:p>
    <w:p>
      <w:pPr>
        <w:pStyle w:val="CaptionedFigure"/>
      </w:pPr>
      <w:r>
        <w:drawing>
          <wp:inline>
            <wp:extent cx="5334000" cy="3883818"/>
            <wp:effectExtent b="0" l="0" r="0" t="0"/>
            <wp:docPr descr="Figura 29. Captura 04: listado de niños en seguimiento" title="" id="125" name="Picture"/>
            <a:graphic>
              <a:graphicData uri="http://schemas.openxmlformats.org/drawingml/2006/picture">
                <pic:pic>
                  <pic:nvPicPr>
                    <pic:cNvPr descr="../../pmv_fastapi/docs/evidencias/capturas/04_seguimiento.png" id="126" name="Picture"/>
                    <pic:cNvPicPr>
                      <a:picLocks noChangeArrowheads="1" noChangeAspect="1"/>
                    </pic:cNvPicPr>
                  </pic:nvPicPr>
                  <pic:blipFill>
                    <a:blip r:embed="rId124"/>
                    <a:stretch>
                      <a:fillRect/>
                    </a:stretch>
                  </pic:blipFill>
                  <pic:spPr bwMode="auto">
                    <a:xfrm>
                      <a:off x="0" y="0"/>
                      <a:ext cx="5334000" cy="3883818"/>
                    </a:xfrm>
                    <a:prstGeom prst="rect">
                      <a:avLst/>
                    </a:prstGeom>
                    <a:noFill/>
                    <a:ln w="9525">
                      <a:noFill/>
                      <a:headEnd/>
                      <a:tailEnd/>
                    </a:ln>
                  </pic:spPr>
                </pic:pic>
              </a:graphicData>
            </a:graphic>
          </wp:inline>
        </w:drawing>
      </w:r>
    </w:p>
    <w:p>
      <w:pPr>
        <w:pStyle w:val="ImageCaption"/>
      </w:pPr>
      <w:r>
        <w:t xml:space="preserve">Figura 29. Captura 04: listado de niños en seguimiento</w:t>
      </w:r>
    </w:p>
    <w:p>
      <w:pPr>
        <w:pStyle w:val="CaptionedFigure"/>
      </w:pPr>
      <w:r>
        <w:drawing>
          <wp:inline>
            <wp:extent cx="5334000" cy="3825478"/>
            <wp:effectExtent b="0" l="0" r="0" t="0"/>
            <wp:docPr descr="Figura 30. Captura 05: evolución del expediente" title="" id="128" name="Picture"/>
            <a:graphic>
              <a:graphicData uri="http://schemas.openxmlformats.org/drawingml/2006/picture">
                <pic:pic>
                  <pic:nvPicPr>
                    <pic:cNvPr descr="../../pmv_fastapi/docs/evidencias/capturas/05_expediente_evolucion.png" id="129" name="Picture"/>
                    <pic:cNvPicPr>
                      <a:picLocks noChangeArrowheads="1" noChangeAspect="1"/>
                    </pic:cNvPicPr>
                  </pic:nvPicPr>
                  <pic:blipFill>
                    <a:blip r:embed="rId127"/>
                    <a:stretch>
                      <a:fillRect/>
                    </a:stretch>
                  </pic:blipFill>
                  <pic:spPr bwMode="auto">
                    <a:xfrm>
                      <a:off x="0" y="0"/>
                      <a:ext cx="5334000" cy="3825478"/>
                    </a:xfrm>
                    <a:prstGeom prst="rect">
                      <a:avLst/>
                    </a:prstGeom>
                    <a:noFill/>
                    <a:ln w="9525">
                      <a:noFill/>
                      <a:headEnd/>
                      <a:tailEnd/>
                    </a:ln>
                  </pic:spPr>
                </pic:pic>
              </a:graphicData>
            </a:graphic>
          </wp:inline>
        </w:drawing>
      </w:r>
    </w:p>
    <w:p>
      <w:pPr>
        <w:pStyle w:val="ImageCaption"/>
      </w:pPr>
      <w:r>
        <w:t xml:space="preserve">Figura 30. Captura 05: evolución del expediente</w:t>
      </w:r>
    </w:p>
    <w:p>
      <w:pPr>
        <w:pStyle w:val="CaptionedFigure"/>
      </w:pPr>
      <w:r>
        <w:drawing>
          <wp:inline>
            <wp:extent cx="5334000" cy="3000375"/>
            <wp:effectExtent b="0" l="0" r="0" t="0"/>
            <wp:docPr descr="Figura 31. Captura 06: reporte del periodo" title="" id="131" name="Picture"/>
            <a:graphic>
              <a:graphicData uri="http://schemas.openxmlformats.org/drawingml/2006/picture">
                <pic:pic>
                  <pic:nvPicPr>
                    <pic:cNvPr descr="../../pmv_fastapi/docs/evidencias/capturas/06_reporte_periodo.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31. Captura 06: reporte del periodo</w:t>
      </w:r>
    </w:p>
    <w:p>
      <w:pPr>
        <w:pStyle w:val="CaptionedFigure"/>
      </w:pPr>
      <w:r>
        <w:drawing>
          <wp:inline>
            <wp:extent cx="5334000" cy="11543323"/>
            <wp:effectExtent b="0" l="0" r="0" t="0"/>
            <wp:docPr descr="Figura 32. Captura 07: vista móvil de la interfaz PWA" title="" id="134" name="Picture"/>
            <a:graphic>
              <a:graphicData uri="http://schemas.openxmlformats.org/drawingml/2006/picture">
                <pic:pic>
                  <pic:nvPicPr>
                    <pic:cNvPr descr="../../pmv_fastapi/docs/evidencias/capturas/07_vista_movil.png" id="135" name="Picture"/>
                    <pic:cNvPicPr>
                      <a:picLocks noChangeArrowheads="1" noChangeAspect="1"/>
                    </pic:cNvPicPr>
                  </pic:nvPicPr>
                  <pic:blipFill>
                    <a:blip r:embed="rId133"/>
                    <a:stretch>
                      <a:fillRect/>
                    </a:stretch>
                  </pic:blipFill>
                  <pic:spPr bwMode="auto">
                    <a:xfrm>
                      <a:off x="0" y="0"/>
                      <a:ext cx="5334000" cy="11543323"/>
                    </a:xfrm>
                    <a:prstGeom prst="rect">
                      <a:avLst/>
                    </a:prstGeom>
                    <a:noFill/>
                    <a:ln w="9525">
                      <a:noFill/>
                      <a:headEnd/>
                      <a:tailEnd/>
                    </a:ln>
                  </pic:spPr>
                </pic:pic>
              </a:graphicData>
            </a:graphic>
          </wp:inline>
        </w:drawing>
      </w:r>
    </w:p>
    <w:p>
      <w:pPr>
        <w:pStyle w:val="ImageCaption"/>
      </w:pPr>
      <w:r>
        <w:t xml:space="preserve">Figura 32. Captura 07: vista móvil de la interfaz PWA</w:t>
      </w:r>
    </w:p>
    <w:p>
      <w:pPr>
        <w:pStyle w:val="CaptionedFigure"/>
      </w:pPr>
      <w:r>
        <w:drawing>
          <wp:inline>
            <wp:extent cx="5334000" cy="8376046"/>
            <wp:effectExtent b="0" l="0" r="0" t="0"/>
            <wp:docPr descr="Figura 33. Captura 08: documentación OpenAPI (Swagger UI servido localmente)" title="" id="137" name="Picture"/>
            <a:graphic>
              <a:graphicData uri="http://schemas.openxmlformats.org/drawingml/2006/picture">
                <pic:pic>
                  <pic:nvPicPr>
                    <pic:cNvPr descr="../../pmv_fastapi/docs/evidencias/capturas/08_openapi_swagger.png" id="138" name="Picture"/>
                    <pic:cNvPicPr>
                      <a:picLocks noChangeArrowheads="1" noChangeAspect="1"/>
                    </pic:cNvPicPr>
                  </pic:nvPicPr>
                  <pic:blipFill>
                    <a:blip r:embed="rId136"/>
                    <a:stretch>
                      <a:fillRect/>
                    </a:stretch>
                  </pic:blipFill>
                  <pic:spPr bwMode="auto">
                    <a:xfrm>
                      <a:off x="0" y="0"/>
                      <a:ext cx="5334000" cy="8376046"/>
                    </a:xfrm>
                    <a:prstGeom prst="rect">
                      <a:avLst/>
                    </a:prstGeom>
                    <a:noFill/>
                    <a:ln w="9525">
                      <a:noFill/>
                      <a:headEnd/>
                      <a:tailEnd/>
                    </a:ln>
                  </pic:spPr>
                </pic:pic>
              </a:graphicData>
            </a:graphic>
          </wp:inline>
        </w:drawing>
      </w:r>
    </w:p>
    <w:p>
      <w:pPr>
        <w:pStyle w:val="ImageCaption"/>
      </w:pPr>
      <w:r>
        <w:t xml:space="preserve">Figura 33. Captura 08: documentación OpenAPI (Swagger UI servido localmente)</w:t>
      </w:r>
    </w:p>
    <w:p>
      <w:pPr>
        <w:pStyle w:val="BodyText"/>
      </w:pPr>
      <w:r>
        <w:rPr>
          <w:b/>
          <w:bCs/>
        </w:rPr>
        <w:t xml:space="preserve">Video de demostración.</w:t>
      </w:r>
      <w:r>
        <w:t xml:space="preserve"> </w:t>
      </w:r>
      <w:r>
        <w:rPr>
          <w:rStyle w:val="VerbatimChar"/>
        </w:rPr>
        <w:t xml:space="preserve">pmv_fastapi/docs/evidencias/demo_pmv.mp4</w:t>
      </w:r>
      <w:r>
        <w:t xml:space="preserve"> </w:t>
      </w:r>
      <w:r>
        <w:t xml:space="preserve">(1 640 388 bytes, aproximadamente 1,6 MB), generado con</w:t>
      </w:r>
      <w:r>
        <w:t xml:space="preserve"> </w:t>
      </w:r>
      <w:r>
        <w:rPr>
          <w:rStyle w:val="VerbatimChar"/>
        </w:rPr>
        <w:t xml:space="preserve">pmv_fastapi/scripts/grabar_demo.py</w:t>
      </w:r>
      <w:r>
        <w:t xml:space="preserve">. [COMPLETAR: duración del video y, si el aula virtual lo exige, enlace público — ver PASOS_MANUALES paso 10]</w:t>
      </w:r>
    </w:p>
    <w:p>
      <w:pPr>
        <w:pStyle w:val="BodyText"/>
      </w:pPr>
      <w:r>
        <w:rPr>
          <w:b/>
          <w:bCs/>
        </w:rPr>
        <w:t xml:space="preserve">Aceptación del usuario.</w:t>
      </w:r>
      <w:r>
        <w:t xml:space="preserve"> </w:t>
      </w:r>
      <w:r>
        <w:t xml:space="preserve">No existe un acta de aceptación de un usuario final real. [COMPLETAR: acta o correo de aceptación del usuario final; si no se obtiene, declarar el incremento como verificado técnicamente y pendiente de aceptación — ver PASOS_MANUALES paso 5]</w:t>
      </w:r>
    </w:p>
    <w:bookmarkEnd w:id="139"/>
    <w:bookmarkEnd w:id="140"/>
    <w:bookmarkEnd w:id="141"/>
    <w:bookmarkStart w:id="145" w:name="X9d208c2545989b21e0b8f21b219e51495b5040a"/>
    <w:p>
      <w:pPr>
        <w:pStyle w:val="Heading2"/>
      </w:pPr>
      <w:r>
        <w:t xml:space="preserve">4. Matriz de trazabilidad integral del proceso y generación de valor</w:t>
      </w:r>
    </w:p>
    <w:p>
      <w:pPr>
        <w:pStyle w:val="FirstParagraph"/>
      </w:pPr>
      <w:r>
        <w:t xml:space="preserve">La matriz recorre las ocho columnas de la consigna, desde el problema organizacional hasta el indicador de valor. Las filas 1 a 5 corresponden al PMV entregado; las filas 6 a 8 son incrementos futuros, marcadas como INC-n, sin resultados medidos. Los rangos de casos de prueba (CP) son los de la Tabla 23.</w:t>
      </w:r>
    </w:p>
    <w:p>
      <w:pPr>
        <w:pStyle w:val="BodyText"/>
      </w:pPr>
      <w:r>
        <w:rPr>
          <w:b/>
          <w:bCs/>
        </w:rPr>
        <w:t xml:space="preserve">Tabla 30.</w:t>
      </w:r>
      <w:r>
        <w:t xml:space="preserve"> </w:t>
      </w:r>
      <w:r>
        <w:t xml:space="preserve">Matriz de trazabilidad integral.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Problema Org.</w:t>
            </w:r>
          </w:p>
        </w:tc>
        <w:tc>
          <w:tcPr/>
          <w:p>
            <w:pPr>
              <w:pStyle w:val="Compact"/>
            </w:pPr>
            <w:r>
              <w:t xml:space="preserve">Proceso TO-BE</w:t>
            </w:r>
          </w:p>
        </w:tc>
        <w:tc>
          <w:tcPr/>
          <w:p>
            <w:pPr>
              <w:pStyle w:val="Compact"/>
            </w:pPr>
            <w:r>
              <w:t xml:space="preserve">Modelo Adaptado</w:t>
            </w:r>
          </w:p>
        </w:tc>
        <w:tc>
          <w:tcPr/>
          <w:p>
            <w:pPr>
              <w:pStyle w:val="Compact"/>
            </w:pPr>
            <w:r>
              <w:t xml:space="preserve">Categoría/Actividad</w:t>
            </w:r>
          </w:p>
        </w:tc>
        <w:tc>
          <w:tcPr/>
          <w:p>
            <w:pPr>
              <w:pStyle w:val="Compact"/>
            </w:pPr>
            <w:r>
              <w:t xml:space="preserve">Decisión Arquitectura</w:t>
            </w:r>
          </w:p>
        </w:tc>
        <w:tc>
          <w:tcPr/>
          <w:p>
            <w:pPr>
              <w:pStyle w:val="Compact"/>
            </w:pPr>
            <w:r>
              <w:t xml:space="preserve">Caso Prueba</w:t>
            </w:r>
          </w:p>
        </w:tc>
        <w:tc>
          <w:tcPr/>
          <w:p>
            <w:pPr>
              <w:pStyle w:val="Compact"/>
            </w:pPr>
            <w:r>
              <w:t xml:space="preserve">PMV Entregado</w:t>
            </w:r>
          </w:p>
        </w:tc>
        <w:tc>
          <w:tcPr/>
          <w:p>
            <w:pPr>
              <w:pStyle w:val="Compact"/>
            </w:pPr>
            <w:r>
              <w:t xml:space="preserve">Indicador Valor</w:t>
            </w:r>
          </w:p>
        </w:tc>
      </w:tr>
      <w:tr>
        <w:tc>
          <w:tcPr/>
          <w:p>
            <w:pPr>
              <w:pStyle w:val="Compact"/>
            </w:pPr>
            <w:r>
              <w:t xml:space="preserve">B1: triple registro sin registro nominal único ni identidad única</w:t>
            </w:r>
          </w:p>
        </w:tc>
        <w:tc>
          <w:tcPr/>
          <w:p>
            <w:pPr>
              <w:pStyle w:val="Compact"/>
            </w:pPr>
            <w:r>
              <w:t xml:space="preserve">M1: registro nominal único y deduplicado</w:t>
            </w:r>
          </w:p>
        </w:tc>
        <w:tc>
          <w:tcPr/>
          <w:p>
            <w:pPr>
              <w:pStyle w:val="Compact"/>
            </w:pPr>
            <w:r>
              <w:t xml:space="preserve">Iterativo-incremental con Scrum (Sprints 1 y 2)</w:t>
            </w:r>
          </w:p>
        </w:tc>
        <w:tc>
          <w:tcPr/>
          <w:p>
            <w:pPr>
              <w:pStyle w:val="Compact"/>
            </w:pPr>
            <w:r>
              <w:t xml:space="preserve">Principal: requisitos, construcción; soporte: pruebas</w:t>
            </w:r>
          </w:p>
        </w:tc>
        <w:tc>
          <w:tcPr/>
          <w:p>
            <w:pPr>
              <w:pStyle w:val="Compact"/>
            </w:pPr>
            <w:r>
              <w:t xml:space="preserve">ADR-001 hexagonal; ADR-003</w:t>
            </w:r>
            <w:r>
              <w:t xml:space="preserve"> </w:t>
            </w:r>
            <w:r>
              <w:rPr>
                <w:rStyle w:val="VerbatimChar"/>
              </w:rPr>
              <w:t xml:space="preserve">UNIQUE(dni)</w:t>
            </w:r>
          </w:p>
        </w:tc>
        <w:tc>
          <w:tcPr/>
          <w:p>
            <w:pPr>
              <w:pStyle w:val="Compact"/>
            </w:pPr>
            <w:r>
              <w:t xml:space="preserve">CP-13 a CP-32 (casos de uso e integración, incluido el duplicado 409)</w:t>
            </w:r>
          </w:p>
        </w:tc>
        <w:tc>
          <w:tcPr/>
          <w:p>
            <w:pPr>
              <w:pStyle w:val="Compact"/>
            </w:pPr>
            <w:r>
              <w:t xml:space="preserve">HU-01:</w:t>
            </w:r>
            <w:r>
              <w:t xml:space="preserve"> </w:t>
            </w:r>
            <w:r>
              <w:rPr>
                <w:rStyle w:val="VerbatimChar"/>
              </w:rPr>
              <w:t xml:space="preserve">POST /api/ninos</w:t>
            </w:r>
            <w:r>
              <w:t xml:space="preserve"> </w:t>
            </w:r>
            <w:r>
              <w:t xml:space="preserve">y registro en la PWA</w:t>
            </w:r>
          </w:p>
        </w:tc>
        <w:tc>
          <w:tcPr/>
          <w:p>
            <w:pPr>
              <w:pStyle w:val="Compact"/>
            </w:pPr>
            <w:r>
              <w:t xml:space="preserve">Registros por evaluación: 3 → 1 (datos sintéticos)</w:t>
            </w:r>
          </w:p>
        </w:tc>
      </w:tr>
      <w:tr>
        <w:tc>
          <w:tcPr/>
          <w:p>
            <w:pPr>
              <w:pStyle w:val="Compact"/>
            </w:pPr>
            <w:r>
              <w:t xml:space="preserve">B1: errores de digitación y datos inválidos</w:t>
            </w:r>
          </w:p>
        </w:tc>
        <w:tc>
          <w:tcPr/>
          <w:p>
            <w:pPr>
              <w:pStyle w:val="Compact"/>
            </w:pPr>
            <w:r>
              <w:t xml:space="preserve">M1: validación al capturar, con vista previa</w:t>
            </w:r>
          </w:p>
        </w:tc>
        <w:tc>
          <w:tcPr/>
          <w:p>
            <w:pPr>
              <w:pStyle w:val="Compact"/>
            </w:pPr>
            <w:r>
              <w:t xml:space="preserve">Iterativo-incremental con DevOps (pruebas automatizadas)</w:t>
            </w:r>
          </w:p>
        </w:tc>
        <w:tc>
          <w:tcPr/>
          <w:p>
            <w:pPr>
              <w:pStyle w:val="Compact"/>
            </w:pPr>
            <w:r>
              <w:t xml:space="preserve">Soporte: verificación; principal: diseño</w:t>
            </w:r>
          </w:p>
        </w:tc>
        <w:tc>
          <w:tcPr/>
          <w:p>
            <w:pPr>
              <w:pStyle w:val="Compact"/>
            </w:pPr>
            <w:r>
              <w:t xml:space="preserve">ADR-004 reglas parametrizadas; ADR-005 errores por campo</w:t>
            </w:r>
          </w:p>
        </w:tc>
        <w:tc>
          <w:tcPr/>
          <w:p>
            <w:pPr>
              <w:pStyle w:val="Compact"/>
            </w:pPr>
            <w:r>
              <w:t xml:space="preserve">CP-01 a CP-12; E2E de datos inválidos (CP-33 a CP-36)</w:t>
            </w:r>
          </w:p>
        </w:tc>
        <w:tc>
          <w:tcPr/>
          <w:p>
            <w:pPr>
              <w:pStyle w:val="Compact"/>
            </w:pPr>
            <w:r>
              <w:t xml:space="preserve">HU-03:</w:t>
            </w:r>
            <w:r>
              <w:t xml:space="preserve"> </w:t>
            </w:r>
            <w:r>
              <w:rPr>
                <w:rStyle w:val="VerbatimChar"/>
              </w:rPr>
              <w:t xml:space="preserve">POST /api/validaciones/evaluacion</w:t>
            </w:r>
            <w:r>
              <w:t xml:space="preserve"> </w:t>
            </w:r>
            <w:r>
              <w:t xml:space="preserve">y rechazo 422</w:t>
            </w:r>
          </w:p>
        </w:tc>
        <w:tc>
          <w:tcPr/>
          <w:p>
            <w:pPr>
              <w:pStyle w:val="Compact"/>
            </w:pPr>
            <w:r>
              <w:t xml:space="preserve">Registros sin error crítico ÷ evaluados × 100 (S1); medición con uso real</w:t>
            </w:r>
          </w:p>
        </w:tc>
      </w:tr>
      <w:tr>
        <w:tc>
          <w:tcPr/>
          <w:p>
            <w:pPr>
              <w:pStyle w:val="Compact"/>
            </w:pPr>
            <w:r>
              <w:t xml:space="preserve">B1: antecedentes dispersos del niño</w:t>
            </w:r>
          </w:p>
        </w:tc>
        <w:tc>
          <w:tcPr/>
          <w:p>
            <w:pPr>
              <w:pStyle w:val="Compact"/>
            </w:pPr>
            <w:r>
              <w:t xml:space="preserve">M1: expediente digital único</w:t>
            </w:r>
          </w:p>
        </w:tc>
        <w:tc>
          <w:tcPr/>
          <w:p>
            <w:pPr>
              <w:pStyle w:val="Compact"/>
            </w:pPr>
            <w:r>
              <w:t xml:space="preserve">Iterativo-incremental</w:t>
            </w:r>
          </w:p>
        </w:tc>
        <w:tc>
          <w:tcPr/>
          <w:p>
            <w:pPr>
              <w:pStyle w:val="Compact"/>
            </w:pPr>
            <w:r>
              <w:t xml:space="preserve">Principal: diseño y construcción</w:t>
            </w:r>
          </w:p>
        </w:tc>
        <w:tc>
          <w:tcPr/>
          <w:p>
            <w:pPr>
              <w:pStyle w:val="Compact"/>
            </w:pPr>
            <w:r>
              <w:t xml:space="preserve">ADR-003 PostgreSQL con</w:t>
            </w:r>
            <w:r>
              <w:t xml:space="preserve"> </w:t>
            </w:r>
            <w:r>
              <w:rPr>
                <w:rStyle w:val="VerbatimChar"/>
              </w:rPr>
              <w:t xml:space="preserve">CHECK</w:t>
            </w:r>
            <w:r>
              <w:t xml:space="preserve"> </w:t>
            </w:r>
            <w:r>
              <w:t xml:space="preserve">y llaves foráneas; ADR-005</w:t>
            </w:r>
          </w:p>
        </w:tc>
        <w:tc>
          <w:tcPr/>
          <w:p>
            <w:pPr>
              <w:pStyle w:val="Compact"/>
            </w:pPr>
            <w:r>
              <w:t xml:space="preserve">CP-21 a CP-32</w:t>
            </w:r>
          </w:p>
        </w:tc>
        <w:tc>
          <w:tcPr/>
          <w:p>
            <w:pPr>
              <w:pStyle w:val="Compact"/>
            </w:pPr>
            <w:r>
              <w:t xml:space="preserve">HU-02: expediente, actualización y nuevo control</w:t>
            </w:r>
          </w:p>
        </w:tc>
        <w:tc>
          <w:tcPr/>
          <w:p>
            <w:pPr>
              <w:pStyle w:val="Compact"/>
            </w:pPr>
            <w:r>
              <w:t xml:space="preserve">Expediente único con historial de evaluaciones (3 → 1)</w:t>
            </w:r>
          </w:p>
        </w:tc>
      </w:tr>
      <w:tr>
        <w:tc>
          <w:tcPr/>
          <w:p>
            <w:pPr>
              <w:pStyle w:val="Compact"/>
            </w:pPr>
            <w:r>
              <w:t xml:space="preserve">B5: casos que requieren atención no son visibles</w:t>
            </w:r>
          </w:p>
        </w:tc>
        <w:tc>
          <w:tcPr/>
          <w:p>
            <w:pPr>
              <w:pStyle w:val="Compact"/>
            </w:pPr>
            <w:r>
              <w:t xml:space="preserve">M5 (parcial): lista de seguimiento con estado de control; sin predicción</w:t>
            </w:r>
          </w:p>
        </w:tc>
        <w:tc>
          <w:tcPr/>
          <w:p>
            <w:pPr>
              <w:pStyle w:val="Compact"/>
            </w:pPr>
            <w:r>
              <w:t xml:space="preserve">Tailoring de alcance: primero visibilidad, luego riesgo (INC-5)</w:t>
            </w:r>
          </w:p>
        </w:tc>
        <w:tc>
          <w:tcPr/>
          <w:p>
            <w:pPr>
              <w:pStyle w:val="Compact"/>
            </w:pPr>
            <w:r>
              <w:t xml:space="preserve">Principal: construcción</w:t>
            </w:r>
          </w:p>
        </w:tc>
        <w:tc>
          <w:tcPr/>
          <w:p>
            <w:pPr>
              <w:pStyle w:val="Compact"/>
            </w:pPr>
            <w:r>
              <w:t xml:space="preserve">ADR-006 consultas por lotes; vista</w:t>
            </w:r>
            <w:r>
              <w:t xml:space="preserve"> </w:t>
            </w:r>
            <w:r>
              <w:rPr>
                <w:rStyle w:val="VerbatimChar"/>
              </w:rPr>
              <w:t xml:space="preserve">v_ultimo_control</w:t>
            </w:r>
          </w:p>
        </w:tc>
        <w:tc>
          <w:tcPr/>
          <w:p>
            <w:pPr>
              <w:pStyle w:val="Compact"/>
            </w:pPr>
            <w:r>
              <w:t xml:space="preserve">E2E de seguimiento (CP-33 a CP-36)</w:t>
            </w:r>
          </w:p>
        </w:tc>
        <w:tc>
          <w:tcPr/>
          <w:p>
            <w:pPr>
              <w:pStyle w:val="Compact"/>
            </w:pPr>
            <w:r>
              <w:t xml:space="preserve">HU-04:</w:t>
            </w:r>
            <w:r>
              <w:t xml:space="preserve"> </w:t>
            </w:r>
            <w:r>
              <w:rPr>
                <w:rStyle w:val="VerbatimChar"/>
              </w:rPr>
              <w:t xml:space="preserve">GET /api/ninos</w:t>
            </w:r>
            <w:r>
              <w:t xml:space="preserve"> </w:t>
            </w:r>
            <w:r>
              <w:t xml:space="preserve">con</w:t>
            </w:r>
            <w:r>
              <w:t xml:space="preserve"> </w:t>
            </w:r>
            <w:r>
              <w:rPr>
                <w:rStyle w:val="VerbatimChar"/>
              </w:rPr>
              <w:t xml:space="preserve">control_atrasado</w:t>
            </w:r>
          </w:p>
        </w:tc>
        <w:tc>
          <w:tcPr/>
          <w:p>
            <w:pPr>
              <w:pStyle w:val="Compact"/>
            </w:pPr>
            <w:r>
              <w:t xml:space="preserve">p95 del listado: 250 → 75 ms (producto); pérdida de seguimiento requiere INC-2 y línea base</w:t>
            </w:r>
          </w:p>
        </w:tc>
      </w:tr>
      <w:tr>
        <w:tc>
          <w:tcPr/>
          <w:p>
            <w:pPr>
              <w:pStyle w:val="Compact"/>
            </w:pPr>
            <w:r>
              <w:t xml:space="preserve">B6: consolidación tardía e indicadores incompletos</w:t>
            </w:r>
          </w:p>
        </w:tc>
        <w:tc>
          <w:tcPr/>
          <w:p>
            <w:pPr>
              <w:pStyle w:val="Compact"/>
            </w:pPr>
            <w:r>
              <w:t xml:space="preserve">M6 (parcial): reporte del periodo</w:t>
            </w:r>
          </w:p>
        </w:tc>
        <w:tc>
          <w:tcPr/>
          <w:p>
            <w:pPr>
              <w:pStyle w:val="Compact"/>
            </w:pPr>
            <w:r>
              <w:t xml:space="preserve">DevOps: medición y corrección continua</w:t>
            </w:r>
          </w:p>
        </w:tc>
        <w:tc>
          <w:tcPr/>
          <w:p>
            <w:pPr>
              <w:pStyle w:val="Compact"/>
            </w:pPr>
            <w:r>
              <w:t xml:space="preserve">Soporte: resolución de problemas; gestión: mejora</w:t>
            </w:r>
          </w:p>
        </w:tc>
        <w:tc>
          <w:tcPr/>
          <w:p>
            <w:pPr>
              <w:pStyle w:val="Compact"/>
            </w:pPr>
            <w:r>
              <w:t xml:space="preserve">ADR-006 (DEF-01); zona horaria UTC-5 (DEF-02)</w:t>
            </w:r>
          </w:p>
        </w:tc>
        <w:tc>
          <w:tcPr/>
          <w:p>
            <w:pPr>
              <w:pStyle w:val="Compact"/>
            </w:pPr>
            <w:r>
              <w:t xml:space="preserve">CP-14 a CP-16 y E2E de reporte; Locust</w:t>
            </w:r>
          </w:p>
        </w:tc>
        <w:tc>
          <w:tcPr/>
          <w:p>
            <w:pPr>
              <w:pStyle w:val="Compact"/>
            </w:pPr>
            <w:r>
              <w:t xml:space="preserve">HU-05:</w:t>
            </w:r>
            <w:r>
              <w:t xml:space="preserve"> </w:t>
            </w:r>
            <w:r>
              <w:rPr>
                <w:rStyle w:val="VerbatimChar"/>
              </w:rPr>
              <w:t xml:space="preserve">GET /api/reportes/periodo</w:t>
            </w:r>
            <w:r>
              <w:t xml:space="preserve"> </w:t>
            </w:r>
            <w:r>
              <w:t xml:space="preserve">en JSON y CSV</w:t>
            </w:r>
          </w:p>
        </w:tc>
        <w:tc>
          <w:tcPr/>
          <w:p>
            <w:pPr>
              <w:pStyle w:val="Compact"/>
            </w:pPr>
            <w:r>
              <w:t xml:space="preserve">p95 del reporte: 2 200 → 74 ms; p95 agregado de 58 ms con 50 usuarios</w:t>
            </w:r>
          </w:p>
        </w:tc>
      </w:tr>
      <w:tr>
        <w:tc>
          <w:tcPr/>
          <w:p>
            <w:pPr>
              <w:pStyle w:val="Compact"/>
            </w:pPr>
            <w:r>
              <w:t xml:space="preserve">B2 y B3: agenda manual y barreras ocultas</w:t>
            </w:r>
          </w:p>
        </w:tc>
        <w:tc>
          <w:tcPr/>
          <w:p>
            <w:pPr>
              <w:pStyle w:val="Compact"/>
            </w:pPr>
            <w:r>
              <w:t xml:space="preserve">M2 y M3: agenda y recordatorios</w:t>
            </w:r>
          </w:p>
        </w:tc>
        <w:tc>
          <w:tcPr/>
          <w:p>
            <w:pPr>
              <w:pStyle w:val="Compact"/>
            </w:pPr>
            <w:r>
              <w:t xml:space="preserve">Siguientes sprints (INC-2 e INC-4)</w:t>
            </w:r>
          </w:p>
        </w:tc>
        <w:tc>
          <w:tcPr/>
          <w:p>
            <w:pPr>
              <w:pStyle w:val="Compact"/>
            </w:pPr>
            <w:r>
              <w:t xml:space="preserve">INC-2: agenda y alertas; INC-4: mensajería</w:t>
            </w:r>
          </w:p>
        </w:tc>
        <w:tc>
          <w:tcPr/>
          <w:p>
            <w:pPr>
              <w:pStyle w:val="Compact"/>
            </w:pPr>
            <w:r>
              <w:t xml:space="preserve">Por definir en INC-2 e INC-4</w:t>
            </w:r>
          </w:p>
        </w:tc>
        <w:tc>
          <w:tcPr/>
          <w:p>
            <w:pPr>
              <w:pStyle w:val="Compact"/>
            </w:pPr>
            <w:r>
              <w:t xml:space="preserve">Por definir</w:t>
            </w:r>
          </w:p>
        </w:tc>
        <w:tc>
          <w:tcPr/>
          <w:p>
            <w:pPr>
              <w:pStyle w:val="Compact"/>
            </w:pPr>
            <w:r>
              <w:t xml:space="preserve">INC-2 e INC-4 (no entregados)</w:t>
            </w:r>
          </w:p>
        </w:tc>
        <w:tc>
          <w:tcPr/>
          <w:p>
            <w:pPr>
              <w:pStyle w:val="Compact"/>
            </w:pPr>
            <w:r>
              <w:t xml:space="preserve">Cobertura oportuna; mensajes entregados y leídos ÷ enviados</w:t>
            </w:r>
          </w:p>
        </w:tc>
      </w:tr>
      <w:tr>
        <w:tc>
          <w:tcPr/>
          <w:p>
            <w:pPr>
              <w:pStyle w:val="Compact"/>
            </w:pPr>
            <w:r>
              <w:t xml:space="preserve">B4 y B6: visita en papel y conectividad intermitente</w:t>
            </w:r>
          </w:p>
        </w:tc>
        <w:tc>
          <w:tcPr/>
          <w:p>
            <w:pPr>
              <w:pStyle w:val="Compact"/>
            </w:pPr>
            <w:r>
              <w:t xml:space="preserve">M4 y M6: captura sin conexión y sincronización</w:t>
            </w:r>
          </w:p>
        </w:tc>
        <w:tc>
          <w:tcPr/>
          <w:p>
            <w:pPr>
              <w:pStyle w:val="Compact"/>
            </w:pPr>
            <w:r>
              <w:t xml:space="preserve">DevOps con prueba de sincronización desde INC-3</w:t>
            </w:r>
          </w:p>
        </w:tc>
        <w:tc>
          <w:tcPr/>
          <w:p>
            <w:pPr>
              <w:pStyle w:val="Compact"/>
            </w:pPr>
            <w:r>
              <w:t xml:space="preserve">INC-3 e INC-6</w:t>
            </w:r>
          </w:p>
        </w:tc>
        <w:tc>
          <w:tcPr/>
          <w:p>
            <w:pPr>
              <w:pStyle w:val="Compact"/>
            </w:pPr>
            <w:r>
              <w:t xml:space="preserve">Cola sin conexión (ADR-002 la difiere a INC-3)</w:t>
            </w:r>
          </w:p>
        </w:tc>
        <w:tc>
          <w:tcPr/>
          <w:p>
            <w:pPr>
              <w:pStyle w:val="Compact"/>
            </w:pPr>
            <w:r>
              <w:t xml:space="preserve">Prueba sin conexión de 15 min (por definir)</w:t>
            </w:r>
          </w:p>
        </w:tc>
        <w:tc>
          <w:tcPr/>
          <w:p>
            <w:pPr>
              <w:pStyle w:val="Compact"/>
            </w:pPr>
            <w:r>
              <w:t xml:space="preserve">INC-3 e INC-6 (no entregados)</w:t>
            </w:r>
          </w:p>
        </w:tc>
        <w:tc>
          <w:tcPr/>
          <w:p>
            <w:pPr>
              <w:pStyle w:val="Compact"/>
            </w:pPr>
            <w:r>
              <w:t xml:space="preserve">Registros sincronizados ÷ pendientes × 100</w:t>
            </w:r>
          </w:p>
        </w:tc>
      </w:tr>
      <w:tr>
        <w:tc>
          <w:tcPr/>
          <w:p>
            <w:pPr>
              <w:pStyle w:val="Compact"/>
            </w:pPr>
            <w:r>
              <w:t xml:space="preserve">B5: riesgo de abandono</w:t>
            </w:r>
          </w:p>
        </w:tc>
        <w:tc>
          <w:tcPr/>
          <w:p>
            <w:pPr>
              <w:pStyle w:val="Compact"/>
            </w:pPr>
            <w:r>
              <w:t xml:space="preserve">M5: modelo de riesgo explicable</w:t>
            </w:r>
          </w:p>
        </w:tc>
        <w:tc>
          <w:tcPr/>
          <w:p>
            <w:pPr>
              <w:pStyle w:val="Compact"/>
            </w:pPr>
            <w:r>
              <w:t xml:space="preserve">MLOps desde INC-5</w:t>
            </w:r>
          </w:p>
        </w:tc>
        <w:tc>
          <w:tcPr/>
          <w:p>
            <w:pPr>
              <w:pStyle w:val="Compact"/>
            </w:pPr>
            <w:r>
              <w:t xml:space="preserve">INC-5</w:t>
            </w:r>
          </w:p>
        </w:tc>
        <w:tc>
          <w:tcPr/>
          <w:p>
            <w:pPr>
              <w:pStyle w:val="Compact"/>
            </w:pPr>
            <w:r>
              <w:t xml:space="preserve">Por definir en INC-5</w:t>
            </w:r>
          </w:p>
        </w:tc>
        <w:tc>
          <w:tcPr/>
          <w:p>
            <w:pPr>
              <w:pStyle w:val="Compact"/>
            </w:pPr>
            <w:r>
              <w:t xml:space="preserve">Evaluación del modelo con criterio clínico (por definir)</w:t>
            </w:r>
          </w:p>
        </w:tc>
        <w:tc>
          <w:tcPr/>
          <w:p>
            <w:pPr>
              <w:pStyle w:val="Compact"/>
            </w:pPr>
            <w:r>
              <w:t xml:space="preserve">INC-5 (no entregado)</w:t>
            </w:r>
          </w:p>
        </w:tc>
        <w:tc>
          <w:tcPr/>
          <w:p>
            <w:pPr>
              <w:pStyle w:val="Compact"/>
            </w:pPr>
            <w:r>
              <w:t xml:space="preserve">Casos confirmados ÷ señalados por el modelo × 100</w:t>
            </w:r>
          </w:p>
        </w:tc>
      </w:tr>
    </w:tbl>
    <w:p>
      <w:pPr>
        <w:pStyle w:val="CaptionedFigure"/>
      </w:pPr>
      <w:r>
        <w:drawing>
          <wp:inline>
            <wp:extent cx="5334000" cy="3000375"/>
            <wp:effectExtent b="0" l="0" r="0" t="0"/>
            <wp:docPr descr="Figura 34. Flujo de trazabilidad: Problema → Proceso → Arquitectura → Pruebas (77 declaradas; 73 reproducidas el 01/10/2026) → Valor (elaboración propia)" title="" id="143" name="Picture"/>
            <a:graphic>
              <a:graphicData uri="http://schemas.openxmlformats.org/drawingml/2006/picture">
                <pic:pic>
                  <pic:nvPicPr>
                    <pic:cNvPr descr="../../diagramas/png/64_s6_flujo_trazabilidad.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34. Flujo de trazabilidad: Problema → Proceso → Arquitectura → Pruebas (77 declaradas; 73 reproducidas el 01/10/2026) → Valor (elaboración propia)</w:t>
      </w:r>
    </w:p>
    <w:p>
      <w:pPr>
        <w:pStyle w:val="BodyText"/>
      </w:pPr>
      <w:r>
        <w:t xml:space="preserve">La entrega técnica garantiza la trazabilidad del dato desde el problema hasta la prueba. La mejora organizacional (menor pérdida de seguimiento, mejor uso del personal) requiere despliegue en una posta, adopción y seguimiento longitudinal, y no se atribuye al PMV. Las metas de S3-4 son propuestas, no acuerdos institucionales ni resultados observados.</w:t>
      </w:r>
    </w:p>
    <w:bookmarkEnd w:id="145"/>
    <w:bookmarkStart w:id="152" w:name="conclusiones-y-lecciones-aprendidas"/>
    <w:p>
      <w:pPr>
        <w:pStyle w:val="Heading2"/>
      </w:pPr>
      <w:r>
        <w:t xml:space="preserve">5. Conclusiones y lecciones aprendidas</w:t>
      </w:r>
    </w:p>
    <w:bookmarkStart w:id="146" w:name="X4f997a0d01d05001bae9303e5dcc5050af530ac"/>
    <w:p>
      <w:pPr>
        <w:pStyle w:val="Heading3"/>
      </w:pPr>
      <w:r>
        <w:t xml:space="preserve">Tres conclusiones técnicas sobre la efectividad del proceso de software diseñado</w:t>
      </w:r>
    </w:p>
    <w:p>
      <w:pPr>
        <w:pStyle w:val="Compact"/>
        <w:numPr>
          <w:ilvl w:val="0"/>
          <w:numId w:val="1006"/>
        </w:numPr>
      </w:pPr>
      <w:r>
        <w:rPr>
          <w:b/>
          <w:bCs/>
        </w:rPr>
        <w:t xml:space="preserve">El modelo híbrido entregó el incremento completo con trazabilidad de extremo a extremo.</w:t>
      </w:r>
      <w:r>
        <w:t xml:space="preserve"> </w:t>
      </w:r>
      <w:r>
        <w:t xml:space="preserve">El ciclo iterativo-incremental con Scrum y DevOps produjo cinco historias de usuario (21 puntos) con su ADR, su caso de prueba y su artefacto. La arquitectura hexagonal (ADR-001) permitió ejecutar 62 pruebas unitarias en menos de 1 s con el adaptador en memoria y reutilizar la misma suite de integración en SQLite y PostgreSQL.</w:t>
      </w:r>
    </w:p>
    <w:p>
      <w:pPr>
        <w:pStyle w:val="Compact"/>
        <w:numPr>
          <w:ilvl w:val="0"/>
          <w:numId w:val="1006"/>
        </w:numPr>
      </w:pPr>
      <w:r>
        <w:rPr>
          <w:b/>
          <w:bCs/>
        </w:rPr>
        <w:t xml:space="preserve">Los controles de calidad detectaron defectos de naturaleza distinta, y la cobertura sola no los habría revelado.</w:t>
      </w:r>
      <w:r>
        <w:t xml:space="preserve"> </w:t>
      </w:r>
      <w:r>
        <w:t xml:space="preserve">Con 99 % de cobertura y 0 hallazgos de Ruff, la prueba de carga reveló el N+1 de DEF-01 (p95 de 2 200 ms) y la prueba E2E detectó el error de zona horaria de DEF-02. Ambos se cerraron con prueba de regresión; la densidad final es de 2,0 defectos/KLOC y el p95 agregado bajó de 310 a 58 ms.</w:t>
      </w:r>
    </w:p>
    <w:p>
      <w:pPr>
        <w:pStyle w:val="Compact"/>
        <w:numPr>
          <w:ilvl w:val="0"/>
          <w:numId w:val="1006"/>
        </w:numPr>
      </w:pPr>
      <w:r>
        <w:rPr>
          <w:b/>
          <w:bCs/>
        </w:rPr>
        <w:t xml:space="preserve">El proceso demuestra valor técnico y de diseño, no impacto asistencial.</w:t>
      </w:r>
      <w:r>
        <w:t xml:space="preserve"> </w:t>
      </w:r>
      <w:r>
        <w:t xml:space="preserve">La matriz de la sección 4 conecta B1 con HU-01 a HU-05 y con el indicador 3 → 1 registros por evaluación, pero con datos sintéticos y sin una posta. La reducción de la pérdida de seguimiento exige INC-2 en adelante, una línea base y un piloto.</w:t>
      </w:r>
    </w:p>
    <w:bookmarkEnd w:id="146"/>
    <w:bookmarkStart w:id="147" w:name="Xb70f571b7dea14b9ffb18435bda53e3dde84bf7"/>
    <w:p>
      <w:pPr>
        <w:pStyle w:val="Heading3"/>
      </w:pPr>
      <w:r>
        <w:t xml:space="preserve">Tres lecciones aprendidas sobre el control de desviaciones y la adaptación del ciclo de vida</w:t>
      </w:r>
    </w:p>
    <w:p>
      <w:pPr>
        <w:pStyle w:val="Compact"/>
        <w:numPr>
          <w:ilvl w:val="0"/>
          <w:numId w:val="1007"/>
        </w:numPr>
      </w:pPr>
      <w:r>
        <w:rPr>
          <w:b/>
          <w:bCs/>
        </w:rPr>
        <w:t xml:space="preserve">Las desviaciones se controlan mejor cuando una prueba las hace visibles y el ciclo cierra con evidencia.</w:t>
      </w:r>
      <w:r>
        <w:t xml:space="preserve"> </w:t>
      </w:r>
      <w:r>
        <w:t xml:space="preserve">DEF-01 y DEF-02 se detectaron por CP-15 y CP-14, se corrigieron en ramas</w:t>
      </w:r>
      <w:r>
        <w:t xml:space="preserve"> </w:t>
      </w:r>
      <w:r>
        <w:rPr>
          <w:rStyle w:val="VerbatimChar"/>
        </w:rPr>
        <w:t xml:space="preserve">fix/…</w:t>
      </w:r>
      <w:r>
        <w:t xml:space="preserve">, se documentaron en el registro de defectos y se verificaron con CP-16 y la nueva carga. La desviación de calendario (entrega el 30/09/2026 frente al hito H1 del 28/09/2026) se registró y no afectó el alcance.</w:t>
      </w:r>
    </w:p>
    <w:p>
      <w:pPr>
        <w:pStyle w:val="Compact"/>
        <w:numPr>
          <w:ilvl w:val="0"/>
          <w:numId w:val="1007"/>
        </w:numPr>
      </w:pPr>
      <w:r>
        <w:rPr>
          <w:b/>
          <w:bCs/>
        </w:rPr>
        <w:t xml:space="preserve">«Configurado» no equivale a «en operación»: la Definición de Hecho debe exigir evidencia de ejecución.</w:t>
      </w:r>
      <w:r>
        <w:t xml:space="preserve"> </w:t>
      </w:r>
      <w:r>
        <w:t xml:space="preserve">El pipeline de CI estaba en una subcarpeta que GitHub no ejecuta, SonarCloud tenía una organización de reemplazo y el tag apunta a un commit de la rama</w:t>
      </w:r>
      <w:r>
        <w:t xml:space="preserve"> </w:t>
      </w:r>
      <w:r>
        <w:rPr>
          <w:rStyle w:val="VerbatimChar"/>
        </w:rPr>
        <w:t xml:space="preserve">entrega-s5-s7</w:t>
      </w:r>
      <w:r>
        <w:t xml:space="preserve">, no integrado en la historia de</w:t>
      </w:r>
      <w:r>
        <w:t xml:space="preserve"> </w:t>
      </w:r>
      <w:r>
        <w:rPr>
          <w:rStyle w:val="VerbatimChar"/>
        </w:rPr>
        <w:t xml:space="preserve">main</w:t>
      </w:r>
      <w:r>
        <w:t xml:space="preserve"> </w:t>
      </w:r>
      <w:r>
        <w:t xml:space="preserve">(que incorporó el PMV mediante</w:t>
      </w:r>
      <w:r>
        <w:t xml:space="preserve"> </w:t>
      </w:r>
      <w:r>
        <w:rPr>
          <w:i/>
          <w:iCs/>
        </w:rPr>
        <w:t xml:space="preserve">squash</w:t>
      </w:r>
      <w:r>
        <w:t xml:space="preserve">) aunque con código idéntico. Se corrigió con el traslado del pipeline y se declara con honestidad lo que sigue abierto.</w:t>
      </w:r>
    </w:p>
    <w:p>
      <w:pPr>
        <w:pStyle w:val="Compact"/>
        <w:numPr>
          <w:ilvl w:val="0"/>
          <w:numId w:val="1007"/>
        </w:numPr>
      </w:pPr>
      <w:r>
        <w:rPr>
          <w:b/>
          <w:bCs/>
        </w:rPr>
        <w:t xml:space="preserve">Adaptar el ciclo incluye cambiar de tecnología cuando los requisitos no funcionales lo piden y mantener los documentos sincronizados.</w:t>
      </w:r>
      <w:r>
        <w:t xml:space="preserve"> </w:t>
      </w:r>
      <w:r>
        <w:t xml:space="preserve">El prototipo en Flask cumplió como espiga técnica; la pila definitiva (FastAPI y PostgreSQL) responde a integridad del dato, contrato OpenAPI y despliegue en contenedores [COMPLETAR: confirmar este motivo — ver PASOS_MANUALES paso 6]. Los entregables de semanas anteriores describían el prototipo, de modo que código, diagramas y documentos deben actualizarse en conjunto para no presentar cifras de una versión anterior.</w:t>
      </w:r>
    </w:p>
    <w:bookmarkEnd w:id="147"/>
    <w:bookmarkStart w:id="151" w:name="siguiente-incremento"/>
    <w:p>
      <w:pPr>
        <w:pStyle w:val="Heading3"/>
      </w:pPr>
      <w:r>
        <w:t xml:space="preserve">Siguiente incremento</w:t>
      </w:r>
    </w:p>
    <w:p>
      <w:pPr>
        <w:pStyle w:val="FirstParagraph"/>
      </w:pPr>
      <w:r>
        <w:t xml:space="preserve">El siguiente incremento es INC-2,</w:t>
      </w:r>
      <w:r>
        <w:t xml:space="preserve"> </w:t>
      </w:r>
      <w:r>
        <w:rPr>
          <w:b/>
          <w:bCs/>
        </w:rPr>
        <w:t xml:space="preserve">agenda automática y alertas internas</w:t>
      </w:r>
      <w:r>
        <w:t xml:space="preserve"> </w:t>
      </w:r>
      <w:r>
        <w:t xml:space="preserve">(HIST-2.1 a HIST-2.4, 18 puntos de historia), planificado en el Sprint 3 (29/09 a 12/10/2026) junto con el backlog técnico de integración continua y pruebas E2E. Antes de un piloto rural debe revisarse la prioridad de INC-3 (sin conexión y sincronización), segundo en la matriz (4,40), y validarse con la microred los puntos de corte clínicos, la protección de datos personales (Ley N.° 29733) y la autenticación, hoy inexistente.</w:t>
      </w:r>
    </w:p>
    <w:p>
      <w:pPr>
        <w:pStyle w:val="CaptionedFigure"/>
      </w:pPr>
      <w:r>
        <w:drawing>
          <wp:inline>
            <wp:extent cx="5334000" cy="7681103"/>
            <wp:effectExtent b="0" l="0" r="0" t="0"/>
            <wp:docPr descr="Figura 35. Hoja de ruta de incrementos según las Tablas 15 y 16: INC-1 entregado e INC-2 como siguiente (elaboración propia)" title="" id="149" name="Picture"/>
            <a:graphic>
              <a:graphicData uri="http://schemas.openxmlformats.org/drawingml/2006/picture">
                <pic:pic>
                  <pic:nvPicPr>
                    <pic:cNvPr descr="../../diagramas/png/68_s6_roadmap_incrementos.png" id="150" name="Picture"/>
                    <pic:cNvPicPr>
                      <a:picLocks noChangeArrowheads="1" noChangeAspect="1"/>
                    </pic:cNvPicPr>
                  </pic:nvPicPr>
                  <pic:blipFill>
                    <a:blip r:embed="rId148"/>
                    <a:stretch>
                      <a:fillRect/>
                    </a:stretch>
                  </pic:blipFill>
                  <pic:spPr bwMode="auto">
                    <a:xfrm>
                      <a:off x="0" y="0"/>
                      <a:ext cx="5334000" cy="7681103"/>
                    </a:xfrm>
                    <a:prstGeom prst="rect">
                      <a:avLst/>
                    </a:prstGeom>
                    <a:noFill/>
                    <a:ln w="9525">
                      <a:noFill/>
                      <a:headEnd/>
                      <a:tailEnd/>
                    </a:ln>
                  </pic:spPr>
                </pic:pic>
              </a:graphicData>
            </a:graphic>
          </wp:inline>
        </w:drawing>
      </w:r>
    </w:p>
    <w:p>
      <w:pPr>
        <w:pStyle w:val="ImageCaption"/>
      </w:pPr>
      <w:r>
        <w:t xml:space="preserve">Figura 35. Hoja de ruta de incrementos según las Tablas 15 y 16: INC-1 entregado e INC-2 como siguiente (elaboración propia)</w:t>
      </w:r>
    </w:p>
    <w:bookmarkEnd w:id="151"/>
    <w:bookmarkEnd w:id="152"/>
    <w:bookmarkStart w:id="156" w:name="anexos-y-repositorio-de-código"/>
    <w:p>
      <w:pPr>
        <w:pStyle w:val="Heading2"/>
      </w:pPr>
      <w:r>
        <w:t xml:space="preserve">6. Anexos y repositorio de código</w:t>
      </w:r>
    </w:p>
    <w:p>
      <w:pPr>
        <w:pStyle w:val="FirstParagraph"/>
      </w:pPr>
      <w:r>
        <w:rPr>
          <w:b/>
          <w:bCs/>
        </w:rPr>
        <w:t xml:space="preserve">Tabla 31.</w:t>
      </w:r>
      <w:r>
        <w:t xml:space="preserve"> </w:t>
      </w:r>
      <w:r>
        <w:t xml:space="preserve">Repositorio, tag y evidencias.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Ubicación</w:t>
            </w:r>
          </w:p>
        </w:tc>
      </w:tr>
      <w:tr>
        <w:tc>
          <w:tcPr/>
          <w:p>
            <w:pPr>
              <w:pStyle w:val="Compact"/>
            </w:pPr>
            <w:r>
              <w:t xml:space="preserve">Repositorio Git</w:t>
            </w:r>
          </w:p>
        </w:tc>
        <w:tc>
          <w:tcPr/>
          <w:p>
            <w:pPr>
              <w:pStyle w:val="Compact"/>
            </w:pPr>
            <w:hyperlink r:id="rId153">
              <w:r>
                <w:rPr>
                  <w:rStyle w:val="Hyperlink"/>
                </w:rPr>
                <w:t xml:space="preserve">https://github.com/woshtsu/ProcesosSoftwareAnemia</w:t>
              </w:r>
            </w:hyperlink>
          </w:p>
        </w:tc>
      </w:tr>
      <w:tr>
        <w:tc>
          <w:tcPr/>
          <w:p>
            <w:pPr>
              <w:pStyle w:val="Compact"/>
            </w:pPr>
            <w:r>
              <w:t xml:space="preserve">Tag de liberación</w:t>
            </w:r>
          </w:p>
        </w:tc>
        <w:tc>
          <w:tcPr/>
          <w:p>
            <w:pPr>
              <w:pStyle w:val="Compact"/>
            </w:pPr>
            <w:r>
              <w:rPr>
                <w:rStyle w:val="VerbatimChar"/>
              </w:rPr>
              <w:t xml:space="preserve">v1.0-PMV</w:t>
            </w:r>
            <w:r>
              <w:t xml:space="preserve"> </w:t>
            </w:r>
            <w:r>
              <w:t xml:space="preserve">(anotado, objeto 6a17c63), commit</w:t>
            </w:r>
            <w:r>
              <w:t xml:space="preserve"> </w:t>
            </w:r>
            <w:r>
              <w:rPr>
                <w:rStyle w:val="VerbatimChar"/>
              </w:rPr>
              <w:t xml:space="preserve">9ce90c3</w:t>
            </w:r>
            <w:r>
              <w:t xml:space="preserve"> </w:t>
            </w:r>
            <w:r>
              <w:t xml:space="preserve">«release: v1.0-PMV — Incremento 1»:</w:t>
            </w:r>
            <w:r>
              <w:t xml:space="preserve"> </w:t>
            </w:r>
            <w:hyperlink r:id="rId154">
              <w:r>
                <w:rPr>
                  <w:rStyle w:val="Hyperlink"/>
                </w:rPr>
                <w:t xml:space="preserve">https://github.com/woshtsu/ProcesosSoftwareAnemia/tree/v1.0-PMV</w:t>
              </w:r>
            </w:hyperlink>
          </w:p>
        </w:tc>
      </w:tr>
      <w:tr>
        <w:tc>
          <w:tcPr/>
          <w:p>
            <w:pPr>
              <w:pStyle w:val="Compact"/>
            </w:pPr>
            <w:r>
              <w:t xml:space="preserve">Código vigente del PMV</w:t>
            </w:r>
          </w:p>
        </w:tc>
        <w:tc>
          <w:tcPr/>
          <w:p>
            <w:pPr>
              <w:pStyle w:val="Compact"/>
            </w:pPr>
            <w:r>
              <w:t xml:space="preserve">Carpeta</w:t>
            </w:r>
            <w:r>
              <w:t xml:space="preserve"> </w:t>
            </w:r>
            <w:r>
              <w:rPr>
                <w:rStyle w:val="VerbatimChar"/>
              </w:rPr>
              <w:t xml:space="preserve">pmv_fastapi/</w:t>
            </w:r>
            <w:r>
              <w:t xml:space="preserve"> </w:t>
            </w:r>
            <w:r>
              <w:t xml:space="preserve">del repositorio</w:t>
            </w:r>
          </w:p>
        </w:tc>
      </w:tr>
      <w:tr>
        <w:tc>
          <w:tcPr/>
          <w:p>
            <w:pPr>
              <w:pStyle w:val="Compact"/>
            </w:pPr>
            <w:r>
              <w:t xml:space="preserve">README con compilación, despliegue y base de datos</w:t>
            </w:r>
          </w:p>
        </w:tc>
        <w:tc>
          <w:tcPr/>
          <w:p>
            <w:pPr>
              <w:pStyle w:val="Compact"/>
            </w:pPr>
            <w:r>
              <w:rPr>
                <w:rStyle w:val="VerbatimChar"/>
              </w:rPr>
              <w:t xml:space="preserve">pmv_fastapi/README.md</w:t>
            </w:r>
            <w:r>
              <w:t xml:space="preserve"> </w:t>
            </w:r>
            <w:r>
              <w:t xml:space="preserve">(ejecución local, staging con Docker Compose, pruebas y calidad)</w:t>
            </w:r>
          </w:p>
        </w:tc>
      </w:tr>
      <w:tr>
        <w:tc>
          <w:tcPr/>
          <w:p>
            <w:pPr>
              <w:pStyle w:val="Compact"/>
            </w:pPr>
            <w:r>
              <w:t xml:space="preserve">Scripts de base de datos</w:t>
            </w:r>
          </w:p>
        </w:tc>
        <w:tc>
          <w:tcPr/>
          <w:p>
            <w:pPr>
              <w:pStyle w:val="Compact"/>
            </w:pPr>
            <w:r>
              <w:rPr>
                <w:rStyle w:val="VerbatimChar"/>
              </w:rPr>
              <w:t xml:space="preserve">pmv_fastapi/db/01_esquema_postgresql.sql</w:t>
            </w:r>
            <w:r>
              <w:t xml:space="preserve"> </w:t>
            </w:r>
            <w:r>
              <w:t xml:space="preserve">(esquema);</w:t>
            </w:r>
            <w:r>
              <w:t xml:space="preserve"> </w:t>
            </w:r>
            <w:r>
              <w:rPr>
                <w:rStyle w:val="VerbatimChar"/>
              </w:rPr>
              <w:t xml:space="preserve">pmv_fastapi/scripts/cargar_datos_prueba.py</w:t>
            </w:r>
            <w:r>
              <w:t xml:space="preserve"> </w:t>
            </w:r>
            <w:r>
              <w:t xml:space="preserve">(datos sintéticos)</w:t>
            </w:r>
          </w:p>
        </w:tc>
      </w:tr>
      <w:tr>
        <w:tc>
          <w:tcPr/>
          <w:p>
            <w:pPr>
              <w:pStyle w:val="Compact"/>
            </w:pPr>
            <w:r>
              <w:t xml:space="preserve">Contrato de la API</w:t>
            </w:r>
          </w:p>
        </w:tc>
        <w:tc>
          <w:tcPr/>
          <w:p>
            <w:pPr>
              <w:pStyle w:val="Compact"/>
            </w:pPr>
            <w:r>
              <w:rPr>
                <w:rStyle w:val="VerbatimChar"/>
              </w:rPr>
              <w:t xml:space="preserve">pmv_fastapi/docs/openapi.json</w:t>
            </w:r>
            <w:r>
              <w:t xml:space="preserve"> </w:t>
            </w:r>
            <w:r>
              <w:t xml:space="preserve">(OpenAPI 3.1)</w:t>
            </w:r>
          </w:p>
        </w:tc>
      </w:tr>
      <w:tr>
        <w:tc>
          <w:tcPr/>
          <w:p>
            <w:pPr>
              <w:pStyle w:val="Compact"/>
            </w:pPr>
            <w:r>
              <w:t xml:space="preserve">ADR</w:t>
            </w:r>
          </w:p>
        </w:tc>
        <w:tc>
          <w:tcPr/>
          <w:p>
            <w:pPr>
              <w:pStyle w:val="Compact"/>
            </w:pPr>
            <w:r>
              <w:rPr>
                <w:rStyle w:val="VerbatimChar"/>
              </w:rPr>
              <w:t xml:space="preserve">pmv_fastapi/docs/adr/ADR-001</w:t>
            </w:r>
            <w:r>
              <w:t xml:space="preserve"> </w:t>
            </w:r>
            <w:r>
              <w:t xml:space="preserve">a</w:t>
            </w:r>
            <w:r>
              <w:t xml:space="preserve"> </w:t>
            </w:r>
            <w:r>
              <w:rPr>
                <w:rStyle w:val="VerbatimChar"/>
              </w:rPr>
              <w:t xml:space="preserve">ADR-006</w:t>
            </w:r>
          </w:p>
        </w:tc>
      </w:tr>
      <w:tr>
        <w:tc>
          <w:tcPr/>
          <w:p>
            <w:pPr>
              <w:pStyle w:val="Compact"/>
            </w:pPr>
            <w:r>
              <w:t xml:space="preserve">Evidencias de calidad</w:t>
            </w:r>
          </w:p>
        </w:tc>
        <w:tc>
          <w:tcPr/>
          <w:p>
            <w:pPr>
              <w:pStyle w:val="Compact"/>
            </w:pPr>
            <w:r>
              <w:rPr>
                <w:rStyle w:val="VerbatimChar"/>
              </w:rPr>
              <w:t xml:space="preserve">pmv_fastapi/docs/evidencias/cobertura.txt</w:t>
            </w:r>
            <w:r>
              <w:t xml:space="preserve"> </w:t>
            </w:r>
            <w:r>
              <w:t xml:space="preserve">y</w:t>
            </w:r>
            <w:r>
              <w:t xml:space="preserve"> </w:t>
            </w:r>
            <w:r>
              <w:rPr>
                <w:rStyle w:val="VerbatimChar"/>
              </w:rPr>
              <w:t xml:space="preserve">cobertura.xml</w:t>
            </w:r>
            <w:r>
              <w:t xml:space="preserve">,</w:t>
            </w:r>
            <w:r>
              <w:t xml:space="preserve"> </w:t>
            </w:r>
            <w:r>
              <w:rPr>
                <w:rStyle w:val="VerbatimChar"/>
              </w:rPr>
              <w:t xml:space="preserve">ruff.txt</w:t>
            </w:r>
            <w:r>
              <w:t xml:space="preserve">,</w:t>
            </w:r>
            <w:r>
              <w:t xml:space="preserve"> </w:t>
            </w:r>
            <w:r>
              <w:rPr>
                <w:rStyle w:val="VerbatimChar"/>
              </w:rPr>
              <w:t xml:space="preserve">registro_defectos.md</w:t>
            </w:r>
            <w:r>
              <w:t xml:space="preserve">,</w:t>
            </w:r>
            <w:r>
              <w:t xml:space="preserve"> </w:t>
            </w:r>
            <w:r>
              <w:rPr>
                <w:rStyle w:val="VerbatimChar"/>
              </w:rPr>
              <w:t xml:space="preserve">carga/</w:t>
            </w:r>
          </w:p>
        </w:tc>
      </w:tr>
      <w:tr>
        <w:tc>
          <w:tcPr/>
          <w:p>
            <w:pPr>
              <w:pStyle w:val="Compact"/>
            </w:pPr>
            <w:r>
              <w:t xml:space="preserve">Capturas y video</w:t>
            </w:r>
          </w:p>
        </w:tc>
        <w:tc>
          <w:tcPr/>
          <w:p>
            <w:pPr>
              <w:pStyle w:val="Compact"/>
            </w:pPr>
            <w:r>
              <w:rPr>
                <w:rStyle w:val="VerbatimChar"/>
              </w:rPr>
              <w:t xml:space="preserve">pmv_fastapi/docs/evidencias/capturas/01</w:t>
            </w:r>
            <w:r>
              <w:t xml:space="preserve"> </w:t>
            </w:r>
            <w:r>
              <w:t xml:space="preserve">a</w:t>
            </w:r>
            <w:r>
              <w:t xml:space="preserve"> </w:t>
            </w:r>
            <w:r>
              <w:rPr>
                <w:rStyle w:val="VerbatimChar"/>
              </w:rPr>
              <w:t xml:space="preserve">08</w:t>
            </w:r>
            <w:r>
              <w:t xml:space="preserve"> </w:t>
            </w:r>
            <w:r>
              <w:t xml:space="preserve">y</w:t>
            </w:r>
            <w:r>
              <w:t xml:space="preserve"> </w:t>
            </w:r>
            <w:r>
              <w:rPr>
                <w:rStyle w:val="VerbatimChar"/>
              </w:rPr>
              <w:t xml:space="preserve">demo_pmv.mp4</w:t>
            </w:r>
            <w:r>
              <w:t xml:space="preserve">; guion de grabación en</w:t>
            </w:r>
            <w:r>
              <w:t xml:space="preserve"> </w:t>
            </w:r>
            <w:r>
              <w:rPr>
                <w:rStyle w:val="VerbatimChar"/>
              </w:rPr>
              <w:t xml:space="preserve">pmv_fastapi/scripts/grabar_demo.py</w:t>
            </w:r>
          </w:p>
        </w:tc>
      </w:tr>
      <w:tr>
        <w:tc>
          <w:tcPr/>
          <w:p>
            <w:pPr>
              <w:pStyle w:val="Compact"/>
            </w:pPr>
            <w:r>
              <w:t xml:space="preserve">Pipeline CI</w:t>
            </w:r>
          </w:p>
        </w:tc>
        <w:tc>
          <w:tcPr/>
          <w:p>
            <w:pPr>
              <w:pStyle w:val="Compact"/>
            </w:pPr>
            <w:r>
              <w:rPr>
                <w:rStyle w:val="VerbatimChar"/>
              </w:rPr>
              <w:t xml:space="preserve">.github/workflows/ci.yml</w:t>
            </w:r>
          </w:p>
        </w:tc>
      </w:tr>
      <w:tr>
        <w:tc>
          <w:tcPr/>
          <w:p>
            <w:pPr>
              <w:pStyle w:val="Compact"/>
            </w:pPr>
            <w:r>
              <w:t xml:space="preserve">Entregables previos</w:t>
            </w:r>
          </w:p>
        </w:tc>
        <w:tc>
          <w:tcPr/>
          <w:p>
            <w:pPr>
              <w:pStyle w:val="Compact"/>
            </w:pPr>
            <w:r>
              <w:rPr>
                <w:rStyle w:val="VerbatimChar"/>
              </w:rPr>
              <w:t xml:space="preserve">entregables/semana-01/</w:t>
            </w:r>
            <w:r>
              <w:t xml:space="preserve">,</w:t>
            </w:r>
            <w:r>
              <w:t xml:space="preserve"> </w:t>
            </w:r>
            <w:r>
              <w:rPr>
                <w:rStyle w:val="VerbatimChar"/>
              </w:rPr>
              <w:t xml:space="preserve">semana-02/</w:t>
            </w:r>
            <w:r>
              <w:t xml:space="preserve"> </w:t>
            </w:r>
            <w:r>
              <w:t xml:space="preserve">y</w:t>
            </w:r>
            <w:r>
              <w:t xml:space="preserve"> </w:t>
            </w:r>
            <w:r>
              <w:rPr>
                <w:rStyle w:val="VerbatimChar"/>
              </w:rPr>
              <w:t xml:space="preserve">semana-03-04/</w:t>
            </w:r>
          </w:p>
        </w:tc>
      </w:tr>
      <w:tr>
        <w:tc>
          <w:tcPr/>
          <w:p>
            <w:pPr>
              <w:pStyle w:val="Compact"/>
            </w:pPr>
            <w:r>
              <w:t xml:space="preserve">Acta de aceptación del Incremento 1</w:t>
            </w:r>
          </w:p>
        </w:tc>
        <w:tc>
          <w:tcPr/>
          <w:p>
            <w:pPr>
              <w:pStyle w:val="Compact"/>
            </w:pPr>
            <w:r>
              <w:t xml:space="preserve">Anexo A de este informe</w:t>
            </w:r>
          </w:p>
        </w:tc>
      </w:tr>
    </w:tbl>
    <w:p>
      <w:pPr>
        <w:pStyle w:val="BodyText"/>
      </w:pPr>
      <w:r>
        <w:rPr>
          <w:b/>
          <w:bCs/>
        </w:rPr>
        <w:t xml:space="preserve">Nota sobre el tag</w:t>
      </w:r>
      <w:r>
        <w:rPr>
          <w:b/>
          <w:bCs/>
        </w:rPr>
        <w:t xml:space="preserve"> </w:t>
      </w:r>
      <w:r>
        <w:rPr>
          <w:rStyle w:val="VerbatimChar"/>
          <w:b/>
          <w:bCs/>
        </w:rPr>
        <w:t xml:space="preserve">v1.0-PMV</w:t>
      </w:r>
      <w:r>
        <w:rPr>
          <w:b/>
          <w:bCs/>
        </w:rPr>
        <w:t xml:space="preserve">.</w:t>
      </w:r>
      <w:r>
        <w:t xml:space="preserve"> </w:t>
      </w:r>
      <w:r>
        <w:t xml:space="preserve">El tag existe en el repositorio remoto y apunta al commit</w:t>
      </w:r>
      <w:r>
        <w:t xml:space="preserve"> </w:t>
      </w:r>
      <w:r>
        <w:rPr>
          <w:rStyle w:val="VerbatimChar"/>
        </w:rPr>
        <w:t xml:space="preserve">9ce90c3</w:t>
      </w:r>
      <w:r>
        <w:t xml:space="preserve">, que pertenece a la rama</w:t>
      </w:r>
      <w:r>
        <w:t xml:space="preserve"> </w:t>
      </w:r>
      <w:r>
        <w:rPr>
          <w:rStyle w:val="VerbatimChar"/>
        </w:rPr>
        <w:t xml:space="preserve">entrega-s5-s7</w:t>
      </w:r>
      <w:r>
        <w:t xml:space="preserve">. En ese commit el PMV está en la raíz del repositorio, y su contenido es idéntico al de</w:t>
      </w:r>
      <w:r>
        <w:t xml:space="preserve"> </w:t>
      </w:r>
      <w:r>
        <w:rPr>
          <w:rStyle w:val="VerbatimChar"/>
        </w:rPr>
        <w:t xml:space="preserve">pmv_fastapi/</w:t>
      </w:r>
      <w:r>
        <w:t xml:space="preserve"> </w:t>
      </w:r>
      <w:r>
        <w:t xml:space="preserve">en la rama</w:t>
      </w:r>
      <w:r>
        <w:t xml:space="preserve"> </w:t>
      </w:r>
      <w:r>
        <w:rPr>
          <w:rStyle w:val="VerbatimChar"/>
        </w:rPr>
        <w:t xml:space="preserve">main</w:t>
      </w:r>
      <w:r>
        <w:t xml:space="preserve"> </w:t>
      </w:r>
      <w:r>
        <w:t xml:space="preserve">(carpetas</w:t>
      </w:r>
      <w:r>
        <w:t xml:space="preserve"> </w:t>
      </w:r>
      <w:r>
        <w:rPr>
          <w:rStyle w:val="VerbatimChar"/>
        </w:rPr>
        <w:t xml:space="preserve">app</w:t>
      </w:r>
      <w:r>
        <w:t xml:space="preserve">,</w:t>
      </w:r>
      <w:r>
        <w:t xml:space="preserve"> </w:t>
      </w:r>
      <w:r>
        <w:rPr>
          <w:rStyle w:val="VerbatimChar"/>
        </w:rPr>
        <w:t xml:space="preserve">tests</w:t>
      </w:r>
      <w:r>
        <w:t xml:space="preserve">,</w:t>
      </w:r>
      <w:r>
        <w:t xml:space="preserve"> </w:t>
      </w:r>
      <w:r>
        <w:rPr>
          <w:rStyle w:val="VerbatimChar"/>
        </w:rPr>
        <w:t xml:space="preserve">db</w:t>
      </w:r>
      <w:r>
        <w:t xml:space="preserve">,</w:t>
      </w:r>
      <w:r>
        <w:t xml:space="preserve"> </w:t>
      </w:r>
      <w:r>
        <w:rPr>
          <w:rStyle w:val="VerbatimChar"/>
        </w:rPr>
        <w:t xml:space="preserve">docs</w:t>
      </w:r>
      <w:r>
        <w:t xml:space="preserve"> </w:t>
      </w:r>
      <w:r>
        <w:t xml:space="preserve">y</w:t>
      </w:r>
      <w:r>
        <w:t xml:space="preserve"> </w:t>
      </w:r>
      <w:r>
        <w:rPr>
          <w:rStyle w:val="VerbatimChar"/>
        </w:rPr>
        <w:t xml:space="preserve">scripts</w:t>
      </w:r>
      <w:r>
        <w:t xml:space="preserve">, y los archivos</w:t>
      </w:r>
      <w:r>
        <w:t xml:space="preserve"> </w:t>
      </w:r>
      <w:r>
        <w:rPr>
          <w:rStyle w:val="VerbatimChar"/>
        </w:rPr>
        <w:t xml:space="preserve">Dockerfile</w:t>
      </w:r>
      <w:r>
        <w:t xml:space="preserve">,</w:t>
      </w:r>
      <w:r>
        <w:t xml:space="preserve"> </w:t>
      </w:r>
      <w:r>
        <w:rPr>
          <w:rStyle w:val="VerbatimChar"/>
        </w:rPr>
        <w:t xml:space="preserve">docker-compose.yml</w:t>
      </w:r>
      <w:r>
        <w:t xml:space="preserve">,</w:t>
      </w:r>
      <w:r>
        <w:t xml:space="preserve"> </w:t>
      </w:r>
      <w:r>
        <w:rPr>
          <w:rStyle w:val="VerbatimChar"/>
        </w:rPr>
        <w:t xml:space="preserve">README.md</w:t>
      </w:r>
      <w:r>
        <w:t xml:space="preserve"> </w:t>
      </w:r>
      <w:r>
        <w:t xml:space="preserve">y</w:t>
      </w:r>
      <w:r>
        <w:t xml:space="preserve"> </w:t>
      </w:r>
      <w:r>
        <w:rPr>
          <w:rStyle w:val="VerbatimChar"/>
        </w:rPr>
        <w:t xml:space="preserve">.github</w:t>
      </w:r>
      <w:r>
        <w:t xml:space="preserve">). El commit</w:t>
      </w:r>
      <w:r>
        <w:t xml:space="preserve"> </w:t>
      </w:r>
      <w:r>
        <w:rPr>
          <w:rStyle w:val="VerbatimChar"/>
        </w:rPr>
        <w:t xml:space="preserve">9ce90c3</w:t>
      </w:r>
      <w:r>
        <w:t xml:space="preserve"> </w:t>
      </w:r>
      <w:r>
        <w:t xml:space="preserve">no forma parte de la historia de</w:t>
      </w:r>
      <w:r>
        <w:t xml:space="preserve"> </w:t>
      </w:r>
      <w:r>
        <w:rPr>
          <w:rStyle w:val="VerbatimChar"/>
        </w:rPr>
        <w:t xml:space="preserve">main</w:t>
      </w:r>
      <w:r>
        <w:t xml:space="preserve">, porque</w:t>
      </w:r>
      <w:r>
        <w:t xml:space="preserve"> </w:t>
      </w:r>
      <w:r>
        <w:rPr>
          <w:rStyle w:val="VerbatimChar"/>
        </w:rPr>
        <w:t xml:space="preserve">main</w:t>
      </w:r>
      <w:r>
        <w:t xml:space="preserve"> </w:t>
      </w:r>
      <w:r>
        <w:t xml:space="preserve">incorporó el PMV con una fusión por</w:t>
      </w:r>
      <w:r>
        <w:t xml:space="preserve"> </w:t>
      </w:r>
      <w:r>
        <w:rPr>
          <w:i/>
          <w:iCs/>
        </w:rPr>
        <w:t xml:space="preserve">squash</w:t>
      </w:r>
      <w:r>
        <w:t xml:space="preserve">. Quien abra el tag verá el código del PMV, pero no los entregables del curso, que están en</w:t>
      </w:r>
      <w:r>
        <w:t xml:space="preserve"> </w:t>
      </w:r>
      <w:r>
        <w:rPr>
          <w:rStyle w:val="VerbatimChar"/>
        </w:rPr>
        <w:t xml:space="preserve">main</w:t>
      </w:r>
      <w:r>
        <w:t xml:space="preserve">.</w:t>
      </w:r>
    </w:p>
    <w:p>
      <w:pPr>
        <w:pStyle w:val="BodyText"/>
      </w:pPr>
      <w:r>
        <w:rPr>
          <w:b/>
          <w:bCs/>
        </w:rPr>
        <w:t xml:space="preserve">Fuentes.</w:t>
      </w:r>
      <w:r>
        <w:t xml:space="preserve"> </w:t>
      </w:r>
      <w:r>
        <w:t xml:space="preserve">Guías y entregables S1, S2 y S3-4; consigna integradora S6; código, ADR, pruebas y evidencias de</w:t>
      </w:r>
      <w:r>
        <w:t xml:space="preserve"> </w:t>
      </w:r>
      <w:r>
        <w:rPr>
          <w:rStyle w:val="VerbatimChar"/>
        </w:rPr>
        <w:t xml:space="preserve">pmv_fastapi/</w:t>
      </w:r>
      <w:r>
        <w:t xml:space="preserve">. Las referencias normativas (NTS N.° 213-MINSA/DGIESP-2024 y parámetros OMS 2024) describen la procedencia declarada de las reglas; este informe no sustituye su validación clínica.</w:t>
      </w:r>
    </w:p>
    <w:bookmarkStart w:id="155" w:name="Xfe22d88a6787923f25f7f3fbe4ae986e62c9a35"/>
    <w:p>
      <w:pPr>
        <w:pStyle w:val="Heading3"/>
      </w:pPr>
      <w:r>
        <w:t xml:space="preserve">Anexo A. Acta de aceptación del Incremento 1</w:t>
      </w:r>
    </w:p>
    <w:p>
      <w:pPr>
        <w:pStyle w:val="FirstParagraph"/>
      </w:pPr>
      <w:r>
        <w:t xml:space="preserve">Plantilla para registrar la aceptación del Incremento 1 por el Product Owner. Los campos pendientes los completa el equipo tras la reunión de aceptación; hasta entonces, la aceptación del usuario figura como pendiente y el incremento está verificado técnicamente.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Incremento</w:t>
            </w:r>
          </w:p>
        </w:tc>
        <w:tc>
          <w:tcPr/>
          <w:p>
            <w:pPr>
              <w:pStyle w:val="Compact"/>
            </w:pPr>
            <w:r>
              <w:t xml:space="preserve">INC-1: registro único, expediente, listado en seguimiento y reporte (HU-01 a HU-05); tag</w:t>
            </w:r>
            <w:r>
              <w:t xml:space="preserve"> </w:t>
            </w:r>
            <w:r>
              <w:rPr>
                <w:rStyle w:val="VerbatimChar"/>
              </w:rPr>
              <w:t xml:space="preserve">v1.0-PMV</w:t>
            </w:r>
          </w:p>
        </w:tc>
      </w:tr>
      <w:tr>
        <w:tc>
          <w:tcPr/>
          <w:p>
            <w:pPr>
              <w:pStyle w:val="Compact"/>
            </w:pPr>
            <w:r>
              <w:t xml:space="preserve">Fecha de la reunión</w:t>
            </w:r>
          </w:p>
        </w:tc>
        <w:tc>
          <w:tcPr/>
          <w:p>
            <w:pPr>
              <w:pStyle w:val="Compact"/>
            </w:pPr>
            <w:r>
              <w:t xml:space="preserve">[COMPLETAR: fecha de la reunión de aceptación — ver PASOS_MANUALES paso 5]</w:t>
            </w:r>
          </w:p>
        </w:tc>
      </w:tr>
      <w:tr>
        <w:tc>
          <w:tcPr/>
          <w:p>
            <w:pPr>
              <w:pStyle w:val="Compact"/>
            </w:pPr>
            <w:r>
              <w:t xml:space="preserve">Participantes (nombre y rol)</w:t>
            </w:r>
          </w:p>
        </w:tc>
        <w:tc>
          <w:tcPr/>
          <w:p>
            <w:pPr>
              <w:pStyle w:val="Compact"/>
            </w:pPr>
            <w:r>
              <w:t xml:space="preserve">[COMPLETAR: participantes, incluido el Product Owner — ver PASOS_MANUALES paso 5]</w:t>
            </w:r>
          </w:p>
        </w:tc>
      </w:tr>
      <w:tr>
        <w:tc>
          <w:tcPr/>
          <w:p>
            <w:pPr>
              <w:pStyle w:val="Compact"/>
            </w:pPr>
            <w:r>
              <w:t xml:space="preserve">Historias de usuario aceptadas</w:t>
            </w:r>
          </w:p>
        </w:tc>
        <w:tc>
          <w:tcPr/>
          <w:p>
            <w:pPr>
              <w:pStyle w:val="Compact"/>
            </w:pPr>
            <w:r>
              <w:t xml:space="preserve">[COMPLETAR: marcar cuáles de HU-01 a HU-05 se aceptan — ver PASOS_MANUALES paso 5]</w:t>
            </w:r>
          </w:p>
        </w:tc>
      </w:tr>
      <w:tr>
        <w:tc>
          <w:tcPr/>
          <w:p>
            <w:pPr>
              <w:pStyle w:val="Compact"/>
            </w:pPr>
            <w:r>
              <w:t xml:space="preserve">Observaciones y cambios solicitados</w:t>
            </w:r>
          </w:p>
        </w:tc>
        <w:tc>
          <w:tcPr/>
          <w:p>
            <w:pPr>
              <w:pStyle w:val="Compact"/>
            </w:pPr>
            <w:r>
              <w:t xml:space="preserve">[COMPLETAR: observaciones del Product Owner — ver PASOS_MANUALES paso 5]</w:t>
            </w:r>
          </w:p>
        </w:tc>
      </w:tr>
      <w:tr>
        <w:tc>
          <w:tcPr/>
          <w:p>
            <w:pPr>
              <w:pStyle w:val="Compact"/>
            </w:pPr>
            <w:r>
              <w:t xml:space="preserve">Decisión</w:t>
            </w:r>
          </w:p>
        </w:tc>
        <w:tc>
          <w:tcPr/>
          <w:p>
            <w:pPr>
              <w:pStyle w:val="Compact"/>
            </w:pPr>
            <w:r>
              <w:t xml:space="preserve">[COMPLETAR: aceptado / aceptado con observaciones / no aceptado — ver PASOS_MANUALES paso 5]</w:t>
            </w:r>
          </w:p>
        </w:tc>
      </w:tr>
      <w:tr>
        <w:tc>
          <w:tcPr/>
          <w:p>
            <w:pPr>
              <w:pStyle w:val="Compact"/>
            </w:pPr>
            <w:r>
              <w:t xml:space="preserve">Firma del Product Owner</w:t>
            </w:r>
          </w:p>
        </w:tc>
        <w:tc>
          <w:tcPr/>
          <w:p>
            <w:pPr>
              <w:pStyle w:val="Compact"/>
            </w:pPr>
            <w:r>
              <w:t xml:space="preserve">[COMPLETAR: firma — ver PASOS_MANUALES paso 5]</w:t>
            </w:r>
          </w:p>
        </w:tc>
      </w:tr>
      <w:tr>
        <w:tc>
          <w:tcPr/>
          <w:p>
            <w:pPr>
              <w:pStyle w:val="Compact"/>
            </w:pPr>
            <w:r>
              <w:t xml:space="preserve">Firma del equipo</w:t>
            </w:r>
          </w:p>
        </w:tc>
        <w:tc>
          <w:tcPr/>
          <w:p>
            <w:pPr>
              <w:pStyle w:val="Compact"/>
            </w:pPr>
            <w:r>
              <w:t xml:space="preserve">[COMPLETAR: firmas de los tres integrantes — ver PASOS_MANUALES paso 5]</w:t>
            </w:r>
          </w:p>
        </w:tc>
      </w:tr>
    </w:tbl>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11" Target="media/rId11.png" /><Relationship Type="http://schemas.openxmlformats.org/officeDocument/2006/relationships/image" Id="rId33" Target="media/rId3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93" Target="media/rId9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11" Target="media/rId111.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142" Target="media/rId142.png" /><Relationship Type="http://schemas.openxmlformats.org/officeDocument/2006/relationships/image" Id="rId73" Target="media/rId73.png" /><Relationship Type="http://schemas.openxmlformats.org/officeDocument/2006/relationships/image" Id="rId27" Target="media/rId27.png" /><Relationship Type="http://schemas.openxmlformats.org/officeDocument/2006/relationships/image" Id="rId148" Target="media/rId148.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hyperlink" Id="rId153" Target="https://github.com/woshtsu/ProcesosSoftwareAnemia" TargetMode="External" /><Relationship Type="http://schemas.openxmlformats.org/officeDocument/2006/relationships/hyperlink" Id="rId154" Target="https://github.com/woshtsu/ProcesosSoftwareAnemia/tree/v1.0-PMV" TargetMode="External" /></Relationships>
</file>

<file path=word/_rels/footnotes.xml.rels><?xml version="1.0" encoding="UTF-8"?><Relationships xmlns="http://schemas.openxmlformats.org/package/2006/relationships"><Relationship Type="http://schemas.openxmlformats.org/officeDocument/2006/relationships/hyperlink" Id="rId153" Target="https://github.com/woshtsu/ProcesosSoftwareAnemia" TargetMode="External" /><Relationship Type="http://schemas.openxmlformats.org/officeDocument/2006/relationships/hyperlink" Id="rId154" Target="https://github.com/woshtsu/ProcesosSoftwareAnemia/tree/v1.0-PM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2026-10-02T12:13:48Z</dcterms:created>
  <dcterms:modified xsi:type="dcterms:W3CDTF">2026-10-02T12:13:48Z</dcterms:modified>
</cp:coreProperties>
</file>

<file path=docProps/custom.xml><?xml version="1.0" encoding="utf-8"?>
<Properties xmlns="http://schemas.openxmlformats.org/officeDocument/2006/custom-properties" xmlns:vt="http://schemas.openxmlformats.org/officeDocument/2006/docPropsVTypes"/>
</file>