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A5CD" w14:textId="4A0B5214" w:rsidR="00E065A7" w:rsidRDefault="00913C85" w:rsidP="00BA25A5">
      <w:pPr>
        <w:jc w:val="center"/>
        <w:rPr>
          <w:b/>
          <w:sz w:val="24"/>
          <w:szCs w:val="24"/>
        </w:rPr>
      </w:pPr>
      <w:r w:rsidRPr="00BA25A5">
        <w:rPr>
          <w:rFonts w:hint="eastAsia"/>
          <w:b/>
          <w:sz w:val="24"/>
          <w:szCs w:val="24"/>
        </w:rPr>
        <w:t>Supplementa</w:t>
      </w:r>
      <w:r w:rsidR="000F7351">
        <w:rPr>
          <w:b/>
          <w:sz w:val="24"/>
          <w:szCs w:val="24"/>
        </w:rPr>
        <w:t>ry material</w:t>
      </w:r>
    </w:p>
    <w:p w14:paraId="3A0AD18A" w14:textId="77777777" w:rsidR="00BA25A5" w:rsidRPr="00BA25A5" w:rsidRDefault="00BA25A5" w:rsidP="00BA25A5">
      <w:pPr>
        <w:jc w:val="center"/>
        <w:rPr>
          <w:b/>
          <w:sz w:val="24"/>
          <w:szCs w:val="24"/>
        </w:rPr>
      </w:pPr>
    </w:p>
    <w:p w14:paraId="38CB6FF7" w14:textId="77777777" w:rsidR="00BA25A5" w:rsidRDefault="00BA25A5" w:rsidP="00BA25A5">
      <w:pPr>
        <w:spacing w:line="360" w:lineRule="auto"/>
        <w:jc w:val="center"/>
        <w:rPr>
          <w:b/>
          <w:sz w:val="24"/>
          <w:szCs w:val="24"/>
        </w:rPr>
      </w:pPr>
      <w:bookmarkStart w:id="0" w:name="OLE_LINK15"/>
      <w:r>
        <w:rPr>
          <w:b/>
          <w:sz w:val="24"/>
          <w:szCs w:val="24"/>
        </w:rPr>
        <w:t xml:space="preserve">Acclimation and stress response of </w:t>
      </w:r>
      <w:r>
        <w:rPr>
          <w:b/>
          <w:i/>
          <w:sz w:val="24"/>
          <w:szCs w:val="24"/>
        </w:rPr>
        <w:t>Prochlorococcus</w:t>
      </w:r>
      <w:r>
        <w:rPr>
          <w:b/>
          <w:sz w:val="24"/>
          <w:szCs w:val="24"/>
        </w:rPr>
        <w:t xml:space="preserve"> to low salinity</w:t>
      </w:r>
    </w:p>
    <w:bookmarkEnd w:id="0"/>
    <w:p w14:paraId="6F9328ED" w14:textId="77777777" w:rsidR="00BA25A5" w:rsidRDefault="00BA25A5" w:rsidP="00BA25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Xiayu He</w:t>
      </w:r>
      <w:r>
        <w:rPr>
          <w:sz w:val="24"/>
          <w:szCs w:val="24"/>
          <w:vertAlign w:val="superscript"/>
        </w:rPr>
        <w:t>1,2</w:t>
      </w:r>
      <w:r>
        <w:rPr>
          <w:sz w:val="24"/>
          <w:szCs w:val="24"/>
        </w:rPr>
        <w:t>, Huan Liu</w:t>
      </w:r>
      <w:r>
        <w:rPr>
          <w:sz w:val="24"/>
          <w:szCs w:val="24"/>
          <w:vertAlign w:val="superscript"/>
        </w:rPr>
        <w:t>1,2,</w:t>
      </w:r>
      <w:r>
        <w:rPr>
          <w:sz w:val="24"/>
          <w:szCs w:val="24"/>
        </w:rPr>
        <w:t xml:space="preserve"> Lijuan Long</w:t>
      </w:r>
      <w:r>
        <w:rPr>
          <w:sz w:val="24"/>
          <w:szCs w:val="24"/>
          <w:vertAlign w:val="superscript"/>
        </w:rPr>
        <w:t>1,3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Junde Dong</w:t>
      </w:r>
      <w:r>
        <w:rPr>
          <w:rFonts w:hint="eastAsia"/>
          <w:sz w:val="24"/>
          <w:szCs w:val="24"/>
          <w:vertAlign w:val="superscript"/>
        </w:rPr>
        <w:t>1,3</w:t>
      </w:r>
      <w:r>
        <w:rPr>
          <w:sz w:val="24"/>
          <w:szCs w:val="24"/>
        </w:rPr>
        <w:t>, Sijun Huang</w:t>
      </w:r>
      <w:r>
        <w:rPr>
          <w:sz w:val="24"/>
          <w:szCs w:val="24"/>
          <w:vertAlign w:val="superscript"/>
        </w:rPr>
        <w:t>1,3*</w:t>
      </w:r>
    </w:p>
    <w:p w14:paraId="7B95EFE6" w14:textId="77777777" w:rsidR="00BA25A5" w:rsidRDefault="00BA25A5" w:rsidP="00BA25A5">
      <w:pPr>
        <w:widowControl/>
        <w:numPr>
          <w:ilvl w:val="0"/>
          <w:numId w:val="1"/>
        </w:numPr>
        <w:spacing w:after="200" w:line="360" w:lineRule="auto"/>
        <w:rPr>
          <w:b/>
          <w:sz w:val="24"/>
          <w:szCs w:val="24"/>
        </w:rPr>
      </w:pPr>
      <w:r>
        <w:rPr>
          <w:color w:val="000000"/>
          <w:sz w:val="24"/>
          <w:szCs w:val="24"/>
          <w:lang w:bidi="ar"/>
        </w:rPr>
        <w:t xml:space="preserve">Key Laboratory of Tropical Marine Bio-resources and Ecology, </w:t>
      </w:r>
      <w:r>
        <w:rPr>
          <w:rFonts w:eastAsia="Helvetica"/>
          <w:color w:val="333333"/>
          <w:sz w:val="24"/>
          <w:szCs w:val="24"/>
          <w:shd w:val="clear" w:color="auto" w:fill="FFFFFF"/>
        </w:rPr>
        <w:t>South China Sea Institute of Oceanology, Chinese Academy of Sciences</w:t>
      </w:r>
      <w:r>
        <w:rPr>
          <w:color w:val="000000"/>
          <w:sz w:val="24"/>
          <w:szCs w:val="24"/>
          <w:lang w:bidi="ar"/>
        </w:rPr>
        <w:t>, Guangzhou 510301</w:t>
      </w:r>
    </w:p>
    <w:p w14:paraId="422148A9" w14:textId="77777777" w:rsidR="00BA25A5" w:rsidRDefault="00BA25A5" w:rsidP="00BA25A5">
      <w:pPr>
        <w:widowControl/>
        <w:numPr>
          <w:ilvl w:val="0"/>
          <w:numId w:val="1"/>
        </w:numPr>
        <w:spacing w:after="200" w:line="360" w:lineRule="auto"/>
        <w:rPr>
          <w:b/>
          <w:sz w:val="24"/>
          <w:szCs w:val="24"/>
        </w:rPr>
      </w:pPr>
      <w:r>
        <w:rPr>
          <w:color w:val="333333"/>
          <w:sz w:val="24"/>
          <w:szCs w:val="24"/>
          <w:shd w:val="clear" w:color="auto" w:fill="FFFFFF"/>
        </w:rPr>
        <w:t>University of Chinese Academy of Sciences</w:t>
      </w:r>
      <w:r>
        <w:rPr>
          <w:color w:val="000000"/>
          <w:sz w:val="24"/>
          <w:szCs w:val="24"/>
          <w:lang w:bidi="ar"/>
        </w:rPr>
        <w:t>, Beijing 100049</w:t>
      </w:r>
    </w:p>
    <w:p w14:paraId="11ED49D9" w14:textId="77777777" w:rsidR="00BA25A5" w:rsidRDefault="00BA25A5" w:rsidP="00BA25A5">
      <w:pPr>
        <w:widowControl/>
        <w:numPr>
          <w:ilvl w:val="0"/>
          <w:numId w:val="1"/>
        </w:numPr>
        <w:spacing w:after="200" w:line="360" w:lineRule="auto"/>
        <w:rPr>
          <w:b/>
          <w:sz w:val="24"/>
          <w:szCs w:val="24"/>
        </w:rPr>
      </w:pPr>
      <w:r>
        <w:rPr>
          <w:color w:val="000000"/>
          <w:sz w:val="24"/>
          <w:szCs w:val="24"/>
          <w:lang w:bidi="ar"/>
        </w:rPr>
        <w:t>Southern Marine Science and Engineering Guangdong Laboratory (Guangdong),</w:t>
      </w:r>
      <w:bookmarkStart w:id="1" w:name="OLE_LINK22"/>
      <w:r>
        <w:rPr>
          <w:color w:val="000000"/>
          <w:sz w:val="24"/>
          <w:szCs w:val="24"/>
          <w:lang w:bidi="ar"/>
        </w:rPr>
        <w:t xml:space="preserve"> Guangzhou</w:t>
      </w:r>
      <w:bookmarkEnd w:id="1"/>
      <w:r>
        <w:rPr>
          <w:color w:val="000000"/>
          <w:sz w:val="24"/>
          <w:szCs w:val="24"/>
          <w:lang w:bidi="ar"/>
        </w:rPr>
        <w:t xml:space="preserve"> 511458</w:t>
      </w:r>
    </w:p>
    <w:p w14:paraId="5736C420" w14:textId="77777777" w:rsidR="00BA25A5" w:rsidRDefault="00BA25A5" w:rsidP="00BA25A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  <w:vertAlign w:val="superscript"/>
        </w:rPr>
        <w:t>*</w:t>
      </w:r>
      <w:r>
        <w:rPr>
          <w:color w:val="000000"/>
          <w:sz w:val="24"/>
          <w:szCs w:val="24"/>
          <w:lang w:bidi="ar"/>
        </w:rPr>
        <w:t>Corresponding author: huangsijun@scsio.ac.cn</w:t>
      </w:r>
    </w:p>
    <w:p w14:paraId="4219B344" w14:textId="2EBA89E5" w:rsidR="00E065A7" w:rsidRPr="00BA25A5" w:rsidRDefault="00E065A7">
      <w:pPr>
        <w:rPr>
          <w:b/>
          <w:bCs/>
          <w:shd w:val="clear" w:color="auto" w:fill="FFFFFF"/>
        </w:rPr>
      </w:pPr>
    </w:p>
    <w:p w14:paraId="4548D44F" w14:textId="77777777" w:rsidR="00BA25A5" w:rsidRDefault="00BA25A5">
      <w:pPr>
        <w:rPr>
          <w:b/>
          <w:bCs/>
          <w:shd w:val="clear" w:color="auto" w:fill="FFFFFF"/>
        </w:rPr>
      </w:pPr>
    </w:p>
    <w:p w14:paraId="178C1D52" w14:textId="77777777" w:rsidR="00BA25A5" w:rsidRDefault="00BA25A5">
      <w:pPr>
        <w:widowControl/>
        <w:jc w:val="left"/>
        <w:rPr>
          <w:b/>
          <w:bCs/>
          <w:sz w:val="18"/>
          <w:szCs w:val="18"/>
          <w:shd w:val="clear" w:color="auto" w:fill="FFFFFF"/>
        </w:rPr>
      </w:pPr>
      <w:bookmarkStart w:id="2" w:name="OLE_LINK2"/>
      <w:r>
        <w:rPr>
          <w:b/>
          <w:bCs/>
          <w:sz w:val="18"/>
          <w:szCs w:val="18"/>
          <w:shd w:val="clear" w:color="auto" w:fill="FFFFFF"/>
        </w:rPr>
        <w:br w:type="page"/>
      </w:r>
    </w:p>
    <w:p w14:paraId="6EFF130A" w14:textId="1BA8031D" w:rsidR="00E065A7" w:rsidRDefault="00913C85">
      <w:pPr>
        <w:jc w:val="center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b/>
          <w:bCs/>
          <w:sz w:val="18"/>
          <w:szCs w:val="18"/>
          <w:shd w:val="clear" w:color="auto" w:fill="FFFFFF"/>
        </w:rPr>
        <w:lastRenderedPageBreak/>
        <w:t>Table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S1</w:t>
      </w:r>
      <w:bookmarkEnd w:id="2"/>
      <w:r>
        <w:rPr>
          <w:b/>
          <w:bCs/>
          <w:sz w:val="18"/>
          <w:szCs w:val="18"/>
          <w:shd w:val="clear" w:color="auto" w:fill="FFFFFF"/>
        </w:rPr>
        <w:t>.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</w:t>
      </w:r>
      <w:r>
        <w:rPr>
          <w:b/>
          <w:bCs/>
          <w:sz w:val="18"/>
          <w:szCs w:val="18"/>
          <w:shd w:val="clear" w:color="auto" w:fill="FFFFFF"/>
        </w:rPr>
        <w:t>Highly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differentially expressed genes in </w:t>
      </w:r>
      <w:r>
        <w:rPr>
          <w:b/>
          <w:bCs/>
          <w:sz w:val="18"/>
          <w:szCs w:val="18"/>
          <w:shd w:val="clear" w:color="auto" w:fill="FFFFFF"/>
        </w:rPr>
        <w:t xml:space="preserve">low 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salinity acclimated cells </w:t>
      </w:r>
      <w:r>
        <w:rPr>
          <w:b/>
          <w:bCs/>
          <w:sz w:val="18"/>
          <w:szCs w:val="18"/>
          <w:shd w:val="clear" w:color="auto" w:fill="FFFFFF"/>
        </w:rPr>
        <w:t xml:space="preserve">of </w:t>
      </w:r>
      <w:r>
        <w:rPr>
          <w:rFonts w:hint="eastAsia"/>
          <w:b/>
          <w:bCs/>
          <w:sz w:val="18"/>
          <w:szCs w:val="18"/>
          <w:shd w:val="clear" w:color="auto" w:fill="FFFFFF"/>
        </w:rPr>
        <w:t>NATL1A using a false discovery rate (</w:t>
      </w:r>
      <w:r>
        <w:rPr>
          <w:rFonts w:hint="eastAsia"/>
          <w:b/>
          <w:bCs/>
          <w:i/>
          <w:iCs/>
          <w:sz w:val="18"/>
          <w:szCs w:val="18"/>
          <w:shd w:val="clear" w:color="auto" w:fill="FFFFFF"/>
        </w:rPr>
        <w:t>p</w:t>
      </w:r>
      <w:r>
        <w:rPr>
          <w:rFonts w:hint="eastAsia"/>
          <w:b/>
          <w:bCs/>
          <w:sz w:val="18"/>
          <w:szCs w:val="18"/>
          <w:shd w:val="clear" w:color="auto" w:fill="FFFFFF"/>
        </w:rPr>
        <w:t>-value &lt; 0.05) and log</w:t>
      </w:r>
      <w:r>
        <w:rPr>
          <w:rFonts w:hint="eastAsia"/>
          <w:b/>
          <w:bCs/>
          <w:sz w:val="18"/>
          <w:szCs w:val="18"/>
          <w:shd w:val="clear" w:color="auto" w:fill="FFFFFF"/>
          <w:vertAlign w:val="subscript"/>
        </w:rPr>
        <w:t>2</w:t>
      </w:r>
      <w:r>
        <w:rPr>
          <w:rFonts w:hint="eastAsia"/>
          <w:b/>
          <w:bCs/>
          <w:sz w:val="18"/>
          <w:szCs w:val="18"/>
          <w:shd w:val="clear" w:color="auto" w:fill="FFFFFF"/>
        </w:rPr>
        <w:t>fold change values &gt; 1 and &lt; -1</w:t>
      </w:r>
    </w:p>
    <w:tbl>
      <w:tblPr>
        <w:tblW w:w="11296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161"/>
        <w:gridCol w:w="3739"/>
        <w:gridCol w:w="1072"/>
        <w:gridCol w:w="1082"/>
        <w:gridCol w:w="970"/>
      </w:tblGrid>
      <w:tr w:rsidR="00E065A7" w14:paraId="253F0362" w14:textId="77777777">
        <w:trPr>
          <w:trHeight w:val="90"/>
        </w:trPr>
        <w:tc>
          <w:tcPr>
            <w:tcW w:w="127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A8A5095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Gene</w:t>
            </w:r>
            <w:r>
              <w:rPr>
                <w:rFonts w:hint="eastAsia"/>
                <w:b/>
                <w:bCs/>
                <w:kern w:val="0"/>
                <w:sz w:val="16"/>
                <w:szCs w:val="16"/>
                <w:lang w:bidi="ar"/>
              </w:rPr>
              <w:t xml:space="preserve"> </w:t>
            </w:r>
            <w:r>
              <w:rPr>
                <w:b/>
                <w:bCs/>
                <w:kern w:val="0"/>
                <w:sz w:val="16"/>
                <w:szCs w:val="16"/>
                <w:lang w:bidi="ar"/>
              </w:rPr>
              <w:t>Name</w:t>
            </w:r>
          </w:p>
        </w:tc>
        <w:tc>
          <w:tcPr>
            <w:tcW w:w="316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374237F9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Definition</w:t>
            </w:r>
          </w:p>
        </w:tc>
        <w:tc>
          <w:tcPr>
            <w:tcW w:w="373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26A2F1E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Cyanobase functional category</w:t>
            </w:r>
          </w:p>
        </w:tc>
        <w:tc>
          <w:tcPr>
            <w:tcW w:w="107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</w:tcPr>
          <w:p w14:paraId="3E9E3557" w14:textId="77777777" w:rsidR="00E065A7" w:rsidRDefault="00913C85">
            <w:pPr>
              <w:widowControl/>
              <w:jc w:val="center"/>
              <w:textAlignment w:val="bottom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  <w:kern w:val="0"/>
                <w:sz w:val="16"/>
                <w:szCs w:val="16"/>
                <w:lang w:bidi="ar"/>
              </w:rPr>
              <w:t>p</w:t>
            </w:r>
            <w:r>
              <w:rPr>
                <w:b/>
                <w:bCs/>
                <w:kern w:val="0"/>
                <w:sz w:val="16"/>
                <w:szCs w:val="16"/>
                <w:lang w:bidi="ar"/>
              </w:rPr>
              <w:t>-value</w:t>
            </w:r>
          </w:p>
        </w:tc>
        <w:tc>
          <w:tcPr>
            <w:tcW w:w="108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6712139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Log</w:t>
            </w:r>
            <w:r>
              <w:rPr>
                <w:rFonts w:hint="eastAsia"/>
                <w:b/>
                <w:bCs/>
                <w:kern w:val="0"/>
                <w:sz w:val="16"/>
                <w:szCs w:val="16"/>
                <w:vertAlign w:val="subscript"/>
                <w:lang w:bidi="ar"/>
              </w:rPr>
              <w:t>2</w:t>
            </w:r>
            <w:r>
              <w:rPr>
                <w:b/>
                <w:bCs/>
                <w:kern w:val="0"/>
                <w:sz w:val="16"/>
                <w:szCs w:val="16"/>
                <w:lang w:bidi="ar"/>
              </w:rPr>
              <w:t>FC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D1477A6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Regulation</w:t>
            </w:r>
          </w:p>
        </w:tc>
      </w:tr>
      <w:tr w:rsidR="00E065A7" w14:paraId="6E1396D9" w14:textId="77777777">
        <w:tc>
          <w:tcPr>
            <w:tcW w:w="127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1858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NATL1_12621</w:t>
            </w:r>
          </w:p>
        </w:tc>
        <w:tc>
          <w:tcPr>
            <w:tcW w:w="316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CEF2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F73E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F0CE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E268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2.627</w:t>
            </w:r>
          </w:p>
        </w:tc>
        <w:tc>
          <w:tcPr>
            <w:tcW w:w="9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8B63A" w14:textId="42C85E2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836CB0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F037D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wza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85813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BEF2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wall/membrane/envelope biogenesis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2A96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900A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2.444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AB74D" w14:textId="283A54D3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F3C149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76966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NATL1_13941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369D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0134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A0712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176E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2.103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C3DCF" w14:textId="637D3B40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0B4570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02394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NATL1_08591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1BC8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Nucleotide-diphosphate-sugar epimerase,membrane associated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9959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envelope biogenesis, outer membrane / Carbohydrate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D0EA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7470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2.012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4C99C7" w14:textId="5E5B3E77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9B440BE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AE143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NATL1_08811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092A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A68C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7D13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18A2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1.962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E31AB" w14:textId="39B80CC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28AD8F8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487C6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NATL1_17971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98D1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26CD9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963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A9D8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1.904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98973" w14:textId="682C6B2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272020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273E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wecC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5BF5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UDP-glucose 6-dehydrogenase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A0C3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envelope biogenesis, outer membrane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3D99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EA15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1.704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03E47" w14:textId="17A6043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A6C9896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5D23D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NATL1_12121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1F515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81498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DC94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4FACD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1.593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5A9B7" w14:textId="0B260342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B69AA5A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69ACB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ctaA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D319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Uncharacterized protein required for cytochrome oxidase assembly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4518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7D86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5715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1.573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8BCA3" w14:textId="5CEE913D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B6BE58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9498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NATL1_18081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6FCF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259C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C0CC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22F91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1.569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A0C05" w14:textId="006DCA6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0C6FF1B9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51FB83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NATL1_08671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A874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94EC4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39948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390A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1.569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12471" w14:textId="31634E9F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D4D70B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9048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NATL1_12981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504D7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9C46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1416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278C1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1.539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58573" w14:textId="3152DC7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6388AFD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A9B9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NATL1_12321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09C2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3F80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603A8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145A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1.529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C9C287" w14:textId="05E1CCD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047C83F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8CC8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NATL1_04471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A140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Uncharacterized protein conserved in bacteria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AE4B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Function unknown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92240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C9D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1.501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39449" w14:textId="27F73670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3DFAAD8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EA312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dnaJ2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2C04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DnaJ2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8573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69B9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BDC0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1.48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75C3A7" w14:textId="04959E82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749976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9FDC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NATL1_11331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78B46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E6ED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0407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63C3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1.448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21201" w14:textId="2FC8582C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E31F7F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1A7CD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NATL1_02971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F409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E720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9F3E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DB71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1.412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5913E" w14:textId="692516E0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CD90FC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020C0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NATL1_00911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35D6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3067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CF4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D6B9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1.398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5CAFC" w14:textId="39C8624A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98AE4F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FCE5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NATL1_11931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ABEA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12CF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5E15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25FA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1.39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B96F4" w14:textId="6BA2BE77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8B2751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E6E6F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pabC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F739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Aminotransferases class-IV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224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Amino acid transport and metabolism / Coenzyme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9E0DC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4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33A4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1.39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F64FF" w14:textId="71ABDDB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740C67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3915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NATL1_14171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2C364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A78E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C806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76E8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1.387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8DD5C" w14:textId="74301CE3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F19146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BD93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NATL1_11851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80B9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014AB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9C246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E2A4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1.367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81CE3" w14:textId="15B29F90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B70486D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1328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NATL1_18181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D115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FAA8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CAD3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D0F9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1.365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BBEB7" w14:textId="1685BC29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D849E21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73E3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NATL1_12331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980F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47EA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BDC7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53DC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1.356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01439" w14:textId="6F11C82E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393FF52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B3468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NATL1_12231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4BFF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65A4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30C7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14E6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1.338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988DA" w14:textId="6E60829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24CEE9E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6A46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NATL1_05531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D3B4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principal RNA polymerase sigma factor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7565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Transcription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797F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3D316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1.323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CF416" w14:textId="1EC7F1CD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9A5E357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B22B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NATL1_00901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F1E3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D81BF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B5E51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4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18D3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1.322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2B710" w14:textId="0520D8AA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80B4FA9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F4444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proC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ABF5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Delta 1-pyrroline-5-carboxylate reductase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C4AB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Amino acid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DC53C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7FE8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1.321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3D0C3E" w14:textId="12C0EB0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D315818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FBD58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NATL1_15531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B21F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92C19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AAFC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635E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1.308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F3CEE" w14:textId="53EB576E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0A7868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D5E3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NATL1_00521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376F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578A3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D56E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D068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1.273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17FFB" w14:textId="5DB8600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3EFC122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14B7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NATL1_21371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95E0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8791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99B8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206AC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1.261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D1AF2" w14:textId="4A196090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2F72BD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0FBB6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NATL1_06001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53E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C1BC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025AD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3B0C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1.257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10DB2" w14:textId="1D3939E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65150D6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AEB6B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cyoA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646C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cytochrome c oxidase,subunit 2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72C0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Energy production and conversion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FA37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FC1A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1.249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64E29" w14:textId="2E1AA3B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35F8AA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708B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NATL1_19071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55E5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Cobalamin synthesis protein/P47K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038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334C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7C805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1.232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3B550" w14:textId="477CF8CE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5B79FE0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56817B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NATL1_01541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225A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5C17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EC4D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347A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1.230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F89D7" w14:textId="6607B21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65802ED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D12A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cyoE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0F53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protoheme IX farnesyltransferase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D394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BD00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992C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1.226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1F45A" w14:textId="5349639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01A1312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51CF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lastRenderedPageBreak/>
              <w:t>NATL1_20301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E4BB3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E3EF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330D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6C76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1.224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DC0CB" w14:textId="27A0B09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A17ECC2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A85E2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afuA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CF21F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iron ABC transporter,substrate binding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6EC0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Inorganic ion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A9A69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8541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1.208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F6F92" w14:textId="3E5449AE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AA12FDA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2BB93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NATL1_00991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2BBD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2DCF5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79514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085A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1.207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46EF2" w14:textId="60DAA9BD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1E209A9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B5947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NATL1_01431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0C692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4'-phosphopantetheinyl transferase family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2AB63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Coenzyme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9C320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0.005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38AB5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1.203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1C5E7" w14:textId="27C2E528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09EADE67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94A9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NATL1_18261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F9DE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8B9D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D9B8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B3AB7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1.203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6850B" w14:textId="2F3D7FAC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550361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2BC0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NATL1_20641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3611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1347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72D4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E0A12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1.168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9272EF" w14:textId="729C9C7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CCD8814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795C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NATL1_09701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8C39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Predicted transcriptional regulator containing the HTH domain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42D5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DNA replication, recombination and repair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CD58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184AE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1.135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D3B02" w14:textId="668D1E9E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B2DB166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A502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NATL1_08711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0D08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C193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0034D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7D82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1.132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B0A0E" w14:textId="7B90B539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C6CF65E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B68A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NATL1_00461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E9A26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8594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5EF6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E30D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1.123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55E3B" w14:textId="08200E0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B458674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34549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NATL1_01031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DA94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73D7C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29654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F1DE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1.101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BCB5C" w14:textId="697CEBB6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130AC11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3D7B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NATL1_01091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6B36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DA4A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division and chromosome partitioning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1740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7D0B9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1.100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322134" w14:textId="5347DCC1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5E53891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602D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aroQ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E78C8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Dehydroquinase class II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8021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Amino acid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44484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4A5A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1.094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4C34C" w14:textId="44760CA7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A22ACED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7D33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NATL1_16211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DC15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porin-like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EE5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615A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927B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1.074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684D4" w14:textId="73D34BB4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3E6F69D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1003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NATL1_21781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27BC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Type II alternative RNA polymerase sigma factor,sigma-70 family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3387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Transcription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914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3B13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1.047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18563" w14:textId="4C11EEE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9CEF2C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8FC21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NATL1_12791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16037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0940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C6EB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F707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1.046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9675C" w14:textId="06F483B5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1A66F5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440179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mscS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9689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small mechanosensitive ion channel,MscS family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EE07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envelope biogenesis, outer membrane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7280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8523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1.045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F7CDFE" w14:textId="1A90FF99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6F3AC7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9AC2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NATL1_11091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D33D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9E43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DNA replication, recombination, and repair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5059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47C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1.037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80925" w14:textId="6C7A28AB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1A3FF416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2BBA1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miaE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E663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tRNA-(MS[2]IO[6]A)-hydroxylase-like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4E4E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Nucleotide transport and metabolism / Translation, ribosomal structure and biogenesis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DB12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30DF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1.030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AEDC2" w14:textId="639E3493" w:rsidR="00E065A7" w:rsidRDefault="00550987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43F3FB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3A3D8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NATL1_15471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1639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78F8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ABDF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6408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1.027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5B9A1" w14:textId="4753DCFE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5B2ACAB" w14:textId="77777777">
        <w:trPr>
          <w:trHeight w:val="9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CFF04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tal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00FB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bookmarkStart w:id="3" w:name="OLE_LINK1"/>
            <w:r>
              <w:rPr>
                <w:kern w:val="0"/>
                <w:sz w:val="15"/>
                <w:szCs w:val="15"/>
                <w:lang w:bidi="ar"/>
              </w:rPr>
              <w:t>Transaldolase</w:t>
            </w:r>
            <w:bookmarkEnd w:id="3"/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7184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Carbohydrate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C066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DB13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1.024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44A675" w14:textId="7751E432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5469F64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9717F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NATL1_19061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FB56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EF34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6DF5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3584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1.014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DD0A5" w14:textId="1BAC4FE5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2C0F76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AAFD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NATL1_21411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8394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A036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2626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5381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1.013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C6D406" w14:textId="3C81D63D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DDB087E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E0ACD8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cobS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3C6B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Cobalamin-5-phosphate synthase CobS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FC2CA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Coenzyme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4912E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65F4E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1.012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1912B" w14:textId="5C04B80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32889B0" w14:textId="77777777">
        <w:trPr>
          <w:trHeight w:val="90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E1BCF0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dedA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1A241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DedA family; putative alkaline phosphatase-like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69B0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Function unknown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7641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7B7C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-1.012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2E7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52B2B6B7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71C73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proA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B36C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Gamma-glutamyl phosphate reductase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804ED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Amino acid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5CBDC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9864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-1.018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1764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527F3F1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18642C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atpC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7AFB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ATP synthase,Epsilon subunit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D077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Energy production and conversion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4A0C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9984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-1.089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C871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478CEDF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C65C5C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folE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2204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GTP cyclohydrolase I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CD1A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Coenzyme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73E4B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ADDD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-1.110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C1C0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995A2EF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3303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NATL1_18211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DB35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669D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68D3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4F88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-1.112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EE789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5BCEF121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986F6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rpsR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5E42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30S Ribosomal protein S18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EBF6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Translation, ribosomal structure and biogenesis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1A95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0A16B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-1.140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564F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4FA722A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56F0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NATL1_07911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0686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Adenylate cyclase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23EF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653C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E8250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-1.170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03D9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06A265B9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E9D40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sfsA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835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sugar fermentation stimulation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900E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4DFC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8EBB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-1.184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7CE4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7D5900C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252687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NATL1_04491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3C4F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Glycosyl transferase,group 1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8DD6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envelope biogenesis, outer membrane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81800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918F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-1.19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034D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8404A8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F37B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NATL1_19661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86F1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19E35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3B70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02793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-1.221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1FB3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B37021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77B7B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NATL1_08371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CFDAC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mRNA binding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98C7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Cell envelope biogenesis, outer membrane / Carbohydrate transport and metabolism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F831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34972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-1.26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72A1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E053D8C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8BDC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NATL1_13741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500F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3BC4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9FB5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0.005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3CA18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-1.277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0EBA1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25FB046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170B1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typA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2168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tyrosine binding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F7EFD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Signal transduction mechanisms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91C6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309F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-1.325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1EFD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FF8171E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E53358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lastRenderedPageBreak/>
              <w:t>NATL1_09171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F92D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E0C36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43D7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A63D1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-1.355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387A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41DD2835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BA0A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NATL1_14411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E2C5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6BB2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6829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C8FF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-1.378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C61B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5D2CDEA3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C4FB8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NATL1_08021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6B373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permease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1E5A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4381F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CF1B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-1.381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0BF7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C5B07AB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600D6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NATL1_06431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AE19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E360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A827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C726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-1.411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E1C2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7936A56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41FC7E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NATL1_13731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051A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9527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CFD5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0AEB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-1.479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BFC8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7464C7F7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32DED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NATL1_18471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597E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1DC6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71209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B9A6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-1.500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5FCDB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263B7F59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835AE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NATL1_05681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10443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6541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5BDB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C05E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-1.626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2A278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4028718" w14:textId="77777777"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1453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NATL1_06171</w:t>
            </w:r>
          </w:p>
        </w:tc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9FFB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acetyltransferase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73DF0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General function prediction only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0F22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79D3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-1.87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77EE6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D697031" w14:textId="77777777">
        <w:tc>
          <w:tcPr>
            <w:tcW w:w="127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0055FBD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NATL1_02111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936A79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molecular chaperone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0C850C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FCFC4F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0C466C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-2.414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9A72CA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</w:tbl>
    <w:p w14:paraId="7101DA25" w14:textId="77777777" w:rsidR="00E065A7" w:rsidRDefault="00E065A7">
      <w:pPr>
        <w:rPr>
          <w:rFonts w:ascii="Arial" w:hAnsi="Arial" w:cs="Arial"/>
          <w:sz w:val="18"/>
          <w:szCs w:val="18"/>
          <w:shd w:val="clear" w:color="auto" w:fill="FFFFFF"/>
        </w:rPr>
      </w:pPr>
    </w:p>
    <w:p w14:paraId="6F1AAF2E" w14:textId="77777777" w:rsidR="00E065A7" w:rsidRDefault="00E065A7">
      <w:pPr>
        <w:rPr>
          <w:rFonts w:ascii="Arial" w:hAnsi="Arial" w:cs="Arial"/>
          <w:sz w:val="18"/>
          <w:szCs w:val="18"/>
          <w:shd w:val="clear" w:color="auto" w:fill="FFFFFF"/>
        </w:rPr>
      </w:pPr>
    </w:p>
    <w:p w14:paraId="6DBF6DB8" w14:textId="23DB6511" w:rsidR="00BA25A5" w:rsidRDefault="00BA25A5">
      <w:pPr>
        <w:widowControl/>
        <w:jc w:val="left"/>
        <w:rPr>
          <w:b/>
          <w:bCs/>
          <w:sz w:val="18"/>
          <w:szCs w:val="18"/>
          <w:shd w:val="clear" w:color="auto" w:fill="FFFFFF"/>
        </w:rPr>
      </w:pPr>
      <w:r>
        <w:rPr>
          <w:b/>
          <w:bCs/>
          <w:sz w:val="18"/>
          <w:szCs w:val="18"/>
          <w:shd w:val="clear" w:color="auto" w:fill="FFFFFF"/>
        </w:rPr>
        <w:br w:type="page"/>
      </w:r>
    </w:p>
    <w:p w14:paraId="63E12F57" w14:textId="77777777" w:rsidR="00E065A7" w:rsidRDefault="00913C85">
      <w:pPr>
        <w:jc w:val="center"/>
      </w:pPr>
      <w:r>
        <w:rPr>
          <w:b/>
          <w:bCs/>
          <w:sz w:val="18"/>
          <w:szCs w:val="18"/>
          <w:shd w:val="clear" w:color="auto" w:fill="FFFFFF"/>
        </w:rPr>
        <w:lastRenderedPageBreak/>
        <w:t>Table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S2. </w:t>
      </w:r>
      <w:r>
        <w:rPr>
          <w:b/>
          <w:bCs/>
          <w:sz w:val="18"/>
          <w:szCs w:val="18"/>
          <w:shd w:val="clear" w:color="auto" w:fill="FFFFFF"/>
        </w:rPr>
        <w:t>Highly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differentially expressed genes in </w:t>
      </w:r>
      <w:r>
        <w:rPr>
          <w:b/>
          <w:bCs/>
          <w:sz w:val="18"/>
          <w:szCs w:val="18"/>
          <w:shd w:val="clear" w:color="auto" w:fill="FFFFFF"/>
        </w:rPr>
        <w:t xml:space="preserve">low 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salinity acclimated cells </w:t>
      </w:r>
      <w:r>
        <w:rPr>
          <w:b/>
          <w:bCs/>
          <w:sz w:val="18"/>
          <w:szCs w:val="18"/>
          <w:shd w:val="clear" w:color="auto" w:fill="FFFFFF"/>
        </w:rPr>
        <w:t>of MED4</w:t>
      </w:r>
      <w:r>
        <w:rPr>
          <w:rFonts w:hint="eastAsia"/>
          <w:b/>
          <w:bCs/>
          <w:sz w:val="18"/>
          <w:szCs w:val="18"/>
          <w:shd w:val="clear" w:color="auto" w:fill="FFFFFF"/>
        </w:rPr>
        <w:t xml:space="preserve"> using a false discovery rate (</w:t>
      </w:r>
      <w:r>
        <w:rPr>
          <w:rFonts w:hint="eastAsia"/>
          <w:b/>
          <w:bCs/>
          <w:i/>
          <w:iCs/>
          <w:sz w:val="18"/>
          <w:szCs w:val="18"/>
          <w:shd w:val="clear" w:color="auto" w:fill="FFFFFF"/>
        </w:rPr>
        <w:t>p</w:t>
      </w:r>
      <w:r>
        <w:rPr>
          <w:rFonts w:hint="eastAsia"/>
          <w:b/>
          <w:bCs/>
          <w:sz w:val="18"/>
          <w:szCs w:val="18"/>
          <w:shd w:val="clear" w:color="auto" w:fill="FFFFFF"/>
        </w:rPr>
        <w:t>-value &lt; 0.05) and log</w:t>
      </w:r>
      <w:r>
        <w:rPr>
          <w:rFonts w:hint="eastAsia"/>
          <w:b/>
          <w:bCs/>
          <w:sz w:val="18"/>
          <w:szCs w:val="18"/>
          <w:shd w:val="clear" w:color="auto" w:fill="FFFFFF"/>
          <w:vertAlign w:val="subscript"/>
        </w:rPr>
        <w:t>2</w:t>
      </w:r>
      <w:r>
        <w:rPr>
          <w:rFonts w:hint="eastAsia"/>
          <w:b/>
          <w:bCs/>
          <w:sz w:val="18"/>
          <w:szCs w:val="18"/>
          <w:shd w:val="clear" w:color="auto" w:fill="FFFFFF"/>
        </w:rPr>
        <w:t>fold change values &gt; 1 and &lt; -1</w:t>
      </w:r>
    </w:p>
    <w:tbl>
      <w:tblPr>
        <w:tblW w:w="11284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2"/>
        <w:gridCol w:w="193"/>
        <w:gridCol w:w="364"/>
        <w:gridCol w:w="2740"/>
        <w:gridCol w:w="3727"/>
        <w:gridCol w:w="1073"/>
        <w:gridCol w:w="1085"/>
        <w:gridCol w:w="980"/>
      </w:tblGrid>
      <w:tr w:rsidR="00E065A7" w14:paraId="5BC6F729" w14:textId="77777777">
        <w:tc>
          <w:tcPr>
            <w:tcW w:w="1315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50E2146A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Gene</w:t>
            </w:r>
            <w:r>
              <w:rPr>
                <w:rFonts w:hint="eastAsia"/>
                <w:b/>
                <w:bCs/>
                <w:kern w:val="0"/>
                <w:sz w:val="16"/>
                <w:szCs w:val="16"/>
                <w:lang w:bidi="ar"/>
              </w:rPr>
              <w:t xml:space="preserve"> </w:t>
            </w:r>
            <w:r>
              <w:rPr>
                <w:b/>
                <w:bCs/>
                <w:kern w:val="0"/>
                <w:sz w:val="16"/>
                <w:szCs w:val="16"/>
                <w:lang w:bidi="ar"/>
              </w:rPr>
              <w:t>Name</w:t>
            </w:r>
          </w:p>
        </w:tc>
        <w:tc>
          <w:tcPr>
            <w:tcW w:w="3104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0C36115C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Definition</w:t>
            </w:r>
          </w:p>
        </w:tc>
        <w:tc>
          <w:tcPr>
            <w:tcW w:w="3727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144AAA6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Cyanobase functional category</w:t>
            </w:r>
          </w:p>
        </w:tc>
        <w:tc>
          <w:tcPr>
            <w:tcW w:w="107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2536CF0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  <w:kern w:val="0"/>
                <w:sz w:val="16"/>
                <w:szCs w:val="16"/>
                <w:lang w:bidi="ar"/>
              </w:rPr>
              <w:t>p</w:t>
            </w:r>
            <w:r>
              <w:rPr>
                <w:b/>
                <w:bCs/>
                <w:kern w:val="0"/>
                <w:sz w:val="16"/>
                <w:szCs w:val="16"/>
                <w:lang w:bidi="ar"/>
              </w:rPr>
              <w:t>-value</w:t>
            </w:r>
          </w:p>
        </w:tc>
        <w:tc>
          <w:tcPr>
            <w:tcW w:w="108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2586E35E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logFC</w:t>
            </w:r>
          </w:p>
        </w:tc>
        <w:tc>
          <w:tcPr>
            <w:tcW w:w="9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2CD5F1F" w14:textId="77777777" w:rsidR="00E065A7" w:rsidRDefault="00913C85">
            <w:pPr>
              <w:widowControl/>
              <w:jc w:val="center"/>
              <w:textAlignment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  <w:lang w:bidi="ar"/>
              </w:rPr>
              <w:t>Regulation</w:t>
            </w:r>
          </w:p>
        </w:tc>
      </w:tr>
      <w:tr w:rsidR="00E065A7" w14:paraId="58D2165A" w14:textId="77777777">
        <w:tc>
          <w:tcPr>
            <w:tcW w:w="131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4C3FF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PMM0814</w:t>
            </w:r>
          </w:p>
        </w:tc>
        <w:tc>
          <w:tcPr>
            <w:tcW w:w="3104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0014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Cytochrome oxidase c subunit VIb</w:t>
            </w:r>
          </w:p>
        </w:tc>
        <w:tc>
          <w:tcPr>
            <w:tcW w:w="372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9CD89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2D87E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44C2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1.927</w:t>
            </w:r>
          </w:p>
        </w:tc>
        <w:tc>
          <w:tcPr>
            <w:tcW w:w="98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95295" w14:textId="7FF4387F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00A2954E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0527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rps13,rpsM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7611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30S ribosomal protein S13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37C8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Translation, ribosomal structure and biogenesis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C249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4E33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1.774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D8275" w14:textId="62194EE3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4D27100C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679CB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PMM0348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B643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Spectrin repeat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1A1E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BD1D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9CDE5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1.754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9CDC1" w14:textId="2D8BAA84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F7104C7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F794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PMM0087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C45E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26FE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AF72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C8B35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1.601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5DDF7" w14:textId="52B60FDE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0914898C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11B0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PMM2013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712D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9C10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E1E8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6E35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1.206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CB309B" w14:textId="4803BEA8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3CBC888F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D6E2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PMM1602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824D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A0F0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EEE3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64F3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9952C" w14:textId="01EBA41E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C609F07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CFAC0B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rpmJ,rpl36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7F08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50S Ribosomal protein L36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A305F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Translation, ribosomal structure and biogenesis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7D06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3085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1.081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B96E" w14:textId="1457A899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EB93475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1C93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PMM1881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518F5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F3B05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140B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B918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6ACFF7" w14:textId="5BC0F3D9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DB8892B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E64EA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PMM1429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23AF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C633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7981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2730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1.067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40174" w14:textId="3CD1E813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2DD8B88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32224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secE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F1B21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preprotein translocase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 xml:space="preserve">, </w:t>
            </w:r>
            <w:r>
              <w:rPr>
                <w:kern w:val="0"/>
                <w:sz w:val="15"/>
                <w:szCs w:val="15"/>
                <w:lang w:bidi="ar"/>
              </w:rPr>
              <w:t>SecE subunit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A159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B17C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3CD41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1.057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03351" w14:textId="3B656B4B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143E26F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EC9D5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PMM0596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1B9B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Putative glucokinase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F347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Carbohydrate transport and metabolism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CAAE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5021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1.039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DD93D" w14:textId="2680EF34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279BB300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29E1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PMM1400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84D3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Hemagglutinin-neuraminidase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074E4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22FFE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7D9F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1.039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1EFDD" w14:textId="45F015CB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7A47D632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EC5F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rnhA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6C783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ribonuclease HI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C51F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DNA replication, recombination, and repair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01F2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8198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1.03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7006B" w14:textId="4860D59F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Up</w:t>
            </w:r>
          </w:p>
        </w:tc>
      </w:tr>
      <w:tr w:rsidR="00E065A7" w14:paraId="62F86528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12763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PMM1006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80D81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Glutathione peroxidase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F672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Posttranslational modification, protein turnover, chaperones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58A8D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12A5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-1.04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1899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033E9EE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DA0AC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des,yocE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9CAF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Fatty acid desaturase,type 2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C2F8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Lipid metabolism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08716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2BB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-1.062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7E0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51CB3F8E" w14:textId="77777777">
        <w:trPr>
          <w:trHeight w:val="127"/>
        </w:trPr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21931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pgk,cbbK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D3C7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Phosphoglycerate kinase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4E4D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Carbohydrate transport and metabolism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BD68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1213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-1.119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448C6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A24859C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21940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PMM2051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FB75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87D0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2921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BA76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281A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47D5AE97" w14:textId="77777777"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69674" w14:textId="77777777" w:rsidR="00E065A7" w:rsidRDefault="00913C85">
            <w:pPr>
              <w:widowControl/>
              <w:jc w:val="left"/>
              <w:textAlignment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ruvC</w:t>
            </w:r>
          </w:p>
        </w:tc>
        <w:tc>
          <w:tcPr>
            <w:tcW w:w="32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669F62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kern w:val="0"/>
                <w:sz w:val="15"/>
                <w:szCs w:val="15"/>
                <w:lang w:bidi="ar"/>
              </w:rPr>
              <w:t>Crossover junction endodeoxyribonuclease RuvC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D31C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DNA replication, recombination, and repair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6B0AC3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88BD8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DB799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313D4FA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7AAEC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PMM0280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5184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Retinal pigment epithelial membrane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1D91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Secondary metabolites biosynthesis, transport, and catabolism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37F5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68D080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-1.180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3724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4FCDF9D7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E43B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i/>
                <w:iCs/>
                <w:kern w:val="0"/>
                <w:sz w:val="15"/>
                <w:szCs w:val="15"/>
                <w:lang w:bidi="ar"/>
              </w:rPr>
              <w:t>ffs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9064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Signal recognition particle RNA (4.5 S RNA)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34F4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51D14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94A4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-1.252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F3609B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0E904D5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F69DB9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PMM1028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D9C46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0E9A5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802BF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39872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-1.318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9C0E9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53DA62B5" w14:textId="77777777">
        <w:tc>
          <w:tcPr>
            <w:tcW w:w="16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B45E1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PMED4_ncRNA_Yfr11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4B529" w14:textId="77777777" w:rsidR="00E065A7" w:rsidRDefault="00913C85">
            <w:pPr>
              <w:widowControl/>
              <w:ind w:firstLineChars="600" w:firstLine="900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6B95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820BF7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1BADA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A18E8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AD73866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99F34" w14:textId="77777777" w:rsidR="00E065A7" w:rsidRDefault="00913C85">
            <w:pPr>
              <w:widowControl/>
              <w:jc w:val="left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PMM0316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2D8BD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ferredoxin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AC459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Energy production and conversion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B4CDF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0C5E1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-1.358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40B6C" w14:textId="77777777" w:rsidR="00E065A7" w:rsidRDefault="00913C85">
            <w:pPr>
              <w:widowControl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7476A658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9B9F28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PMM1359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5B658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12EA0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Function unknown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6961A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94573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-1.413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A3D18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79C9DBDF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87C01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PMM1894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19D38F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5DA56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5D05D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73F54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-1.520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52E30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7887208D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504B4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PMM1854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24F9F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05659E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85D1A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88E35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-1.584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43FFA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5E26C27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8AD0B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tRNA-Gly1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136785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tRNA-Gly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74225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13D56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0AF96A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-1.990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F23EF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1B818159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BF653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PMM1961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05A60A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FD04E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73825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0.00</w:t>
            </w:r>
            <w:r>
              <w:rPr>
                <w:rFonts w:hint="eastAsia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1CE5E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-2.139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6A76B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36318306" w14:textId="77777777">
        <w:tc>
          <w:tcPr>
            <w:tcW w:w="1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C0621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PMM2003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93EED0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Conserved hypothetical protein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D7EB3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26A67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8AEEF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-2.187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BE588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  <w:tr w:rsidR="00E065A7" w14:paraId="6097985A" w14:textId="77777777">
        <w:tc>
          <w:tcPr>
            <w:tcW w:w="131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47C5752" w14:textId="77777777" w:rsidR="00E065A7" w:rsidRDefault="00913C85">
            <w:pPr>
              <w:widowControl/>
              <w:jc w:val="left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PMM0731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12EABF8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Possible COMC family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688385E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Not in COGs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2E71783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rFonts w:hint="eastAsia"/>
                <w:kern w:val="0"/>
                <w:sz w:val="15"/>
                <w:szCs w:val="15"/>
                <w:lang w:bidi="ar"/>
              </w:rPr>
              <w:t>&lt; 0.001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67DBA41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-3.506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05F3C43" w14:textId="77777777" w:rsidR="00E065A7" w:rsidRDefault="00913C85">
            <w:pPr>
              <w:widowControl/>
              <w:jc w:val="center"/>
              <w:textAlignment w:val="center"/>
              <w:rPr>
                <w:kern w:val="0"/>
                <w:sz w:val="15"/>
                <w:szCs w:val="15"/>
                <w:lang w:bidi="ar"/>
              </w:rPr>
            </w:pPr>
            <w:r>
              <w:rPr>
                <w:kern w:val="0"/>
                <w:sz w:val="15"/>
                <w:szCs w:val="15"/>
                <w:lang w:bidi="ar"/>
              </w:rPr>
              <w:t>Down</w:t>
            </w:r>
          </w:p>
        </w:tc>
      </w:tr>
    </w:tbl>
    <w:p w14:paraId="020DE331" w14:textId="3DE6CAA7" w:rsidR="00E065A7" w:rsidRDefault="00E065A7" w:rsidP="00C63DB6"/>
    <w:sectPr w:rsidR="00E065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A23FA" w14:textId="77777777" w:rsidR="007D2EBA" w:rsidRDefault="007D2EBA" w:rsidP="00550987">
      <w:r>
        <w:separator/>
      </w:r>
    </w:p>
  </w:endnote>
  <w:endnote w:type="continuationSeparator" w:id="0">
    <w:p w14:paraId="510114B5" w14:textId="77777777" w:rsidR="007D2EBA" w:rsidRDefault="007D2EBA" w:rsidP="00550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654D4" w14:textId="77777777" w:rsidR="007D2EBA" w:rsidRDefault="007D2EBA" w:rsidP="00550987">
      <w:r>
        <w:separator/>
      </w:r>
    </w:p>
  </w:footnote>
  <w:footnote w:type="continuationSeparator" w:id="0">
    <w:p w14:paraId="7F9FBBEF" w14:textId="77777777" w:rsidR="007D2EBA" w:rsidRDefault="007D2EBA" w:rsidP="00550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FC241A"/>
    <w:multiLevelType w:val="singleLevel"/>
    <w:tmpl w:val="E7FC241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79609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14790"/>
    <w:rsid w:val="000454EA"/>
    <w:rsid w:val="000F7351"/>
    <w:rsid w:val="001E0524"/>
    <w:rsid w:val="00276E43"/>
    <w:rsid w:val="00550987"/>
    <w:rsid w:val="007D2EBA"/>
    <w:rsid w:val="00913C85"/>
    <w:rsid w:val="00BA25A5"/>
    <w:rsid w:val="00C63DB6"/>
    <w:rsid w:val="00E065A7"/>
    <w:rsid w:val="00EC404D"/>
    <w:rsid w:val="0AF64D78"/>
    <w:rsid w:val="21B14790"/>
    <w:rsid w:val="26CD7671"/>
    <w:rsid w:val="27C22756"/>
    <w:rsid w:val="2A6955F7"/>
    <w:rsid w:val="300431E9"/>
    <w:rsid w:val="4FF31C3E"/>
    <w:rsid w:val="5D6A4A19"/>
    <w:rsid w:val="6BE3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9735C"/>
  <w15:docId w15:val="{9F5C4A2D-530F-46DE-B19D-453DF17A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509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5098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550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5098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何夏雨</dc:creator>
  <cp:lastModifiedBy>DELL</cp:lastModifiedBy>
  <cp:revision>9</cp:revision>
  <dcterms:created xsi:type="dcterms:W3CDTF">2022-01-23T12:36:00Z</dcterms:created>
  <dcterms:modified xsi:type="dcterms:W3CDTF">2022-09-04T08:17:00Z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EC1CD919BAAA452AB83331FCA6B1592D</vt:lpwstr>
  </property>
</Properties>
</file>