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1809CC" w14:textId="4754CF96" w:rsidR="00456C62" w:rsidRPr="00335AD5" w:rsidRDefault="00B4490A" w:rsidP="00B4490A">
      <w:pPr>
        <w:rPr>
          <w:rFonts w:ascii="Arial" w:hAnsi="Arial" w:cs="Arial"/>
        </w:rPr>
      </w:pPr>
      <w:r w:rsidRPr="00335AD5">
        <w:rPr>
          <w:rFonts w:ascii="Arial" w:hAnsi="Arial" w:cs="Arial"/>
        </w:rPr>
        <w:t>Table S</w:t>
      </w:r>
      <w:r w:rsidR="002B5BD6" w:rsidRPr="00335AD5">
        <w:rPr>
          <w:rFonts w:ascii="Arial" w:hAnsi="Arial" w:cs="Arial"/>
        </w:rPr>
        <w:t>4</w:t>
      </w:r>
      <w:r w:rsidRPr="00335AD5">
        <w:rPr>
          <w:rFonts w:ascii="Arial" w:hAnsi="Arial" w:cs="Arial"/>
        </w:rPr>
        <w:t xml:space="preserve">. </w:t>
      </w:r>
      <w:proofErr w:type="spellStart"/>
      <w:r w:rsidR="00B41F23" w:rsidRPr="00335AD5">
        <w:rPr>
          <w:rFonts w:ascii="Arial" w:hAnsi="Arial" w:cs="Arial"/>
        </w:rPr>
        <w:t>HpsN</w:t>
      </w:r>
      <w:proofErr w:type="spellEnd"/>
      <w:r w:rsidR="00B41F23" w:rsidRPr="00335AD5">
        <w:rPr>
          <w:rFonts w:ascii="Arial" w:hAnsi="Arial" w:cs="Arial"/>
        </w:rPr>
        <w:t xml:space="preserve"> t</w:t>
      </w:r>
      <w:r w:rsidR="007D72E3" w:rsidRPr="00335AD5">
        <w:rPr>
          <w:rFonts w:ascii="Arial" w:hAnsi="Arial" w:cs="Arial"/>
        </w:rPr>
        <w:t>ree topological comparison using the Approximately U</w:t>
      </w:r>
      <w:r w:rsidRPr="00335AD5">
        <w:rPr>
          <w:rFonts w:ascii="Arial" w:hAnsi="Arial" w:cs="Arial"/>
        </w:rPr>
        <w:t xml:space="preserve">nbiased (AU) test </w:t>
      </w:r>
      <w:r w:rsidR="00335AD5" w:rsidRPr="00335AD5">
        <w:rPr>
          <w:rFonts w:ascii="Arial" w:hAnsi="Arial" w:cs="Arial"/>
        </w:rPr>
        <w:t>[</w:t>
      </w:r>
      <w:r w:rsidR="00D42DF1">
        <w:rPr>
          <w:rFonts w:ascii="Arial" w:hAnsi="Arial" w:cs="Arial"/>
        </w:rPr>
        <w:t>1</w:t>
      </w:r>
      <w:r w:rsidR="00335AD5" w:rsidRPr="00335AD5">
        <w:rPr>
          <w:rFonts w:ascii="Arial" w:hAnsi="Arial" w:cs="Arial"/>
        </w:rPr>
        <w:t>]</w:t>
      </w:r>
      <w:r w:rsidRPr="00335AD5">
        <w:rPr>
          <w:rFonts w:ascii="Arial" w:hAnsi="Arial" w:cs="Arial"/>
        </w:rPr>
        <w:t xml:space="preserve"> and</w:t>
      </w:r>
      <w:r w:rsidR="00D85E2E" w:rsidRPr="00335AD5">
        <w:rPr>
          <w:rFonts w:ascii="Arial" w:hAnsi="Arial" w:cs="Arial"/>
        </w:rPr>
        <w:t xml:space="preserve"> the more conservative</w:t>
      </w:r>
      <w:r w:rsidRPr="00335AD5">
        <w:rPr>
          <w:rFonts w:ascii="Arial" w:hAnsi="Arial" w:cs="Arial"/>
        </w:rPr>
        <w:t xml:space="preserve"> </w:t>
      </w:r>
      <w:proofErr w:type="spellStart"/>
      <w:r w:rsidRPr="00335AD5">
        <w:rPr>
          <w:rFonts w:ascii="Arial" w:hAnsi="Arial" w:cs="Arial"/>
        </w:rPr>
        <w:t>Shimodaira</w:t>
      </w:r>
      <w:proofErr w:type="spellEnd"/>
      <w:r w:rsidRPr="00335AD5">
        <w:rPr>
          <w:rFonts w:ascii="Arial" w:hAnsi="Arial" w:cs="Arial"/>
        </w:rPr>
        <w:t xml:space="preserve">-Hasegawa (SH) test </w:t>
      </w:r>
      <w:r w:rsidR="00335AD5" w:rsidRPr="00335AD5">
        <w:rPr>
          <w:rFonts w:ascii="Arial" w:hAnsi="Arial" w:cs="Arial"/>
        </w:rPr>
        <w:t>[</w:t>
      </w:r>
      <w:r w:rsidR="00D42DF1">
        <w:rPr>
          <w:rFonts w:ascii="Arial" w:hAnsi="Arial" w:cs="Arial"/>
        </w:rPr>
        <w:t>2</w:t>
      </w:r>
      <w:r w:rsidR="00335AD5" w:rsidRPr="00335AD5">
        <w:rPr>
          <w:rFonts w:ascii="Arial" w:hAnsi="Arial" w:cs="Arial"/>
        </w:rPr>
        <w:t>]</w:t>
      </w:r>
      <w:r w:rsidRPr="00335AD5">
        <w:rPr>
          <w:rFonts w:ascii="Arial" w:hAnsi="Arial" w:cs="Arial"/>
        </w:rPr>
        <w:t xml:space="preserve"> implemented in the </w:t>
      </w:r>
      <w:proofErr w:type="spellStart"/>
      <w:r w:rsidRPr="00335AD5">
        <w:rPr>
          <w:rFonts w:ascii="Arial" w:hAnsi="Arial" w:cs="Arial"/>
        </w:rPr>
        <w:t>Consel</w:t>
      </w:r>
      <w:proofErr w:type="spellEnd"/>
      <w:r w:rsidRPr="00335AD5">
        <w:rPr>
          <w:rFonts w:ascii="Arial" w:hAnsi="Arial" w:cs="Arial"/>
        </w:rPr>
        <w:t xml:space="preserve"> software </w:t>
      </w:r>
      <w:r w:rsidR="00335AD5" w:rsidRPr="00335AD5">
        <w:rPr>
          <w:rFonts w:ascii="Arial" w:hAnsi="Arial" w:cs="Arial"/>
        </w:rPr>
        <w:t>[</w:t>
      </w:r>
      <w:r w:rsidR="00D42DF1">
        <w:rPr>
          <w:rFonts w:ascii="Arial" w:hAnsi="Arial" w:cs="Arial"/>
        </w:rPr>
        <w:t>3</w:t>
      </w:r>
      <w:r w:rsidR="00335AD5" w:rsidRPr="00335AD5">
        <w:rPr>
          <w:rFonts w:ascii="Arial" w:hAnsi="Arial" w:cs="Arial"/>
        </w:rPr>
        <w:t>]</w:t>
      </w:r>
      <w:r w:rsidRPr="00335AD5">
        <w:rPr>
          <w:rFonts w:ascii="Arial" w:hAnsi="Arial" w:cs="Arial"/>
        </w:rPr>
        <w:t xml:space="preserve">, with the site-wise log-likelihood estimated using the </w:t>
      </w:r>
      <w:proofErr w:type="spellStart"/>
      <w:r w:rsidRPr="00335AD5">
        <w:rPr>
          <w:rFonts w:ascii="Arial" w:hAnsi="Arial" w:cs="Arial"/>
        </w:rPr>
        <w:t>RAxML</w:t>
      </w:r>
      <w:proofErr w:type="spellEnd"/>
      <w:r w:rsidRPr="00335AD5">
        <w:rPr>
          <w:rFonts w:ascii="Arial" w:hAnsi="Arial" w:cs="Arial"/>
        </w:rPr>
        <w:t xml:space="preserve"> </w:t>
      </w:r>
      <w:proofErr w:type="spellStart"/>
      <w:r w:rsidRPr="00335AD5">
        <w:rPr>
          <w:rFonts w:ascii="Arial" w:hAnsi="Arial" w:cs="Arial"/>
        </w:rPr>
        <w:t>pthread</w:t>
      </w:r>
      <w:proofErr w:type="spellEnd"/>
      <w:r w:rsidRPr="00335AD5">
        <w:rPr>
          <w:rFonts w:ascii="Arial" w:hAnsi="Arial" w:cs="Arial"/>
        </w:rPr>
        <w:t xml:space="preserve"> v7.3.0 </w:t>
      </w:r>
      <w:r w:rsidR="00335AD5" w:rsidRPr="00335AD5">
        <w:rPr>
          <w:rFonts w:ascii="Arial" w:hAnsi="Arial" w:cs="Arial"/>
        </w:rPr>
        <w:t>[</w:t>
      </w:r>
      <w:r w:rsidR="00D42DF1">
        <w:rPr>
          <w:rFonts w:ascii="Arial" w:hAnsi="Arial" w:cs="Arial"/>
        </w:rPr>
        <w:t>4</w:t>
      </w:r>
      <w:r w:rsidR="00335AD5" w:rsidRPr="00335AD5">
        <w:rPr>
          <w:rFonts w:ascii="Arial" w:hAnsi="Arial" w:cs="Arial"/>
        </w:rPr>
        <w:t>]</w:t>
      </w:r>
      <w:r w:rsidRPr="00335AD5">
        <w:rPr>
          <w:rFonts w:ascii="Arial" w:hAnsi="Arial" w:cs="Arial"/>
        </w:rPr>
        <w:t>.</w:t>
      </w:r>
      <w:r w:rsidR="00657C63" w:rsidRPr="00335AD5">
        <w:rPr>
          <w:rFonts w:ascii="Arial" w:hAnsi="Arial" w:cs="Arial"/>
        </w:rPr>
        <w:t xml:space="preserve"> The two trees under comparison are those</w:t>
      </w:r>
      <w:r w:rsidRPr="00335AD5">
        <w:rPr>
          <w:rFonts w:ascii="Arial" w:hAnsi="Arial" w:cs="Arial"/>
        </w:rPr>
        <w:t xml:space="preserve"> </w:t>
      </w:r>
      <w:r w:rsidR="00657C63" w:rsidRPr="00335AD5">
        <w:rPr>
          <w:rFonts w:ascii="Arial" w:hAnsi="Arial" w:cs="Arial"/>
        </w:rPr>
        <w:t xml:space="preserve">reconstructed using composition-homogeneous (Fig. 3) and </w:t>
      </w:r>
      <w:r w:rsidR="00B41F23" w:rsidRPr="00335AD5">
        <w:rPr>
          <w:rFonts w:ascii="Arial" w:hAnsi="Arial" w:cs="Arial"/>
        </w:rPr>
        <w:t>composition-</w:t>
      </w:r>
      <w:r w:rsidR="00657C63" w:rsidRPr="00335AD5">
        <w:rPr>
          <w:rFonts w:ascii="Arial" w:hAnsi="Arial" w:cs="Arial"/>
        </w:rPr>
        <w:t>heterogeneous (Fig. S3A) models using the P4 Bayesian phylogenetic software</w:t>
      </w:r>
      <w:r w:rsidR="008A41FC" w:rsidRPr="00335AD5">
        <w:rPr>
          <w:rFonts w:ascii="Arial" w:hAnsi="Arial" w:cs="Arial"/>
        </w:rPr>
        <w:t xml:space="preserve">, and they mainly differ in the position of the SAR11 </w:t>
      </w:r>
      <w:r w:rsidR="00B41F23" w:rsidRPr="00335AD5">
        <w:rPr>
          <w:rFonts w:ascii="Arial" w:hAnsi="Arial" w:cs="Arial"/>
        </w:rPr>
        <w:t xml:space="preserve">clade </w:t>
      </w:r>
      <w:r w:rsidR="008A41FC" w:rsidRPr="00335AD5">
        <w:rPr>
          <w:rFonts w:ascii="Arial" w:hAnsi="Arial" w:cs="Arial"/>
        </w:rPr>
        <w:t>sequences</w:t>
      </w:r>
      <w:r w:rsidR="00B41F23" w:rsidRPr="00335AD5">
        <w:rPr>
          <w:rFonts w:ascii="Arial" w:hAnsi="Arial" w:cs="Arial"/>
        </w:rPr>
        <w:t xml:space="preserve">. </w:t>
      </w:r>
      <w:r w:rsidR="00657C63" w:rsidRPr="00335AD5">
        <w:rPr>
          <w:rFonts w:ascii="Arial" w:hAnsi="Arial" w:cs="Arial"/>
        </w:rPr>
        <w:t>Both tests consistently show</w:t>
      </w:r>
      <w:r w:rsidR="00456C62" w:rsidRPr="00335AD5">
        <w:rPr>
          <w:rFonts w:ascii="Arial" w:hAnsi="Arial" w:cs="Arial"/>
        </w:rPr>
        <w:t xml:space="preserve"> that there is approximately</w:t>
      </w:r>
      <w:r w:rsidR="00F65614" w:rsidRPr="00335AD5">
        <w:rPr>
          <w:rFonts w:ascii="Arial" w:hAnsi="Arial" w:cs="Arial"/>
        </w:rPr>
        <w:t xml:space="preserve"> equal probability</w:t>
      </w:r>
      <w:r w:rsidR="00456C62" w:rsidRPr="00335AD5">
        <w:rPr>
          <w:rFonts w:ascii="Arial" w:hAnsi="Arial" w:cs="Arial"/>
        </w:rPr>
        <w:t xml:space="preserve"> for the</w:t>
      </w:r>
      <w:r w:rsidR="007D72E3" w:rsidRPr="00335AD5">
        <w:rPr>
          <w:rFonts w:ascii="Arial" w:hAnsi="Arial" w:cs="Arial"/>
        </w:rPr>
        <w:t xml:space="preserve"> trees, </w:t>
      </w:r>
      <w:r w:rsidR="00657C63" w:rsidRPr="00335AD5">
        <w:rPr>
          <w:rFonts w:ascii="Arial" w:hAnsi="Arial" w:cs="Arial"/>
        </w:rPr>
        <w:t>and neither could be rejected. Therefore,</w:t>
      </w:r>
      <w:r w:rsidR="007D72E3" w:rsidRPr="00335AD5">
        <w:rPr>
          <w:rFonts w:ascii="Arial" w:hAnsi="Arial" w:cs="Arial"/>
        </w:rPr>
        <w:t xml:space="preserve"> the phylogenetic position of the SAR11 </w:t>
      </w:r>
      <w:proofErr w:type="spellStart"/>
      <w:r w:rsidR="007D72E3" w:rsidRPr="00335AD5">
        <w:rPr>
          <w:rFonts w:ascii="Arial" w:hAnsi="Arial" w:cs="Arial"/>
        </w:rPr>
        <w:t>HpsN</w:t>
      </w:r>
      <w:proofErr w:type="spellEnd"/>
      <w:r w:rsidR="007D72E3" w:rsidRPr="00335AD5">
        <w:rPr>
          <w:rFonts w:ascii="Arial" w:hAnsi="Arial" w:cs="Arial"/>
        </w:rPr>
        <w:t xml:space="preserve"> cannot be resolved.</w:t>
      </w:r>
      <w:r w:rsidR="00010BEA" w:rsidRPr="00335AD5">
        <w:rPr>
          <w:rFonts w:ascii="Arial" w:hAnsi="Arial" w:cs="Arial"/>
        </w:rPr>
        <w:t xml:space="preserve"> The third tree, reconstructed with </w:t>
      </w:r>
      <w:proofErr w:type="spellStart"/>
      <w:r w:rsidR="00010BEA" w:rsidRPr="00335AD5">
        <w:rPr>
          <w:rFonts w:ascii="Arial" w:hAnsi="Arial" w:cs="Arial"/>
        </w:rPr>
        <w:t>PhyloBayes</w:t>
      </w:r>
      <w:proofErr w:type="spellEnd"/>
      <w:r w:rsidR="00010BEA" w:rsidRPr="00335AD5">
        <w:rPr>
          <w:rFonts w:ascii="Arial" w:hAnsi="Arial" w:cs="Arial"/>
        </w:rPr>
        <w:t xml:space="preserve"> (Fig. S3B</w:t>
      </w:r>
      <w:proofErr w:type="gramStart"/>
      <w:r w:rsidR="00010BEA" w:rsidRPr="00335AD5">
        <w:rPr>
          <w:rFonts w:ascii="Arial" w:hAnsi="Arial" w:cs="Arial"/>
        </w:rPr>
        <w:t>),</w:t>
      </w:r>
      <w:proofErr w:type="gramEnd"/>
      <w:r w:rsidR="00010BEA" w:rsidRPr="00335AD5">
        <w:rPr>
          <w:rFonts w:ascii="Arial" w:hAnsi="Arial" w:cs="Arial"/>
        </w:rPr>
        <w:t xml:space="preserve"> is nearly identical to Fig. </w:t>
      </w:r>
      <w:proofErr w:type="gramStart"/>
      <w:r w:rsidR="00010BEA" w:rsidRPr="00335AD5">
        <w:rPr>
          <w:rFonts w:ascii="Arial" w:hAnsi="Arial" w:cs="Arial"/>
        </w:rPr>
        <w:t xml:space="preserve">S3A </w:t>
      </w:r>
      <w:r w:rsidR="00ED650B">
        <w:rPr>
          <w:rFonts w:ascii="Arial" w:hAnsi="Arial" w:cs="Arial"/>
        </w:rPr>
        <w:t xml:space="preserve">in </w:t>
      </w:r>
      <w:r w:rsidR="00010BEA" w:rsidRPr="00335AD5">
        <w:rPr>
          <w:rFonts w:ascii="Arial" w:hAnsi="Arial" w:cs="Arial"/>
        </w:rPr>
        <w:t>its topology.</w:t>
      </w:r>
      <w:proofErr w:type="gramEnd"/>
      <w:r w:rsidR="00010BEA" w:rsidRPr="00335AD5">
        <w:rPr>
          <w:rFonts w:ascii="Arial" w:hAnsi="Arial" w:cs="Arial"/>
        </w:rPr>
        <w:t xml:space="preserve">  </w:t>
      </w:r>
    </w:p>
    <w:p w14:paraId="12A6D709" w14:textId="77777777" w:rsidR="00456C62" w:rsidRPr="00335AD5" w:rsidRDefault="00456C62" w:rsidP="00456C62">
      <w:pPr>
        <w:rPr>
          <w:rFonts w:ascii="Arial" w:hAnsi="Arial" w:cs="Arial"/>
        </w:rPr>
      </w:pPr>
    </w:p>
    <w:p w14:paraId="25944186" w14:textId="77777777" w:rsidR="00456C62" w:rsidRPr="00335AD5" w:rsidRDefault="00456C62" w:rsidP="00456C62">
      <w:pPr>
        <w:rPr>
          <w:rFonts w:ascii="Arial" w:hAnsi="Arial" w:cs="Arial"/>
        </w:rPr>
      </w:pP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6328"/>
        <w:gridCol w:w="1376"/>
        <w:gridCol w:w="1358"/>
      </w:tblGrid>
      <w:tr w:rsidR="00B41F23" w:rsidRPr="00335AD5" w14:paraId="30F155AD" w14:textId="77777777" w:rsidTr="00B41F23">
        <w:trPr>
          <w:trHeight w:val="248"/>
        </w:trPr>
        <w:tc>
          <w:tcPr>
            <w:tcW w:w="0" w:type="auto"/>
          </w:tcPr>
          <w:p w14:paraId="499F0F3A" w14:textId="2BAA03DD" w:rsidR="00D619AD" w:rsidRPr="00335AD5" w:rsidRDefault="00B41F23" w:rsidP="00456C62">
            <w:pPr>
              <w:rPr>
                <w:rFonts w:ascii="Arial" w:hAnsi="Arial" w:cs="Arial"/>
                <w:b/>
              </w:rPr>
            </w:pPr>
            <w:r w:rsidRPr="00335AD5">
              <w:rPr>
                <w:rFonts w:ascii="Arial" w:hAnsi="Arial" w:cs="Arial"/>
                <w:b/>
              </w:rPr>
              <w:t>H</w:t>
            </w:r>
            <w:r w:rsidR="00D619AD" w:rsidRPr="00335AD5">
              <w:rPr>
                <w:rFonts w:ascii="Arial" w:hAnsi="Arial" w:cs="Arial"/>
                <w:b/>
              </w:rPr>
              <w:t>ypothesis</w:t>
            </w:r>
          </w:p>
        </w:tc>
        <w:tc>
          <w:tcPr>
            <w:tcW w:w="0" w:type="auto"/>
          </w:tcPr>
          <w:p w14:paraId="11C80192" w14:textId="45507708" w:rsidR="00D619AD" w:rsidRPr="00335AD5" w:rsidRDefault="00D619AD" w:rsidP="00456C62">
            <w:pPr>
              <w:rPr>
                <w:rFonts w:ascii="Arial" w:hAnsi="Arial" w:cs="Arial"/>
                <w:b/>
              </w:rPr>
            </w:pPr>
            <w:r w:rsidRPr="00335AD5">
              <w:rPr>
                <w:rFonts w:ascii="Arial" w:hAnsi="Arial" w:cs="Arial"/>
                <w:b/>
              </w:rPr>
              <w:t>AU test</w:t>
            </w:r>
          </w:p>
        </w:tc>
        <w:tc>
          <w:tcPr>
            <w:tcW w:w="0" w:type="auto"/>
          </w:tcPr>
          <w:p w14:paraId="40829FB8" w14:textId="7DB4BF9E" w:rsidR="00D619AD" w:rsidRPr="00335AD5" w:rsidRDefault="00D619AD" w:rsidP="00456C62">
            <w:pPr>
              <w:rPr>
                <w:rFonts w:ascii="Arial" w:hAnsi="Arial" w:cs="Arial"/>
                <w:b/>
              </w:rPr>
            </w:pPr>
            <w:r w:rsidRPr="00335AD5">
              <w:rPr>
                <w:rFonts w:ascii="Arial" w:hAnsi="Arial" w:cs="Arial"/>
                <w:b/>
              </w:rPr>
              <w:t>SH test</w:t>
            </w:r>
          </w:p>
        </w:tc>
      </w:tr>
      <w:tr w:rsidR="00B41F23" w:rsidRPr="00335AD5" w14:paraId="4E12AF37" w14:textId="77777777" w:rsidTr="00B41F23">
        <w:trPr>
          <w:trHeight w:val="356"/>
        </w:trPr>
        <w:tc>
          <w:tcPr>
            <w:tcW w:w="0" w:type="auto"/>
          </w:tcPr>
          <w:p w14:paraId="3B8517A4" w14:textId="61D4D533" w:rsidR="00D619AD" w:rsidRPr="00335AD5" w:rsidRDefault="00D619AD" w:rsidP="00D619AD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Composition-homogeneous tree (Fig. 3)</w:t>
            </w:r>
          </w:p>
        </w:tc>
        <w:tc>
          <w:tcPr>
            <w:tcW w:w="0" w:type="auto"/>
          </w:tcPr>
          <w:p w14:paraId="292487A9" w14:textId="77777777" w:rsidR="00D619AD" w:rsidRPr="00335AD5" w:rsidRDefault="00D619AD" w:rsidP="00456C62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0.535</w:t>
            </w:r>
          </w:p>
        </w:tc>
        <w:tc>
          <w:tcPr>
            <w:tcW w:w="0" w:type="auto"/>
          </w:tcPr>
          <w:p w14:paraId="32E6C984" w14:textId="77777777" w:rsidR="00D619AD" w:rsidRPr="00335AD5" w:rsidRDefault="00D619AD" w:rsidP="00456C62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0.537</w:t>
            </w:r>
          </w:p>
        </w:tc>
      </w:tr>
      <w:tr w:rsidR="00B41F23" w:rsidRPr="00335AD5" w14:paraId="4DC7014B" w14:textId="77777777" w:rsidTr="00B41F23">
        <w:trPr>
          <w:trHeight w:val="368"/>
        </w:trPr>
        <w:tc>
          <w:tcPr>
            <w:tcW w:w="0" w:type="auto"/>
          </w:tcPr>
          <w:p w14:paraId="3C744815" w14:textId="716E8D52" w:rsidR="00D619AD" w:rsidRPr="00335AD5" w:rsidRDefault="00D619AD" w:rsidP="00456C62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Composition-heterogeneous tree (Fig. S3A)</w:t>
            </w:r>
          </w:p>
        </w:tc>
        <w:tc>
          <w:tcPr>
            <w:tcW w:w="0" w:type="auto"/>
          </w:tcPr>
          <w:p w14:paraId="56E407C9" w14:textId="77777777" w:rsidR="00D619AD" w:rsidRPr="00335AD5" w:rsidRDefault="00D619AD" w:rsidP="00456C62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0.465</w:t>
            </w:r>
          </w:p>
        </w:tc>
        <w:tc>
          <w:tcPr>
            <w:tcW w:w="0" w:type="auto"/>
          </w:tcPr>
          <w:p w14:paraId="4F54506E" w14:textId="77777777" w:rsidR="00D619AD" w:rsidRPr="00335AD5" w:rsidRDefault="00D619AD" w:rsidP="00456C62">
            <w:pPr>
              <w:rPr>
                <w:rFonts w:ascii="Arial" w:hAnsi="Arial" w:cs="Arial"/>
              </w:rPr>
            </w:pPr>
            <w:r w:rsidRPr="00335AD5">
              <w:rPr>
                <w:rFonts w:ascii="Arial" w:hAnsi="Arial" w:cs="Arial"/>
              </w:rPr>
              <w:t>0.463</w:t>
            </w:r>
          </w:p>
        </w:tc>
      </w:tr>
    </w:tbl>
    <w:p w14:paraId="3CA01BD9" w14:textId="77777777" w:rsidR="00456C62" w:rsidRDefault="00456C62" w:rsidP="00456C62">
      <w:pPr>
        <w:rPr>
          <w:rFonts w:ascii="Arial" w:hAnsi="Arial" w:cs="Arial"/>
        </w:rPr>
      </w:pPr>
    </w:p>
    <w:p w14:paraId="2F423E86" w14:textId="6D6A777F" w:rsidR="00D42DF1" w:rsidRPr="00D42DF1" w:rsidRDefault="00D42DF1" w:rsidP="00D42DF1">
      <w:pPr>
        <w:rPr>
          <w:rFonts w:ascii="Arial" w:hAnsi="Arial" w:cs="Arial"/>
        </w:rPr>
      </w:pPr>
      <w:r w:rsidRPr="00D42DF1">
        <w:rPr>
          <w:rFonts w:ascii="Arial" w:hAnsi="Arial" w:cs="Arial"/>
        </w:rPr>
        <w:t xml:space="preserve">1. </w:t>
      </w:r>
      <w:proofErr w:type="spellStart"/>
      <w:r w:rsidRPr="00D42DF1">
        <w:rPr>
          <w:rFonts w:ascii="Arial" w:hAnsi="Arial" w:cs="Arial"/>
        </w:rPr>
        <w:t>Shimodaira</w:t>
      </w:r>
      <w:proofErr w:type="spellEnd"/>
      <w:r w:rsidRPr="00D42DF1">
        <w:rPr>
          <w:rFonts w:ascii="Arial" w:hAnsi="Arial" w:cs="Arial"/>
        </w:rPr>
        <w:t xml:space="preserve"> H (2002) </w:t>
      </w:r>
      <w:proofErr w:type="gramStart"/>
      <w:r w:rsidRPr="00D42DF1">
        <w:rPr>
          <w:rFonts w:ascii="Arial" w:hAnsi="Arial" w:cs="Arial"/>
        </w:rPr>
        <w:t>An</w:t>
      </w:r>
      <w:proofErr w:type="gramEnd"/>
      <w:r w:rsidRPr="00D42DF1">
        <w:rPr>
          <w:rFonts w:ascii="Arial" w:hAnsi="Arial" w:cs="Arial"/>
        </w:rPr>
        <w:t xml:space="preserve"> approximately unbiased test </w:t>
      </w:r>
      <w:r>
        <w:rPr>
          <w:rFonts w:ascii="Arial" w:hAnsi="Arial" w:cs="Arial"/>
        </w:rPr>
        <w:t xml:space="preserve">of phylogenetic tree selection. </w:t>
      </w:r>
      <w:proofErr w:type="spellStart"/>
      <w:r w:rsidRPr="00D42DF1">
        <w:rPr>
          <w:rFonts w:ascii="Arial" w:hAnsi="Arial" w:cs="Arial"/>
          <w:i/>
        </w:rPr>
        <w:t>Syst</w:t>
      </w:r>
      <w:proofErr w:type="spellEnd"/>
      <w:r w:rsidRPr="00D42DF1">
        <w:rPr>
          <w:rFonts w:ascii="Arial" w:hAnsi="Arial" w:cs="Arial"/>
          <w:i/>
        </w:rPr>
        <w:t xml:space="preserve"> </w:t>
      </w:r>
      <w:proofErr w:type="spellStart"/>
      <w:r w:rsidRPr="00D42DF1">
        <w:rPr>
          <w:rFonts w:ascii="Arial" w:hAnsi="Arial" w:cs="Arial"/>
          <w:i/>
        </w:rPr>
        <w:t>Biol</w:t>
      </w:r>
      <w:proofErr w:type="spellEnd"/>
      <w:r w:rsidRPr="00D42DF1">
        <w:rPr>
          <w:rFonts w:ascii="Arial" w:hAnsi="Arial" w:cs="Arial"/>
        </w:rPr>
        <w:t xml:space="preserve"> 51(3):492–508.</w:t>
      </w:r>
    </w:p>
    <w:p w14:paraId="19E6F586" w14:textId="3882B0EE" w:rsidR="00D42DF1" w:rsidRPr="00D42DF1" w:rsidRDefault="00D42DF1" w:rsidP="00D42DF1">
      <w:pPr>
        <w:rPr>
          <w:rFonts w:ascii="Arial" w:hAnsi="Arial" w:cs="Arial"/>
        </w:rPr>
      </w:pPr>
      <w:r w:rsidRPr="00D42DF1">
        <w:rPr>
          <w:rFonts w:ascii="Arial" w:hAnsi="Arial" w:cs="Arial"/>
        </w:rPr>
        <w:t xml:space="preserve">2. </w:t>
      </w:r>
      <w:proofErr w:type="spellStart"/>
      <w:r w:rsidRPr="00D42DF1">
        <w:rPr>
          <w:rFonts w:ascii="Arial" w:hAnsi="Arial" w:cs="Arial"/>
        </w:rPr>
        <w:t>Shimodaira</w:t>
      </w:r>
      <w:proofErr w:type="spellEnd"/>
      <w:r w:rsidRPr="00D42DF1">
        <w:rPr>
          <w:rFonts w:ascii="Arial" w:hAnsi="Arial" w:cs="Arial"/>
        </w:rPr>
        <w:t xml:space="preserve"> H, Hasegawa M (1999) Multiple comparisons of lo</w:t>
      </w:r>
      <w:r>
        <w:rPr>
          <w:rFonts w:ascii="Arial" w:hAnsi="Arial" w:cs="Arial"/>
        </w:rPr>
        <w:t xml:space="preserve">g-likelihoods with applications </w:t>
      </w:r>
      <w:r w:rsidRPr="00D42DF1">
        <w:rPr>
          <w:rFonts w:ascii="Arial" w:hAnsi="Arial" w:cs="Arial"/>
        </w:rPr>
        <w:t xml:space="preserve">to phylogenetic inference. </w:t>
      </w:r>
      <w:proofErr w:type="spellStart"/>
      <w:r w:rsidRPr="00D42DF1">
        <w:rPr>
          <w:rFonts w:ascii="Arial" w:hAnsi="Arial" w:cs="Arial"/>
          <w:i/>
        </w:rPr>
        <w:t>Mol</w:t>
      </w:r>
      <w:proofErr w:type="spellEnd"/>
      <w:r w:rsidRPr="00D42DF1">
        <w:rPr>
          <w:rFonts w:ascii="Arial" w:hAnsi="Arial" w:cs="Arial"/>
          <w:i/>
        </w:rPr>
        <w:t xml:space="preserve"> </w:t>
      </w:r>
      <w:proofErr w:type="spellStart"/>
      <w:r w:rsidRPr="00D42DF1">
        <w:rPr>
          <w:rFonts w:ascii="Arial" w:hAnsi="Arial" w:cs="Arial"/>
          <w:i/>
        </w:rPr>
        <w:t>Biol</w:t>
      </w:r>
      <w:proofErr w:type="spellEnd"/>
      <w:r w:rsidRPr="00D42DF1">
        <w:rPr>
          <w:rFonts w:ascii="Arial" w:hAnsi="Arial" w:cs="Arial"/>
          <w:i/>
        </w:rPr>
        <w:t xml:space="preserve"> </w:t>
      </w:r>
      <w:proofErr w:type="spellStart"/>
      <w:r w:rsidRPr="00D42DF1">
        <w:rPr>
          <w:rFonts w:ascii="Arial" w:hAnsi="Arial" w:cs="Arial"/>
          <w:i/>
        </w:rPr>
        <w:t>Evol</w:t>
      </w:r>
      <w:proofErr w:type="spellEnd"/>
      <w:r w:rsidRPr="00D42DF1">
        <w:rPr>
          <w:rFonts w:ascii="Arial" w:hAnsi="Arial" w:cs="Arial"/>
        </w:rPr>
        <w:t xml:space="preserve"> 16:1114–1116.</w:t>
      </w:r>
    </w:p>
    <w:p w14:paraId="78A36C89" w14:textId="25CD22FA" w:rsidR="00D42DF1" w:rsidRPr="00D42DF1" w:rsidRDefault="00D42DF1" w:rsidP="00D42DF1">
      <w:pPr>
        <w:rPr>
          <w:rFonts w:ascii="Arial" w:hAnsi="Arial" w:cs="Arial"/>
        </w:rPr>
      </w:pPr>
      <w:r w:rsidRPr="00D42DF1">
        <w:rPr>
          <w:rFonts w:ascii="Arial" w:hAnsi="Arial" w:cs="Arial"/>
        </w:rPr>
        <w:t xml:space="preserve">3. </w:t>
      </w:r>
      <w:proofErr w:type="spellStart"/>
      <w:r w:rsidRPr="00D42DF1">
        <w:rPr>
          <w:rFonts w:ascii="Arial" w:hAnsi="Arial" w:cs="Arial"/>
        </w:rPr>
        <w:t>Shimodaira</w:t>
      </w:r>
      <w:proofErr w:type="spellEnd"/>
      <w:r w:rsidRPr="00D42DF1">
        <w:rPr>
          <w:rFonts w:ascii="Arial" w:hAnsi="Arial" w:cs="Arial"/>
        </w:rPr>
        <w:t xml:space="preserve"> H, Hasegawa M (2001) CONSEL: For assessing</w:t>
      </w:r>
      <w:r>
        <w:rPr>
          <w:rFonts w:ascii="Arial" w:hAnsi="Arial" w:cs="Arial"/>
        </w:rPr>
        <w:t xml:space="preserve"> the confidence of phylogenetic </w:t>
      </w:r>
      <w:r w:rsidRPr="00D42DF1">
        <w:rPr>
          <w:rFonts w:ascii="Arial" w:hAnsi="Arial" w:cs="Arial"/>
        </w:rPr>
        <w:t xml:space="preserve">tree selection. </w:t>
      </w:r>
      <w:r w:rsidRPr="00D42DF1">
        <w:rPr>
          <w:rFonts w:ascii="Arial" w:hAnsi="Arial" w:cs="Arial"/>
          <w:i/>
        </w:rPr>
        <w:t>Bioinformatics</w:t>
      </w:r>
      <w:r w:rsidRPr="00D42DF1">
        <w:rPr>
          <w:rFonts w:ascii="Arial" w:hAnsi="Arial" w:cs="Arial"/>
        </w:rPr>
        <w:t xml:space="preserve"> 17(12):1246–1247.</w:t>
      </w:r>
    </w:p>
    <w:p w14:paraId="624266F7" w14:textId="0660BE07" w:rsidR="00D42DF1" w:rsidRPr="00D42DF1" w:rsidRDefault="00D42DF1" w:rsidP="00D42DF1">
      <w:pPr>
        <w:rPr>
          <w:rFonts w:ascii="Arial" w:hAnsi="Arial" w:cs="Arial"/>
        </w:rPr>
      </w:pPr>
      <w:r w:rsidRPr="00D42DF1">
        <w:rPr>
          <w:rFonts w:ascii="Arial" w:hAnsi="Arial" w:cs="Arial"/>
        </w:rPr>
        <w:t xml:space="preserve">4. </w:t>
      </w:r>
      <w:proofErr w:type="spellStart"/>
      <w:r w:rsidRPr="00D42DF1">
        <w:rPr>
          <w:rFonts w:ascii="Arial" w:hAnsi="Arial" w:cs="Arial"/>
        </w:rPr>
        <w:t>Stamatakis</w:t>
      </w:r>
      <w:proofErr w:type="spellEnd"/>
      <w:r w:rsidRPr="00D42DF1">
        <w:rPr>
          <w:rFonts w:ascii="Arial" w:hAnsi="Arial" w:cs="Arial"/>
        </w:rPr>
        <w:t xml:space="preserve"> A (2006) </w:t>
      </w:r>
      <w:proofErr w:type="spellStart"/>
      <w:r w:rsidRPr="00D42DF1">
        <w:rPr>
          <w:rFonts w:ascii="Arial" w:hAnsi="Arial" w:cs="Arial"/>
        </w:rPr>
        <w:t>RAxML</w:t>
      </w:r>
      <w:proofErr w:type="spellEnd"/>
      <w:r w:rsidRPr="00D42DF1">
        <w:rPr>
          <w:rFonts w:ascii="Arial" w:hAnsi="Arial" w:cs="Arial"/>
        </w:rPr>
        <w:t>-VI-HPC: Maximum likelihood-based p</w:t>
      </w:r>
      <w:r>
        <w:rPr>
          <w:rFonts w:ascii="Arial" w:hAnsi="Arial" w:cs="Arial"/>
        </w:rPr>
        <w:t xml:space="preserve">hylogenetic analyses </w:t>
      </w:r>
      <w:r w:rsidRPr="00D42DF1">
        <w:rPr>
          <w:rFonts w:ascii="Arial" w:hAnsi="Arial" w:cs="Arial"/>
        </w:rPr>
        <w:t>with thousands of taxa a</w:t>
      </w:r>
      <w:bookmarkStart w:id="0" w:name="_GoBack"/>
      <w:bookmarkEnd w:id="0"/>
      <w:r w:rsidRPr="00D42DF1">
        <w:rPr>
          <w:rFonts w:ascii="Arial" w:hAnsi="Arial" w:cs="Arial"/>
        </w:rPr>
        <w:t xml:space="preserve">nd mixed models. </w:t>
      </w:r>
      <w:r w:rsidRPr="00D42DF1">
        <w:rPr>
          <w:rFonts w:ascii="Arial" w:hAnsi="Arial" w:cs="Arial"/>
          <w:i/>
        </w:rPr>
        <w:t>Bioinformatics</w:t>
      </w:r>
      <w:r w:rsidRPr="00D42DF1">
        <w:rPr>
          <w:rFonts w:ascii="Arial" w:hAnsi="Arial" w:cs="Arial"/>
        </w:rPr>
        <w:t xml:space="preserve"> 22(21):2688–2690.</w:t>
      </w:r>
    </w:p>
    <w:p w14:paraId="40D00228" w14:textId="77777777" w:rsidR="00D42DF1" w:rsidRPr="00335AD5" w:rsidRDefault="00D42DF1" w:rsidP="00456C62">
      <w:pPr>
        <w:rPr>
          <w:rFonts w:ascii="Arial" w:hAnsi="Arial" w:cs="Arial"/>
        </w:rPr>
      </w:pPr>
    </w:p>
    <w:sectPr w:rsidR="00D42DF1" w:rsidRPr="00335AD5" w:rsidSect="00D15EE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90A"/>
    <w:rsid w:val="00010BEA"/>
    <w:rsid w:val="002B5BD6"/>
    <w:rsid w:val="00334BCB"/>
    <w:rsid w:val="00335AD5"/>
    <w:rsid w:val="00456C62"/>
    <w:rsid w:val="00570479"/>
    <w:rsid w:val="00602A2A"/>
    <w:rsid w:val="00657C63"/>
    <w:rsid w:val="007D72E3"/>
    <w:rsid w:val="00814EF6"/>
    <w:rsid w:val="008A41FC"/>
    <w:rsid w:val="009E3897"/>
    <w:rsid w:val="00B41F23"/>
    <w:rsid w:val="00B4490A"/>
    <w:rsid w:val="00D15EE5"/>
    <w:rsid w:val="00D42DF1"/>
    <w:rsid w:val="00D619AD"/>
    <w:rsid w:val="00D85E2E"/>
    <w:rsid w:val="00ED650B"/>
    <w:rsid w:val="00F074CF"/>
    <w:rsid w:val="00F6561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CA747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EF6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570479"/>
    <w:rPr>
      <w:rFonts w:asciiTheme="minorHAnsi" w:hAnsiTheme="minorHAnsi"/>
      <w:sz w:val="22"/>
      <w:szCs w:val="22"/>
    </w:rPr>
  </w:style>
  <w:style w:type="table" w:styleId="TableGrid">
    <w:name w:val="Table Grid"/>
    <w:basedOn w:val="TableNormal"/>
    <w:uiPriority w:val="59"/>
    <w:rsid w:val="00456C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EF6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570479"/>
    <w:rPr>
      <w:rFonts w:asciiTheme="minorHAnsi" w:hAnsiTheme="minorHAnsi"/>
      <w:sz w:val="22"/>
      <w:szCs w:val="22"/>
    </w:rPr>
  </w:style>
  <w:style w:type="table" w:styleId="TableGrid">
    <w:name w:val="Table Grid"/>
    <w:basedOn w:val="TableNormal"/>
    <w:uiPriority w:val="59"/>
    <w:rsid w:val="00456C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 Moran</dc:creator>
  <cp:keywords/>
  <dc:description/>
  <cp:lastModifiedBy>Daniela Cockwill</cp:lastModifiedBy>
  <cp:revision>3</cp:revision>
  <dcterms:created xsi:type="dcterms:W3CDTF">2014-12-15T19:10:00Z</dcterms:created>
  <dcterms:modified xsi:type="dcterms:W3CDTF">2014-12-16T14:57:00Z</dcterms:modified>
</cp:coreProperties>
</file>