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医院制剂 MES V2.0 开发基线说明</w:t>
      </w:r>
    </w:p>
    <w:p>
      <w:pPr>
        <w:jc w:val="left"/>
      </w:pPr>
      <w:r>
        <w:rPr>
          <w:rFonts w:ascii="Aptos" w:hAnsi="Aptos" w:eastAsia="Microsoft YaHei"/>
          <w:color w:val="667085"/>
          <w:sz w:val="22"/>
        </w:rPr>
        <w:t>v1.0.1 · 设计变更、实施边界与验证门禁</w:t>
      </w:r>
    </w:p>
    <w:p>
      <w:pPr>
        <w:spacing w:after="240"/>
      </w:pPr>
      <w:r>
        <w:rPr>
          <w:rFonts w:ascii="Aptos" w:hAnsi="Aptos" w:eastAsia="Microsoft YaHei"/>
          <w:color w:val="17365D"/>
          <w:sz w:val="16"/>
        </w:rPr>
        <w:t>━━━━━━━━━━━━━━━━━━━━━━━━━━━━━━━━━━━━━━━━━━</w:t>
      </w:r>
    </w:p>
    <w:p>
      <w:pPr>
        <w:pStyle w:val="Heading1"/>
      </w:pPr>
      <w:r>
        <w:rPr>
          <w:rFonts w:ascii="Aptos" w:hAnsi="Aptos" w:eastAsia="Microsoft YaHei"/>
          <w:sz w:val="20"/>
        </w:rPr>
        <w:t>使用规则</w:t>
      </w:r>
    </w:p>
    <w:p>
      <w:pPr>
        <w:pStyle w:val="ListBullet"/>
      </w:pPr>
      <w:r>
        <w:rPr>
          <w:rFonts w:ascii="Aptos" w:hAnsi="Aptos" w:eastAsia="Microsoft YaHei"/>
          <w:sz w:val="20"/>
        </w:rPr>
        <w:t>v1.0.1 是 DCP-MES-001-R2-001 批准后的新正式设计基线；v1.0 历史包保持不变。</w:t>
      </w:r>
    </w:p>
    <w:p>
      <w:pPr>
        <w:pStyle w:val="ListBullet"/>
      </w:pPr>
      <w:r>
        <w:rPr>
          <w:rFonts w:ascii="Aptos" w:hAnsi="Aptos" w:eastAsia="Microsoft YaHei"/>
          <w:sz w:val="20"/>
        </w:rPr>
        <w:t>每个 MES Task 仍须先做 Dependency Check、Gap Analysis、Impact Analysis 与 Integration Contract Review，并取得 Implementation Plan 人工批准。</w:t>
      </w:r>
    </w:p>
    <w:p>
      <w:pPr>
        <w:pStyle w:val="ListBullet"/>
      </w:pPr>
      <w:r>
        <w:rPr>
          <w:rFonts w:ascii="Aptos" w:hAnsi="Aptos" w:eastAsia="Microsoft YaHei"/>
          <w:sz w:val="20"/>
        </w:rPr>
        <w:t>本发布未修改业务代码，未创建/执行 V003 或 V004，未开始 MES-002。</w:t>
      </w:r>
    </w:p>
    <w:p>
      <w:pPr>
        <w:pStyle w:val="ListBullet"/>
      </w:pPr>
      <w:r>
        <w:rPr>
          <w:rFonts w:ascii="Aptos" w:hAnsi="Aptos" w:eastAsia="Microsoft YaHei"/>
          <w:sz w:val="20"/>
        </w:rPr>
        <w:t>Section 15 旧 V001/V002/V007A 等编号只表示逻辑迁移组。真实 Flyway 从仓库最高版本继续递增。</w:t>
      </w:r>
    </w:p>
    <w:p>
      <w:pPr>
        <w:pStyle w:val="ListBullet"/>
      </w:pPr>
      <w:r>
        <w:rPr>
          <w:rFonts w:ascii="Aptos" w:hAnsi="Aptos" w:eastAsia="Microsoft YaHei"/>
          <w:sz w:val="20"/>
        </w:rPr>
        <w:t>DG-008 保持开放企业输入。它不阻塞 MES-001 施工，但阻塞生产验证与 Go-Live。</w:t>
      </w:r>
    </w:p>
    <w:p>
      <w:pPr>
        <w:pStyle w:val="Heading1"/>
      </w:pPr>
      <w:r>
        <w:rPr>
          <w:rFonts w:ascii="Aptos" w:hAnsi="Aptos" w:eastAsia="Microsoft YaHei"/>
          <w:sz w:val="20"/>
        </w:rPr>
        <w:t>Design Change Trace — DCP-MES-001-R2-001 → FINAL BASELINE COMPLETE v1.0.1</w:t>
      </w:r>
    </w:p>
    <w:p>
      <w:pPr>
        <w:spacing w:after="100"/>
      </w:pPr>
      <w:r>
        <w:rPr>
          <w:rFonts w:ascii="Aptos" w:hAnsi="Aptos" w:eastAsia="Microsoft YaHei"/>
          <w:sz w:val="20"/>
        </w:rPr>
        <w:t>The original v1.0 ZIP and its SHA-256 remain unchanged. V1.0.1 is a new formal package. Modified artifacts carry new versioned filenames; unchanged v1.0 artifacts remain authoritative for unaffected content.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7365D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</w:tcPr>
          <w:p>
            <w:r>
              <w:rPr>
                <w:rFonts w:ascii="Aptos" w:hAnsi="Aptos" w:eastAsia="Microsoft YaHei"/>
                <w:b/>
                <w:color w:val="FFFFFF"/>
                <w:sz w:val="17"/>
              </w:rPr>
              <w:t>v1.0 artifact</w:t>
            </w:r>
          </w:p>
        </w:tc>
        <w:tc>
          <w:tcPr>
            <w:tcW w:type="dxa" w:w="3324"/>
            <w:shd w:fill="17365D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</w:tcPr>
          <w:p>
            <w:r>
              <w:rPr>
                <w:rFonts w:ascii="Aptos" w:hAnsi="Aptos" w:eastAsia="Microsoft YaHei"/>
                <w:b/>
                <w:color w:val="FFFFFF"/>
                <w:sz w:val="17"/>
              </w:rPr>
              <w:t>v1.0.1 artifact</w:t>
            </w:r>
          </w:p>
        </w:tc>
        <w:tc>
          <w:tcPr>
            <w:tcW w:type="dxa" w:w="3324"/>
            <w:shd w:fill="17365D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</w:tcPr>
          <w:p>
            <w:r>
              <w:rPr>
                <w:rFonts w:ascii="Aptos" w:hAnsi="Aptos" w:eastAsia="Microsoft YaHei"/>
                <w:b/>
                <w:color w:val="FFFFFF"/>
                <w:sz w:val="17"/>
              </w:rPr>
              <w:t>Disposition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02_ARCHITECTURE_V1.0_FROZEN.md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02_ARCHITECTURE_V1.0.1_FROZEN.md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Updated/superseded in v1.0.1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04_DOMAIN_MODEL_DETAILED_V1.0_FROZEN.md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04_DOMAIN_MODEL_DETAILED_V1.0.1_FROZEN.md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Updated/superseded in v1.0.1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05_DATABASE_DESIGN_V1.0_FROZEN.md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05_DATABASE_DESIGN_V1.0.1_FROZEN.md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Updated/superseded in v1.0.1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06_EBR_DYNAMIC_FORM_DETAILED_V1.0_FROZEN.md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06_EBR_DYNAMIC_FORM_DETAILED_V1.0.1_FROZEN.md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Updated/superseded in v1.0.1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07_STATE_MACHINE_DETAILED_V1.0_FROZEN.md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07_STATE_MACHINE_DETAILED_V1.0.1_FROZEN.md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Updated/superseded in v1.0.1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08_API_DETAILED_V1.0_FROZEN.md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08_API_DETAILED_V1.0.1_FROZEN.md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Updated/superseded in v1.0.1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08_OPENAPI_ENDPOINT_CATALOG_V1.0_FROZEN.csv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08_OPENAPI_ENDPOINT_CATALOG_V1.0.1_FROZEN.csv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Updated/superseded in v1.0.1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08_OPENAPI_FULL_INTERFACE_GUIDE_V1.0_FROZEN.md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08_OPENAPI_FULL_INTERFACE_GUIDE_V1.0.1_FROZEN.md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Updated/superseded in v1.0.1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08_OPENAPI_FULL_V1.0_FROZEN.yaml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08_OPENAPI_FULL_V1.0.1_FROZEN.yaml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Updated/superseded in v1.0.1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09_FUNCTIONAL_DETAILED_V1.0_FROZEN.md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09_FUNCTIONAL_DETAILED_V1.0.1_FROZEN.md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Updated/superseded in v1.0.1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10_UI_PAGE_DETAILED_V1.1_FROZEN.md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10_UI_PAGE_DETAILED_V1.1.1_FROZEN.md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Updated/superseded in v1.0.1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10_UI_PAGE_ROUTE_MATRIX_V1.1_FROZEN.csv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10_UI_PAGE_ROUTE_MATRIX_V1.1.1_FROZEN.csv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Updated/superseded in v1.0.1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11_GMP_AUDIT_ESIGNATURE_V1.0_FROZEN.md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11_GMP_AUDIT_ESIGNATURE_V1.0.1_FROZEN.md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Updated/superseded in v1.0.1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12_TEST_CASE_CATALOG_V1.0_FROZEN.csv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12_TEST_CASE_CATALOG_V1.0.1_FROZEN.csv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Updated/superseded in v1.0.1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12_TEST_CASE_DETAILED_V1.0_FROZEN.md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12_TEST_CASE_DETAILED_V1.0.1_FROZEN.md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Updated/superseded in v1.0.1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12_TEST_COVERAGE_MATRIX.csv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12_TEST_COVERAGE_MATRIX_V1.0.1.csv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Updated/superseded in v1.0.1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12A_TEST_ACCEPTANCE_V1.0_FROZEN.md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12A_TEST_ACCEPTANCE_V1.0.1_FROZEN.md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Updated/superseded in v1.0.1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13_REQUIREMENT_TRACEABILITY_MATRIX_V1.0_FROZEN.csv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13_REQUIREMENT_TRACEABILITY_MATRIX_V1.0.1_FROZEN.csv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Updated/superseded in v1.0.1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15_INTEGRATION_CONTRACT_MATRIX_V1.0_FROZEN.csv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15_INTEGRATION_CONTRACT_MATRIX_V1.0.1_FROZEN.csv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Updated/superseded in v1.0.1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15_MIGRATION_DEPENDENCY_MATRIX_V1.0_FROZEN.csv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15_MIGRATION_DEPENDENCY_MATRIX_V1.0.1_FROZEN.csv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Updated/superseded in v1.0.1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15_MODULE_DEPENDENCY_MIGRATION_INTEGRATION_CONTRACT_V1.0_FROZEN.md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15_MODULE_DEPENDENCY_MIGRATION_INTEGRATION_CONTRACT_V1.0.1_FROZEN.md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Updated/superseded in v1.0.1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15_TASK_DEPENDENCY_MATRIX_V1.0_FROZEN.csv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15_TASK_DEPENDENCY_MATRIX_V1.0.1_FROZEN.csv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Updated/superseded in v1.0.1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tasks/MES-001-R2.md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same identity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amended with DCP trace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tasks/MES-002-R2.md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same identity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amended handoff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tasks/MES-007-R2.md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same identity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amended provider ownership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tasks/MES-013-R2.md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same identity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amended release provider ownership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14_AGENTS.md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same identity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change-control rules appended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ui-prototype/*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same paths except removed/replaced platform screen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routes/data mapping reconciled</w:t>
            </w:r>
          </w:p>
        </w:tc>
      </w:tr>
    </w:tbl>
    <w:p/>
    <w:p>
      <w:pPr>
        <w:spacing w:after="100"/>
      </w:pPr>
      <w:r>
        <w:rPr>
          <w:rFonts w:ascii="Aptos" w:hAnsi="Aptos" w:eastAsia="Microsoft YaHei"/>
          <w:sz w:val="20"/>
        </w:rPr>
        <w:t xml:space="preserve">DG-008 is not resolved by this package. See </w:t>
      </w:r>
      <w:r>
        <w:rPr>
          <w:rFonts w:ascii="Consolas" w:hAnsi="Consolas" w:eastAsia="Microsoft YaHei"/>
          <w:sz w:val="18"/>
        </w:rPr>
        <w:t>00_OPEN_ENTERPRISE_VALIDATION_REGISTER_V1.0.1.md</w:t>
      </w:r>
      <w:r>
        <w:rPr>
          <w:rFonts w:ascii="Aptos" w:hAnsi="Aptos" w:eastAsia="Microsoft YaHei"/>
          <w:sz w:val="20"/>
        </w:rPr>
        <w:t>.</w:t>
      </w:r>
    </w:p>
    <w:p>
      <w:pPr>
        <w:pStyle w:val="Heading1"/>
      </w:pPr>
      <w:r>
        <w:rPr>
          <w:rFonts w:ascii="Aptos" w:hAnsi="Aptos" w:eastAsia="Microsoft YaHei"/>
          <w:sz w:val="20"/>
        </w:rPr>
        <w:t>OPEN ENTERPRISE VALIDATION REGISTER — V1.0.1</w:t>
      </w:r>
    </w:p>
    <w:p>
      <w:pPr>
        <w:spacing w:after="100"/>
      </w:pPr>
      <w:r>
        <w:rPr>
          <w:rFonts w:ascii="Aptos" w:hAnsi="Aptos" w:eastAsia="Microsoft YaHei"/>
          <w:sz w:val="20"/>
        </w:rPr>
        <w:t xml:space="preserve">All items remain </w:t>
      </w:r>
      <w:r>
        <w:rPr>
          <w:rFonts w:ascii="Aptos" w:hAnsi="Aptos" w:eastAsia="Microsoft YaHei"/>
          <w:b/>
          <w:sz w:val="20"/>
        </w:rPr>
        <w:t>OPEN / REQUIRES ENTERPRISE INPUT</w:t>
      </w:r>
      <w:r>
        <w:rPr>
          <w:rFonts w:ascii="Aptos" w:hAnsi="Aptos" w:eastAsia="Microsoft YaHei"/>
          <w:sz w:val="20"/>
        </w:rPr>
        <w:t xml:space="preserve">. MES-001 implementation blocking is </w:t>
      </w:r>
      <w:r>
        <w:rPr>
          <w:rFonts w:ascii="Aptos" w:hAnsi="Aptos" w:eastAsia="Microsoft YaHei"/>
          <w:b/>
          <w:sz w:val="20"/>
        </w:rPr>
        <w:t>NO</w:t>
      </w:r>
      <w:r>
        <w:rPr>
          <w:rFonts w:ascii="Aptos" w:hAnsi="Aptos" w:eastAsia="Microsoft YaHei"/>
          <w:sz w:val="20"/>
        </w:rPr>
        <w:t xml:space="preserve">. Production validation and Go-Live blocking are </w:t>
      </w:r>
      <w:r>
        <w:rPr>
          <w:rFonts w:ascii="Aptos" w:hAnsi="Aptos" w:eastAsia="Microsoft YaHei"/>
          <w:b/>
          <w:sz w:val="20"/>
        </w:rPr>
        <w:t>YES</w:t>
      </w:r>
      <w:r>
        <w:rPr>
          <w:rFonts w:ascii="Aptos" w:hAnsi="Aptos" w:eastAsia="Microsoft YaHei"/>
          <w:sz w:val="20"/>
        </w:rPr>
        <w:t>. No value is inferred.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7365D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</w:tcPr>
          <w:p>
            <w:r>
              <w:rPr>
                <w:rFonts w:ascii="Aptos" w:hAnsi="Aptos" w:eastAsia="Microsoft YaHei"/>
                <w:b/>
                <w:color w:val="FFFFFF"/>
                <w:sz w:val="17"/>
              </w:rPr>
              <w:t>ID</w:t>
            </w:r>
          </w:p>
        </w:tc>
        <w:tc>
          <w:tcPr>
            <w:tcW w:type="dxa" w:w="1994"/>
            <w:shd w:fill="17365D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</w:tcPr>
          <w:p>
            <w:r>
              <w:rPr>
                <w:rFonts w:ascii="Aptos" w:hAnsi="Aptos" w:eastAsia="Microsoft YaHe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1994"/>
            <w:shd w:fill="17365D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</w:tcPr>
          <w:p>
            <w:r>
              <w:rPr>
                <w:rFonts w:ascii="Aptos" w:hAnsi="Aptos" w:eastAsia="Microsoft YaHei"/>
                <w:b/>
                <w:color w:val="FFFFFF"/>
                <w:sz w:val="17"/>
              </w:rPr>
              <w:t>Value</w:t>
            </w:r>
          </w:p>
        </w:tc>
        <w:tc>
          <w:tcPr>
            <w:tcW w:type="dxa" w:w="1994"/>
            <w:shd w:fill="17365D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</w:tcPr>
          <w:p>
            <w:r>
              <w:rPr>
                <w:rFonts w:ascii="Aptos" w:hAnsi="Aptos" w:eastAsia="Microsoft YaHei"/>
                <w:b/>
                <w:color w:val="FFFFFF"/>
                <w:sz w:val="17"/>
              </w:rPr>
              <w:t>MES-001</w:t>
            </w:r>
          </w:p>
        </w:tc>
        <w:tc>
          <w:tcPr>
            <w:tcW w:type="dxa" w:w="1994"/>
            <w:shd w:fill="17365D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</w:tcPr>
          <w:p>
            <w:r>
              <w:rPr>
                <w:rFonts w:ascii="Aptos" w:hAnsi="Aptos" w:eastAsia="Microsoft YaHei"/>
                <w:b/>
                <w:color w:val="FFFFFF"/>
                <w:sz w:val="17"/>
              </w:rPr>
              <w:t>Production validation / Go-Live</w:t>
            </w:r>
          </w:p>
        </w:tc>
      </w:tr>
      <w:tr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OEV-001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RPO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OPEN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NO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YES / YES</w:t>
            </w:r>
          </w:p>
        </w:tc>
      </w:tr>
      <w:tr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OEV-002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RTO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OPEN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NO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YES / YES</w:t>
            </w:r>
          </w:p>
        </w:tc>
      </w:tr>
      <w:tr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OEV-003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GxP retention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OPEN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NO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YES / YES</w:t>
            </w:r>
          </w:p>
        </w:tc>
      </w:tr>
      <w:tr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OEV-004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Deployment site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OPEN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NO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YES / YES</w:t>
            </w:r>
          </w:p>
        </w:tc>
      </w:tr>
      <w:tr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OEV-005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Approved time source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OPEN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NO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YES / YES</w:t>
            </w:r>
          </w:p>
        </w:tc>
      </w:tr>
      <w:tr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OEV-006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Backup/restore procedure and exercise calendar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OPEN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NO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YES / YES</w:t>
            </w:r>
          </w:p>
        </w:tc>
      </w:tr>
      <w:tr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OEV-007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Security/TLS/secrets/dependency evidence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OPEN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NO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8FAFC"/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YES / YES</w:t>
            </w:r>
          </w:p>
        </w:tc>
      </w:tr>
    </w:tbl>
    <w:p/>
    <w:p>
      <w:pPr>
        <w:spacing w:after="100"/>
      </w:pPr>
      <w:r>
        <w:rPr>
          <w:rFonts w:ascii="Aptos" w:hAnsi="Aptos" w:eastAsia="Microsoft YaHei"/>
          <w:sz w:val="20"/>
        </w:rPr>
        <w:t xml:space="preserve">Configuration keys and closure evidence remain normative in </w:t>
      </w:r>
      <w:r>
        <w:rPr>
          <w:rFonts w:ascii="Consolas" w:hAnsi="Consolas" w:eastAsia="Microsoft YaHei"/>
          <w:sz w:val="18"/>
        </w:rPr>
        <w:t>00_OPEN_ENTERPRISE_VALIDATION_REGISTER_V1.0.1.md</w:t>
      </w:r>
      <w:r>
        <w:rPr>
          <w:rFonts w:ascii="Aptos" w:hAnsi="Aptos" w:eastAsia="Microsoft YaHei"/>
          <w:sz w:val="20"/>
        </w:rPr>
        <w:t>. The platform validates presence/syntax in production but does not declare enterprise approval or implement purge.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color w:val="667085"/>
        <w:sz w:val="16"/>
      </w:rPr>
      <w:t>DCP-MES-001-R2-001  ·  Controlled Design Baseline  ·  2026-09-29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Microsoft YaHei"/>
        <w:color w:val="667085"/>
        <w:sz w:val="16"/>
      </w:rPr>
      <w:t>Hospital Pharma MES V2.0  |  FINAL BASELINE COMPLETE v1.0.1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color w:val="2024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34405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医院制剂 MES V2.0 开发基线说明</dc:title>
  <dc:subject>DCP-MES-001-R2-001 controlled design baseline</dc:subject>
  <dc:creator>Hospital Pharma MES Architecture</dc:creator>
  <cp:keywords>GMP, MES, audit, electronic signature, integration, baseline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