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模块依赖、Migration 与 Integration Contract</w:t>
      </w:r>
    </w:p>
    <w:p>
      <w:pPr>
        <w:jc w:val="left"/>
      </w:pPr>
      <w:r>
        <w:rPr>
          <w:rFonts w:ascii="Aptos" w:hAnsi="Aptos" w:eastAsia="Microsoft YaHei"/>
          <w:color w:val="667085"/>
          <w:sz w:val="22"/>
        </w:rPr>
        <w:t>V1.0.1 FROZEN · Logical Migration Groups / Physical Flyway Ledger</w:t>
      </w:r>
    </w:p>
    <w:p>
      <w:pPr>
        <w:spacing w:after="240"/>
      </w:pPr>
      <w:r>
        <w:rPr>
          <w:rFonts w:ascii="Aptos" w:hAnsi="Aptos" w:eastAsia="Microsoft YaHei"/>
          <w:color w:val="17365D"/>
          <w:sz w:val="16"/>
        </w:rPr>
        <w:t>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Aptos" w:hAnsi="Aptos" w:eastAsia="Microsoft YaHei"/>
          <w:sz w:val="20"/>
        </w:rPr>
        <w:t>15 Hospital Pharma MES V2.0 Dependency / Migration / Integration Contract V1.0.1 FROZEN</w:t>
      </w:r>
    </w:p>
    <w:p>
      <w:pPr>
        <w:pStyle w:val="Heading2"/>
      </w:pPr>
      <w:r>
        <w:rPr>
          <w:rFonts w:ascii="Aptos" w:hAnsi="Aptos" w:eastAsia="Microsoft YaHei"/>
          <w:sz w:val="20"/>
        </w:rPr>
        <w:t>1. Authority and change trace</w:t>
      </w:r>
    </w:p>
    <w:p>
      <w:pPr>
        <w:spacing w:after="100"/>
      </w:pPr>
      <w:r>
        <w:rPr>
          <w:rFonts w:ascii="Aptos" w:hAnsi="Aptos" w:eastAsia="Microsoft YaHei"/>
          <w:sz w:val="20"/>
        </w:rPr>
        <w:t>This document applies approved DCP-MES-001-R2-001. The v1.0 source package is retained unchanged. V1.0.1 supersedes conflicting migration-number, common-column, audit, signature, integration and route text. No business code or Flyway SQL is part of this release.</w:t>
      </w:r>
    </w:p>
    <w:p>
      <w:pPr>
        <w:pStyle w:val="Heading2"/>
      </w:pPr>
      <w:r>
        <w:rPr>
          <w:rFonts w:ascii="Aptos" w:hAnsi="Aptos" w:eastAsia="Microsoft YaHei"/>
          <w:sz w:val="20"/>
        </w:rPr>
        <w:t>2. Task dependency rule</w:t>
      </w:r>
    </w:p>
    <w:p>
      <w:pPr>
        <w:spacing w:after="100"/>
      </w:pPr>
      <w:r>
        <w:rPr>
          <w:rFonts w:ascii="Aptos" w:hAnsi="Aptos" w:eastAsia="Microsoft YaHei"/>
          <w:sz w:val="20"/>
        </w:rPr>
        <w:t>MES-001 through MES-013 remain ordered construction increments. Before any task: dependency check, gap analysis, impact analysis, consumed/produced contract review, then an approved implementation plan. The existing physical IAM slice does not mark MES-002 accepted and does not invert the logical task graph.</w:t>
      </w:r>
    </w:p>
    <w:p>
      <w:pPr>
        <w:pStyle w:val="Heading2"/>
      </w:pPr>
      <w:r>
        <w:rPr>
          <w:rFonts w:ascii="Aptos" w:hAnsi="Aptos" w:eastAsia="Microsoft YaHei"/>
          <w:sz w:val="20"/>
        </w:rPr>
        <w:t>3. Logical migration groups versus physical Flyway versions</w:t>
      </w:r>
    </w:p>
    <w:p>
      <w:pPr>
        <w:spacing w:after="100"/>
      </w:pPr>
      <w:r>
        <w:rPr>
          <w:rFonts w:ascii="Aptos" w:hAnsi="Aptos" w:eastAsia="Microsoft YaHei"/>
          <w:sz w:val="20"/>
        </w:rPr>
        <w:t xml:space="preserve">All historical Section 15 labels such as V001, V002 and V007A are </w:t>
      </w:r>
      <w:r>
        <w:rPr>
          <w:rFonts w:ascii="Aptos" w:hAnsi="Aptos" w:eastAsia="Microsoft YaHei"/>
          <w:b/>
          <w:sz w:val="20"/>
        </w:rPr>
        <w:t>Logical Migration Groups</w:t>
      </w:r>
      <w:r>
        <w:rPr>
          <w:rFonts w:ascii="Aptos" w:hAnsi="Aptos" w:eastAsia="Microsoft YaHei"/>
          <w:sz w:val="20"/>
        </w:rPr>
        <w:t>. They are never physical Flyway instructions. Physical V001/V002 in the repository are immutable forever and remain in their original order/names/checksums.</w:t>
      </w:r>
    </w:p>
    <w:p>
      <w:pPr>
        <w:pStyle w:val="ListBullet"/>
      </w:pPr>
      <w:r>
        <w:rPr>
          <w:rFonts w:ascii="Aptos" w:hAnsi="Aptos" w:eastAsia="Microsoft YaHei"/>
          <w:sz w:val="20"/>
        </w:rPr>
        <w:t xml:space="preserve">Existing physical V001: KEEP </w:t>
      </w:r>
      <w:r>
        <w:rPr>
          <w:rFonts w:ascii="Consolas" w:hAnsi="Consolas" w:eastAsia="Microsoft YaHei"/>
          <w:sz w:val="18"/>
        </w:rPr>
        <w:t>sys_foundation_probe</w:t>
      </w:r>
      <w:r>
        <w:rPr>
          <w:rFonts w:ascii="Aptos" w:hAnsi="Aptos" w:eastAsia="Microsoft YaHei"/>
          <w:sz w:val="20"/>
        </w:rPr>
        <w:t>; no ALTER by MES-001.</w:t>
      </w:r>
    </w:p>
    <w:p>
      <w:pPr>
        <w:pStyle w:val="ListBullet"/>
      </w:pPr>
      <w:r>
        <w:rPr>
          <w:rFonts w:ascii="Aptos" w:hAnsi="Aptos" w:eastAsia="Microsoft YaHei"/>
          <w:sz w:val="20"/>
        </w:rPr>
        <w:t>Existing physical V002: KEEP IAM/security tables; no ALTER by MES-001.</w:t>
      </w:r>
    </w:p>
    <w:p>
      <w:pPr>
        <w:pStyle w:val="ListBullet"/>
      </w:pPr>
      <w:r>
        <w:rPr>
          <w:rFonts w:ascii="Aptos" w:hAnsi="Aptos" w:eastAsia="Microsoft YaHei"/>
          <w:sz w:val="20"/>
        </w:rPr>
        <w:t xml:space="preserve">Planned physical V003: create exactly </w:t>
      </w:r>
      <w:r>
        <w:rPr>
          <w:rFonts w:ascii="Consolas" w:hAnsi="Consolas" w:eastAsia="Microsoft YaHei"/>
          <w:sz w:val="18"/>
        </w:rPr>
        <w:t>gxp_audit_event</w:t>
      </w:r>
      <w:r>
        <w:rPr>
          <w:rFonts w:ascii="Aptos" w:hAnsi="Aptos" w:eastAsia="Microsoft YaHei"/>
          <w:sz w:val="20"/>
        </w:rPr>
        <w:t xml:space="preserve">, </w:t>
      </w:r>
      <w:r>
        <w:rPr>
          <w:rFonts w:ascii="Consolas" w:hAnsi="Consolas" w:eastAsia="Microsoft YaHei"/>
          <w:sz w:val="18"/>
        </w:rPr>
        <w:t>gxp_signature</w:t>
      </w:r>
      <w:r>
        <w:rPr>
          <w:rFonts w:ascii="Aptos" w:hAnsi="Aptos" w:eastAsia="Microsoft YaHei"/>
          <w:sz w:val="20"/>
        </w:rPr>
        <w:t xml:space="preserve">, </w:t>
      </w:r>
      <w:r>
        <w:rPr>
          <w:rFonts w:ascii="Consolas" w:hAnsi="Consolas" w:eastAsia="Microsoft YaHei"/>
          <w:sz w:val="18"/>
        </w:rPr>
        <w:t>integration_inbox</w:t>
      </w:r>
      <w:r>
        <w:rPr>
          <w:rFonts w:ascii="Aptos" w:hAnsi="Aptos" w:eastAsia="Microsoft YaHei"/>
          <w:sz w:val="20"/>
        </w:rPr>
        <w:t xml:space="preserve">, </w:t>
      </w:r>
      <w:r>
        <w:rPr>
          <w:rFonts w:ascii="Consolas" w:hAnsi="Consolas" w:eastAsia="Microsoft YaHei"/>
          <w:sz w:val="18"/>
        </w:rPr>
        <w:t>integration_outbox</w:t>
      </w:r>
      <w:r>
        <w:rPr>
          <w:rFonts w:ascii="Aptos" w:hAnsi="Aptos" w:eastAsia="Microsoft YaHei"/>
          <w:sz w:val="20"/>
        </w:rPr>
        <w:t xml:space="preserve">, </w:t>
      </w:r>
      <w:r>
        <w:rPr>
          <w:rFonts w:ascii="Consolas" w:hAnsi="Consolas" w:eastAsia="Microsoft YaHei"/>
          <w:sz w:val="18"/>
        </w:rPr>
        <w:t>platform_idempotency_record</w:t>
      </w:r>
      <w:r>
        <w:rPr>
          <w:rFonts w:ascii="Aptos" w:hAnsi="Aptos" w:eastAsia="Microsoft YaHei"/>
          <w:sz w:val="20"/>
        </w:rPr>
        <w:t>, indexes, checks and audit guards.</w:t>
      </w:r>
    </w:p>
    <w:p>
      <w:pPr>
        <w:pStyle w:val="ListBullet"/>
      </w:pPr>
      <w:r>
        <w:rPr>
          <w:rFonts w:ascii="Aptos" w:hAnsi="Aptos" w:eastAsia="Microsoft YaHei"/>
          <w:sz w:val="20"/>
        </w:rPr>
        <w:t xml:space="preserve">Planned physical V004: idempotently seed/assign </w:t>
      </w:r>
      <w:r>
        <w:rPr>
          <w:rFonts w:ascii="Consolas" w:hAnsi="Consolas" w:eastAsia="Microsoft YaHei"/>
          <w:sz w:val="18"/>
        </w:rPr>
        <w:t>audit:view</w:t>
      </w:r>
      <w:r>
        <w:rPr>
          <w:rFonts w:ascii="Aptos" w:hAnsi="Aptos" w:eastAsia="Microsoft YaHei"/>
          <w:sz w:val="20"/>
        </w:rPr>
        <w:t xml:space="preserve">, </w:t>
      </w:r>
      <w:r>
        <w:rPr>
          <w:rFonts w:ascii="Consolas" w:hAnsi="Consolas" w:eastAsia="Microsoft YaHei"/>
          <w:sz w:val="18"/>
        </w:rPr>
        <w:t>ebr:sign</w:t>
      </w:r>
      <w:r>
        <w:rPr>
          <w:rFonts w:ascii="Aptos" w:hAnsi="Aptos" w:eastAsia="Microsoft YaHei"/>
          <w:sz w:val="20"/>
        </w:rPr>
        <w:t xml:space="preserve">, </w:t>
      </w:r>
      <w:r>
        <w:rPr>
          <w:rFonts w:ascii="Consolas" w:hAnsi="Consolas" w:eastAsia="Microsoft YaHei"/>
          <w:sz w:val="18"/>
        </w:rPr>
        <w:t>integration:view</w:t>
      </w:r>
      <w:r>
        <w:rPr>
          <w:rFonts w:ascii="Aptos" w:hAnsi="Aptos" w:eastAsia="Microsoft YaHei"/>
          <w:sz w:val="20"/>
        </w:rPr>
        <w:t xml:space="preserve">, </w:t>
      </w:r>
      <w:r>
        <w:rPr>
          <w:rFonts w:ascii="Consolas" w:hAnsi="Consolas" w:eastAsia="Microsoft YaHei"/>
          <w:sz w:val="18"/>
        </w:rPr>
        <w:t>integration:retry</w:t>
      </w:r>
      <w:r>
        <w:rPr>
          <w:rFonts w:ascii="Aptos" w:hAnsi="Aptos" w:eastAsia="Microsoft YaHei"/>
          <w:sz w:val="20"/>
        </w:rPr>
        <w:t xml:space="preserve"> against the existing V002 schema.</w:t>
      </w:r>
    </w:p>
    <w:p>
      <w:pPr>
        <w:pStyle w:val="ListBullet"/>
      </w:pPr>
      <w:r>
        <w:rPr>
          <w:rFonts w:ascii="Aptos" w:hAnsi="Aptos" w:eastAsia="Microsoft YaHei"/>
          <w:sz w:val="20"/>
        </w:rPr>
        <w:t>First later task allocates V005 or the then-next free number from the ledger.</w:t>
      </w:r>
    </w:p>
    <w:p>
      <w:pPr>
        <w:spacing w:after="100"/>
      </w:pPr>
      <w:r>
        <w:rPr>
          <w:rFonts w:ascii="Aptos" w:hAnsi="Aptos" w:eastAsia="Microsoft YaHei"/>
          <w:sz w:val="20"/>
        </w:rPr>
        <w:t>V003/V004 above are planned allocations only. This baseline contains no SQL file and executes no migration.</w:t>
      </w:r>
    </w:p>
    <w:p>
      <w:pPr>
        <w:pStyle w:val="Heading2"/>
      </w:pPr>
      <w:r>
        <w:rPr>
          <w:rFonts w:ascii="Aptos" w:hAnsi="Aptos" w:eastAsia="Microsoft YaHei"/>
          <w:sz w:val="20"/>
        </w:rPr>
        <w:t>4. Common database profiles</w:t>
      </w:r>
    </w:p>
    <w:p>
      <w:pPr>
        <w:spacing w:after="100"/>
      </w:pPr>
      <w:r>
        <w:rPr>
          <w:rFonts w:ascii="Aptos" w:hAnsi="Aptos" w:eastAsia="Microsoft YaHei"/>
          <w:sz w:val="20"/>
        </w:rPr>
        <w:t xml:space="preserve">Profile M: </w:t>
      </w:r>
      <w:r>
        <w:rPr>
          <w:rFonts w:ascii="Consolas" w:hAnsi="Consolas" w:eastAsia="Microsoft YaHei"/>
          <w:sz w:val="18"/>
        </w:rPr>
        <w:t>id BIGINT AUTO_INCREMENT</w:t>
      </w:r>
      <w:r>
        <w:rPr>
          <w:rFonts w:ascii="Aptos" w:hAnsi="Aptos" w:eastAsia="Microsoft YaHei"/>
          <w:sz w:val="20"/>
        </w:rPr>
        <w:t xml:space="preserve">, required </w:t>
      </w:r>
      <w:r>
        <w:rPr>
          <w:rFonts w:ascii="Consolas" w:hAnsi="Consolas" w:eastAsia="Microsoft YaHei"/>
          <w:sz w:val="18"/>
        </w:rPr>
        <w:t>org_id</w:t>
      </w:r>
      <w:r>
        <w:rPr>
          <w:rFonts w:ascii="Aptos" w:hAnsi="Aptos" w:eastAsia="Microsoft YaHei"/>
          <w:sz w:val="20"/>
        </w:rPr>
        <w:t xml:space="preserve">, </w:t>
      </w:r>
      <w:r>
        <w:rPr>
          <w:rFonts w:ascii="Consolas" w:hAnsi="Consolas" w:eastAsia="Microsoft YaHei"/>
          <w:sz w:val="18"/>
        </w:rPr>
        <w:t>created_by</w:t>
      </w:r>
      <w:r>
        <w:rPr>
          <w:rFonts w:ascii="Aptos" w:hAnsi="Aptos" w:eastAsia="Microsoft YaHei"/>
          <w:sz w:val="20"/>
        </w:rPr>
        <w:t xml:space="preserve">, </w:t>
      </w:r>
      <w:r>
        <w:rPr>
          <w:rFonts w:ascii="Consolas" w:hAnsi="Consolas" w:eastAsia="Microsoft YaHei"/>
          <w:sz w:val="18"/>
        </w:rPr>
        <w:t>created_at DATETIME(3) DEFAULT CURRENT_TIMESTAMP(3)</w:t>
      </w:r>
      <w:r>
        <w:rPr>
          <w:rFonts w:ascii="Aptos" w:hAnsi="Aptos" w:eastAsia="Microsoft YaHei"/>
          <w:sz w:val="20"/>
        </w:rPr>
        <w:t xml:space="preserve">, </w:t>
      </w:r>
      <w:r>
        <w:rPr>
          <w:rFonts w:ascii="Consolas" w:hAnsi="Consolas" w:eastAsia="Microsoft YaHei"/>
          <w:sz w:val="18"/>
        </w:rPr>
        <w:t>updated_by</w:t>
      </w:r>
      <w:r>
        <w:rPr>
          <w:rFonts w:ascii="Aptos" w:hAnsi="Aptos" w:eastAsia="Microsoft YaHei"/>
          <w:sz w:val="20"/>
        </w:rPr>
        <w:t xml:space="preserve">, </w:t>
      </w:r>
      <w:r>
        <w:rPr>
          <w:rFonts w:ascii="Consolas" w:hAnsi="Consolas" w:eastAsia="Microsoft YaHei"/>
          <w:sz w:val="18"/>
        </w:rPr>
        <w:t>updated_at DATETIME(3) DEFAULT CURRENT_TIMESTAMP(3)</w:t>
      </w:r>
      <w:r>
        <w:rPr>
          <w:rFonts w:ascii="Aptos" w:hAnsi="Aptos" w:eastAsia="Microsoft YaHei"/>
          <w:sz w:val="20"/>
        </w:rPr>
        <w:t xml:space="preserve"> with no ON UPDATE, and </w:t>
      </w:r>
      <w:r>
        <w:rPr>
          <w:rFonts w:ascii="Consolas" w:hAnsi="Consolas" w:eastAsia="Microsoft YaHei"/>
          <w:sz w:val="18"/>
        </w:rPr>
        <w:t>version_no BIGINT DEFAULT 0</w:t>
      </w:r>
      <w:r>
        <w:rPr>
          <w:rFonts w:ascii="Aptos" w:hAnsi="Aptos" w:eastAsia="Microsoft YaHei"/>
          <w:sz w:val="20"/>
        </w:rPr>
        <w:t xml:space="preserve">. All are NOT NULL. Profile A omits update/version columns and is used for immutable append-only evidence. Common identity/org references are logical; explicit actor/signer FKs bind to existing </w:t>
      </w:r>
      <w:r>
        <w:rPr>
          <w:rFonts w:ascii="Consolas" w:hAnsi="Consolas" w:eastAsia="Microsoft YaHei"/>
          <w:sz w:val="18"/>
        </w:rPr>
        <w:t>sys_user</w:t>
      </w:r>
      <w:r>
        <w:rPr>
          <w:rFonts w:ascii="Aptos" w:hAnsi="Aptos" w:eastAsia="Microsoft YaHei"/>
          <w:sz w:val="20"/>
        </w:rPr>
        <w:t>.</w:t>
      </w:r>
    </w:p>
    <w:p>
      <w:pPr>
        <w:pStyle w:val="Heading2"/>
      </w:pPr>
      <w:r>
        <w:rPr>
          <w:rFonts w:ascii="Aptos" w:hAnsi="Aptos" w:eastAsia="Microsoft YaHei"/>
          <w:sz w:val="20"/>
        </w:rPr>
        <w:t>5. Audit contract</w:t>
      </w:r>
    </w:p>
    <w:p>
      <w:pPr>
        <w:spacing w:after="100"/>
      </w:pPr>
      <w:r>
        <w:rPr>
          <w:rFonts w:ascii="Aptos" w:hAnsi="Aptos" w:eastAsia="Microsoft YaHei"/>
          <w:sz w:val="20"/>
        </w:rPr>
        <w:t>AuditEvent is append-only and carries actor, authorizing role snapshot, action, object type/id, old/new canonical digests, reason, UTC time, transaction ID, request ID, source and idempotency key. It commits with the regulated change. Runtime DB access and MariaDB guards prohibit update/delete.</w:t>
      </w:r>
    </w:p>
    <w:p>
      <w:pPr>
        <w:pStyle w:val="Heading2"/>
      </w:pPr>
      <w:r>
        <w:rPr>
          <w:rFonts w:ascii="Aptos" w:hAnsi="Aptos" w:eastAsia="Microsoft YaHei"/>
          <w:sz w:val="20"/>
        </w:rPr>
        <w:t>6. Signature ownership</w:t>
      </w:r>
    </w:p>
    <w:p>
      <w:pPr>
        <w:spacing w:after="100"/>
      </w:pPr>
      <w:r>
        <w:rPr>
          <w:rFonts w:ascii="Aptos" w:hAnsi="Aptos" w:eastAsia="Microsoft YaHei"/>
          <w:sz w:val="20"/>
        </w:rPr>
        <w:t>MES-001 owns platform persistence, provider registry, canonicalization, reauthentication and generic APIs. MES-007 owns eBR providers/VERIFY/APPROVE and correction invalidation. MES-013 owns QA release provider/RELEASE/REJECT and release orchestration. RFC 8785 JCS plus lowercase SHA-256 is normative. Reauth TTL is exactly five minutes, single-use, bound to user/session/org/object/meaning/version, consumed on first attempt and not restored on rollback.</w:t>
      </w:r>
    </w:p>
    <w:p>
      <w:pPr>
        <w:pStyle w:val="Heading2"/>
      </w:pPr>
      <w:r>
        <w:rPr>
          <w:rFonts w:ascii="Aptos" w:hAnsi="Aptos" w:eastAsia="Microsoft YaHei"/>
          <w:sz w:val="20"/>
        </w:rPr>
        <w:t>7. Integration contract</w:t>
      </w:r>
    </w:p>
    <w:p>
      <w:pPr>
        <w:spacing w:after="100"/>
      </w:pPr>
      <w:r>
        <w:rPr>
          <w:rFonts w:ascii="Aptos" w:hAnsi="Aptos" w:eastAsia="Microsoft YaHei"/>
          <w:sz w:val="20"/>
        </w:rPr>
        <w:t>Inbox statuses: RECEIVED, PROCESSING, RETRY_WAIT, PROCESSED, DEAD_LETTER. Outbox statuses: PENDING, DISPATCHING, RETRY_WAIT, PUBLISHED, DEAD_LETTER. The controlled central policy freezes 8 attempts and PT1M/PT5M/PT15M/PT1H/PT4H/PT12H/PT24H delays. Failure 8 is terminal until an authorized audited manual retry. Retry never resets the counter. Claims use optimistic one-winner concurrency; claims older than 15 minutes recover through an explicit command. No delete/discard or generic status API exists.</w:t>
      </w:r>
    </w:p>
    <w:p>
      <w:pPr>
        <w:pStyle w:val="Heading2"/>
      </w:pPr>
      <w:r>
        <w:rPr>
          <w:rFonts w:ascii="Aptos" w:hAnsi="Aptos" w:eastAsia="Microsoft YaHei"/>
          <w:sz w:val="20"/>
        </w:rPr>
        <w:t>8. UI and authentication handoff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/audit</w:t>
      </w:r>
      <w:r>
        <w:rPr>
          <w:rFonts w:ascii="Aptos" w:hAnsi="Aptos" w:eastAsia="Microsoft YaHei"/>
          <w:sz w:val="20"/>
        </w:rPr>
        <w:t xml:space="preserve"> is GMP Audit Trail. </w:t>
      </w:r>
      <w:r>
        <w:rPr>
          <w:rFonts w:ascii="Consolas" w:hAnsi="Consolas" w:eastAsia="Microsoft YaHei"/>
          <w:sz w:val="18"/>
        </w:rPr>
        <w:t>/integration/operations</w:t>
      </w:r>
      <w:r>
        <w:rPr>
          <w:rFonts w:ascii="Aptos" w:hAnsi="Aptos" w:eastAsia="Microsoft YaHei"/>
          <w:sz w:val="20"/>
        </w:rPr>
        <w:t xml:space="preserve"> is Inbox/Outbox Operations. </w:t>
      </w:r>
      <w:r>
        <w:rPr>
          <w:rFonts w:ascii="Consolas" w:hAnsi="Consolas" w:eastAsia="Microsoft YaHei"/>
          <w:sz w:val="18"/>
        </w:rPr>
        <w:t>/platform/operations</w:t>
      </w:r>
      <w:r>
        <w:rPr>
          <w:rFonts w:ascii="Aptos" w:hAnsi="Aptos" w:eastAsia="Microsoft YaHei"/>
          <w:sz w:val="20"/>
        </w:rPr>
        <w:t xml:space="preserve"> and PLAT-001 are removed. MES-001 builds protected components with auth-context doubles; MES-002 supplies authentication/navigation integration and E2E. Only metrics backed by the frozen APIs are permitted.</w:t>
      </w:r>
    </w:p>
    <w:p>
      <w:pPr>
        <w:pStyle w:val="Heading2"/>
      </w:pPr>
      <w:r>
        <w:rPr>
          <w:rFonts w:ascii="Aptos" w:hAnsi="Aptos" w:eastAsia="Microsoft YaHei"/>
          <w:sz w:val="20"/>
        </w:rPr>
        <w:t>9. Enterprise validation gate</w:t>
      </w:r>
    </w:p>
    <w:p>
      <w:pPr>
        <w:spacing w:after="100"/>
      </w:pPr>
      <w:r>
        <w:rPr>
          <w:rFonts w:ascii="Aptos" w:hAnsi="Aptos" w:eastAsia="Microsoft YaHei"/>
          <w:sz w:val="20"/>
        </w:rPr>
        <w:t>RPO, RTO, retention, deployment site and approved time source remain OPEN ENTERPRISE VALIDATION ITEMS. MES-001 implementation blocking: NO. Production validation blocking: YES. Go-live blocking: YES. Production configuration has no fabricated defaults and no GxP purge is authorized.</w:t>
      </w:r>
    </w:p>
    <w:p>
      <w:pPr>
        <w:pStyle w:val="Heading2"/>
      </w:pPr>
      <w:r>
        <w:rPr>
          <w:rFonts w:ascii="Aptos" w:hAnsi="Aptos" w:eastAsia="Microsoft YaHei"/>
          <w:sz w:val="20"/>
        </w:rPr>
        <w:t>10. Required ledgers and matrices</w:t>
      </w:r>
    </w:p>
    <w:p>
      <w:pPr>
        <w:spacing w:after="100"/>
      </w:pPr>
      <w:r>
        <w:rPr>
          <w:rFonts w:ascii="Aptos" w:hAnsi="Aptos" w:eastAsia="Microsoft YaHei"/>
          <w:sz w:val="20"/>
        </w:rPr>
        <w:t xml:space="preserve">The authoritative detailed mappings are </w:t>
      </w:r>
      <w:r>
        <w:rPr>
          <w:rFonts w:ascii="Consolas" w:hAnsi="Consolas" w:eastAsia="Microsoft YaHei"/>
          <w:sz w:val="18"/>
        </w:rPr>
        <w:t>15_LOGICAL_TO_PHYSICAL_MIGRATION_LEDGER_V1.0.1.csv</w:t>
      </w:r>
      <w:r>
        <w:rPr>
          <w:rFonts w:ascii="Aptos" w:hAnsi="Aptos" w:eastAsia="Microsoft YaHei"/>
          <w:sz w:val="20"/>
        </w:rPr>
        <w:t xml:space="preserve">, </w:t>
      </w:r>
      <w:r>
        <w:rPr>
          <w:rFonts w:ascii="Consolas" w:hAnsi="Consolas" w:eastAsia="Microsoft YaHei"/>
          <w:sz w:val="18"/>
        </w:rPr>
        <w:t>15_MIGRATION_DEPENDENCY_MATRIX_V1.0.1_FROZEN.csv</w:t>
      </w:r>
      <w:r>
        <w:rPr>
          <w:rFonts w:ascii="Aptos" w:hAnsi="Aptos" w:eastAsia="Microsoft YaHei"/>
          <w:sz w:val="20"/>
        </w:rPr>
        <w:t xml:space="preserve">, </w:t>
      </w:r>
      <w:r>
        <w:rPr>
          <w:rFonts w:ascii="Consolas" w:hAnsi="Consolas" w:eastAsia="Microsoft YaHei"/>
          <w:sz w:val="18"/>
        </w:rPr>
        <w:t>15_TASK_DEPENDENCY_MATRIX_V1.0.1_FROZEN.csv</w:t>
      </w:r>
      <w:r>
        <w:rPr>
          <w:rFonts w:ascii="Aptos" w:hAnsi="Aptos" w:eastAsia="Microsoft YaHei"/>
          <w:sz w:val="20"/>
        </w:rPr>
        <w:t xml:space="preserve"> and </w:t>
      </w:r>
      <w:r>
        <w:rPr>
          <w:rFonts w:ascii="Consolas" w:hAnsi="Consolas" w:eastAsia="Microsoft YaHei"/>
          <w:sz w:val="18"/>
        </w:rPr>
        <w:t>15_INTEGRATION_CONTRACT_MATRIX_V1.0.1_FROZEN.csv</w:t>
      </w:r>
      <w:r>
        <w:rPr>
          <w:rFonts w:ascii="Aptos" w:hAnsi="Aptos" w:eastAsia="Microsoft YaHei"/>
          <w:sz w:val="20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67085"/>
        <w:sz w:val="16"/>
      </w:rPr>
      <w:t>DCP-MES-001-R2-001  ·  Controlled Design Baseline  ·  2026-09-29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667085"/>
        <w:sz w:val="16"/>
      </w:rPr>
      <w:t>Hospital Pharma MES V2.0  |  FINAL BASELINE COMPLETE v1.0.1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2024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模块依赖、Migration 与 Integration Contract</dc:title>
  <dc:subject>DCP-MES-001-R2-001 controlled design baseline</dc:subject>
  <dc:creator>Hospital Pharma MES Architecture</dc:creator>
  <cp:keywords>GMP, MES, audit, electronic signature, integration, baseline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