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814" w:rsidRDefault="00363814">
      <w:pPr>
        <w:rPr>
          <w:sz w:val="24"/>
        </w:rPr>
      </w:pPr>
      <w:r>
        <w:rPr>
          <w:b/>
          <w:sz w:val="28"/>
        </w:rPr>
        <w:t>Kantoor</w:t>
      </w:r>
    </w:p>
    <w:p w:rsidR="004D0F93" w:rsidRDefault="004D0F93">
      <w:r>
        <w:rPr>
          <w:b/>
        </w:rPr>
        <w:t>Algemeen</w:t>
      </w:r>
      <w:r w:rsidR="00363814">
        <w:br/>
        <w:t xml:space="preserve">De representatieve kantoorvilla “The Green Spot” is gelegen in een parkachtige omgeving en maakt onderdeel uit van een verzamelcomplex van identieke, kleinschalige kantoorvilla’s. Het gebruik van de hoogwaardige bouwmaterialen en de bijzondere architectuur (in oude stijl) geven dit gebouw een kwalitatieve en unieke uitstraling. Het duurzame gebouw is zeer energiezuinig en wordt verwarmd met grondwaterwarmte, tevens is het mogelijk de ramen te openen. Door deze combinatie is er altijd een plezierig werkklimaat aanwezig. </w:t>
      </w:r>
    </w:p>
    <w:p w:rsidR="00363814" w:rsidRDefault="004D0F93">
      <w:r>
        <w:rPr>
          <w:noProof/>
          <w:lang w:eastAsia="nl-NL"/>
        </w:rPr>
        <w:drawing>
          <wp:inline distT="0" distB="0" distL="0" distR="0" wp14:anchorId="2D6D6F10" wp14:editId="6AD6A49C">
            <wp:extent cx="5070088" cy="287570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69434" cy="2875337"/>
                    </a:xfrm>
                    <a:prstGeom prst="rect">
                      <a:avLst/>
                    </a:prstGeom>
                  </pic:spPr>
                </pic:pic>
              </a:graphicData>
            </a:graphic>
          </wp:inline>
        </w:drawing>
      </w:r>
      <w:r w:rsidR="00363814">
        <w:br/>
      </w:r>
      <w:r w:rsidR="00363814">
        <w:br/>
      </w:r>
      <w:r>
        <w:rPr>
          <w:b/>
        </w:rPr>
        <w:t>Locatie</w:t>
      </w:r>
      <w:r w:rsidR="00363814">
        <w:br/>
        <w:t>De kantoorvilla is gelegen op de nieuwste kantorenlocatie van Utrecht "Papendorp" dat uitstekend geschikt is voor internationale bedrijven die een vestiging in Utrecht wensen, mede vanwege de aanwezigheid van restaurant “de Steiger” alsmede het Holiday-Inn Express hotel (op loopafstand gelegen). Op dit moment zijn het diverse IT bedrijven (software ontwikkeling en consultancy), Consultancy bedrijven (Facilitair en Veilgheid, HR) en Vastgoedondernemingen (ontwikkelaars en adviseurs) die een uitstekende huisvesting hebben op de Green Spot.</w:t>
      </w:r>
    </w:p>
    <w:p w:rsidR="004D0F93" w:rsidRPr="004D0F93" w:rsidRDefault="004D0F93" w:rsidP="004D0F93">
      <w:pPr>
        <w:rPr>
          <w:rFonts w:eastAsia="Times New Roman" w:cs="Times New Roman"/>
          <w:bCs/>
          <w:kern w:val="36"/>
          <w:lang w:eastAsia="nl-NL"/>
        </w:rPr>
      </w:pPr>
      <w:r w:rsidRPr="004D0F93">
        <w:rPr>
          <w:b/>
        </w:rPr>
        <w:t>Info</w:t>
      </w:r>
      <w:r>
        <w:br/>
      </w:r>
      <w:r w:rsidRPr="004D0F93">
        <w:rPr>
          <w:rFonts w:eastAsia="Times New Roman" w:cs="Times New Roman"/>
          <w:bCs/>
          <w:kern w:val="36"/>
          <w:lang w:eastAsia="nl-NL"/>
        </w:rPr>
        <w:t xml:space="preserve">Ptolemaeuslaan </w:t>
      </w:r>
      <w:r>
        <w:rPr>
          <w:rFonts w:eastAsia="Times New Roman" w:cs="Times New Roman"/>
          <w:bCs/>
          <w:kern w:val="36"/>
          <w:lang w:eastAsia="nl-NL"/>
        </w:rPr>
        <w:tab/>
      </w:r>
      <w:r w:rsidRPr="004D0F93">
        <w:rPr>
          <w:rFonts w:eastAsia="Times New Roman" w:cs="Times New Roman"/>
          <w:bCs/>
          <w:kern w:val="36"/>
          <w:lang w:eastAsia="nl-NL"/>
        </w:rPr>
        <w:t>52 3528 BP Utrecht</w:t>
      </w:r>
      <w:r w:rsidR="00E90B99">
        <w:rPr>
          <w:rFonts w:eastAsia="Times New Roman" w:cs="Times New Roman"/>
          <w:bCs/>
          <w:kern w:val="36"/>
          <w:lang w:eastAsia="nl-NL"/>
        </w:rPr>
        <w:br/>
        <w:t>Kantoorruimte: 25 meter</w:t>
      </w:r>
      <w:r>
        <w:rPr>
          <w:rFonts w:eastAsia="Times New Roman" w:cs="Times New Roman"/>
          <w:bCs/>
          <w:kern w:val="36"/>
          <w:lang w:eastAsia="nl-NL"/>
        </w:rPr>
        <w:br/>
        <w:t xml:space="preserve">Huurprijs: </w:t>
      </w:r>
      <w:r>
        <w:t>€</w:t>
      </w:r>
      <w:r>
        <w:rPr>
          <w:rFonts w:eastAsia="Times New Roman" w:cs="Times New Roman"/>
          <w:bCs/>
          <w:kern w:val="36"/>
          <w:lang w:eastAsia="nl-NL"/>
        </w:rPr>
        <w:t>165 per m</w:t>
      </w:r>
      <w:r w:rsidR="009746FB">
        <w:rPr>
          <w:rFonts w:eastAsia="Times New Roman" w:cs="Times New Roman"/>
          <w:bCs/>
          <w:kern w:val="36"/>
          <w:lang w:eastAsia="nl-NL"/>
        </w:rPr>
        <w:t>eter</w:t>
      </w:r>
      <w:r>
        <w:rPr>
          <w:rFonts w:eastAsia="Times New Roman" w:cs="Times New Roman"/>
          <w:bCs/>
          <w:kern w:val="36"/>
          <w:lang w:eastAsia="nl-NL"/>
        </w:rPr>
        <w:t xml:space="preserve"> per jaar</w:t>
      </w:r>
      <w:r>
        <w:rPr>
          <w:rFonts w:eastAsia="Times New Roman" w:cs="Times New Roman"/>
          <w:bCs/>
          <w:kern w:val="36"/>
          <w:lang w:eastAsia="nl-NL"/>
        </w:rPr>
        <w:br/>
        <w:t xml:space="preserve">Servicekosten: </w:t>
      </w:r>
      <w:r>
        <w:t>€</w:t>
      </w:r>
      <w:r>
        <w:rPr>
          <w:rFonts w:eastAsia="Times New Roman" w:cs="Times New Roman"/>
          <w:bCs/>
          <w:kern w:val="36"/>
          <w:lang w:eastAsia="nl-NL"/>
        </w:rPr>
        <w:t xml:space="preserve"> </w:t>
      </w:r>
      <w:r w:rsidR="00E90B99">
        <w:rPr>
          <w:rFonts w:eastAsia="Times New Roman" w:cs="Times New Roman"/>
          <w:bCs/>
          <w:kern w:val="36"/>
          <w:lang w:eastAsia="nl-NL"/>
        </w:rPr>
        <w:t>30 per meter per jaar</w:t>
      </w:r>
      <w:r w:rsidR="00E90B99">
        <w:rPr>
          <w:rFonts w:eastAsia="Times New Roman" w:cs="Times New Roman"/>
          <w:bCs/>
          <w:kern w:val="36"/>
          <w:lang w:eastAsia="nl-NL"/>
        </w:rPr>
        <w:br/>
        <w:t xml:space="preserve">Parkeerplaats: </w:t>
      </w:r>
      <w:r w:rsidR="00E90B99">
        <w:t>€</w:t>
      </w:r>
      <w:r w:rsidR="00E90B99">
        <w:t xml:space="preserve"> 1250 per plaats per jaar</w:t>
      </w:r>
    </w:p>
    <w:p w:rsidR="004D0F93" w:rsidRDefault="004D0F93"/>
    <w:p w:rsidR="00D3684D" w:rsidRPr="00D3684D" w:rsidRDefault="00D3684D">
      <w:pPr>
        <w:rPr>
          <w:b/>
        </w:rPr>
      </w:pPr>
      <w:r w:rsidRPr="00D3684D">
        <w:rPr>
          <w:b/>
        </w:rPr>
        <w:lastRenderedPageBreak/>
        <w:t>Kosten</w:t>
      </w:r>
      <w:bookmarkStart w:id="0" w:name="_GoBack"/>
      <w:bookmarkEnd w:id="0"/>
    </w:p>
    <w:tbl>
      <w:tblPr>
        <w:tblW w:w="4835" w:type="dxa"/>
        <w:tblInd w:w="55" w:type="dxa"/>
        <w:tblCellMar>
          <w:left w:w="70" w:type="dxa"/>
          <w:right w:w="70" w:type="dxa"/>
        </w:tblCellMar>
        <w:tblLook w:val="04A0" w:firstRow="1" w:lastRow="0" w:firstColumn="1" w:lastColumn="0" w:noHBand="0" w:noVBand="1"/>
      </w:tblPr>
      <w:tblGrid>
        <w:gridCol w:w="2920"/>
        <w:gridCol w:w="1915"/>
      </w:tblGrid>
      <w:tr w:rsidR="00B63C79" w:rsidRPr="00B63C79" w:rsidTr="00D3684D">
        <w:trPr>
          <w:trHeight w:val="300"/>
        </w:trPr>
        <w:tc>
          <w:tcPr>
            <w:tcW w:w="2920" w:type="dxa"/>
            <w:tcBorders>
              <w:top w:val="single" w:sz="8" w:space="0" w:color="auto"/>
              <w:left w:val="single" w:sz="8" w:space="0" w:color="auto"/>
              <w:bottom w:val="nil"/>
              <w:right w:val="nil"/>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Huurprijs</w:t>
            </w:r>
          </w:p>
        </w:tc>
        <w:tc>
          <w:tcPr>
            <w:tcW w:w="1915" w:type="dxa"/>
            <w:tcBorders>
              <w:top w:val="single" w:sz="8" w:space="0" w:color="auto"/>
              <w:left w:val="nil"/>
              <w:bottom w:val="nil"/>
              <w:right w:val="single" w:sz="8" w:space="0" w:color="auto"/>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 xml:space="preserve"> €       4.125,00 </w:t>
            </w:r>
          </w:p>
        </w:tc>
      </w:tr>
      <w:tr w:rsidR="00B63C79" w:rsidRPr="00B63C79" w:rsidTr="00D3684D">
        <w:trPr>
          <w:trHeight w:val="300"/>
        </w:trPr>
        <w:tc>
          <w:tcPr>
            <w:tcW w:w="2920" w:type="dxa"/>
            <w:tcBorders>
              <w:top w:val="nil"/>
              <w:left w:val="single" w:sz="8" w:space="0" w:color="auto"/>
              <w:bottom w:val="nil"/>
              <w:right w:val="nil"/>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Service kosten</w:t>
            </w:r>
          </w:p>
        </w:tc>
        <w:tc>
          <w:tcPr>
            <w:tcW w:w="1915" w:type="dxa"/>
            <w:tcBorders>
              <w:top w:val="nil"/>
              <w:left w:val="nil"/>
              <w:bottom w:val="nil"/>
              <w:right w:val="single" w:sz="8" w:space="0" w:color="auto"/>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 xml:space="preserve"> €          750,00 </w:t>
            </w:r>
          </w:p>
        </w:tc>
      </w:tr>
      <w:tr w:rsidR="00B63C79" w:rsidRPr="00B63C79" w:rsidTr="00D3684D">
        <w:trPr>
          <w:trHeight w:val="300"/>
        </w:trPr>
        <w:tc>
          <w:tcPr>
            <w:tcW w:w="2920" w:type="dxa"/>
            <w:tcBorders>
              <w:top w:val="nil"/>
              <w:left w:val="single" w:sz="8" w:space="0" w:color="auto"/>
              <w:bottom w:val="nil"/>
              <w:right w:val="nil"/>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Parkeerplaats</w:t>
            </w:r>
          </w:p>
        </w:tc>
        <w:tc>
          <w:tcPr>
            <w:tcW w:w="1915" w:type="dxa"/>
            <w:tcBorders>
              <w:top w:val="nil"/>
              <w:left w:val="nil"/>
              <w:bottom w:val="nil"/>
              <w:right w:val="single" w:sz="8" w:space="0" w:color="auto"/>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 xml:space="preserve"> €       1.250,00 </w:t>
            </w:r>
          </w:p>
        </w:tc>
      </w:tr>
      <w:tr w:rsidR="00B63C79" w:rsidRPr="00B63C79" w:rsidTr="00D3684D">
        <w:trPr>
          <w:trHeight w:val="300"/>
        </w:trPr>
        <w:tc>
          <w:tcPr>
            <w:tcW w:w="2920" w:type="dxa"/>
            <w:tcBorders>
              <w:top w:val="nil"/>
              <w:left w:val="single" w:sz="8" w:space="0" w:color="auto"/>
              <w:bottom w:val="nil"/>
              <w:right w:val="nil"/>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Flintan Ikea Bureaustoel</w:t>
            </w:r>
          </w:p>
        </w:tc>
        <w:tc>
          <w:tcPr>
            <w:tcW w:w="1915" w:type="dxa"/>
            <w:tcBorders>
              <w:top w:val="nil"/>
              <w:left w:val="nil"/>
              <w:bottom w:val="nil"/>
              <w:right w:val="single" w:sz="8" w:space="0" w:color="auto"/>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 xml:space="preserve"> €          539,70 </w:t>
            </w:r>
          </w:p>
        </w:tc>
      </w:tr>
      <w:tr w:rsidR="00B63C79" w:rsidRPr="00B63C79" w:rsidTr="00D3684D">
        <w:trPr>
          <w:trHeight w:val="300"/>
        </w:trPr>
        <w:tc>
          <w:tcPr>
            <w:tcW w:w="2920" w:type="dxa"/>
            <w:tcBorders>
              <w:top w:val="nil"/>
              <w:left w:val="single" w:sz="8" w:space="0" w:color="auto"/>
              <w:bottom w:val="nil"/>
              <w:right w:val="nil"/>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Deltac 6V stekkerdoos</w:t>
            </w:r>
          </w:p>
        </w:tc>
        <w:tc>
          <w:tcPr>
            <w:tcW w:w="1915" w:type="dxa"/>
            <w:tcBorders>
              <w:top w:val="nil"/>
              <w:left w:val="nil"/>
              <w:bottom w:val="nil"/>
              <w:right w:val="single" w:sz="8" w:space="0" w:color="auto"/>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 xml:space="preserve"> €             10,00 </w:t>
            </w:r>
          </w:p>
        </w:tc>
      </w:tr>
      <w:tr w:rsidR="00B63C79" w:rsidRPr="00B63C79" w:rsidTr="00D3684D">
        <w:trPr>
          <w:trHeight w:val="300"/>
        </w:trPr>
        <w:tc>
          <w:tcPr>
            <w:tcW w:w="2920" w:type="dxa"/>
            <w:tcBorders>
              <w:top w:val="nil"/>
              <w:left w:val="single" w:sz="8" w:space="0" w:color="auto"/>
              <w:bottom w:val="nil"/>
              <w:right w:val="nil"/>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Nespresso Magimix M105</w:t>
            </w:r>
          </w:p>
        </w:tc>
        <w:tc>
          <w:tcPr>
            <w:tcW w:w="1915" w:type="dxa"/>
            <w:tcBorders>
              <w:top w:val="nil"/>
              <w:left w:val="nil"/>
              <w:bottom w:val="nil"/>
              <w:right w:val="single" w:sz="8" w:space="0" w:color="auto"/>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 xml:space="preserve"> €             84,90 </w:t>
            </w:r>
          </w:p>
        </w:tc>
      </w:tr>
      <w:tr w:rsidR="00B63C79" w:rsidRPr="00B63C79" w:rsidTr="00D3684D">
        <w:trPr>
          <w:trHeight w:val="300"/>
        </w:trPr>
        <w:tc>
          <w:tcPr>
            <w:tcW w:w="2920" w:type="dxa"/>
            <w:tcBorders>
              <w:top w:val="nil"/>
              <w:left w:val="single" w:sz="8" w:space="0" w:color="auto"/>
              <w:bottom w:val="nil"/>
              <w:right w:val="nil"/>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Vergadertafel Eliza</w:t>
            </w:r>
          </w:p>
        </w:tc>
        <w:tc>
          <w:tcPr>
            <w:tcW w:w="1915" w:type="dxa"/>
            <w:tcBorders>
              <w:top w:val="nil"/>
              <w:left w:val="nil"/>
              <w:bottom w:val="nil"/>
              <w:right w:val="single" w:sz="8" w:space="0" w:color="auto"/>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 xml:space="preserve"> €          785,29 </w:t>
            </w:r>
          </w:p>
        </w:tc>
      </w:tr>
      <w:tr w:rsidR="00B63C79" w:rsidRPr="00B63C79" w:rsidTr="00D3684D">
        <w:trPr>
          <w:trHeight w:val="300"/>
        </w:trPr>
        <w:tc>
          <w:tcPr>
            <w:tcW w:w="2920" w:type="dxa"/>
            <w:tcBorders>
              <w:top w:val="nil"/>
              <w:left w:val="single" w:sz="8" w:space="0" w:color="auto"/>
              <w:bottom w:val="single" w:sz="4" w:space="0" w:color="auto"/>
              <w:right w:val="nil"/>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 </w:t>
            </w:r>
          </w:p>
        </w:tc>
        <w:tc>
          <w:tcPr>
            <w:tcW w:w="1915" w:type="dxa"/>
            <w:tcBorders>
              <w:top w:val="nil"/>
              <w:left w:val="nil"/>
              <w:bottom w:val="single" w:sz="4" w:space="0" w:color="auto"/>
              <w:right w:val="single" w:sz="8" w:space="0" w:color="auto"/>
            </w:tcBorders>
            <w:shd w:val="clear" w:color="000000" w:fill="C5D9F1"/>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 </w:t>
            </w:r>
          </w:p>
        </w:tc>
      </w:tr>
      <w:tr w:rsidR="00B63C79" w:rsidRPr="00B63C79" w:rsidTr="00D3684D">
        <w:trPr>
          <w:trHeight w:val="315"/>
        </w:trPr>
        <w:tc>
          <w:tcPr>
            <w:tcW w:w="2920" w:type="dxa"/>
            <w:tcBorders>
              <w:top w:val="nil"/>
              <w:left w:val="single" w:sz="8" w:space="0" w:color="auto"/>
              <w:bottom w:val="single" w:sz="8" w:space="0" w:color="auto"/>
              <w:right w:val="nil"/>
            </w:tcBorders>
            <w:shd w:val="clear" w:color="000000" w:fill="8DB4E2"/>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Totale kosten</w:t>
            </w:r>
          </w:p>
        </w:tc>
        <w:tc>
          <w:tcPr>
            <w:tcW w:w="1915" w:type="dxa"/>
            <w:tcBorders>
              <w:top w:val="nil"/>
              <w:left w:val="nil"/>
              <w:bottom w:val="single" w:sz="8" w:space="0" w:color="auto"/>
              <w:right w:val="single" w:sz="8" w:space="0" w:color="auto"/>
            </w:tcBorders>
            <w:shd w:val="clear" w:color="000000" w:fill="8DB4E2"/>
            <w:noWrap/>
            <w:vAlign w:val="bottom"/>
            <w:hideMark/>
          </w:tcPr>
          <w:p w:rsidR="00B63C79" w:rsidRPr="00B63C79" w:rsidRDefault="00B63C79" w:rsidP="00B63C79">
            <w:pPr>
              <w:spacing w:after="0" w:line="240" w:lineRule="auto"/>
              <w:rPr>
                <w:rFonts w:ascii="Calibri" w:eastAsia="Times New Roman" w:hAnsi="Calibri" w:cs="Times New Roman"/>
                <w:color w:val="000000"/>
                <w:lang w:eastAsia="nl-NL"/>
              </w:rPr>
            </w:pPr>
            <w:r w:rsidRPr="00B63C79">
              <w:rPr>
                <w:rFonts w:ascii="Calibri" w:eastAsia="Times New Roman" w:hAnsi="Calibri" w:cs="Times New Roman"/>
                <w:color w:val="000000"/>
                <w:lang w:eastAsia="nl-NL"/>
              </w:rPr>
              <w:t xml:space="preserve"> €       7.544,89 </w:t>
            </w:r>
          </w:p>
        </w:tc>
      </w:tr>
    </w:tbl>
    <w:p w:rsidR="00B63C79" w:rsidRPr="004D0F93" w:rsidRDefault="00B63C79"/>
    <w:p w:rsidR="00363814" w:rsidRPr="004D0F93" w:rsidRDefault="00363814">
      <w:pPr>
        <w:rPr>
          <w:sz w:val="28"/>
        </w:rPr>
      </w:pPr>
    </w:p>
    <w:p w:rsidR="00363814" w:rsidRDefault="00363814"/>
    <w:p w:rsidR="00363814" w:rsidRDefault="00363814"/>
    <w:p w:rsidR="00363814" w:rsidRDefault="00363814"/>
    <w:p w:rsidR="00363814" w:rsidRDefault="00363814"/>
    <w:p w:rsidR="00363814" w:rsidRDefault="00363814"/>
    <w:p w:rsidR="00363814" w:rsidRDefault="00363814"/>
    <w:p w:rsidR="00363814" w:rsidRDefault="00363814"/>
    <w:p w:rsidR="00211120" w:rsidRDefault="00363814">
      <w:r>
        <w:rPr>
          <w:noProof/>
          <w:lang w:eastAsia="nl-NL"/>
        </w:rPr>
        <w:drawing>
          <wp:inline distT="0" distB="0" distL="0" distR="0" wp14:anchorId="5E37F14D" wp14:editId="2330FE9A">
            <wp:extent cx="3713058" cy="246602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12579" cy="2465711"/>
                    </a:xfrm>
                    <a:prstGeom prst="rect">
                      <a:avLst/>
                    </a:prstGeom>
                  </pic:spPr>
                </pic:pic>
              </a:graphicData>
            </a:graphic>
          </wp:inline>
        </w:drawing>
      </w:r>
    </w:p>
    <w:p w:rsidR="00363814" w:rsidRDefault="00363814"/>
    <w:sectPr w:rsidR="00363814">
      <w:pgSz w:w="12240" w:h="15840"/>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814"/>
    <w:rsid w:val="00211120"/>
    <w:rsid w:val="00363814"/>
    <w:rsid w:val="004D0F93"/>
    <w:rsid w:val="009746FB"/>
    <w:rsid w:val="00B63C79"/>
    <w:rsid w:val="00D3684D"/>
    <w:rsid w:val="00E24028"/>
    <w:rsid w:val="00E90B9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D0F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3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814"/>
    <w:rPr>
      <w:rFonts w:ascii="Tahoma" w:hAnsi="Tahoma" w:cs="Tahoma"/>
      <w:sz w:val="16"/>
      <w:szCs w:val="16"/>
    </w:rPr>
  </w:style>
  <w:style w:type="character" w:customStyle="1" w:styleId="Heading1Char">
    <w:name w:val="Heading 1 Char"/>
    <w:basedOn w:val="DefaultParagraphFont"/>
    <w:link w:val="Heading1"/>
    <w:uiPriority w:val="9"/>
    <w:rsid w:val="004D0F93"/>
    <w:rPr>
      <w:rFonts w:ascii="Times New Roman" w:eastAsia="Times New Roman" w:hAnsi="Times New Roman" w:cs="Times New Roman"/>
      <w:b/>
      <w:bCs/>
      <w:kern w:val="36"/>
      <w:sz w:val="48"/>
      <w:szCs w:val="48"/>
      <w:lang w:eastAsia="nl-NL"/>
    </w:rPr>
  </w:style>
  <w:style w:type="character" w:customStyle="1" w:styleId="object-header-subtitle">
    <w:name w:val="object-header-subtitle"/>
    <w:basedOn w:val="DefaultParagraphFont"/>
    <w:rsid w:val="004D0F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D0F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3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814"/>
    <w:rPr>
      <w:rFonts w:ascii="Tahoma" w:hAnsi="Tahoma" w:cs="Tahoma"/>
      <w:sz w:val="16"/>
      <w:szCs w:val="16"/>
    </w:rPr>
  </w:style>
  <w:style w:type="character" w:customStyle="1" w:styleId="Heading1Char">
    <w:name w:val="Heading 1 Char"/>
    <w:basedOn w:val="DefaultParagraphFont"/>
    <w:link w:val="Heading1"/>
    <w:uiPriority w:val="9"/>
    <w:rsid w:val="004D0F93"/>
    <w:rPr>
      <w:rFonts w:ascii="Times New Roman" w:eastAsia="Times New Roman" w:hAnsi="Times New Roman" w:cs="Times New Roman"/>
      <w:b/>
      <w:bCs/>
      <w:kern w:val="36"/>
      <w:sz w:val="48"/>
      <w:szCs w:val="48"/>
      <w:lang w:eastAsia="nl-NL"/>
    </w:rPr>
  </w:style>
  <w:style w:type="character" w:customStyle="1" w:styleId="object-header-subtitle">
    <w:name w:val="object-header-subtitle"/>
    <w:basedOn w:val="DefaultParagraphFont"/>
    <w:rsid w:val="004D0F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688142">
      <w:bodyDiv w:val="1"/>
      <w:marLeft w:val="0"/>
      <w:marRight w:val="0"/>
      <w:marTop w:val="0"/>
      <w:marBottom w:val="0"/>
      <w:divBdr>
        <w:top w:val="none" w:sz="0" w:space="0" w:color="auto"/>
        <w:left w:val="none" w:sz="0" w:space="0" w:color="auto"/>
        <w:bottom w:val="none" w:sz="0" w:space="0" w:color="auto"/>
        <w:right w:val="none" w:sz="0" w:space="0" w:color="auto"/>
      </w:divBdr>
    </w:div>
    <w:div w:id="650138404">
      <w:bodyDiv w:val="1"/>
      <w:marLeft w:val="0"/>
      <w:marRight w:val="0"/>
      <w:marTop w:val="0"/>
      <w:marBottom w:val="0"/>
      <w:divBdr>
        <w:top w:val="none" w:sz="0" w:space="0" w:color="auto"/>
        <w:left w:val="none" w:sz="0" w:space="0" w:color="auto"/>
        <w:bottom w:val="none" w:sz="0" w:space="0" w:color="auto"/>
        <w:right w:val="none" w:sz="0" w:space="0" w:color="auto"/>
      </w:divBdr>
    </w:div>
    <w:div w:id="683018041">
      <w:bodyDiv w:val="1"/>
      <w:marLeft w:val="0"/>
      <w:marRight w:val="0"/>
      <w:marTop w:val="0"/>
      <w:marBottom w:val="0"/>
      <w:divBdr>
        <w:top w:val="none" w:sz="0" w:space="0" w:color="auto"/>
        <w:left w:val="none" w:sz="0" w:space="0" w:color="auto"/>
        <w:bottom w:val="none" w:sz="0" w:space="0" w:color="auto"/>
        <w:right w:val="none" w:sz="0" w:space="0" w:color="auto"/>
      </w:divBdr>
    </w:div>
    <w:div w:id="773474757">
      <w:bodyDiv w:val="1"/>
      <w:marLeft w:val="0"/>
      <w:marRight w:val="0"/>
      <w:marTop w:val="0"/>
      <w:marBottom w:val="0"/>
      <w:divBdr>
        <w:top w:val="none" w:sz="0" w:space="0" w:color="auto"/>
        <w:left w:val="none" w:sz="0" w:space="0" w:color="auto"/>
        <w:bottom w:val="none" w:sz="0" w:space="0" w:color="auto"/>
        <w:right w:val="none" w:sz="0" w:space="0" w:color="auto"/>
      </w:divBdr>
    </w:div>
    <w:div w:id="943608751">
      <w:bodyDiv w:val="1"/>
      <w:marLeft w:val="0"/>
      <w:marRight w:val="0"/>
      <w:marTop w:val="0"/>
      <w:marBottom w:val="0"/>
      <w:divBdr>
        <w:top w:val="none" w:sz="0" w:space="0" w:color="auto"/>
        <w:left w:val="none" w:sz="0" w:space="0" w:color="auto"/>
        <w:bottom w:val="none" w:sz="0" w:space="0" w:color="auto"/>
        <w:right w:val="none" w:sz="0" w:space="0" w:color="auto"/>
      </w:divBdr>
    </w:div>
    <w:div w:id="1096825425">
      <w:bodyDiv w:val="1"/>
      <w:marLeft w:val="0"/>
      <w:marRight w:val="0"/>
      <w:marTop w:val="0"/>
      <w:marBottom w:val="0"/>
      <w:divBdr>
        <w:top w:val="none" w:sz="0" w:space="0" w:color="auto"/>
        <w:left w:val="none" w:sz="0" w:space="0" w:color="auto"/>
        <w:bottom w:val="none" w:sz="0" w:space="0" w:color="auto"/>
        <w:right w:val="none" w:sz="0" w:space="0" w:color="auto"/>
      </w:divBdr>
    </w:div>
    <w:div w:id="1646156419">
      <w:bodyDiv w:val="1"/>
      <w:marLeft w:val="0"/>
      <w:marRight w:val="0"/>
      <w:marTop w:val="0"/>
      <w:marBottom w:val="0"/>
      <w:divBdr>
        <w:top w:val="none" w:sz="0" w:space="0" w:color="auto"/>
        <w:left w:val="none" w:sz="0" w:space="0" w:color="auto"/>
        <w:bottom w:val="none" w:sz="0" w:space="0" w:color="auto"/>
        <w:right w:val="none" w:sz="0" w:space="0" w:color="auto"/>
      </w:divBdr>
    </w:div>
    <w:div w:id="1694961965">
      <w:bodyDiv w:val="1"/>
      <w:marLeft w:val="0"/>
      <w:marRight w:val="0"/>
      <w:marTop w:val="0"/>
      <w:marBottom w:val="0"/>
      <w:divBdr>
        <w:top w:val="none" w:sz="0" w:space="0" w:color="auto"/>
        <w:left w:val="none" w:sz="0" w:space="0" w:color="auto"/>
        <w:bottom w:val="none" w:sz="0" w:space="0" w:color="auto"/>
        <w:right w:val="none" w:sz="0" w:space="0" w:color="auto"/>
      </w:divBdr>
    </w:div>
    <w:div w:id="1754006169">
      <w:bodyDiv w:val="1"/>
      <w:marLeft w:val="0"/>
      <w:marRight w:val="0"/>
      <w:marTop w:val="0"/>
      <w:marBottom w:val="0"/>
      <w:divBdr>
        <w:top w:val="none" w:sz="0" w:space="0" w:color="auto"/>
        <w:left w:val="none" w:sz="0" w:space="0" w:color="auto"/>
        <w:bottom w:val="none" w:sz="0" w:space="0" w:color="auto"/>
        <w:right w:val="none" w:sz="0" w:space="0" w:color="auto"/>
      </w:divBdr>
    </w:div>
    <w:div w:id="1794058575">
      <w:bodyDiv w:val="1"/>
      <w:marLeft w:val="0"/>
      <w:marRight w:val="0"/>
      <w:marTop w:val="0"/>
      <w:marBottom w:val="0"/>
      <w:divBdr>
        <w:top w:val="none" w:sz="0" w:space="0" w:color="auto"/>
        <w:left w:val="none" w:sz="0" w:space="0" w:color="auto"/>
        <w:bottom w:val="none" w:sz="0" w:space="0" w:color="auto"/>
        <w:right w:val="none" w:sz="0" w:space="0" w:color="auto"/>
      </w:divBdr>
    </w:div>
    <w:div w:id="2100516660">
      <w:bodyDiv w:val="1"/>
      <w:marLeft w:val="0"/>
      <w:marRight w:val="0"/>
      <w:marTop w:val="0"/>
      <w:marBottom w:val="0"/>
      <w:divBdr>
        <w:top w:val="none" w:sz="0" w:space="0" w:color="auto"/>
        <w:left w:val="none" w:sz="0" w:space="0" w:color="auto"/>
        <w:bottom w:val="none" w:sz="0" w:space="0" w:color="auto"/>
        <w:right w:val="none" w:sz="0" w:space="0" w:color="auto"/>
      </w:divBdr>
    </w:div>
    <w:div w:id="210287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7F7D0-F8DD-4D24-A297-16097929C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Pages>
  <Words>248</Words>
  <Characters>1367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bedding</dc:creator>
  <cp:lastModifiedBy>Max bedding</cp:lastModifiedBy>
  <cp:revision>6</cp:revision>
  <dcterms:created xsi:type="dcterms:W3CDTF">2017-01-25T23:22:00Z</dcterms:created>
  <dcterms:modified xsi:type="dcterms:W3CDTF">2017-01-26T00:08:00Z</dcterms:modified>
</cp:coreProperties>
</file>