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SIMILARITY MODELİ</w:t>
      </w:r>
    </w:p>
    <w:p>
      <w:pPr>
        <w:spacing w:after="200"/>
      </w:pPr>
      <w:r>
        <w:rPr>
          <w:b/>
          <w:bCs/>
          <w:color w:val="8B0000"/>
          <w:sz w:val="26"/>
          <w:szCs w:val="26"/>
        </w:rPr>
        <w:t xml:space="preserve">ARAŞTIRMA VE TEST NİHAİ RAPORU — v2 (GÜNCELLENDİ)</w:t>
      </w:r>
    </w:p>
    <w:p>
      <w:pPr>
        <w:spacing w:after="120"/>
      </w:pPr>
      <w:r>
        <w:rPr>
          <w:i/>
          <w:iCs/>
        </w:rPr>
        <w:t xml:space="preserve">Chatbot / Bilgi Merkezi Projesi</w:t>
      </w:r>
    </w:p>
    <w:p>
      <w:pPr>
        <w:spacing w:after="120"/>
      </w:pPr>
      <w:r>
        <w:rPr>
          <w:i/>
          <w:iCs/>
        </w:rPr>
        <w:t xml:space="preserve">Büyük Savunma ve Yazılım A.Ş.</w:t>
      </w:r>
    </w:p>
    <w:p>
      <w:pPr>
        <w:spacing w:after="120"/>
      </w:pPr>
      <w:r>
        <w:t xml:space="preserve">Hazırlayan: AI Chatbot Kısmı</w:t>
      </w:r>
    </w:p>
    <w:p>
      <w:pPr>
        <w:spacing w:after="120"/>
      </w:pPr>
      <w:r>
        <w:rPr>
          <w:i/>
          <w:iCs/>
          <w:color w:val="666666"/>
        </w:rPr>
        <w:t xml:space="preserve">Bu belge, orijinal Similarity_Nihai_Rapor.docx dosyasının GÜNCELLENMİŞ halidir. Bölüm 6 ve 7 revize edilmiş, yeni Bölüm 6.1 (Karar Güncelleme Notu) eklenmiştir.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FDED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B0000"/>
              </w:rPr>
              <w:t xml:space="preserve">⚠ ÖZET DEĞİŞİKLİK</w:t>
            </w:r>
          </w:p>
          <w:p>
            <w:pPr>
              <w:spacing w:after="40"/>
            </w:pPr>
            <w:r>
              <w:t xml:space="preserve">Önceki nihai karar: MiniLM (384 boyut) — KESİNLEŞTİ (bkz. Bölüm 5.2 test sonuçları, değişmedi)</w:t>
            </w:r>
          </w:p>
          <w:p>
            <w:pPr>
              <w:spacing w:after="40"/>
            </w:pPr>
            <w:r>
              <w:t xml:space="preserve">Yeni nihai karar: BGE-M3 (1024 boyut) — bilinçli, gerekçeli kararla GÜNCELLENDİ</w:t>
            </w:r>
          </w:p>
          <w:p>
            <w:pPr>
              <w:spacing w:after="40"/>
            </w:pPr>
            <w:r>
              <w:t xml:space="preserve">Sebep: Veri seti 18 → ~128 kayda (3.900+ varyanta) çıkarılıyor; TR+EN+karma dil desteği ekleniyor.</w:t>
            </w:r>
          </w:p>
          <w:p>
            <w:pPr>
              <w:spacing w:after="40"/>
            </w:pPr>
            <w:r>
              <w:t xml:space="preserve">Backend etkisi: PGVector şemasında VECTOR(384) → VECTOR(1024) olarak değişmeli.</w:t>
            </w:r>
          </w:p>
        </w:tc>
      </w:tr>
    </w:tbl>
    <w:p>
      <w:pPr>
        <w:pStyle w:val="Heading1"/>
        <w:spacing w:after="150" w:before="300"/>
      </w:pPr>
      <w:r>
        <w:t xml:space="preserve">6. Nihai Karar (GÜNCELLENDİ)</w:t>
      </w:r>
    </w:p>
    <w:p>
      <w:pPr>
        <w:spacing w:after="120"/>
      </w:pPr>
      <w:r>
        <w:rPr>
          <w:b/>
          <w:bCs/>
        </w:rPr>
        <w:t xml:space="preserve">Seçilen model: BGE-M3 (BAAI/bge-m3), 1024 boyut — GÜNCEL KARAR</w:t>
      </w:r>
    </w:p>
    <w:p>
      <w:pPr>
        <w:spacing w:after="120"/>
      </w:pPr>
      <w:r>
        <w:t xml:space="preserve">Bölüm 5'teki test sonuçları (Tur 1 ve Tur 2), 18-20 kayıtlık dar bir veri seti üzerinde MiniLM'in BGE-M3'ten daha başarılı olduğunu göstermişti (bkz. Bölüm 5.2 — MiniLM %100 doğruluk, BGE-M3 %95 doğruluk, ayrıca hız ve bellek avantajı). Bu sonuçlar geçerliliğini korumaktadır ve rapordan silinmemiştir.</w:t>
      </w:r>
    </w:p>
    <w:p>
      <w:pPr>
        <w:spacing w:after="120"/>
      </w:pPr>
      <w:r>
        <w:t xml:space="preserve">Ancak proje kapsamı genişlemiştir: veri seti 18 kayıttan ~128 kayda (sektör başına ortalama 25-31 varyantla, toplam 3.900+ kayda) çıkarılmakta; Türkçe, İngilizce ve karma (code-switch) dilde ifadeler eklenmektedir (örn. "hospital randevu sistemi istiyoruz"). Bu ölçek ve çeşitlilik artışı karşısında BGE-M3'ün çok dilli temsil gücü ve daha büyük parametre kapasitesi (569M) tercih sebebi olmuştur.</w:t>
      </w:r>
    </w:p>
    <w:p>
      <w:pPr>
        <w:spacing w:after="120"/>
      </w:pPr>
      <w:r>
        <w:rPr>
          <w:b/>
          <w:bCs/>
        </w:rPr>
        <w:t xml:space="preserve">Gerekçe (bilinçli karar):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BGE-M3, 100+ dili aynı embedding uzayında temsil eder — TR/EN/karma ifadeler arasında MiniLM'e göre daha tutarlı sonuç vermesi beklenmektedir.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8192 token'a kadar uzun metin desteği, gerçekçi uzunluktaki kurumsal taleplerde (bkz. önceki test bulgusu: uzun cümlelerde doğruluk düşüşü) avantaj sağlayabilir.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 seti küçükken (18-20 kayıt) MiniLM'in üstünlüğü anlamlıydı; veri seti büyüyüp sektörler arası ayrım inceldikçe Bölüm 6'nın orijinal metninde de öngörülen "ölçek büyürse BGE-M3 yeniden değerlendirilmeli" notu devreye girmiştir.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5500" w:sz="6"/>
              <w:left w:val="single" w:color="CC5500" w:sz="6"/>
              <w:bottom w:val="single" w:color="CC5500" w:sz="6"/>
              <w:right w:val="single" w:color="CC5500" w:sz="6"/>
            </w:tcBorders>
            <w:shd w:fill="FDED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C5500"/>
              </w:rPr>
              <w:t xml:space="preserve">⚠ AÇIK RİSK — YENİDEN DOĞRULAMA GEREKLİ</w:t>
            </w:r>
          </w:p>
          <w:p>
            <w:pPr>
              <w:spacing w:after="40"/>
            </w:pPr>
            <w:r>
              <w:t xml:space="preserve">Bu karar, YENİ 128 kayıtlık veri seti üzerinde henüz Tur 1/Tur 2 tarzı bir karşılaştırmalı test ile doğrulanmamıştır.</w:t>
            </w:r>
          </w:p>
          <w:p>
            <w:pPr>
              <w:spacing w:after="40"/>
            </w:pPr>
            <w:r>
              <w:t xml:space="preserve">Öneri: build_index.py ile indeks oluşturulduktan sonra, aynı zorlu_veri.json mantığıyla (belirsiz mesajlar dahil) BGE-M3 için yeni bir doğruluk/hız/bellek testi çalıştırılıp sonuçlar bu rapora eklenmelidir.</w:t>
            </w:r>
          </w:p>
          <w:p>
            <w:pPr>
              <w:spacing w:after="40"/>
            </w:pPr>
            <w:r>
              <w:t xml:space="preserve">Eski Tur 2 sonucundaki 'Fiyat teklifi almak istiyorum' yanlış-pozitif hatası (BGE-M3, %54 skorla yanlışlıkla turizme bağlamıştı) yeni veri setinde tekrar test edilmelidir.</w:t>
            </w:r>
          </w:p>
        </w:tc>
      </w:tr>
    </w:tbl>
    <w:p>
      <w:pPr>
        <w:pStyle w:val="Heading2"/>
        <w:spacing w:after="120" w:before="250"/>
      </w:pPr>
      <w:r>
        <w:t xml:space="preserve">6.1 Karar Güncelleme Notu</w:t>
      </w:r>
    </w:p>
    <w:p>
      <w:pPr>
        <w:spacing w:after="120"/>
      </w:pPr>
      <w:r>
        <w:t xml:space="preserve">Tarih/bağlam: Bu güncelleme, orijinal nihai karardan sonra, veri seti genişletme planı (BGE-M3 + Multilingual Dataset Güçlendirme Planı) kapsamında alınmıştır.</w:t>
      </w:r>
    </w:p>
    <w:p>
      <w:pPr>
        <w:spacing w:after="120"/>
      </w:pPr>
      <w:r>
        <w:t xml:space="preserve">Model boyutu: ~2.27 GB (569M parametre). İlk çalıştırmada HuggingFace'den indirilir, internet bağlantısı gerektirir; indirme sonrası ~/.cache/huggingface/ altında kalıcı olarak saklanır.</w:t>
      </w:r>
    </w:p>
    <w:p>
      <w:pPr>
        <w:spacing w:after="120"/>
      </w:pPr>
      <w:r>
        <w:t xml:space="preserve">Savunma sektörü bağlamında dikkat: Model ağırlıklarının indirilmesi bir veri gizliliği riski oluşturmaz (veri dışarı gitmiyor, sadece model içeri iniyor), ancak kapalı/air-gapped üretim ortamlarında bu indirme adımının build-time'da (Docker imaj inşası sırasında) yapılması ve modelin imaja gömülmesi gerekebilir. Bu, Sinem ile ayrıca konuşulmalıdır.</w:t>
      </w:r>
    </w:p>
    <w:p>
      <w:pPr>
        <w:pStyle w:val="Heading1"/>
        <w:spacing w:after="150" w:before="300"/>
      </w:pPr>
      <w:r>
        <w:t xml:space="preserve">7. Backend Entegrasyonu İçin Gereksinimler (Sinem) — GÜNCELLENDİ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Vektör boyutu: PGVector şemasında VECTOR(384) yerine VECTOR(1024) olarak tanımlanmalı (BGE-M3 boyutuyla birebir eşleşmeli). Eğer şemada zaten VECTOR(384) ile veri varsa, bu bir Alembic migration gerektirir.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imaj kararı yeniden değerlendirilmeli: MiniLM'in düşük boyutu (~470MB, 413MB RAM) chatbot imajı içinde çalıştırmayı mümkün kılıyordu (Karar A). BGE-M3 (~2.27GB, Tur 2 testinde 1132MB RAM) için imaj boyutu ve RAM gereksinimi yeniden hesaplanmalı; gerekirse modeli ayrı bir servise taşımak (Karar B) değerlendirilmeli.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indirme adımının Docker build-time'da mı yoksa ilk çalıştırmada runtime'da mı yapılacağı netleştirilmeli (özellikle air-gapped ortam ihtimaline karşı).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Konuşma verisi formatı ve sektör-form eşleme tablosu gereksinimleri değişmedi (bkz. orijinal rapor Bölüm 7, 3. ve 4. maddeler).</w:t>
      </w:r>
    </w:p>
    <w:p>
      <w:pPr>
        <w:pStyle w:val="Heading1"/>
        <w:spacing w:after="150" w:before="300"/>
      </w:pPr>
      <w:r>
        <w:t xml:space="preserve">8. Açık Sorular (GÜNCEL LİSTE)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SIMILARITY_ESIK değeri — BGE-M3'ün skor dağılımı MiniLM'den farklı olabileceğinden, eşik değeri (önceki 0.50) yeni model için YENİDEN kalibre edilmeli, doğrudan taşınmamalı.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Yeni 128 kayıtlık veri seti üzerinde BGE-M3 için karşılaştırmalı test (doğruluk / hız / bellek) henüz yapılmadı — Bölüm 6'daki açık risk maddesine bakınız.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imaj mimarisi kararı (chatbot imajı içinde mi, ayrı servis mi) BGE-M3'ün boyutuna göre yeniden değerlendirilmeli.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Sektör-form eşleme tablosunun veritabanındaki kesin yeri ve yapısı (değişmedi, orijinal rapordan taşındı).</w:t>
      </w:r>
    </w:p>
    <w:p>
      <w:pPr>
        <w:pStyle w:val="Heading1"/>
        <w:spacing w:after="150" w:before="300"/>
      </w:pPr>
      <w:r>
        <w:t xml:space="preserve">9. Sonraki Adımlar (GÜNCEL)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Yeni vektör boyutu (1024) ve model kararının Sinem'e resmi olarak iletilmesi; VECTOR(384) → VECTOR(1024) migration ihtiyacının netleştirilmesi.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128 kayıtlık genişletilmiş veri seti üzerinde BGE-M3 için doğrulama testinin çalıştırılıp sonuçların bu rapora eklenmesi.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SIMILARITY_ESIK değerinin BGE-M3'e özgü olarak yeniden kalibre edilmesi.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imaj mimarisinin (tek imaj / ayrı servis) BGE-M3 boyutuna göre karara bağlanması.</w:t>
      </w:r>
    </w:p>
    <w:p>
      <w:pPr>
        <w:pBdr>
          <w:top w:val="single" w:color="CCCCCC" w:sz="6"/>
        </w:pBdr>
        <w:spacing w:before="300"/>
      </w:pPr>
    </w:p>
    <w:p>
      <w:pPr>
        <w:spacing w:after="120"/>
      </w:pPr>
      <w:r>
        <w:rPr>
          <w:i/>
          <w:iCs/>
          <w:color w:val="666666"/>
        </w:rPr>
        <w:t xml:space="preserve">Not: Bölüm 1-5 (Amaç, Araştırma, Test Metodolojisi, Test Sonuçları) ve Ek A (kaynak kodlar) orijinal rapordan değişmeden korunmuştur; bu belge yalnızca karar ve gereksinim bölümlerini günceller. Tam metin için orijinal Similarity_Nihai_Rapor.docx ile birlikte değerlendirilmelidir.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2026-07-16T08:14:53.878Z</dcterms:created>
  <dcterms:modified xsi:type="dcterms:W3CDTF">2026-07-16T08:14:53.896Z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