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дел; 420 положений, 122 приказа, 69 записей о противнике, 26 о снабжении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Start w:id="1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3"/>
    <w:bookmarkStart w:id="1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4"/>
    <w:bookmarkEnd w:id="175"/>
    <w:bookmarkStart w:id="17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6"/>
    <w:bookmarkStart w:id="17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7"/>
    <w:bookmarkStart w:id="1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82, 82, 81, 75, 81 %).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+1 −2 0 −2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+3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−2 −1 −2 −1 −1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48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двух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8"/>
    <w:bookmarkStart w:id="17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9"/>
    <w:bookmarkStart w:id="18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506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54–60 %</w:t>
      </w:r>
      <w:r>
        <w:t xml:space="preserve"> </w:t>
      </w:r>
      <w:r>
        <w:t xml:space="preserve">(по прогонам 59, 55, 56, 54,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(справка об обеспеченности</w:t>
      </w:r>
      <w:r>
        <w:t xml:space="preserve"> </w:t>
      </w:r>
      <w:r>
        <w:t xml:space="preserve">1 УФ на 31.01, журналы 3 гв. ТА, 5 гв. А, 31 тк) и дни «без горючего» (4 ТА 21 и 23.01, 47 А 25.01,</w:t>
      </w:r>
      <w:r>
        <w:t xml:space="preserve"> </w:t>
      </w:r>
      <w:r>
        <w:t xml:space="preserve">7 гв. кк 31.01, 11 тк, 1 гв. ТА 1.02). Сверка с моделью (три прогона): по 17 числовым записям модель</w:t>
      </w:r>
      <w:r>
        <w:t xml:space="preserve"> </w:t>
      </w:r>
      <w:r>
        <w:t xml:space="preserve">ошибается в среднем на 0,93 заправки, «нет горючего» совпадает в 5 случаях из 7.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+1 −1 −1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−2 −2 −3 −2 −2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35 из 65</w:t>
      </w:r>
      <w:r>
        <w:t xml:space="preserve"> </w:t>
      </w:r>
      <w:r>
        <w:t xml:space="preserve">в пределах двух суток: Кельце, Радом, Варшава, Лодзь, выход к Одеру у Киница — во всех</w:t>
      </w:r>
      <w:r>
        <w:t xml:space="preserve"> </w:t>
      </w:r>
      <w:r>
        <w:t xml:space="preserve">прогонах, прорыв Мезерицкого укреплённого района — в четырёх, Оппельн — в трёх, Познань — в трёх (на</w:t>
      </w:r>
      <w:r>
        <w:t xml:space="preserve"> </w:t>
      </w:r>
      <w:r>
        <w:t xml:space="preserve">2–3 суток 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0"/>
    <w:bookmarkEnd w:id="181"/>
    <w:bookmarkStart w:id="1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2"/>
    <w:bookmarkStart w:id="1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3"/>
    <w:bookmarkStart w:id="1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журналами, для 5 УА, 8 гв. А, 33 А, 69 А и 2 гв. ТА — нет</w:t>
      </w:r>
      <w:r>
        <w:t xml:space="preserve"> </w:t>
      </w:r>
      <w:r>
        <w:t xml:space="preserve">(журнала 1 БФ за январь в выборках нет). У этих армий после правки соседей сходство упало</w:t>
      </w:r>
      <w:r>
        <w:t xml:space="preserve"> </w:t>
      </w:r>
      <w:r>
        <w:t xml:space="preserve">(8 гв. А 56 → 33 %, 5 УА 25 → 15 %): 5 УА в модели идёт на запад по 52-й параллели, а по журналу —</w:t>
      </w:r>
      <w:r>
        <w:t xml:space="preserve"> </w:t>
      </w:r>
      <w:r>
        <w:t xml:space="preserve">на северо-запад, к Одеру севернее Кюстрина.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4"/>
    <w:bookmarkStart w:id="1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5"/>
    <w:bookmarkEnd w:id="186"/>
    <w:bookmarkStart w:id="1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7"/>
    <w:bookmarkStart w:id="1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0"/>
    <w:bookmarkStart w:id="1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1"/>
    <w:bookmarkEnd w:id="1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9" Target="system.docx" TargetMode="External" /><Relationship Type="http://schemas.openxmlformats.org/officeDocument/2006/relationships/hyperlink" Id="rId1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9" Target="system.docx" TargetMode="External" /><Relationship Type="http://schemas.openxmlformats.org/officeDocument/2006/relationships/hyperlink" Id="rId1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2026-10-11T15:58:29Z</dcterms:created>
  <dcterms:modified xsi:type="dcterms:W3CDTF">2026-10-11T15:58:29Z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