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3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3.jpg" ContentType="image/jpeg"/>
  <Override PartName="/word/media/rId83.jpg" ContentType="image/jpeg"/>
  <Override PartName="/word/media/rId74.jpg" ContentType="image/jpeg"/>
  <Override PartName="/word/media/rId77.jpg" ContentType="image/jpeg"/>
  <Override PartName="/word/media/rId80.jpg" ContentType="image/jpeg"/>
  <Override PartName="/word/media/rId97.jpg" ContentType="image/jpeg"/>
  <Override PartName="/word/media/rId128.jpg" ContentType="image/jpeg"/>
  <Override PartName="/word/media/rId101.jpg" ContentType="image/jpeg"/>
  <Override PartName="/word/media/rId39.jpg" ContentType="image/jpeg"/>
  <Override PartName="/word/media/rId46.jpg" ContentType="image/jpeg"/>
  <Override PartName="/word/media/rId90.jpg" ContentType="image/jpeg"/>
  <Override PartName="/word/media/rId87.jpg" ContentType="image/jpeg"/>
  <Override PartName="/word/media/rId121.jpg" ContentType="image/jpeg"/>
  <Override PartName="/word/media/rId110.jpg" ContentType="image/jpeg"/>
  <Override PartName="/word/media/rId104.jpg" ContentType="image/jpeg"/>
  <Override PartName="/word/media/rId107.jpg" ContentType="image/jpeg"/>
  <Override PartName="/word/media/rId94.jpg" ContentType="image/jpeg"/>
  <Override PartName="/word/media/rId118.jpg" ContentType="image/jpeg"/>
  <Override PartName="/word/media/rId125.jpg" ContentType="image/jpeg"/>
  <Override PartName="/word/media/rId114.jpg" ContentType="image/jpeg"/>
  <Override PartName="/word/media/rId68.jpg" ContentType="image/jpeg"/>
  <Override PartName="/word/media/rId56.jpg" ContentType="image/jpeg"/>
  <Override PartName="/word/media/rId59.jpg" ContentType="image/jpeg"/>
  <Override PartName="/word/media/rId65.jpg" ContentType="image/jpeg"/>
  <Override PartName="/word/media/rId62.jpg" ContentType="image/jpeg"/>
  <Override PartName="/word/media/rId71.jpg" ContentType="image/jpeg"/>
  <Override PartName="/word/media/rId53.jpg" ContentType="image/jpeg"/>
  <Override PartName="/word/media/rId151.jpg" ContentType="image/jpeg"/>
  <Override PartName="/word/media/rId4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45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38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две-три ветви, у каждой — своё</w:t>
      </w:r>
      <w:r>
        <w:t xml:space="preserve"> </w:t>
      </w:r>
      <w:r>
        <w:t xml:space="preserve">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сразу ставится с одной ветвью; ветви добавляются кнопкой «+ ветвь»</w:t>
      </w:r>
      <w:r>
        <w:t xml:space="preserve"> </w:t>
      </w:r>
      <w:r>
        <w:t xml:space="preserve">в инспекторе, развилка (ромбик на стволе) и точки ветви перетаскиваются на карте.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2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2"/>
    <w:bookmarkStart w:id="36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4" name="Picture"/>
            <a:graphic>
              <a:graphicData uri="http://schemas.openxmlformats.org/drawingml/2006/picture">
                <pic:pic>
                  <pic:nvPicPr>
                    <pic:cNvPr descr="img/editor-inspector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6"/>
    <w:bookmarkStart w:id="37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37"/>
    <w:bookmarkEnd w:id="38"/>
    <w:bookmarkStart w:id="44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0" name="Picture"/>
            <a:graphic>
              <a:graphicData uri="http://schemas.openxmlformats.org/drawingml/2006/picture">
                <pic:pic>
                  <pic:nvPicPr>
                    <pic:cNvPr descr="img/library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2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3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4"/>
    <w:bookmarkStart w:id="52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5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47" name="Picture"/>
            <a:graphic>
              <a:graphicData uri="http://schemas.openxmlformats.org/drawingml/2006/picture">
                <pic:pic>
                  <pic:nvPicPr>
                    <pic:cNvPr descr="img/maps-basemaps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0" name="Picture"/>
            <a:graphic>
              <a:graphicData uri="http://schemas.openxmlformats.org/drawingml/2006/picture">
                <pic:pic>
                  <pic:nvPicPr>
                    <pic:cNvPr descr="img/theatre-relief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bookmarkEnd w:id="52"/>
    <w:bookmarkStart w:id="86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54" name="Picture"/>
            <a:graphic>
              <a:graphicData uri="http://schemas.openxmlformats.org/drawingml/2006/picture">
                <pic:pic>
                  <pic:nvPicPr>
                    <pic:cNvPr descr="img/replay-tactical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57" name="Picture"/>
            <a:graphic>
              <a:graphicData uri="http://schemas.openxmlformats.org/drawingml/2006/picture">
                <pic:pic>
                  <pic:nvPicPr>
                    <pic:cNvPr descr="img/replay-layers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60" name="Picture"/>
            <a:graphic>
              <a:graphicData uri="http://schemas.openxmlformats.org/drawingml/2006/picture">
                <pic:pic>
                  <pic:nvPicPr>
                    <pic:cNvPr descr="img/replay-operation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63" name="Picture"/>
            <a:graphic>
              <a:graphicData uri="http://schemas.openxmlformats.org/drawingml/2006/picture">
                <pic:pic>
                  <pic:nvPicPr>
                    <pic:cNvPr descr="img/replay-strategic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66" name="Picture"/>
            <a:graphic>
              <a:graphicData uri="http://schemas.openxmlformats.org/drawingml/2006/picture">
                <pic:pic>
                  <pic:nvPicPr>
                    <pic:cNvPr descr="img/replay-strategic-late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69" name="Picture"/>
            <a:graphic>
              <a:graphicData uri="http://schemas.openxmlformats.org/drawingml/2006/picture">
                <pic:pic>
                  <pic:nvPicPr>
                    <pic:cNvPr descr="img/replay-city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пояснениями.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72" name="Picture"/>
            <a:graphic>
              <a:graphicData uri="http://schemas.openxmlformats.org/drawingml/2006/picture">
                <pic:pic>
                  <pic:nvPicPr>
                    <pic:cNvPr descr="img/replay-summary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внизу — условные обозначения.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Полосы»: фронт, две его армии,</w:t>
      </w:r>
      <w:r>
        <w:t xml:space="preserve"> </w:t>
      </w:r>
      <w:r>
        <w:t xml:space="preserve">линия точками на карте (от тыла к переднему краю). Кто справа по ходу линии, стенд определяет</w:t>
      </w:r>
      <w:r>
        <w:t xml:space="preserve"> </w:t>
      </w:r>
      <w:r>
        <w:t xml:space="preserve">по положению армий; линия вступает с задержкой доведения армиям и делит полосы армий этого</w:t>
      </w:r>
      <w:r>
        <w:t xml:space="preserve"> </w:t>
      </w:r>
      <w:r>
        <w:t xml:space="preserve">фронта — армии идут к целям своей полосой.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75" name="Picture"/>
            <a:graphic>
              <a:graphicData uri="http://schemas.openxmlformats.org/drawingml/2006/picture">
                <pic:pic>
                  <pic:nvPicPr>
                    <pic:cNvPr descr="img/game-bound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Полосы»: линии 1 БФ с соседями по директивам, распоряжение — линия между 5-й ударной и 1-й гвардейской танковой армиями (на карте — пунктиром между ними); ниже — форма новой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78" name="Picture"/>
            <a:graphic>
              <a:graphicData uri="http://schemas.openxmlformats.org/drawingml/2006/picture">
                <pic:pic>
                  <pic:nvPicPr>
                    <pic:cNvPr descr="img/game-directiv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81" name="Picture"/>
            <a:graphic>
              <a:graphicData uri="http://schemas.openxmlformats.org/drawingml/2006/picture">
                <pic:pic>
                  <pic:nvPicPr>
                    <pic:cNvPr descr="img/game-reports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84" name="Picture"/>
            <a:graphic>
              <a:graphicData uri="http://schemas.openxmlformats.org/drawingml/2006/picture">
                <pic:pic>
                  <pic:nvPicPr>
                    <pic:cNvPr descr="img/game-advisor-plan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86"/>
    <w:bookmarkStart w:id="93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88" name="Picture"/>
            <a:graphic>
              <a:graphicData uri="http://schemas.openxmlformats.org/drawingml/2006/picture">
                <pic:pic>
                  <pic:nvPicPr>
                    <pic:cNvPr descr="img/modeling-models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91" name="Picture"/>
            <a:graphic>
              <a:graphicData uri="http://schemas.openxmlformats.org/drawingml/2006/picture">
                <pic:pic>
                  <pic:nvPicPr>
                    <pic:cNvPr descr="img/modeling-compare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93"/>
    <w:bookmarkStart w:id="132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00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95" name="Picture"/>
            <a:graphic>
              <a:graphicData uri="http://schemas.openxmlformats.org/drawingml/2006/picture">
                <pic:pic>
                  <pic:nvPicPr>
                    <pic:cNvPr descr="img/ops-materials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98" name="Picture"/>
            <a:graphic>
              <a:graphicData uri="http://schemas.openxmlformats.org/drawingml/2006/picture">
                <pic:pic>
                  <pic:nvPicPr>
                    <pic:cNvPr descr="img/kb-browse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00"/>
    <w:bookmarkStart w:id="113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02" name="Picture"/>
            <a:graphic>
              <a:graphicData uri="http://schemas.openxmlformats.org/drawingml/2006/picture">
                <pic:pic>
                  <pic:nvPicPr>
                    <pic:cNvPr descr="img/kb-coverage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05" name="Picture"/>
            <a:graphic>
              <a:graphicData uri="http://schemas.openxmlformats.org/drawingml/2006/picture">
                <pic:pic>
                  <pic:nvPicPr>
                    <pic:cNvPr descr="img/ops-coverage-matrix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08" name="Picture"/>
            <a:graphic>
              <a:graphicData uri="http://schemas.openxmlformats.org/drawingml/2006/picture">
                <pic:pic>
                  <pic:nvPicPr>
                    <pic:cNvPr descr="img/ops-gapmap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11" name="Picture"/>
            <a:graphic>
              <a:graphicData uri="http://schemas.openxmlformats.org/drawingml/2006/picture">
                <pic:pic>
                  <pic:nvPicPr>
                    <pic:cNvPr descr="img/ops-coverage-boundarie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13"/>
    <w:bookmarkStart w:id="117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15" name="Picture"/>
            <a:graphic>
              <a:graphicData uri="http://schemas.openxmlformats.org/drawingml/2006/picture">
                <pic:pic>
                  <pic:nvPicPr>
                    <pic:cNvPr descr="img/ops-sync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17"/>
    <w:bookmarkStart w:id="124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19" name="Picture"/>
            <a:graphic>
              <a:graphicData uri="http://schemas.openxmlformats.org/drawingml/2006/picture">
                <pic:pic>
                  <pic:nvPicPr>
                    <pic:cNvPr descr="img/ops-positions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22" name="Picture"/>
            <a:graphic>
              <a:graphicData uri="http://schemas.openxmlformats.org/drawingml/2006/picture">
                <pic:pic>
                  <pic:nvPicPr>
                    <pic:cNvPr descr="img/ops-boundaries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24"/>
    <w:bookmarkStart w:id="131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3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3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3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3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3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26" name="Picture"/>
            <a:graphic>
              <a:graphicData uri="http://schemas.openxmlformats.org/drawingml/2006/picture">
                <pic:pic>
                  <pic:nvPicPr>
                    <pic:cNvPr descr="img/ops-recalc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29" name="Picture"/>
            <a:graphic>
              <a:graphicData uri="http://schemas.openxmlformats.org/drawingml/2006/picture">
                <pic:pic>
                  <pic:nvPicPr>
                    <pic:cNvPr descr="img/kb-calibration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31"/>
    <w:bookmarkEnd w:id="132"/>
    <w:bookmarkStart w:id="136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34" name="Picture"/>
            <a:graphic>
              <a:graphicData uri="http://schemas.openxmlformats.org/drawingml/2006/picture">
                <pic:pic>
                  <pic:nvPicPr>
                    <pic:cNvPr descr="img/ai-settings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36"/>
    <w:bookmarkStart w:id="138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37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38"/>
    <w:bookmarkStart w:id="140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39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40"/>
    <w:bookmarkStart w:id="142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41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42"/>
    <w:bookmarkStart w:id="143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43"/>
    <w:bookmarkStart w:id="144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44"/>
    <w:bookmarkEnd w:id="145"/>
    <w:bookmarkStart w:id="189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46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47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48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48"/>
    <w:bookmarkStart w:id="149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49"/>
    <w:bookmarkStart w:id="159" w:name="Xb75c2b10631fcbfc04eb3a0e3375c635fd2d8e0"/>
    <w:p>
      <w:pPr>
        <w:pStyle w:val="Heading2"/>
      </w:pPr>
      <w:r>
        <w:t xml:space="preserve">17. Данные</w:t>
      </w:r>
    </w:p>
    <w:bookmarkStart w:id="150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50"/>
    <w:bookmarkStart w:id="156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52" name="Picture"/>
            <a:graphic>
              <a:graphicData uri="http://schemas.openxmlformats.org/drawingml/2006/picture">
                <pic:pic>
                  <pic:nvPicPr>
                    <pic:cNvPr descr="img/theatre-historical-roads.jp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154" name="Picture"/>
            <a:graphic>
              <a:graphicData uri="http://schemas.openxmlformats.org/drawingml/2006/picture">
                <pic:pic>
                  <pic:nvPicPr>
                    <pic:cNvPr descr="img/theatre-relief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156"/>
    <w:bookmarkStart w:id="157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157"/>
    <w:bookmarkStart w:id="158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158"/>
    <w:bookmarkEnd w:id="159"/>
    <w:bookmarkStart w:id="163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160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160"/>
    <w:bookmarkStart w:id="161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161"/>
    <w:bookmarkStart w:id="162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162"/>
    <w:bookmarkEnd w:id="163"/>
    <w:bookmarkStart w:id="172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164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164"/>
    <w:bookmarkStart w:id="165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165"/>
    <w:bookmarkStart w:id="166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166"/>
    <w:bookmarkStart w:id="167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167"/>
    <w:bookmarkStart w:id="168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168"/>
    <w:bookmarkStart w:id="169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169"/>
    <w:bookmarkStart w:id="170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170"/>
    <w:bookmarkStart w:id="171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171"/>
    <w:bookmarkEnd w:id="172"/>
    <w:bookmarkStart w:id="173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173"/>
    <w:bookmarkStart w:id="174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— контрольная операция</w:t>
      </w:r>
      <w:r>
        <w:t xml:space="preserve"> </w:t>
      </w:r>
      <w:r>
        <w:t xml:space="preserve">(раздел 22).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Ошибка по режимам боя.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относит каждое историческое положение к режиму</w:t>
      </w:r>
      <w:r>
        <w:t xml:space="preserve"> </w:t>
      </w:r>
      <w:r>
        <w:t xml:space="preserve">формирования на этот момент: застройка, укреплённая полоса, бой на открытой местности,</w:t>
      </w:r>
      <w:r>
        <w:t xml:space="preserve"> </w:t>
      </w:r>
      <w:r>
        <w:t xml:space="preserve">марш/преследование (движется без боя), стоит; в городском сценарии — бой, марш, стоит. Превышение</w:t>
      </w:r>
      <w:r>
        <w:t xml:space="preserve"> </w:t>
      </w:r>
      <w:r>
        <w:t xml:space="preserve">отклонения над неопределённостью, км (среднее; доля в допуске; три прогона):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(допуск 10 км)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(2 км)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(10 км)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укреплённая полоса, 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10,1;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7,3; 83 %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местности, 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7,5; 72 %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0,9; 87 % (бой в городе)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20,5; 62 %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марш/преследование, 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5,3; 79 %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5,1; 0 % (9 записей)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43,2; 34 %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марш/преследование, 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6,8;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26,6;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застройка, 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4,1; 86 %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11,6; 78 %</w:t>
            </w:r>
          </w:p>
        </w:tc>
      </w:tr>
    </w:tbl>
    <w:p>
      <w:pPr>
        <w:pStyle w:val="BodyText"/>
      </w:pPr>
      <w:r>
        <w:t xml:space="preserve">В городском сценарии ошибка мала во всех режимах, в Берлинской — умеренна и распределена по</w:t>
      </w:r>
      <w:r>
        <w:t xml:space="preserve"> </w:t>
      </w:r>
      <w:r>
        <w:t xml:space="preserve">режимам, а в Висло-Одерской почти вся она (около 80 % суммарного превышения) приходится на</w:t>
      </w:r>
      <w:r>
        <w:t xml:space="preserve"> </w:t>
      </w:r>
      <w:r>
        <w:t xml:space="preserve">марш и преследование, причём у обеих сторон: советские армии отстают, немецкие отходят не так, как в</w:t>
      </w:r>
      <w:r>
        <w:t xml:space="preserve"> </w:t>
      </w:r>
      <w:r>
        <w:t xml:space="preserve">истории. Берлинская содержит мало преследования, поэтому калибровка на ней этот режим не</w:t>
      </w:r>
      <w:r>
        <w:t xml:space="preserve"> </w:t>
      </w:r>
      <w:r>
        <w:t xml:space="preserve">ограничивает: единый набор множителей подогнан под режимы, которые в Берлинской есть, и</w:t>
      </w:r>
      <w:r>
        <w:t xml:space="preserve"> </w:t>
      </w:r>
      <w:r>
        <w:t xml:space="preserve">конфликтует там, где их нет (скан темпа марша, выше). Это довод за отдельные правила режима</w:t>
      </w:r>
      <w:r>
        <w:t xml:space="preserve"> </w:t>
      </w:r>
      <w:r>
        <w:t xml:space="preserve">(раздел 25.1, п. 15).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Множитель не менялся:</w:t>
      </w:r>
      <w:r>
        <w:t xml:space="preserve"> </w:t>
      </w:r>
      <w:r>
        <w:t xml:space="preserve">Висло-Одерская — контрольная операция, подгонка под неё лишила бы контроль независимости.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35 % (21–62 %)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174"/>
    <w:bookmarkStart w:id="178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перекалибровывались.</w:t>
      </w:r>
    </w:p>
    <w:bookmarkStart w:id="175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53 действующих формирования (24 советских, 29 немецких), 245 приказов, 223 исторических</w:t>
      </w:r>
      <w:r>
        <w:t xml:space="preserve"> </w:t>
      </w:r>
      <w:r>
        <w:t xml:space="preserve">положения для сравнения. В допуске ±10 км —</w:t>
      </w:r>
      <w:r>
        <w:t xml:space="preserve"> </w:t>
      </w:r>
      <w:r>
        <w:rPr>
          <w:bCs/>
          <w:b/>
        </w:rPr>
        <w:t xml:space="preserve">74–82 %</w:t>
      </w:r>
      <w:r>
        <w:t xml:space="preserve"> </w:t>
      </w:r>
      <w:r>
        <w:t xml:space="preserve">(по прогонам 81, 82, 80, 74, 82 %).</w:t>
      </w:r>
      <w:r>
        <w:t xml:space="preserve"> </w:t>
      </w: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+1 +2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— −2 −1 −2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 +1 +4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—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46 из 55</w:t>
      </w:r>
      <w:r>
        <w:t xml:space="preserve"> </w:t>
      </w:r>
      <w:r>
        <w:t xml:space="preserve">в пределах двух суток. При разбросе путей часть соединений идёт не самой быстрой</w:t>
      </w:r>
      <w:r>
        <w:t xml:space="preserve"> </w:t>
      </w:r>
      <w:r>
        <w:t xml:space="preserve">дорогой, поэтому в двух прогонах из пяти прорыв к Мюнхебергу не засчитывается в срок, а V ак</w:t>
      </w:r>
      <w:r>
        <w:t xml:space="preserve"> </w:t>
      </w:r>
      <w:r>
        <w:t xml:space="preserve">у Котбуса в одном прогоне не попадает в котёл, в двух — отрезается на 3–4 суток позже истории.</w:t>
      </w:r>
      <w:r>
        <w:t xml:space="preserve"> </w:t>
      </w:r>
      <w:r>
        <w:t xml:space="preserve">Штеттин теперь берётся (на сутки раньше истории): после закрепления территории за фронтом и</w:t>
      </w:r>
      <w:r>
        <w:t xml:space="preserve"> </w:t>
      </w:r>
      <w:r>
        <w:t xml:space="preserve">наведения переправ сапёрами 2 БФ больше не считается отрезанным за Одером. Выходы в полосу соседа по директиве (seed 1):</w:t>
      </w:r>
      <w:r>
        <w:t xml:space="preserve"> </w:t>
      </w:r>
      <w:r>
        <w:t xml:space="preserve">49 А — в полосе 1 БФ в первые двое суток (линия 2 БФ / 1 БФ), 1 гв. ТА (с 24.04, пять ходов)</w:t>
      </w:r>
      <w:r>
        <w:t xml:space="preserve"> </w:t>
      </w:r>
      <w:r>
        <w:t xml:space="preserve">и 8 гв. А (с 27.04) — в полосе 1 УФ, 3 гв. А — в полосе 1 БФ (с 26.04 по линии 23.04 и с 29.04 —</w:t>
      </w:r>
      <w:r>
        <w:t xml:space="preserve"> </w:t>
      </w:r>
      <w:r>
        <w:t xml:space="preserve">по линии 28.04). Котёл 9-й армии — от двух суток раньше до двух позже истории (в одном прогоне</w:t>
      </w:r>
      <w:r>
        <w:t xml:space="preserve"> </w:t>
      </w:r>
      <w:r>
        <w:t xml:space="preserve">не замыкается); 29–30.04 его остатки прорываются на запад, теряя большую часть танков и орудий.</w:t>
      </w:r>
      <w:r>
        <w:t xml:space="preserve"> </w:t>
      </w:r>
      <w:r>
        <w:t xml:space="preserve">Бой за Рейхстаг — на 2–3 суток раньше, Знамя Победы — на сутки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175"/>
    <w:bookmarkStart w:id="176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176"/>
    <w:bookmarkStart w:id="177" w:name="X9c77244de37867a79377afe2ee8334d037223af"/>
    <w:p>
      <w:pPr>
        <w:pStyle w:val="Heading3"/>
      </w:pPr>
      <w:r>
        <w:t xml:space="preserve">22.3. Контрольная: Висло-Одерская операция, 12.01–3.02.1945</w:t>
      </w:r>
    </w:p>
    <w:p>
      <w:pPr>
        <w:pStyle w:val="FirstParagraph"/>
      </w:pPr>
      <w:r>
        <w:t xml:space="preserve">Правила Берлинской операции</w:t>
      </w:r>
      <w:r>
        <w:t xml:space="preserve"> </w:t>
      </w:r>
      <w:r>
        <w:rPr>
          <w:bCs/>
          <w:b/>
        </w:rPr>
        <w:t xml:space="preserve">без изменений и без подгонки</w:t>
      </w:r>
      <w:r>
        <w:t xml:space="preserve">. 58 действующих формирований</w:t>
      </w:r>
      <w:r>
        <w:t xml:space="preserve"> </w:t>
      </w:r>
      <w:r>
        <w:t xml:space="preserve">(немецкие — дивизиями), 232 приказа, 185 положений. В допуске ±10 км —</w:t>
      </w:r>
      <w:r>
        <w:t xml:space="preserve"> </w:t>
      </w:r>
      <w:r>
        <w:rPr>
          <w:bCs/>
          <w:b/>
        </w:rPr>
        <w:t xml:space="preserve">49–51 %</w:t>
      </w:r>
      <w:r>
        <w:t xml:space="preserve"> </w:t>
      </w:r>
      <w:r>
        <w:t xml:space="preserve">(по прогонам 51, 51, 51, 49, 49 %).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— +1 — +12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+9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−2 −2 −4 −4 −4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20 из 65</w:t>
      </w:r>
      <w:r>
        <w:t xml:space="preserve"> </w:t>
      </w:r>
      <w:r>
        <w:t xml:space="preserve">в пределах двух суток: Радом, Варшава, Лодзь — во всех прогонах, Кельце, Калиш и</w:t>
      </w:r>
      <w:r>
        <w:t xml:space="preserve"> </w:t>
      </w:r>
      <w:r>
        <w:t xml:space="preserve">Оппельн — в части. Кельце засчитывается не всегда: советские войска обходят город, а событие</w:t>
      </w:r>
      <w:r>
        <w:t xml:space="preserve"> </w:t>
      </w:r>
      <w:r>
        <w:t xml:space="preserve">требует их присутствия рядом (в одном прогоне — на 12 суток позже). Ченстохов и Оппельн — на 3–4 суток раньше, Краков и Катовице —</w:t>
      </w:r>
      <w:r>
        <w:t xml:space="preserve"> </w:t>
      </w:r>
      <w:r>
        <w:t xml:space="preserve">на 6–7; выход к Одеру, прорыв Мезерицкого укреплённого района и окружение Познани не наступают.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контрольная операция: модель переносится на чужую операцию в фазе прорыва</w:t>
      </w:r>
      <w:r>
        <w:t xml:space="preserve"> </w:t>
      </w:r>
      <w:r>
        <w:t xml:space="preserve">(первые 5–7 дней), но не в фазе преследования. Причины: немецкая оборона на юге в данных</w:t>
      </w:r>
      <w:r>
        <w:t xml:space="preserve"> </w:t>
      </w:r>
      <w:r>
        <w:t xml:space="preserve">неполна (у 12 из 29 дивизий положение — оценка); исторические положения конца января записаны</w:t>
      </w:r>
      <w:r>
        <w:t xml:space="preserve"> </w:t>
      </w:r>
      <w:r>
        <w:t xml:space="preserve">по передовым отрядам, а модель ведёт главные силы;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177"/>
    <w:bookmarkEnd w:id="178"/>
    <w:bookmarkStart w:id="179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179"/>
    <w:bookmarkStart w:id="180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180"/>
    <w:bookmarkStart w:id="183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181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В Висло-Одерской танковые армии идут вровень с</w:t>
      </w:r>
      <w:r>
        <w:t xml:space="preserve"> </w:t>
      </w:r>
      <w:r>
        <w:t xml:space="preserve">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то, что</w:t>
      </w:r>
      <w:r>
        <w:t xml:space="preserve"> </w:t>
      </w:r>
      <w:r>
        <w:t xml:space="preserve">историческое «положение» армии — часто головной корпус или передовые отряды (на машинах 30–40</w:t>
      </w:r>
      <w:r>
        <w:t xml:space="preserve"> </w:t>
      </w:r>
      <w:r>
        <w:t xml:space="preserve">км/сут, отдельные сутки 45–60; Батов, Сборник ВИМ ВОВ вып. 4). Общий множитель темпа марша</w:t>
      </w:r>
      <w:r>
        <w:t xml:space="preserve"> </w:t>
      </w:r>
      <w:r>
        <w:t xml:space="preserve">выигрывает Висло-Одерскую, но вредит бою в Берлине (раздел 21, скан), поэтому не менялся.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Один набор множителей на все режимы боя.</w:t>
      </w:r>
      <w:r>
        <w:t xml:space="preserve"> </w:t>
      </w:r>
      <w:r>
        <w:t xml:space="preserve">Скорость марша, потери и темп калибруются общими</w:t>
      </w:r>
      <w:r>
        <w:t xml:space="preserve"> </w:t>
      </w:r>
      <w:r>
        <w:t xml:space="preserve">множителями на всю операцию, а ошибка по режимам распределена неравномерно (раздел 21,</w:t>
      </w:r>
      <w:r>
        <w:t xml:space="preserve"> </w:t>
      </w:r>
      <w:r>
        <w:rPr>
          <w:rStyle w:val="VerbatimChar"/>
        </w:rPr>
        <w:t xml:space="preserve">sim:regimes</w:t>
      </w:r>
      <w:r>
        <w:t xml:space="preserve">): город и прорыв полос близки к истории, преследование — нет, и калибровка на</w:t>
      </w:r>
      <w:r>
        <w:t xml:space="preserve"> </w:t>
      </w:r>
      <w:r>
        <w:t xml:space="preserve">Берлинской, где его мало, его не ограничивает. Нужны отдельные правила режима «марш и</w:t>
      </w:r>
      <w:r>
        <w:t xml:space="preserve"> </w:t>
      </w:r>
      <w:r>
        <w:t xml:space="preserve">преследование» (скорость по сопротивлению, местности, подвозу; отход немецких войск) со своей</w:t>
      </w:r>
      <w:r>
        <w:t xml:space="preserve"> </w:t>
      </w:r>
      <w:r>
        <w:t xml:space="preserve">калибровкой по записям этого режима и независимой проверкой на другой операции с</w:t>
      </w:r>
      <w:r>
        <w:t xml:space="preserve"> </w:t>
      </w:r>
      <w:r>
        <w:t xml:space="preserve">преследованием (в репозитории такой нет).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181"/>
    <w:bookmarkStart w:id="182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182"/>
    <w:bookmarkEnd w:id="183"/>
    <w:bookmarkStart w:id="184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184"/>
    <w:bookmarkStart w:id="187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6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37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39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1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5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7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187"/>
    <w:bookmarkStart w:id="188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188"/>
    <w:bookmarkEnd w:id="1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3" Target="media/rId133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3" Target="media/rId33.jpg" /><Relationship Type="http://schemas.openxmlformats.org/officeDocument/2006/relationships/image" Id="rId83" Target="media/rId83.jpg" /><Relationship Type="http://schemas.openxmlformats.org/officeDocument/2006/relationships/image" Id="rId74" Target="media/rId74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97" Target="media/rId97.jpg" /><Relationship Type="http://schemas.openxmlformats.org/officeDocument/2006/relationships/image" Id="rId128" Target="media/rId128.jpg" /><Relationship Type="http://schemas.openxmlformats.org/officeDocument/2006/relationships/image" Id="rId101" Target="media/rId101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90" Target="media/rId90.jpg" /><Relationship Type="http://schemas.openxmlformats.org/officeDocument/2006/relationships/image" Id="rId87" Target="media/rId87.jpg" /><Relationship Type="http://schemas.openxmlformats.org/officeDocument/2006/relationships/image" Id="rId121" Target="media/rId121.jpg" /><Relationship Type="http://schemas.openxmlformats.org/officeDocument/2006/relationships/image" Id="rId110" Target="media/rId110.jpg" /><Relationship Type="http://schemas.openxmlformats.org/officeDocument/2006/relationships/image" Id="rId104" Target="media/rId104.jpg" /><Relationship Type="http://schemas.openxmlformats.org/officeDocument/2006/relationships/image" Id="rId107" Target="media/rId107.jpg" /><Relationship Type="http://schemas.openxmlformats.org/officeDocument/2006/relationships/image" Id="rId94" Target="media/rId94.jpg" /><Relationship Type="http://schemas.openxmlformats.org/officeDocument/2006/relationships/image" Id="rId118" Target="media/rId118.jpg" /><Relationship Type="http://schemas.openxmlformats.org/officeDocument/2006/relationships/image" Id="rId125" Target="media/rId125.jpg" /><Relationship Type="http://schemas.openxmlformats.org/officeDocument/2006/relationships/image" Id="rId114" Target="media/rId114.jpg" /><Relationship Type="http://schemas.openxmlformats.org/officeDocument/2006/relationships/image" Id="rId68" Target="media/rId68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62" Target="media/rId62.jpg" /><Relationship Type="http://schemas.openxmlformats.org/officeDocument/2006/relationships/image" Id="rId71" Target="media/rId71.jpg" /><Relationship Type="http://schemas.openxmlformats.org/officeDocument/2006/relationships/image" Id="rId53" Target="media/rId53.jpg" /><Relationship Type="http://schemas.openxmlformats.org/officeDocument/2006/relationships/image" Id="rId151" Target="media/rId151.jpg" /><Relationship Type="http://schemas.openxmlformats.org/officeDocument/2006/relationships/image" Id="rId49" Target="media/rId49.jpg" /><Relationship Type="http://schemas.openxmlformats.org/officeDocument/2006/relationships/hyperlink" Id="rId137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39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41" Target="openapi.yaml" TargetMode="External" /><Relationship Type="http://schemas.openxmlformats.org/officeDocument/2006/relationships/hyperlink" Id="rId147" Target="plans/simulation.md" TargetMode="External" /><Relationship Type="http://schemas.openxmlformats.org/officeDocument/2006/relationships/hyperlink" Id="rId146" Target="simulation-quickstart.md" TargetMode="External" /><Relationship Type="http://schemas.openxmlformats.org/officeDocument/2006/relationships/hyperlink" Id="rId186" Target="system.docx" TargetMode="External" /><Relationship Type="http://schemas.openxmlformats.org/officeDocument/2006/relationships/hyperlink" Id="rId185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7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39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41" Target="openapi.yaml" TargetMode="External" /><Relationship Type="http://schemas.openxmlformats.org/officeDocument/2006/relationships/hyperlink" Id="rId147" Target="plans/simulation.md" TargetMode="External" /><Relationship Type="http://schemas.openxmlformats.org/officeDocument/2006/relationships/hyperlink" Id="rId146" Target="simulation-quickstart.md" TargetMode="External" /><Relationship Type="http://schemas.openxmlformats.org/officeDocument/2006/relationships/hyperlink" Id="rId186" Target="system.docx" TargetMode="External" /><Relationship Type="http://schemas.openxmlformats.org/officeDocument/2006/relationships/hyperlink" Id="rId185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2026-10-10T21:19:31Z</dcterms:created>
  <dcterms:modified xsi:type="dcterms:W3CDTF">2026-10-10T21:19:31Z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