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3.jpg" ContentType="image/jpeg"/>
  <Override PartName="/word/media/rId28.jpg" ContentType="image/jpeg"/>
  <Override PartName="/word/media/rId25.jpg" ContentType="image/jpeg"/>
  <Override PartName="/word/media/rId22.jpg" ContentType="image/jpeg"/>
  <Override PartName="/word/media/rId33.jpg" ContentType="image/jpeg"/>
  <Override PartName="/word/media/rId83.jpg" ContentType="image/jpeg"/>
  <Override PartName="/word/media/rId74.jpg" ContentType="image/jpeg"/>
  <Override PartName="/word/media/rId77.jpg" ContentType="image/jpeg"/>
  <Override PartName="/word/media/rId80.jpg" ContentType="image/jpeg"/>
  <Override PartName="/word/media/rId97.jpg" ContentType="image/jpeg"/>
  <Override PartName="/word/media/rId128.jpg" ContentType="image/jpeg"/>
  <Override PartName="/word/media/rId101.jpg" ContentType="image/jpeg"/>
  <Override PartName="/word/media/rId39.jpg" ContentType="image/jpeg"/>
  <Override PartName="/word/media/rId46.jpg" ContentType="image/jpeg"/>
  <Override PartName="/word/media/rId90.jpg" ContentType="image/jpeg"/>
  <Override PartName="/word/media/rId87.jpg" ContentType="image/jpeg"/>
  <Override PartName="/word/media/rId121.jpg" ContentType="image/jpeg"/>
  <Override PartName="/word/media/rId110.jpg" ContentType="image/jpeg"/>
  <Override PartName="/word/media/rId104.jpg" ContentType="image/jpeg"/>
  <Override PartName="/word/media/rId107.jpg" ContentType="image/jpeg"/>
  <Override PartName="/word/media/rId94.jpg" ContentType="image/jpeg"/>
  <Override PartName="/word/media/rId118.jpg" ContentType="image/jpeg"/>
  <Override PartName="/word/media/rId125.jpg" ContentType="image/jpeg"/>
  <Override PartName="/word/media/rId114.jpg" ContentType="image/jpeg"/>
  <Override PartName="/word/media/rId68.jpg" ContentType="image/jpeg"/>
  <Override PartName="/word/media/rId56.jpg" ContentType="image/jpeg"/>
  <Override PartName="/word/media/rId59.jpg" ContentType="image/jpeg"/>
  <Override PartName="/word/media/rId65.jpg" ContentType="image/jpeg"/>
  <Override PartName="/word/media/rId62.jpg" ContentType="image/jpeg"/>
  <Override PartName="/word/media/rId71.jpg" ContentType="image/jpeg"/>
  <Override PartName="/word/media/rId53.jpg" ContentType="image/jpeg"/>
  <Override PartName="/word/media/rId151.jpg" ContentType="image/jpeg"/>
  <Override PartName="/word/media/rId4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145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249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на своём сервере, установка из архива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документы разбираются моделью,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знаний со сценарием и пересчёт модели после уточнения данных</w:t>
            </w:r>
          </w:p>
        </w:tc>
      </w:tr>
    </w:tbl>
    <w:bookmarkEnd w:id="20"/>
    <w:bookmarkStart w:id="21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Приложение открывается в браузере. Слева — разделы: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задачами, сравнение с историей, карта по ходам;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сравнение с историей, настройка и калибровка правил, подготовка операций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Studio), модели по ролям</w:t>
            </w:r>
          </w:p>
        </w:tc>
      </w:tr>
    </w:tbl>
    <w:p>
      <w:pPr>
        <w:pStyle w:val="BodyText"/>
      </w:pPr>
      <w:r>
        <w:t xml:space="preserve">На телефоне те же разделы; экран командования в игре переключается между штабом, картой и советником.</w:t>
      </w:r>
    </w:p>
    <w:bookmarkEnd w:id="21"/>
    <w:bookmarkStart w:id="38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1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3" name="Picture"/>
            <a:graphic>
              <a:graphicData uri="http://schemas.openxmlformats.org/drawingml/2006/picture">
                <pic:pic>
                  <pic:nvPicPr>
                    <pic:cNvPr descr="img/editor-infographic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26" name="Picture"/>
            <a:graphic>
              <a:graphicData uri="http://schemas.openxmlformats.org/drawingml/2006/picture">
                <pic:pic>
                  <pic:nvPicPr>
                    <pic:cNvPr descr="img/editor-atla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две-три ветви, у каждой — своё</w:t>
      </w:r>
      <w:r>
        <w:t xml:space="preserve"> </w:t>
      </w:r>
      <w:r>
        <w:t xml:space="preserve">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сразу ставится с одной ветвью; ветви добавляются кнопкой «+ ветвь»</w:t>
      </w:r>
      <w:r>
        <w:t xml:space="preserve"> </w:t>
      </w:r>
      <w:r>
        <w:t xml:space="preserve">в инспекторе, развилка (ромбик на стволе) и точки ветви перетаскиваются на карте.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29" name="Picture"/>
            <a:graphic>
              <a:graphicData uri="http://schemas.openxmlformats.org/drawingml/2006/picture">
                <pic:pic>
                  <pic:nvPicPr>
                    <pic:cNvPr descr="img/editor-atlas-graphics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1"/>
    <w:bookmarkStart w:id="32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 и сканы, привязанные за углы, с прозрачностью.</w:t>
      </w:r>
    </w:p>
    <w:bookmarkEnd w:id="32"/>
    <w:bookmarkStart w:id="36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34" name="Picture"/>
            <a:graphic>
              <a:graphicData uri="http://schemas.openxmlformats.org/drawingml/2006/picture">
                <pic:pic>
                  <pic:nvPicPr>
                    <pic:cNvPr descr="img/editor-inspector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36"/>
    <w:bookmarkStart w:id="37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Сервер.</w:t>
      </w:r>
      <w:r>
        <w:t xml:space="preserve"> </w:t>
      </w:r>
      <w:r>
        <w:t xml:space="preserve">Карты сохраняются на сервер с ревизиями (хранятся 50 последних). Если карту</w:t>
      </w:r>
      <w:r>
        <w:t xml:space="preserve"> </w:t>
      </w:r>
      <w:r>
        <w:t xml:space="preserve">успели изменить, редактор предлагает перезаписать или загрузить свежую версию. Правки другого</w:t>
      </w:r>
      <w:r>
        <w:t xml:space="preserve"> </w:t>
      </w:r>
      <w:r>
        <w:t xml:space="preserve">пользователя или внешней системы приходят потоком событий и подгружаются сами.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Без сервера</w:t>
      </w:r>
      <w:r>
        <w:t xml:space="preserve"> </w:t>
      </w:r>
      <w:r>
        <w:t xml:space="preserve">редактор работает целиком в браузере: карта сохраняется в браузере автоматически.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могут владеть своим слоем карты и заливать в него данные в GeoJSON —</w:t>
      </w:r>
      <w:r>
        <w:t xml:space="preserve"> </w:t>
      </w:r>
      <w:r>
        <w:t xml:space="preserve">остальная карта не затрагивается.</w:t>
      </w:r>
    </w:p>
    <w:bookmarkEnd w:id="37"/>
    <w:bookmarkEnd w:id="38"/>
    <w:bookmarkStart w:id="44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249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40" name="Picture"/>
            <a:graphic>
              <a:graphicData uri="http://schemas.openxmlformats.org/drawingml/2006/picture">
                <pic:pic>
                  <pic:nvPicPr>
                    <pic:cNvPr descr="img/library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42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43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44"/>
    <w:bookmarkStart w:id="52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тремя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45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47" name="Picture"/>
            <a:graphic>
              <a:graphicData uri="http://schemas.openxmlformats.org/drawingml/2006/picture">
                <pic:pic>
                  <pic:nvPicPr>
                    <pic:cNvPr descr="img/maps-basemaps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Список своих карт и предпросмотр; «подложить» — показать под картами редактора и переигровки.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на сервере.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50" name="Picture"/>
            <a:graphic>
              <a:graphicData uri="http://schemas.openxmlformats.org/drawingml/2006/picture">
                <pic:pic>
                  <pic:nvPicPr>
                    <pic:cNvPr descr="img/theatre-relief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bookmarkEnd w:id="52"/>
    <w:bookmarkStart w:id="86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трёх масштабах — тактическом, оперативном, стратегическом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54" name="Picture"/>
            <a:graphic>
              <a:graphicData uri="http://schemas.openxmlformats.org/drawingml/2006/picture">
                <pic:pic>
                  <pic:nvPicPr>
                    <pic:cNvPr descr="img/replay-tactical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Тактический масштаб, 23 апреля: расчётный фронт хода (красный), он же сутки назад (тонкий пунктир), передний край на начало операции (с жёлтой подсветкой) и исторический фронт (серый); бледные знаки — исторические положения, стрелки — бои за ход; штрихпунктиром — разграничительная линия по директиве; Берлин и Франкфурт (справа) — обводом крепости по застройке города, знаки понтонного моста — переправы. Слева — события по пяти прогонам.</w:t>
      </w:r>
    </w:p>
    <w:p>
      <w:pPr>
        <w:pStyle w:val="BodyText"/>
      </w:pPr>
      <w:r>
        <w:rPr>
          <w:bCs/>
          <w:b/>
        </w:rPr>
        <w:t xml:space="preserve">Масштабы карты.</w:t>
      </w:r>
      <w:r>
        <w:t xml:space="preserve"> </w:t>
      </w:r>
      <w:r>
        <w:t xml:space="preserve">Переключатель над картой («Тактический», «Оперативный», «Стратегический»)</w:t>
      </w:r>
      <w:r>
        <w:t xml:space="preserve"> </w:t>
      </w:r>
      <w:r>
        <w:t xml:space="preserve">меняет степень обобщения — как на штабных картах разных инстанций. Расчёт один и тот же:</w:t>
      </w:r>
      <w:r>
        <w:t xml:space="preserve"> </w:t>
      </w:r>
      <w:r>
        <w:t xml:space="preserve">обобщённые знаки строятся из положений соединений по ходам. Выбор масштаба запоминается и</w:t>
      </w:r>
      <w:r>
        <w:t xml:space="preserve"> </w:t>
      </w:r>
      <w:r>
        <w:t xml:space="preserve">действует и в переигровке, и в игре.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Масштаб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Тактический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(дивизия, корпус, армия — как в сценарии) своим знаком, бои за 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Оперативный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объединения: 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объединения,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Стратегический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</w:tbl>
    <w:p>
      <w:pPr>
        <w:pStyle w:val="BodyText"/>
      </w:pPr>
      <w:r>
        <w:t xml:space="preserve">Как строятся обобщённые знаки (оперативный и стратегический масштабы):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оперативном — к армии, на стратегическом — к</w:t>
      </w:r>
      <w:r>
        <w:t xml:space="preserve"> </w:t>
      </w:r>
      <w:r>
        <w:t xml:space="preserve">фронту или группе армий.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стратегическом масштабе идёт под надписью «ОКВ».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или надпись стоит в центре тяжести своих соединений — среднем положении,</w:t>
      </w:r>
      <w:r>
        <w:t xml:space="preserve"> </w:t>
      </w:r>
      <w:r>
        <w:t xml:space="preserve">взвешенном по численности; уничтоженные и ещё не введённые не учитываются. Знак движется по</w:t>
      </w:r>
      <w:r>
        <w:t xml:space="preserve"> </w:t>
      </w:r>
      <w:r>
        <w:t xml:space="preserve">ходам вместе с войсками.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(оперативный масштаб):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тактическом масштабе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оперативном и стратегическом масштабах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тактическом масштабе: на обзорных их знаки</w:t>
      </w:r>
      <w:r>
        <w:t xml:space="preserve"> </w:t>
      </w:r>
      <w:r>
        <w:t xml:space="preserve">сливаются в «молотки».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та же линия суточной</w:t>
      </w:r>
      <w:r>
        <w:t xml:space="preserve"> </w:t>
      </w:r>
      <w:r>
        <w:t xml:space="preserve">давности пунктиром (видно, куда сдвинулся фронт за сутки) и передний край на начало операции с</w:t>
      </w:r>
      <w:r>
        <w:t xml:space="preserve"> </w:t>
      </w:r>
      <w:r>
        <w:t xml:space="preserve">жёлтой подсветкой — на всю операцию. Оба слоя включаются вместе с линией фронта (флажок</w:t>
      </w:r>
      <w:r>
        <w:t xml:space="preserve"> </w:t>
      </w:r>
      <w:r>
        <w:t xml:space="preserve">«Линия фронта (расчёт)», строки легенды).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(оперативный масштаб).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(оперативный масштаб).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(стратегический масштаб)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(стратегический масштаб).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противника, по ширине расположения его соединений,</w:t>
      </w:r>
      <w:r>
        <w:t xml:space="preserve"> </w:t>
      </w:r>
      <w:r>
        <w:t xml:space="preserve">чуть впереди центра.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pStyle w:val="FirstParagraph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оперативном),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тактическом масштабе),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зависят. Легенда</w:t>
      </w:r>
      <w:r>
        <w:t xml:space="preserve"> </w:t>
      </w:r>
      <w:r>
        <w:t xml:space="preserve">показывает знаки выбранного масштаба; её строки тоже включают и выключают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57" name="Picture"/>
            <a:graphic>
              <a:graphicData uri="http://schemas.openxmlformats.org/drawingml/2006/picture">
                <pic:pic>
                  <pic:nvPicPr>
                    <pic:cNvPr descr="img/replay-layers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оперативный масштаб" title="" id="60" name="Picture"/>
            <a:graphic>
              <a:graphicData uri="http://schemas.openxmlformats.org/drawingml/2006/picture">
                <pic:pic>
                  <pic:nvPicPr>
                    <pic:cNvPr descr="img/replay-operational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23 апреля в оперативном масштабе (исторические положения скрыты): объединения в центре тяжести своих соединений; удары, после которых армия встала, — с чертой и датой «23.4»; справа вверху — ось 2-й гв. танковой армии с ромбами и датами «17.4», «18.4»; Берлин — обвод крепости по застройке города (синяя кромка с зубцами наружу); линия фронта хода — сплошная, сутки назад — пунктиром, передний край на начало — с жёлтой подсветкой; штрихпунктиром — разграничительные линии. Внизу — легенда в две колонки со строкой «крепость: обвод по застройке».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0 апреля" title="" id="63" name="Picture"/>
            <a:graphic>
              <a:graphicData uri="http://schemas.openxmlformats.org/drawingml/2006/picture">
                <pic:pic>
                  <pic:nvPicPr>
                    <pic:cNvPr descr="img/replay-strategic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20 апреля (исторические положения скрыты): надписи фронтов и групп армий, подписи армий, удар 69-й и 33-й армий — клином атласа; линия фронта с оранжевой полосой, исторический фронт — серый; Берлин и Франкфурт — знаком крепости и обводом по застройке города (синяя кромка с зубцами наружу); внизу штрихпунктиром — разграничительная линия 1 БФ / 1 УФ по директиве.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5 апреля" title="" id="66" name="Picture"/>
            <a:graphic>
              <a:graphicData uri="http://schemas.openxmlformats.org/drawingml/2006/picture">
                <pic:pic>
                  <pic:nvPicPr>
                    <pic:cNvPr descr="img/replay-strategic-late.jp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 в манере атласа: «1-й Белорусский фронт», «Группа армий „Висла“» — прописными; армии — подписями, танковые — овалами с ромбом; удары фронта — клиньями атласа, слева — разветвлённый (расходящиеся удары с датой «25.4»); сине-белым — остановленный удар немецких войск; Берлин — знаком крепости внутри обвода по застройке, Франкфурт (справа) — обводом;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69" name="Picture"/>
            <a:graphic>
              <a:graphicData uri="http://schemas.openxmlformats.org/drawingml/2006/picture">
                <pic:pic>
                  <pic:nvPicPr>
                    <pic:cNvPr descr="img/replay-city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надписью. Объединение, разгромленное к концу (по тому же правилу, что на оперативном</w:t>
      </w:r>
      <w:r>
        <w:t xml:space="preserve"> </w:t>
      </w:r>
      <w:r>
        <w:t xml:space="preserve">масштабе), перечёркнуто на месте, где оно оказалось; отрезанные к концу соединения противника,</w:t>
      </w:r>
      <w:r>
        <w:t xml:space="preserve"> </w:t>
      </w:r>
      <w:r>
        <w:t xml:space="preserve">стоящие рядом (до 25 км), обведены контуром окружения.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пояснениями.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72" name="Picture"/>
            <a:graphic>
              <a:graphicData uri="http://schemas.openxmlformats.org/drawingml/2006/picture">
                <pic:pic>
                  <pic:nvPicPr>
                    <pic:cNvPr descr="img/replay-summary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передний край на начало — с подсветкой, линии к концу этапов — пунктиром; внизу — условные обозначения.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Полосы»: фронт, две его армии,</w:t>
      </w:r>
      <w:r>
        <w:t xml:space="preserve"> </w:t>
      </w:r>
      <w:r>
        <w:t xml:space="preserve">линия точками на карте (от тыла к переднему краю). Кто справа по ходу линии, стенд определяет</w:t>
      </w:r>
      <w:r>
        <w:t xml:space="preserve"> </w:t>
      </w:r>
      <w:r>
        <w:t xml:space="preserve">по положению армий; линия вступает с задержкой доведения армиям и делит полосы армий этого</w:t>
      </w:r>
      <w:r>
        <w:t xml:space="preserve"> </w:t>
      </w:r>
      <w:r>
        <w:t xml:space="preserve">фронта — армии идут к целям своей полосой.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75" name="Picture"/>
            <a:graphic>
              <a:graphicData uri="http://schemas.openxmlformats.org/drawingml/2006/picture">
                <pic:pic>
                  <pic:nvPicPr>
                    <pic:cNvPr descr="img/game-bounds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Полосы»: линии 1 БФ с соседями по директивам, распоряжение — линия между 5-й ударной и 1-й гвардейской танковой армиями (на карте — пунктиром между ними); ниже — форма новой линии.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иректива Ставки в журнале" title="" id="78" name="Picture"/>
            <a:graphic>
              <a:graphicData uri="http://schemas.openxmlformats.org/drawingml/2006/picture">
                <pic:pic>
                  <pic:nvPicPr>
                    <pic:cNvPr descr="img/game-directives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хода: распоряжение о линии армий, директива Ставки по ходатайству командующего (подставная модель), донесения о вступлении обеих линий в силу.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81" name="Picture"/>
            <a:graphic>
              <a:graphicData uri="http://schemas.openxmlformats.org/drawingml/2006/picture">
                <pic:pic>
                  <pic:nvPicPr>
                    <pic:cNvPr descr="img/game-reports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фронтом: оперативная сводка, донесения за ход, доклады объединений.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84" name="Picture"/>
            <a:graphic>
              <a:graphicData uri="http://schemas.openxmlformats.org/drawingml/2006/picture">
                <pic:pic>
                  <pic:nvPicPr>
                    <pic:cNvPr descr="img/game-advisor-plans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ход: оценка, замысел, приказы и распоряжения — каждый можно взять в проект.</w:t>
      </w:r>
    </w:p>
    <w:p>
      <w:pPr>
        <w:pStyle w:val="BodyText"/>
      </w:pPr>
      <w:r>
        <w:t xml:space="preserve">Игра идёт до победы или поражения, сохраняется в браузере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bookmarkEnd w:id="86"/>
    <w:bookmarkStart w:id="93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профили сторон, языковые модели по ролям;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вторая), в браузере, параллельно;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88" name="Picture"/>
            <a:graphic>
              <a:graphicData uri="http://schemas.openxmlformats.org/drawingml/2006/picture">
                <pic:pic>
                  <pic:nvPicPr>
                    <pic:cNvPr descr="img/modeling-models.jp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калибровки (мерило до и после, множители) и таблицы арбитра словами.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91" name="Picture"/>
            <a:graphic>
              <a:graphicData uri="http://schemas.openxmlformats.org/drawingml/2006/picture">
                <pic:pic>
                  <pic:nvPicPr>
                    <pic:cNvPr descr="img/modeling-compare.jp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93"/>
    <w:bookmarkStart w:id="132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100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В карточке операции («Моделирование → Операции») загружаются документы: книги, донесения,</w:t>
      </w:r>
      <w:r>
        <w:t xml:space="preserve"> </w:t>
      </w:r>
      <w:r>
        <w:t xml:space="preserve">журналы боевых действий (PDF с текстом, Word, HTML, txt) с указанием достоверности (A, B, C).</w:t>
      </w:r>
      <w:r>
        <w:t xml:space="preserve"> </w:t>
      </w:r>
      <w:r>
        <w:t xml:space="preserve">Модель разбирает документ по частям и выписывает: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записи в базу знаний</w:t>
      </w:r>
      <w:r>
        <w:t xml:space="preserve"> </w:t>
      </w:r>
      <w:r>
        <w:t xml:space="preserve">— в раздел этой операции (формирования, пункты, бои, хроника,</w:t>
      </w:r>
      <w:r>
        <w:t xml:space="preserve"> </w:t>
      </w:r>
      <w:r>
        <w:t xml:space="preserve">нормативы) с дословной цитатой; без цитаты запись отбрасывается;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сведения об инфраструктуре</w:t>
      </w:r>
      <w:r>
        <w:t xml:space="preserve"> </w:t>
      </w:r>
      <w:r>
        <w:t xml:space="preserve">— мосты, переправы, дороги, железные дороги: что, где, в</w:t>
      </w:r>
      <w:r>
        <w:t xml:space="preserve"> </w:t>
      </w:r>
      <w:r>
        <w:t xml:space="preserve">каком состоянии, с какой даты, чьими силами;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положения формирований по дням</w:t>
      </w:r>
      <w:r>
        <w:t xml:space="preserve"> </w:t>
      </w:r>
      <w:r>
        <w:t xml:space="preserve">— кто, когда, где (раздел 8.4);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между какими объединениями, с какого числа, по каким пунктам,</w:t>
      </w:r>
      <w:r>
        <w:t xml:space="preserve"> </w:t>
      </w:r>
      <w:r>
        <w:t xml:space="preserve">чьи пункты включительно (раздел 8.4).</w:t>
      </w:r>
    </w:p>
    <w:p>
      <w:pPr>
        <w:pStyle w:val="FirstParagraph"/>
      </w:pPr>
      <w:r>
        <w:t xml:space="preserve">Под документом видно, что извлеклось: сколько новых записей, дополнений, сведений об</w:t>
      </w:r>
      <w:r>
        <w:t xml:space="preserve"> </w:t>
      </w:r>
      <w:r>
        <w:t xml:space="preserve">инфраструктуре. Каждое сведение показано с цитатой и с тем, как оно ляжет на театр («в</w:t>
      </w:r>
      <w:r>
        <w:t xml:space="preserve"> </w:t>
      </w:r>
      <w:r>
        <w:t xml:space="preserve">расчёте: переправа действует с 17.04» или «на театре не найдено — останется сведением»).</w:t>
      </w:r>
      <w:r>
        <w:t xml:space="preserve"> </w:t>
      </w:r>
      <w:r>
        <w:t xml:space="preserve">Человек принимает или отклоняет; принятое попадает в расчёт и в базу знаний.</w:t>
      </w:r>
    </w:p>
    <w:p>
      <w:pPr>
        <w:pStyle w:val="BodyText"/>
      </w:pPr>
      <w:r>
        <w:drawing>
          <wp:inline>
            <wp:extent cx="5334000" cy="4901798"/>
            <wp:effectExtent b="0" l="0" r="0" t="0"/>
            <wp:docPr descr="Материалы операции: извлечённые сведения об инфраструктуре" title="" id="95" name="Picture"/>
            <a:graphic>
              <a:graphicData uri="http://schemas.openxmlformats.org/drawingml/2006/picture">
                <pic:pic>
                  <pic:nvPicPr>
                    <pic:cNvPr descr="img/ops-materials.jp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017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Два проверочных документа — о переправах и с директивами о разграничительных линиях; вкладки извлечённого: инфраструктура, база знаний, положения, разграничительные линии. По переправам модель выписала три сведения — мост у Фюрстенвальде взорван 16.04 (на театре такого моста нет — останется сведением), понтонная переправа у Франкфурта наведена 17.04, шоссе у Зелова заминировано 16.04 (в радиусе 1,8 км дорога не даёт дорожного темпа).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98" name="Picture"/>
            <a:graphic>
              <a:graphicData uri="http://schemas.openxmlformats.org/drawingml/2006/picture">
                <pic:pic>
                  <pic:nvPicPr>
                    <pic:cNvPr descr="img/kb-browse.jp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«Знания»: рубрикатор слева, запись об операции с фактами, источниками и достоверностью, справа — вопросы к модели по базе.</w:t>
      </w:r>
    </w:p>
    <w:bookmarkEnd w:id="100"/>
    <w:bookmarkStart w:id="113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102" name="Picture"/>
            <a:graphic>
              <a:graphicData uri="http://schemas.openxmlformats.org/drawingml/2006/picture">
                <pic:pic>
                  <pic:nvPicPr>
                    <pic:cNvPr descr="img/kb-coverage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39 % («мало»). По разделам: войска и командование 45 %, местность и инфраструктура 16 %, ход операции 51 %, стороны 36 %, источники 24 %. Ниже — что искать в первую очередь: орудия и миномёты (нет у 66 из 66 формирований), боевой путь, численность, дни с положением.</w:t>
      </w:r>
    </w:p>
    <w:p>
      <w:pPr>
        <w:pStyle w:val="BodyText"/>
      </w:pPr>
      <w:r>
        <w:rPr>
          <w:bCs/>
          <w:b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105" name="Picture"/>
            <a:graphic>
              <a:graphicData uri="http://schemas.openxmlformats.org/drawingml/2006/picture">
                <pic:pic>
                  <pic:nvPicPr>
                    <pic:cNvPr descr="img/ops-coverage-matrix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108" name="Picture"/>
            <a:graphic>
              <a:graphicData uri="http://schemas.openxmlformats.org/drawingml/2006/picture">
                <pic:pic>
                  <pic:nvPicPr>
                    <pic:cNvPr descr="img/ops-gapmap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111" name="Picture"/>
            <a:graphic>
              <a:graphicData uri="http://schemas.openxmlformats.org/drawingml/2006/picture">
                <pic:pic>
                  <pic:nvPicPr>
                    <pic:cNvPr descr="img/ops-coverage-boundaries.jp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113"/>
    <w:bookmarkStart w:id="117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операции; расчёт же берёт численность, танки и орудия из</w:t>
      </w:r>
      <w:r>
        <w:t xml:space="preserve"> </w:t>
      </w:r>
      <w:r>
        <w:t xml:space="preserve">сценария. Панель «Сверка с базой знаний» в карточке операции связывает их в обе стороны.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2387650"/>
            <wp:effectExtent b="0" l="0" r="0" t="0"/>
            <wp:docPr descr="Сверка с базой знаний" title="" id="115" name="Picture"/>
            <a:graphic>
              <a:graphicData uri="http://schemas.openxmlformats.org/drawingml/2006/picture">
                <pic:pic>
                  <pic:nvPicPr>
                    <pic:cNvPr descr="img/ops-sync.jp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7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три расхождения «база → сценарий» — танки трёх немецких дивизий (в сценарии — по распределению численности армии, в базе — исправные на 13.04 по Исаеву), и 187 сведений, которых в базе нет: численность, танки, орудия, боевой путь.</w:t>
      </w:r>
    </w:p>
    <w:bookmarkEnd w:id="117"/>
    <w:bookmarkStart w:id="124" w:name="Xa54427352b129e489a6c64cd5bece0234c5b20f"/>
    <w:p>
      <w:pPr>
        <w:pStyle w:val="Heading3"/>
      </w:pPr>
      <w:r>
        <w:t xml:space="preserve">8.4. Положения и разграничительные линии из документов</w:t>
      </w:r>
    </w:p>
    <w:p>
      <w:pPr>
        <w:pStyle w:val="FirstParagraph"/>
      </w:pPr>
      <w:r>
        <w:t xml:space="preserve">При разборе документа операции модель выписывает и положения формирований: кто, в какой день,</w:t>
      </w:r>
      <w:r>
        <w:t xml:space="preserve"> </w:t>
      </w:r>
      <w:r>
        <w:t xml:space="preserve">у какого пункта — с дословной цитатой. Положение без даты, без места или без цитаты в тексте</w:t>
      </w:r>
      <w:r>
        <w:t xml:space="preserve"> </w:t>
      </w:r>
      <w:r>
        <w:t xml:space="preserve">отбрасывается. Стенд сопоставляет формирование со сценарием (по названию, синонимам записей</w:t>
      </w:r>
      <w:r>
        <w:t xml:space="preserve"> </w:t>
      </w:r>
      <w:r>
        <w:t xml:space="preserve">базы или по номеру и роду: «8 гв. армия» — «8-я гвардейская армия») и пункт — с театром.</w:t>
      </w:r>
    </w:p>
    <w:p>
      <w:pPr>
        <w:pStyle w:val="BodyText"/>
      </w:pPr>
      <w:r>
        <w:t xml:space="preserve">Принятое положение ложится: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в базу знаний</w:t>
      </w:r>
      <w:r>
        <w:t xml:space="preserve"> </w:t>
      </w:r>
      <w:r>
        <w:t xml:space="preserve">— фактом «боевой путь» записи формирования, с цитатой и документом;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в историю операции</w:t>
      </w:r>
      <w:r>
        <w:t xml:space="preserve"> </w:t>
      </w:r>
      <w:r>
        <w:t xml:space="preserve">— если формирование есть в сценарии, а пункт на театре: с</w:t>
      </w:r>
      <w:r>
        <w:t xml:space="preserve"> </w:t>
      </w:r>
      <w:r>
        <w:t xml:space="preserve">неопределённостью по ступени (армия ±15 км, корпус ±8, дивизия ±5) и с достоверностью</w:t>
      </w:r>
      <w:r>
        <w:t xml:space="preserve"> </w:t>
      </w:r>
      <w:r>
        <w:t xml:space="preserve">документа. По нему сверяется расчёт и идёт калибровка; полнота «Положения по дням» растёт.</w:t>
      </w:r>
    </w:p>
    <w:p>
      <w:pPr>
        <w:pStyle w:val="FirstParagraph"/>
      </w:pPr>
      <w:r>
        <w:t xml:space="preserve">Положения в истории видны списком; любое можно убрать (в базе факт остаётся).</w:t>
      </w:r>
    </w:p>
    <w:p>
      <w:pPr>
        <w:pStyle w:val="BodyText"/>
      </w:pPr>
      <w:r>
        <w:drawing>
          <wp:inline>
            <wp:extent cx="5334000" cy="2091232"/>
            <wp:effectExtent b="0" l="0" r="0" t="0"/>
            <wp:docPr descr="Положения из документа" title="" id="119" name="Picture"/>
            <a:graphic>
              <a:graphicData uri="http://schemas.openxmlformats.org/drawingml/2006/picture">
                <pic:pic>
                  <pic:nvPicPr>
                    <pic:cNvPr descr="img/ops-positions.jp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912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Три положения из проверочного документа: два ложатся и в историю, и в базу; для третьего пункт «Зеелов» на театре не найден (там «Зелов») — только в базу.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Из директивы или приказа модель выписывает линию: два объединения</w:t>
      </w:r>
      <w:r>
        <w:t xml:space="preserve"> </w:t>
      </w:r>
      <w:r>
        <w:t xml:space="preserve">(если документ адресован одному из них — «с 1-м Белорусским фронтом», — второе берётся</w:t>
      </w:r>
      <w:r>
        <w:t xml:space="preserve"> </w:t>
      </w:r>
      <w:r>
        <w:t xml:space="preserve">адресатом), с какого и до какого числа, пункты по порядку, чьи пункты включительно, оговорки</w:t>
      </w:r>
      <w:r>
        <w:t xml:space="preserve"> </w:t>
      </w:r>
      <w:r>
        <w:t xml:space="preserve">(«до Люббен прежняя»), с цитатой. Без цитаты, без двух объединений или двух пунктов линия</w:t>
      </w:r>
      <w:r>
        <w:t xml:space="preserve"> </w:t>
      </w:r>
      <w:r>
        <w:t xml:space="preserve">отбрасывается. Стенд сопоставляет объединения со сценарием (включая фронты), пункты — с театром,</w:t>
      </w:r>
      <w:r>
        <w:t xml:space="preserve"> </w:t>
      </w:r>
      <w:r>
        <w:t xml:space="preserve">и определяет, чья полоса справа по ходу линии (по положению войск объединений в начале</w:t>
      </w:r>
      <w:r>
        <w:t xml:space="preserve"> </w:t>
      </w:r>
      <w:r>
        <w:t xml:space="preserve">операции). Принятая линия ложится: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в базу знаний</w:t>
      </w:r>
      <w:r>
        <w:t xml:space="preserve"> </w:t>
      </w:r>
      <w:r>
        <w:t xml:space="preserve">— фактом «разграничительные линии» в записи обоих объединений, с цитатой</w:t>
      </w:r>
      <w:r>
        <w:t xml:space="preserve"> </w:t>
      </w:r>
      <w:r>
        <w:t xml:space="preserve">и документом;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в сценарий операции</w:t>
      </w:r>
      <w:r>
        <w:t xml:space="preserve"> </w:t>
      </w:r>
      <w:r>
        <w:t xml:space="preserve">— если оба объединения есть в сценарии, а на театре нашлись хотя бы два</w:t>
      </w:r>
      <w:r>
        <w:t xml:space="preserve"> </w:t>
      </w:r>
      <w:r>
        <w:t xml:space="preserve">пункта: полосы в расчёте и линия на карте переигровки (ненайденные пункты — в примечании).</w:t>
      </w:r>
      <w:r>
        <w:t xml:space="preserve"> </w:t>
      </w:r>
      <w:r>
        <w:t xml:space="preserve">Линия той же пары с тем же сроком заменяет прежнюю.</w:t>
      </w:r>
    </w:p>
    <w:p>
      <w:pPr>
        <w:pStyle w:val="FirstParagraph"/>
      </w:pPr>
      <w:r>
        <w:t xml:space="preserve">Линии сценария видны списком («Разграничительные линии в сценарии»); добавленную из документа</w:t>
      </w:r>
      <w:r>
        <w:t xml:space="preserve"> </w:t>
      </w:r>
      <w:r>
        <w:t xml:space="preserve">можно убрать (в базе факт остаётся).</w:t>
      </w:r>
    </w:p>
    <w:p>
      <w:pPr>
        <w:pStyle w:val="BodyText"/>
      </w:pPr>
      <w:r>
        <w:drawing>
          <wp:inline>
            <wp:extent cx="5334000" cy="3926709"/>
            <wp:effectExtent b="0" l="0" r="0" t="0"/>
            <wp:docPr descr="Разграничительная линия из документа" title="" id="122" name="Picture"/>
            <a:graphic>
              <a:graphicData uri="http://schemas.openxmlformats.org/drawingml/2006/picture">
                <pic:pic>
                  <pic:nvPicPr>
                    <pic:cNvPr descr="img/ops-boundaries.jp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267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Директива о линии 1 БФ / 1 УФ с 23.04: на театре найдены два пункта из четырёх (Тойпитц, Миттенвальде); справа по ходу линии — 1-й Белорусский фронт; линия принята в сценарий и в базу.</w:t>
      </w:r>
    </w:p>
    <w:bookmarkEnd w:id="124"/>
    <w:bookmarkStart w:id="131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13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13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13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13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13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126" name="Picture"/>
            <a:graphic>
              <a:graphicData uri="http://schemas.openxmlformats.org/drawingml/2006/picture">
                <pic:pic>
                  <pic:nvPicPr>
                    <pic:cNvPr descr="img/ops-recalc.jp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129" name="Picture"/>
            <a:graphic>
              <a:graphicData uri="http://schemas.openxmlformats.org/drawingml/2006/picture">
                <pic:pic>
                  <pic:nvPicPr>
                    <pic:cNvPr descr="img/kb-calibration.jp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131"/>
    <w:bookmarkEnd w:id="132"/>
    <w:bookmarkStart w:id="136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</w:t>
            </w:r>
          </w:p>
        </w:tc>
      </w:tr>
    </w:tbl>
    <w:p>
      <w:pPr>
        <w:pStyle w:val="BodyText"/>
      </w:pPr>
      <w:r>
        <w:t xml:space="preserve">Для каждой роли можно выбрать модель и режим размышления. Без LM Studio систему проверяют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): её ответы простые, только для проверки интерфейса.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134" name="Picture"/>
            <a:graphic>
              <a:graphicData uri="http://schemas.openxmlformats.org/drawingml/2006/picture">
                <pic:pic>
                  <pic:nvPicPr>
                    <pic:cNvPr descr="img/ai-settings.jp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Связь с моделью: адрес сервера, модель, размышление; как подготовить LM Studio и что видит модель.</w:t>
      </w:r>
    </w:p>
    <w:bookmarkEnd w:id="136"/>
    <w:bookmarkStart w:id="138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микросервисы за API-шлюзом и редактор.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┌────────────────────────── браузер 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документов, полнота, подсказки, сверка со сценарием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137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138"/>
    <w:bookmarkStart w:id="140" w:name="X05c6b39a4826060f94102ba7cd6d65d62595383"/>
    <w:p>
      <w:pPr>
        <w:pStyle w:val="Heading2"/>
      </w:pPr>
      <w:r>
        <w:t xml:space="preserve">11. Данные и хранение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  <w:r>
              <w:t xml:space="preserve"> </w:t>
            </w:r>
            <w:r>
              <w:t xml:space="preserve">(без БД — файлы); в браузере — черновик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(тайлы 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игры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записи, документы, предложения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(IndexedDB); выгрузка и загрузка файлом</w:t>
            </w:r>
          </w:p>
        </w:tc>
      </w:tr>
    </w:tbl>
    <w:p>
      <w:pPr>
        <w:pStyle w:val="BodyText"/>
      </w:pPr>
      <w:r>
        <w:t xml:space="preserve">У каждой организации — свои данные 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139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140"/>
    <w:bookmarkStart w:id="142" w:name="Xebe1a65cc94765552f91703977d128468568d29"/>
    <w:p>
      <w:pPr>
        <w:pStyle w:val="Heading2"/>
      </w:pPr>
      <w:r>
        <w:t xml:space="preserve">12. Интеграция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141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142"/>
    <w:bookmarkStart w:id="143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Одной командой</w:t>
      </w:r>
      <w:r>
        <w:t xml:space="preserve"> </w:t>
      </w:r>
      <w:r>
        <w:t xml:space="preserve">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Доступ.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143"/>
    <w:bookmarkStart w:id="144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221 проверка: ядро, сервисы через шлюз, симулятор, база знаний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</w:p>
    <w:bookmarkEnd w:id="144"/>
    <w:bookmarkEnd w:id="145"/>
    <w:bookmarkStart w:id="189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146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147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148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148"/>
    <w:bookmarkStart w:id="149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документы операции (разбор моделью, с цитатой) или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</w:p>
    <w:bookmarkEnd w:id="149"/>
    <w:bookmarkStart w:id="159" w:name="Xb75c2b10631fcbfc04eb3a0e3375c635fd2d8e0"/>
    <w:p>
      <w:pPr>
        <w:pStyle w:val="Heading2"/>
      </w:pPr>
      <w:r>
        <w:t xml:space="preserve">17. Данные</w:t>
      </w:r>
    </w:p>
    <w:bookmarkStart w:id="150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150"/>
    <w:bookmarkStart w:id="156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указывает образцы цвета для дорог, шоссе, застройки, воды, леса и</w:t>
      </w:r>
      <w:r>
        <w:t xml:space="preserve"> </w:t>
      </w:r>
      <w:r>
        <w:t xml:space="preserve">болота (или готовую легенду),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Поэтому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152" name="Picture"/>
            <a:graphic>
              <a:graphicData uri="http://schemas.openxmlformats.org/drawingml/2006/picture">
                <pic:pic>
                  <pic:nvPicPr>
                    <pic:cNvPr descr="img/theatre-historical-roads.jpg" id="153" name="Picture"/>
                    <pic:cNvPicPr>
                      <a:picLocks noChangeArrowheads="1" noChangeAspect="1"/>
                    </pic:cNvPicPr>
                  </pic:nvPicPr>
                  <pic:blipFill>
                    <a:blip r:embed="rId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154" name="Picture"/>
            <a:graphic>
              <a:graphicData uri="http://schemas.openxmlformats.org/drawingml/2006/picture">
                <pic:pic>
                  <pic:nvPicPr>
                    <pic:cNvPr descr="img/theatre-relief.jp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156"/>
    <w:bookmarkStart w:id="157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157"/>
    <w:bookmarkStart w:id="158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bookmarkEnd w:id="158"/>
    <w:bookmarkEnd w:id="159"/>
    <w:bookmarkStart w:id="163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160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bookmarkEnd w:id="160"/>
    <w:bookmarkStart w:id="161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161"/>
    <w:bookmarkStart w:id="162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162"/>
    <w:bookmarkEnd w:id="163"/>
    <w:bookmarkStart w:id="172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Cs/>
          <w:b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164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19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19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164"/>
    <w:bookmarkStart w:id="165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165"/>
    <w:bookmarkStart w:id="166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Cs/>
          <w:b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темп войск в модели ниже исторического (раздел 25.1, п. 13), и условный срок «на сутки</w:t>
      </w:r>
      <w:r>
        <w:t xml:space="preserve"> </w:t>
      </w:r>
      <w:r>
        <w:t xml:space="preserve">раньше» эту медлительность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166"/>
    <w:bookmarkStart w:id="167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</w:t>
      </w:r>
    </w:p>
    <w:bookmarkEnd w:id="167"/>
    <w:bookmarkStart w:id="168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Cs/>
          <w:b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Cs/>
          <w:b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Cs/>
          <w:b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Cs/>
          <w:b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Cs/>
          <w:b/>
        </w:rPr>
        <w:t xml:space="preserve">Подвоз как пропускная способность (блок правил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supplyFlow</w:t>
      </w:r>
      <w:r>
        <w:rPr>
          <w:bCs/>
          <w:b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Cs/>
          <w:b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Cs/>
          <w:b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тактического масштаба.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Cs/>
          <w:b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168"/>
    <w:bookmarkStart w:id="169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169"/>
    <w:bookmarkStart w:id="170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170"/>
    <w:bookmarkStart w:id="171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оперативном масштабе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171"/>
    <w:bookmarkEnd w:id="172"/>
    <w:bookmarkStart w:id="173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173"/>
    <w:bookmarkStart w:id="174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— контрольная операция</w:t>
      </w:r>
      <w:r>
        <w:t xml:space="preserve"> </w:t>
      </w:r>
      <w:r>
        <w:t xml:space="preserve">(раздел 22).</w:t>
      </w:r>
    </w:p>
    <w:p>
      <w:pPr>
        <w:pStyle w:val="BodyText"/>
      </w:pPr>
      <w:r>
        <w:rPr>
          <w:bCs/>
          <w:b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Cs/>
          <w:b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</w:tr>
    </w:tbl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Cs/>
          <w:i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Cs/>
          <w:b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81 % /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76 % /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/ 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 /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Множитель не менялся:</w:t>
      </w:r>
      <w:r>
        <w:t xml:space="preserve"> </w:t>
      </w:r>
      <w:r>
        <w:t xml:space="preserve">Висло-Одерская — контрольная операция, подгонка под неё лишила бы контроль независимости.</w:t>
      </w:r>
    </w:p>
    <w:p>
      <w:pPr>
        <w:pStyle w:val="BodyText"/>
      </w:pPr>
      <w:r>
        <w:rPr>
          <w:bCs/>
          <w:b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packages/sim/data/rules/norms.json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35 % (21–62 %)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bookmarkEnd w:id="174"/>
    <w:bookmarkStart w:id="178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перекалибровывались.</w:t>
      </w:r>
    </w:p>
    <w:bookmarkStart w:id="175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53 действующих формирования (24 советских, 29 немецких), 245 приказов, 223 исторических</w:t>
      </w:r>
      <w:r>
        <w:t xml:space="preserve"> </w:t>
      </w:r>
      <w:r>
        <w:t xml:space="preserve">положения для сравнения. В допуске ±10 км —</w:t>
      </w:r>
      <w:r>
        <w:t xml:space="preserve"> </w:t>
      </w:r>
      <w:r>
        <w:rPr>
          <w:bCs/>
          <w:b/>
        </w:rPr>
        <w:t xml:space="preserve">74–82 %</w:t>
      </w:r>
      <w:r>
        <w:t xml:space="preserve"> </w:t>
      </w:r>
      <w:r>
        <w:t xml:space="preserve">(по прогонам 81, 82, 80, 74, 82 %).</w:t>
      </w:r>
      <w:r>
        <w:t xml:space="preserve"> </w:t>
      </w: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+1 +2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 — −2 −1 −2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 +1 +4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—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46 из 55</w:t>
      </w:r>
      <w:r>
        <w:t xml:space="preserve"> </w:t>
      </w:r>
      <w:r>
        <w:t xml:space="preserve">в пределах двух суток. При разбросе путей часть соединений идёт не самой быстрой</w:t>
      </w:r>
      <w:r>
        <w:t xml:space="preserve"> </w:t>
      </w:r>
      <w:r>
        <w:t xml:space="preserve">дорогой, поэтому в двух прогонах из пяти прорыв к Мюнхебергу не засчитывается в срок, а V ак</w:t>
      </w:r>
      <w:r>
        <w:t xml:space="preserve"> </w:t>
      </w:r>
      <w:r>
        <w:t xml:space="preserve">у Котбуса в одном прогоне не попадает в котёл, в двух — отрезается на 3–4 суток позже истории.</w:t>
      </w:r>
      <w:r>
        <w:t xml:space="preserve"> </w:t>
      </w:r>
      <w:r>
        <w:t xml:space="preserve">Штеттин теперь берётся (на сутки раньше истории): после закрепления территории за фронтом и</w:t>
      </w:r>
      <w:r>
        <w:t xml:space="preserve"> </w:t>
      </w:r>
      <w:r>
        <w:t xml:space="preserve">наведения переправ сапёрами 2 БФ больше не считается отрезанным за Одером. Выходы в полосу соседа по директиве (seed 1):</w:t>
      </w:r>
      <w:r>
        <w:t xml:space="preserve"> </w:t>
      </w:r>
      <w:r>
        <w:t xml:space="preserve">49 А — в полосе 1 БФ в первые двое суток (линия 2 БФ / 1 БФ), 1 гв. ТА (с 24.04, пять ходов)</w:t>
      </w:r>
      <w:r>
        <w:t xml:space="preserve"> </w:t>
      </w:r>
      <w:r>
        <w:t xml:space="preserve">и 8 гв. А (с 27.04) — в полосе 1 УФ, 3 гв. А — в полосе 1 БФ (с 26.04 по линии 23.04 и с 29.04 —</w:t>
      </w:r>
      <w:r>
        <w:t xml:space="preserve"> </w:t>
      </w:r>
      <w:r>
        <w:t xml:space="preserve">по линии 28.04). Котёл 9-й армии — от двух суток раньше до двух позже истории (в одном прогоне</w:t>
      </w:r>
      <w:r>
        <w:t xml:space="preserve"> </w:t>
      </w:r>
      <w:r>
        <w:t xml:space="preserve">не замыкается); 29–30.04 его остатки прорываются на запад, теряя большую часть танков и орудий.</w:t>
      </w:r>
      <w:r>
        <w:t xml:space="preserve"> </w:t>
      </w:r>
      <w:r>
        <w:t xml:space="preserve">Бой за Рейхстаг — на 2–3 суток раньше, Знамя Победы — на сутки раньше.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175"/>
    <w:bookmarkStart w:id="176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176"/>
    <w:bookmarkStart w:id="177" w:name="X9c77244de37867a79377afe2ee8334d037223af"/>
    <w:p>
      <w:pPr>
        <w:pStyle w:val="Heading3"/>
      </w:pPr>
      <w:r>
        <w:t xml:space="preserve">22.3. Контрольная: Висло-Одерская операция, 12.01–3.02.1945</w:t>
      </w:r>
    </w:p>
    <w:p>
      <w:pPr>
        <w:pStyle w:val="FirstParagraph"/>
      </w:pPr>
      <w:r>
        <w:t xml:space="preserve">Правила Берлинской операции</w:t>
      </w:r>
      <w:r>
        <w:t xml:space="preserve"> </w:t>
      </w:r>
      <w:r>
        <w:rPr>
          <w:bCs/>
          <w:b/>
        </w:rPr>
        <w:t xml:space="preserve">без изменений и без подгонки</w:t>
      </w:r>
      <w:r>
        <w:t xml:space="preserve">. 58 действующих формирований</w:t>
      </w:r>
      <w:r>
        <w:t xml:space="preserve"> </w:t>
      </w:r>
      <w:r>
        <w:t xml:space="preserve">(немецкие — дивизиями), 232 приказа, 185 положений. В допуске ±10 км —</w:t>
      </w:r>
      <w:r>
        <w:t xml:space="preserve"> </w:t>
      </w:r>
      <w:r>
        <w:rPr>
          <w:bCs/>
          <w:b/>
        </w:rPr>
        <w:t xml:space="preserve">49–53 %</w:t>
      </w:r>
      <w:r>
        <w:t xml:space="preserve"> </w:t>
      </w:r>
      <w:r>
        <w:t xml:space="preserve">(по прогонам 49, 52, 50, 50, 53 %).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+12 — +12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+2 +4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−2 −4 −4 −4 −4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18 из 65</w:t>
      </w:r>
      <w:r>
        <w:t xml:space="preserve"> </w:t>
      </w:r>
      <w:r>
        <w:t xml:space="preserve">в пределах двух суток: Радом, Варшава, Лодзь — во всех прогонах, Кельце, Калиш и</w:t>
      </w:r>
      <w:r>
        <w:t xml:space="preserve"> </w:t>
      </w:r>
      <w:r>
        <w:t xml:space="preserve">Оппельн — в части. Кельце засчитывается не всегда: советские войска обходят город, а событие</w:t>
      </w:r>
      <w:r>
        <w:t xml:space="preserve"> </w:t>
      </w:r>
      <w:r>
        <w:t xml:space="preserve">требует их присутствия рядом (в двух прогонах — на 12 суток позже). Ченстохов и Оппельн — на 3–4 суток раньше, Краков и Катовице —</w:t>
      </w:r>
      <w:r>
        <w:t xml:space="preserve"> </w:t>
      </w:r>
      <w:r>
        <w:t xml:space="preserve">на 6–7; выход к Одеру, прорыв Мезерицкого укреплённого района и окружение Познани не наступают.</w:t>
      </w:r>
    </w:p>
    <w:p>
      <w:pPr>
        <w:pStyle w:val="BodyText"/>
      </w:pPr>
      <w:r>
        <w:t xml:space="preserve">Что показала контрольная операция: модель переносится на чужую операцию в фазе прорыва</w:t>
      </w:r>
      <w:r>
        <w:t xml:space="preserve"> </w:t>
      </w:r>
      <w:r>
        <w:t xml:space="preserve">(первые 5–7 дней), но не в фазе преследования. Причины: немецкая оборона на юге в данных</w:t>
      </w:r>
      <w:r>
        <w:t xml:space="preserve"> </w:t>
      </w:r>
      <w:r>
        <w:t xml:space="preserve">неполна (у 12 из 29 дивизий положение — оценка); исторические положения конца января записаны</w:t>
      </w:r>
      <w:r>
        <w:t xml:space="preserve"> </w:t>
      </w:r>
      <w:r>
        <w:t xml:space="preserve">по передовым отрядам, а модель ведёт главные силы;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177"/>
    <w:bookmarkEnd w:id="178"/>
    <w:bookmarkStart w:id="179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23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23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23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23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179"/>
    <w:bookmarkStart w:id="180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— доктрину, нормативы, технику (не ход боёв</w:t>
      </w:r>
      <w:r>
        <w:t xml:space="preserve"> </w:t>
      </w:r>
      <w:r>
        <w:t xml:space="preserve">в истории: это подсказка исхода).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180"/>
    <w:bookmarkStart w:id="183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181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Преследование: пехотные армии отстают.</w:t>
      </w:r>
      <w:r>
        <w:t xml:space="preserve"> </w:t>
      </w:r>
      <w:r>
        <w:t xml:space="preserve">В Висло-Одерской танковые армии идут вровень с</w:t>
      </w:r>
      <w:r>
        <w:t xml:space="preserve"> </w:t>
      </w:r>
      <w:r>
        <w:t xml:space="preserve">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Не из-за</w:t>
      </w:r>
      <w:r>
        <w:t xml:space="preserve"> </w:t>
      </w:r>
      <w:r>
        <w:t xml:space="preserve">подвоза и окружений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</w:t>
      </w:r>
      <w:r>
        <w:t xml:space="preserve"> </w:t>
      </w:r>
      <w:r>
        <w:t xml:space="preserve">меняет — раздел 19.5) и не из-за сезона (болот на театре 51 клетка из ≈67 тысяч): армия идёт 21–27 км/сут,</w:t>
      </w:r>
      <w:r>
        <w:t xml:space="preserve"> </w:t>
      </w:r>
      <w:r>
        <w:t xml:space="preserve">а в истории — 26–47 (5 УА: 34 км/сут 15–17.01 при расчётных 10 и 44 км/сут 19–22.01 при расчётных</w:t>
      </w:r>
      <w:r>
        <w:t xml:space="preserve"> </w:t>
      </w:r>
      <w:r>
        <w:t xml:space="preserve">24). Пеший марш в профиле (25–30 км/сут) соответствует нормам марша пехотной дивизии (≈ 32 км/сут по</w:t>
      </w:r>
      <w:r>
        <w:t xml:space="preserve"> </w:t>
      </w:r>
      <w:r>
        <w:t xml:space="preserve">справочнику вермахта), так что исторический темп достигался подвозом пехоты на автомашинах и</w:t>
      </w:r>
      <w:r>
        <w:t xml:space="preserve"> </w:t>
      </w:r>
      <w:r>
        <w:t xml:space="preserve">передовыми отрядами, которых в модели нет. Общий множитель темпа марша выигрывает Висло-Одерскую,</w:t>
      </w:r>
      <w:r>
        <w:t xml:space="preserve"> </w:t>
      </w:r>
      <w:r>
        <w:t xml:space="preserve">но вредит бою в Берлине (раздел 21, скан), поэтому не менялся.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19.3), пока темп войск ниже исторического.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войск: у растянутой</w:t>
      </w:r>
      <w:r>
        <w:t xml:space="preserve"> </w:t>
      </w:r>
      <w:r>
        <w:t xml:space="preserve">группировки (группа армий «Висла» от Штеттина до Одербруха) она оказывается не на участке, а</w:t>
      </w:r>
      <w:r>
        <w:t xml:space="preserve"> </w:t>
      </w:r>
      <w:r>
        <w:t xml:space="preserve">между флангами. Полосы показываются границами между ними, без заливки. Исторические положения</w:t>
      </w:r>
      <w:r>
        <w:t xml:space="preserve"> </w:t>
      </w:r>
      <w:r>
        <w:t xml:space="preserve">показываются по соединениям на любом масштабе — на стратегическом их лучше выключать.</w:t>
      </w:r>
    </w:p>
    <w:bookmarkEnd w:id="181"/>
    <w:bookmarkStart w:id="182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в браузере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сценарий переносятся численность, танки, орудия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состав, подчинённость и задачи из базы</w:t>
            </w:r>
          </w:p>
        </w:tc>
      </w:tr>
    </w:tbl>
    <w:bookmarkEnd w:id="182"/>
    <w:bookmarkEnd w:id="183"/>
    <w:bookmarkStart w:id="184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минут; --patch '{"orderPartialTurn":true}' — подбор с правкой правил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184"/>
    <w:bookmarkStart w:id="187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46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37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39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5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2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41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85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47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187"/>
    <w:bookmarkStart w:id="188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188"/>
    <w:bookmarkEnd w:id="18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33" Target="media/rId133.jpg" /><Relationship Type="http://schemas.openxmlformats.org/officeDocument/2006/relationships/image" Id="rId28" Target="media/rId28.jpg" /><Relationship Type="http://schemas.openxmlformats.org/officeDocument/2006/relationships/image" Id="rId25" Target="media/rId25.jpg" /><Relationship Type="http://schemas.openxmlformats.org/officeDocument/2006/relationships/image" Id="rId22" Target="media/rId22.jpg" /><Relationship Type="http://schemas.openxmlformats.org/officeDocument/2006/relationships/image" Id="rId33" Target="media/rId33.jpg" /><Relationship Type="http://schemas.openxmlformats.org/officeDocument/2006/relationships/image" Id="rId83" Target="media/rId83.jpg" /><Relationship Type="http://schemas.openxmlformats.org/officeDocument/2006/relationships/image" Id="rId74" Target="media/rId74.jpg" /><Relationship Type="http://schemas.openxmlformats.org/officeDocument/2006/relationships/image" Id="rId77" Target="media/rId77.jpg" /><Relationship Type="http://schemas.openxmlformats.org/officeDocument/2006/relationships/image" Id="rId80" Target="media/rId80.jpg" /><Relationship Type="http://schemas.openxmlformats.org/officeDocument/2006/relationships/image" Id="rId97" Target="media/rId97.jpg" /><Relationship Type="http://schemas.openxmlformats.org/officeDocument/2006/relationships/image" Id="rId128" Target="media/rId128.jpg" /><Relationship Type="http://schemas.openxmlformats.org/officeDocument/2006/relationships/image" Id="rId101" Target="media/rId101.jpg" /><Relationship Type="http://schemas.openxmlformats.org/officeDocument/2006/relationships/image" Id="rId39" Target="media/rId39.jpg" /><Relationship Type="http://schemas.openxmlformats.org/officeDocument/2006/relationships/image" Id="rId46" Target="media/rId46.jpg" /><Relationship Type="http://schemas.openxmlformats.org/officeDocument/2006/relationships/image" Id="rId90" Target="media/rId90.jpg" /><Relationship Type="http://schemas.openxmlformats.org/officeDocument/2006/relationships/image" Id="rId87" Target="media/rId87.jpg" /><Relationship Type="http://schemas.openxmlformats.org/officeDocument/2006/relationships/image" Id="rId121" Target="media/rId121.jpg" /><Relationship Type="http://schemas.openxmlformats.org/officeDocument/2006/relationships/image" Id="rId110" Target="media/rId110.jpg" /><Relationship Type="http://schemas.openxmlformats.org/officeDocument/2006/relationships/image" Id="rId104" Target="media/rId104.jpg" /><Relationship Type="http://schemas.openxmlformats.org/officeDocument/2006/relationships/image" Id="rId107" Target="media/rId107.jpg" /><Relationship Type="http://schemas.openxmlformats.org/officeDocument/2006/relationships/image" Id="rId94" Target="media/rId94.jpg" /><Relationship Type="http://schemas.openxmlformats.org/officeDocument/2006/relationships/image" Id="rId118" Target="media/rId118.jpg" /><Relationship Type="http://schemas.openxmlformats.org/officeDocument/2006/relationships/image" Id="rId125" Target="media/rId125.jpg" /><Relationship Type="http://schemas.openxmlformats.org/officeDocument/2006/relationships/image" Id="rId114" Target="media/rId114.jpg" /><Relationship Type="http://schemas.openxmlformats.org/officeDocument/2006/relationships/image" Id="rId68" Target="media/rId68.jpg" /><Relationship Type="http://schemas.openxmlformats.org/officeDocument/2006/relationships/image" Id="rId56" Target="media/rId56.jpg" /><Relationship Type="http://schemas.openxmlformats.org/officeDocument/2006/relationships/image" Id="rId59" Target="media/rId59.jpg" /><Relationship Type="http://schemas.openxmlformats.org/officeDocument/2006/relationships/image" Id="rId65" Target="media/rId65.jpg" /><Relationship Type="http://schemas.openxmlformats.org/officeDocument/2006/relationships/image" Id="rId62" Target="media/rId62.jpg" /><Relationship Type="http://schemas.openxmlformats.org/officeDocument/2006/relationships/image" Id="rId71" Target="media/rId71.jpg" /><Relationship Type="http://schemas.openxmlformats.org/officeDocument/2006/relationships/image" Id="rId53" Target="media/rId53.jpg" /><Relationship Type="http://schemas.openxmlformats.org/officeDocument/2006/relationships/image" Id="rId151" Target="media/rId151.jpg" /><Relationship Type="http://schemas.openxmlformats.org/officeDocument/2006/relationships/image" Id="rId49" Target="media/rId49.jpg" /><Relationship Type="http://schemas.openxmlformats.org/officeDocument/2006/relationships/hyperlink" Id="rId137" Target="architecture.md" TargetMode="External" /><Relationship Type="http://schemas.openxmlformats.org/officeDocument/2006/relationships/hyperlink" Id="rId45" Target="cartography.md" TargetMode="External" /><Relationship Type="http://schemas.openxmlformats.org/officeDocument/2006/relationships/hyperlink" Id="rId139" Target="data-model.md" TargetMode="External" /><Relationship Type="http://schemas.openxmlformats.org/officeDocument/2006/relationships/hyperlink" Id="rId42" Target="library.md" TargetMode="External" /><Relationship Type="http://schemas.openxmlformats.org/officeDocument/2006/relationships/hyperlink" Id="rId43" Target="library.pdf" TargetMode="External" /><Relationship Type="http://schemas.openxmlformats.org/officeDocument/2006/relationships/hyperlink" Id="rId141" Target="openapi.yaml" TargetMode="External" /><Relationship Type="http://schemas.openxmlformats.org/officeDocument/2006/relationships/hyperlink" Id="rId147" Target="plans/simulation.md" TargetMode="External" /><Relationship Type="http://schemas.openxmlformats.org/officeDocument/2006/relationships/hyperlink" Id="rId146" Target="simulation-quickstart.md" TargetMode="External" /><Relationship Type="http://schemas.openxmlformats.org/officeDocument/2006/relationships/hyperlink" Id="rId186" Target="system.docx" TargetMode="External" /><Relationship Type="http://schemas.openxmlformats.org/officeDocument/2006/relationships/hyperlink" Id="rId185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7" Target="architecture.md" TargetMode="External" /><Relationship Type="http://schemas.openxmlformats.org/officeDocument/2006/relationships/hyperlink" Id="rId45" Target="cartography.md" TargetMode="External" /><Relationship Type="http://schemas.openxmlformats.org/officeDocument/2006/relationships/hyperlink" Id="rId139" Target="data-model.md" TargetMode="External" /><Relationship Type="http://schemas.openxmlformats.org/officeDocument/2006/relationships/hyperlink" Id="rId42" Target="library.md" TargetMode="External" /><Relationship Type="http://schemas.openxmlformats.org/officeDocument/2006/relationships/hyperlink" Id="rId43" Target="library.pdf" TargetMode="External" /><Relationship Type="http://schemas.openxmlformats.org/officeDocument/2006/relationships/hyperlink" Id="rId141" Target="openapi.yaml" TargetMode="External" /><Relationship Type="http://schemas.openxmlformats.org/officeDocument/2006/relationships/hyperlink" Id="rId147" Target="plans/simulation.md" TargetMode="External" /><Relationship Type="http://schemas.openxmlformats.org/officeDocument/2006/relationships/hyperlink" Id="rId146" Target="simulation-quickstart.md" TargetMode="External" /><Relationship Type="http://schemas.openxmlformats.org/officeDocument/2006/relationships/hyperlink" Id="rId186" Target="system.docx" TargetMode="External" /><Relationship Type="http://schemas.openxmlformats.org/officeDocument/2006/relationships/hyperlink" Id="rId185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2026-10-10T20:12:35Z</dcterms:created>
  <dcterms:modified xsi:type="dcterms:W3CDTF">2026-10-10T20:12:35Z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