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приказы сценария,</w:t>
      </w:r>
      <w:r>
        <w:t xml:space="preserve"> </w:t>
      </w:r>
      <w:r>
        <w:t xml:space="preserve">фронты по истории, ниже — штабы-агенты (по умолчанию), армии по журналам (проверка) или штабы-агенты (от Ставки —</w:t>
      </w:r>
      <w:r>
        <w:t xml:space="preserve"> </w:t>
      </w:r>
      <w:r>
        <w:t xml:space="preserve">только её директивы; раздел 7);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0,702 (0,604 / 120 из 150), Зееловские высоты — 0,846, Висло-Одерская — 0,370 (0,278 / 30 из 65);</w:t>
      </w:r>
      <w:r>
        <w:t xml:space="preserve"> </w:t>
      </w:r>
      <w:r>
        <w:t xml:space="preserve">по сценарию — 0,728 (0,642 / 61 из 75), 0,878, 0,395; «агенты» — 0,387, 0,630, 0,191.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3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3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3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1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1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1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1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1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2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2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2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2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2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3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3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3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5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5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5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5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7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7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7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7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0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0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3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3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3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5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5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5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8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8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5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5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5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2026-10-28T15:55:52Z</dcterms:created>
  <dcterms:modified xsi:type="dcterms:W3CDTF">2026-10-28T15:55:52Z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