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jpg" ContentType="image/jpeg"/>
  <Override PartName="/word/media/rId25.jpg" ContentType="image/jpeg"/>
  <Override PartName="/word/media/rId22.jpg" ContentType="image/jpeg"/>
  <Override PartName="/word/media/rId30.jpg" ContentType="image/jpeg"/>
  <Override PartName="/word/media/rId71.jpg" ContentType="image/jpeg"/>
  <Override PartName="/word/media/rId68.jpg" ContentType="image/jpeg"/>
  <Override PartName="/word/media/rId85.jpg" ContentType="image/jpeg"/>
  <Override PartName="/word/media/rId110.jpg" ContentType="image/jpeg"/>
  <Override PartName="/word/media/rId89.jpg" ContentType="image/jpeg"/>
  <Override PartName="/word/media/rId36.jpg" ContentType="image/jpeg"/>
  <Override PartName="/word/media/rId43.jpg" ContentType="image/jpeg"/>
  <Override PartName="/word/media/rId78.jpg" ContentType="image/jpeg"/>
  <Override PartName="/word/media/rId75.jpg" ContentType="image/jpeg"/>
  <Override PartName="/word/media/rId92.jpg" ContentType="image/jpeg"/>
  <Override PartName="/word/media/rId95.jpg" ContentType="image/jpeg"/>
  <Override PartName="/word/media/rId82.jpg" ContentType="image/jpeg"/>
  <Override PartName="/word/media/rId103.jpg" ContentType="image/jpeg"/>
  <Override PartName="/word/media/rId107.jpg" ContentType="image/jpeg"/>
  <Override PartName="/word/media/rId99.jpg" ContentType="image/jpeg"/>
  <Override PartName="/word/media/rId65.jpg" ContentType="image/jpeg"/>
  <Override PartName="/word/media/rId53.jpg" ContentType="image/jpeg"/>
  <Override PartName="/word/media/rId56.jpg" ContentType="image/jpeg"/>
  <Override PartName="/word/media/rId62.jpg" ContentType="image/jpeg"/>
  <Override PartName="/word/media/rId59.jpg" ContentType="image/jpeg"/>
  <Override PartName="/word/media/rId50.jpg" ContentType="image/jpeg"/>
  <Override PartName="/word/media/rId133.jpg" ContentType="image/jpeg"/>
  <Override PartName="/word/media/rId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27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238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5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28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bookmarkEnd w:id="28"/>
    <w:bookmarkStart w:id="29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29"/>
    <w:bookmarkStart w:id="33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1" name="Picture"/>
            <a:graphic>
              <a:graphicData uri="http://schemas.openxmlformats.org/drawingml/2006/picture">
                <pic:pic>
                  <pic:nvPicPr>
                    <pic:cNvPr descr="img/editor-inspector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3"/>
    <w:bookmarkStart w:id="34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4"/>
    <w:bookmarkEnd w:id="35"/>
    <w:bookmarkStart w:id="41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238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37" name="Picture"/>
            <a:graphic>
              <a:graphicData uri="http://schemas.openxmlformats.org/drawingml/2006/picture">
                <pic:pic>
                  <pic:nvPicPr>
                    <pic:cNvPr descr="img/library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39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0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1"/>
    <w:bookmarkStart w:id="49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2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4" name="Picture"/>
            <a:graphic>
              <a:graphicData uri="http://schemas.openxmlformats.org/drawingml/2006/picture">
                <pic:pic>
                  <pic:nvPicPr>
                    <pic:cNvPr descr="img/maps-basemaps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47" name="Picture"/>
            <a:graphic>
              <a:graphicData uri="http://schemas.openxmlformats.org/drawingml/2006/picture">
                <pic:pic>
                  <pic:nvPicPr>
                    <pic:cNvPr descr="img/theatre-relie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49"/>
    <w:bookmarkStart w:id="74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 и участками.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1 апреля" title="" id="51" name="Picture"/>
            <a:graphic>
              <a:graphicData uri="http://schemas.openxmlformats.org/drawingml/2006/picture">
                <pic:pic>
                  <pic:nvPicPr>
                    <pic:cNvPr descr="img/replay-tactical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Расчётный фронт (красный) и исторический (серый), бледные знаки — исторические положения, стрелки — бои за ход.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и группы армий — надписью, как на оперативных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Направления.</w:t>
      </w:r>
      <w:r>
        <w:t xml:space="preserve"> </w:t>
      </w:r>
      <w:r>
        <w:t xml:space="preserve">Стрелка — куда сместился центр тяжести за окно (сутки для армий, двое суток</w:t>
      </w:r>
      <w:r>
        <w:t xml:space="preserve"> </w:t>
      </w:r>
      <w:r>
        <w:t xml:space="preserve">для фронтов), если не меньше порога: 3 клетки для армии, 5 клеток (10 км) для фронта. Остриё</w:t>
      </w:r>
      <w:r>
        <w:t xml:space="preserve"> </w:t>
      </w:r>
      <w:r>
        <w:t xml:space="preserve">вынесено на треть пути вперёд — показывается направление, а не только пройденное. К ближайшему</w:t>
      </w:r>
      <w:r>
        <w:t xml:space="preserve"> </w:t>
      </w:r>
      <w:r>
        <w:t xml:space="preserve">объединению противника той же ступени — удар (у танковых армий — стрелка танковых</w:t>
      </w:r>
      <w:r>
        <w:t xml:space="preserve"> </w:t>
      </w:r>
      <w:r>
        <w:t xml:space="preserve">соединений), от него — отход. Подпись стрелки — длина и окно, например «8 гв. А: удар на 18 км за 24 ч».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4" name="Picture"/>
            <a:graphic>
              <a:graphicData uri="http://schemas.openxmlformats.org/drawingml/2006/picture">
                <pic:pic>
                  <pic:nvPicPr>
                    <pic:cNvPr descr="img/replay-layers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57" name="Picture"/>
            <a:graphic>
              <a:graphicData uri="http://schemas.openxmlformats.org/drawingml/2006/picture">
                <pic:pic>
                  <pic:nvPicPr>
                    <pic:cNvPr descr="img/replay-operational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момент в оперативном масштабе: объединения в центре тяжести своих соединений, удары и отходы за сутки.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19 апреля" title="" id="60" name="Picture"/>
            <a:graphic>
              <a:graphicData uri="http://schemas.openxmlformats.org/drawingml/2006/picture">
                <pic:pic>
                  <pic:nvPicPr>
                    <pic:cNvPr descr="img/replay-strategic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19 апреля (исторические положения выключены): надписи фронтов и групп армий, главный удар 1-го Белорусского фронта на Зееловских высотах, расчётный (красный) и исторический (серый) фронт, рубежи.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-late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апреля: 1-й Белорусский и 1-й Украинский фронты охватывают Берлин, с юго-запада — удар 12-й армии (под надписью «ОКВ», синяя стрелка). Надпись группы армий «Висла» стоит в центре тяжести её войск, растянутых от Штеттина до Одербруха, а не на её участке.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6" name="Picture"/>
            <a:graphic>
              <a:graphicData uri="http://schemas.openxmlformats.org/drawingml/2006/picture">
                <pic:pic>
                  <pic:nvPicPr>
                    <pic:cNvPr descr="img/replay-city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В допуске ±2 км — 84–92 % положений.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69" name="Picture"/>
            <a:graphic>
              <a:graphicData uri="http://schemas.openxmlformats.org/drawingml/2006/picture">
                <pic:pic>
                  <pic:nvPicPr>
                    <pic:cNvPr descr="img/game-reports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72" name="Picture"/>
            <a:graphic>
              <a:graphicData uri="http://schemas.openxmlformats.org/drawingml/2006/picture">
                <pic:pic>
                  <pic:nvPicPr>
                    <pic:cNvPr descr="img/game-advisor-plan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74"/>
    <w:bookmarkStart w:id="81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76" name="Picture"/>
            <a:graphic>
              <a:graphicData uri="http://schemas.openxmlformats.org/drawingml/2006/picture">
                <pic:pic>
                  <pic:nvPicPr>
                    <pic:cNvPr descr="img/modeling-models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79" name="Picture"/>
            <a:graphic>
              <a:graphicData uri="http://schemas.openxmlformats.org/drawingml/2006/picture">
                <pic:pic>
                  <pic:nvPicPr>
                    <pic:cNvPr descr="img/modeling-compare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81"/>
    <w:bookmarkStart w:id="114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88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021583"/>
            <wp:effectExtent b="0" l="0" r="0" t="0"/>
            <wp:docPr descr="Материалы операции: извлечённые сведения об инфраструктуре" title="" id="83" name="Picture"/>
            <a:graphic>
              <a:graphicData uri="http://schemas.openxmlformats.org/drawingml/2006/picture">
                <pic:pic>
                  <pic:nvPicPr>
                    <pic:cNvPr descr="img/ops-materials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1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Проверочный документ о переправах: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86" name="Picture"/>
            <a:graphic>
              <a:graphicData uri="http://schemas.openxmlformats.org/drawingml/2006/picture">
                <pic:pic>
                  <pic:nvPicPr>
                    <pic:cNvPr descr="img/kb-browse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88"/>
    <w:bookmarkStart w:id="98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для проверки правил: запись,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90" name="Picture"/>
            <a:graphic>
              <a:graphicData uri="http://schemas.openxmlformats.org/drawingml/2006/picture">
                <pic:pic>
                  <pic:nvPicPr>
                    <pic:cNvPr descr="img/kb-coverage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35 % («мало»). По разделам: войска 35 %, местность 19 %, ход операции 50 %, стороны 40 %, источники 32 %. Ниже — что искать в первую очередь.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93" name="Picture"/>
            <a:graphic>
              <a:graphicData uri="http://schemas.openxmlformats.org/drawingml/2006/picture">
                <pic:pic>
                  <pic:nvPicPr>
                    <pic:cNvPr descr="img/ops-coverage-matrix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96" name="Picture"/>
            <a:graphic>
              <a:graphicData uri="http://schemas.openxmlformats.org/drawingml/2006/picture">
                <pic:pic>
                  <pic:nvPicPr>
                    <pic:cNvPr descr="img/ops-gapmap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98"/>
    <w:bookmarkStart w:id="102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00" name="Picture"/>
            <a:graphic>
              <a:graphicData uri="http://schemas.openxmlformats.org/drawingml/2006/picture">
                <pic:pic>
                  <pic:nvPicPr>
                    <pic:cNvPr descr="img/ops-sync.jp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02"/>
    <w:bookmarkStart w:id="106" w:name="X50c91261b5a8a082807127401c382b647aac761"/>
    <w:p>
      <w:pPr>
        <w:pStyle w:val="Heading3"/>
      </w:pPr>
      <w:r>
        <w:t xml:space="preserve">8.4. Положения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04" name="Picture"/>
            <a:graphic>
              <a:graphicData uri="http://schemas.openxmlformats.org/drawingml/2006/picture">
                <pic:pic>
                  <pic:nvPicPr>
                    <pic:cNvPr descr="img/ops-positions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bookmarkEnd w:id="106"/>
    <w:bookmarkStart w:id="113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08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08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08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08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08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08" name="Picture"/>
            <a:graphic>
              <a:graphicData uri="http://schemas.openxmlformats.org/drawingml/2006/picture">
                <pic:pic>
                  <pic:nvPicPr>
                    <pic:cNvPr descr="img/ops-recalc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11" name="Picture"/>
            <a:graphic>
              <a:graphicData uri="http://schemas.openxmlformats.org/drawingml/2006/picture">
                <pic:pic>
                  <pic:nvPicPr>
                    <pic:cNvPr descr="img/kb-calibration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13"/>
    <w:bookmarkEnd w:id="114"/>
    <w:bookmarkStart w:id="118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16" name="Picture"/>
            <a:graphic>
              <a:graphicData uri="http://schemas.openxmlformats.org/drawingml/2006/picture">
                <pic:pic>
                  <pic:nvPicPr>
                    <pic:cNvPr descr="img/ai-settings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18"/>
    <w:bookmarkStart w:id="120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19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20"/>
    <w:bookmarkStart w:id="122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21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22"/>
    <w:bookmarkStart w:id="124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23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24"/>
    <w:bookmarkStart w:id="125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25"/>
    <w:bookmarkStart w:id="126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26"/>
    <w:bookmarkEnd w:id="127"/>
    <w:bookmarkStart w:id="170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28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29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30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30"/>
    <w:bookmarkStart w:id="131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31"/>
    <w:bookmarkStart w:id="141" w:name="Xb75c2b10631fcbfc04eb3a0e3375c635fd2d8e0"/>
    <w:p>
      <w:pPr>
        <w:pStyle w:val="Heading2"/>
      </w:pPr>
      <w:r>
        <w:t xml:space="preserve">17. Данные</w:t>
      </w:r>
    </w:p>
    <w:bookmarkStart w:id="132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bookmarkEnd w:id="132"/>
    <w:bookmarkStart w:id="138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34" name="Picture"/>
            <a:graphic>
              <a:graphicData uri="http://schemas.openxmlformats.org/drawingml/2006/picture">
                <pic:pic>
                  <pic:nvPicPr>
                    <pic:cNvPr descr="img/theatre-historical-road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36" name="Picture"/>
            <a:graphic>
              <a:graphicData uri="http://schemas.openxmlformats.org/drawingml/2006/picture">
                <pic:pic>
                  <pic:nvPicPr>
                    <pic:cNvPr descr="img/theatre-relief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38"/>
    <w:bookmarkStart w:id="139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39"/>
    <w:bookmarkStart w:id="140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40"/>
    <w:bookmarkEnd w:id="141"/>
    <w:bookmarkStart w:id="145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42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42"/>
    <w:bookmarkStart w:id="143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43"/>
    <w:bookmarkStart w:id="144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44"/>
    <w:bookmarkEnd w:id="145"/>
    <w:bookmarkStart w:id="153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46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4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4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46"/>
    <w:bookmarkStart w:id="147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47"/>
    <w:bookmarkStart w:id="148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bookmarkEnd w:id="148"/>
    <w:bookmarkStart w:id="149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49"/>
    <w:bookmarkStart w:id="150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</w:t>
      </w:r>
      <w:r>
        <w:t xml:space="preserve"> </w:t>
      </w:r>
      <w:r>
        <w:t xml:space="preserve">— подвоз не доходит дольше 36 ч (два хода подряд). Разовый разрыв на стыке</w:t>
      </w:r>
      <w:r>
        <w:t xml:space="preserve"> </w:t>
      </w:r>
      <w:r>
        <w:t xml:space="preserve">котлом не считается. Окружённые не пополняются и не могут отойти: держатся на месте с</w:t>
      </w:r>
      <w:r>
        <w:t xml:space="preserve"> </w:t>
      </w:r>
      <w:r>
        <w:t xml:space="preserve">повышенными потерями. На карте у знака пометка «ОТРЕЗАНО».</w:t>
      </w:r>
    </w:p>
    <w:bookmarkEnd w:id="150"/>
    <w:bookmarkStart w:id="151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51"/>
    <w:bookmarkStart w:id="152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52"/>
    <w:bookmarkEnd w:id="153"/>
    <w:bookmarkStart w:id="154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отклонения по дням и по 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54"/>
    <w:bookmarkStart w:id="155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— контрольная операция</w:t>
      </w:r>
      <w:r>
        <w:t xml:space="preserve"> </w:t>
      </w:r>
      <w:r>
        <w:t xml:space="preserve">(раздел 22).</w:t>
      </w:r>
    </w:p>
    <w:bookmarkEnd w:id="155"/>
    <w:bookmarkStart w:id="159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 и разбросом путей (раздел 19.3). Правила 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перекалибровывались.</w:t>
      </w:r>
    </w:p>
    <w:bookmarkStart w:id="156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Cs/>
          <w:b/>
        </w:rPr>
        <w:t xml:space="preserve">75–82 %</w:t>
      </w:r>
      <w:r>
        <w:t xml:space="preserve"> </w:t>
      </w:r>
      <w:r>
        <w:t xml:space="preserve">(по прогонам 79, 82, 80, 75, 82 %).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+1 +2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—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—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—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44 из 55</w:t>
      </w:r>
      <w:r>
        <w:t xml:space="preserve"> </w:t>
      </w:r>
      <w:r>
        <w:t xml:space="preserve">в пределах двух суток. При разбросе путей часть соединений идёт не самой быстрой</w:t>
      </w:r>
      <w:r>
        <w:t xml:space="preserve"> </w:t>
      </w:r>
      <w:r>
        <w:t xml:space="preserve">дорогой, поэтому в двух прогонах из пяти прорыв к Мюнхебергу не засчитывается в срок, а V ак</w:t>
      </w:r>
      <w:r>
        <w:t xml:space="preserve"> </w:t>
      </w:r>
      <w:r>
        <w:t xml:space="preserve">у Котбуса не попадает в котёл. Котёл 9-й армии — на 1–2 суток раньше истории, бой за Рейхстаг —</w:t>
      </w:r>
      <w:r>
        <w:t xml:space="preserve"> </w:t>
      </w:r>
      <w:r>
        <w:t xml:space="preserve">на сутки-двое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56"/>
    <w:bookmarkStart w:id="157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84–92 %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−1 −3 −2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−1 −2 −1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14 из 30</w:t>
      </w:r>
      <w:r>
        <w:t xml:space="preserve"> </w:t>
      </w:r>
      <w:r>
        <w:t xml:space="preserve">в пределах двух суток. Темпельхоф и Рейхстаг — в срок; Александерплац — на 3–4</w:t>
      </w:r>
      <w:r>
        <w:t xml:space="preserve"> </w:t>
      </w:r>
      <w:r>
        <w:t xml:space="preserve">суток раньше истории; мост Мольтке не 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57"/>
    <w:bookmarkStart w:id="158" w:name="X9c77244de37867a79377afe2ee8334d037223af"/>
    <w:p>
      <w:pPr>
        <w:pStyle w:val="Heading3"/>
      </w:pPr>
      <w:r>
        <w:t xml:space="preserve">22.3. Контрольная: Висло-Одерская операция, 12.01–3.02.1945</w:t>
      </w:r>
    </w:p>
    <w:p>
      <w:pPr>
        <w:pStyle w:val="FirstParagraph"/>
      </w:pPr>
      <w:r>
        <w:t xml:space="preserve">Правила Берлинской операции</w:t>
      </w:r>
      <w:r>
        <w:t xml:space="preserve"> </w:t>
      </w:r>
      <w:r>
        <w:rPr>
          <w:bCs/>
          <w:b/>
        </w:rPr>
        <w:t xml:space="preserve">без изменений и без подгонки</w:t>
      </w:r>
      <w:r>
        <w:t xml:space="preserve">. 58 действующих формирований</w:t>
      </w:r>
      <w:r>
        <w:t xml:space="preserve"> </w:t>
      </w:r>
      <w:r>
        <w:t xml:space="preserve">(немецкие — дивизиями), 232 приказа, 185 положений. В допуске ±10 км —</w:t>
      </w:r>
      <w:r>
        <w:t xml:space="preserve"> </w:t>
      </w:r>
      <w:r>
        <w:rPr>
          <w:bCs/>
          <w:b/>
        </w:rPr>
        <w:t xml:space="preserve">46–54 %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— +1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— +8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17 из 65</w:t>
      </w:r>
      <w:r>
        <w:t xml:space="preserve"> </w:t>
      </w:r>
      <w:r>
        <w:t xml:space="preserve">в пределах двух суток: Радом, Варшава, Лодзь — во всех прогонах, Кельце — в</w:t>
      </w:r>
      <w:r>
        <w:t xml:space="preserve"> </w:t>
      </w:r>
      <w:r>
        <w:t xml:space="preserve">части. Ченстохов и Оппельн — на 3–4 суток раньше, Краков и Катовице — на 6–7; выход к Одеру,</w:t>
      </w:r>
      <w:r>
        <w:t xml:space="preserve"> </w:t>
      </w:r>
      <w:r>
        <w:t xml:space="preserve">окружение Познани и прорыв Мезерицкого укреплённого района не наступают.</w:t>
      </w:r>
    </w:p>
    <w:p>
      <w:pPr>
        <w:pStyle w:val="BodyText"/>
      </w:pPr>
      <w:r>
        <w:t xml:space="preserve">Что показала контрольная операция: модель переносится на чужую операцию в фазе прорыва</w:t>
      </w:r>
      <w:r>
        <w:t xml:space="preserve"> </w:t>
      </w:r>
      <w:r>
        <w:t xml:space="preserve">(первые 5–7 дней), но не в фазе преследования. Причины: немецкая оборона на юге в данных</w:t>
      </w:r>
      <w:r>
        <w:t xml:space="preserve"> </w:t>
      </w:r>
      <w:r>
        <w:t xml:space="preserve">неполна (у 12 из 29 дивизий положение — оценка); исторические положения конца января записаны</w:t>
      </w:r>
      <w:r>
        <w:t xml:space="preserve"> </w:t>
      </w:r>
      <w:r>
        <w:t xml:space="preserve">по передовым отрядам, а модель ведёт главные силы;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58"/>
    <w:bookmarkEnd w:id="159"/>
    <w:bookmarkStart w:id="160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16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16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16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16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60"/>
    <w:bookmarkStart w:id="161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61"/>
    <w:bookmarkStart w:id="164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62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флангами; полосы фронтов и разграничительные линии не строятся.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62"/>
    <w:bookmarkStart w:id="163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63"/>
    <w:bookmarkEnd w:id="164"/>
    <w:bookmarkStart w:id="165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для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65"/>
    <w:bookmarkStart w:id="168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28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19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21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23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67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29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68"/>
    <w:bookmarkStart w:id="169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69"/>
    <w:bookmarkEnd w:id="1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5" Target="media/rId115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0" Target="media/rId30.jpg" /><Relationship Type="http://schemas.openxmlformats.org/officeDocument/2006/relationships/image" Id="rId71" Target="media/rId71.jpg" /><Relationship Type="http://schemas.openxmlformats.org/officeDocument/2006/relationships/image" Id="rId68" Target="media/rId68.jpg" /><Relationship Type="http://schemas.openxmlformats.org/officeDocument/2006/relationships/image" Id="rId85" Target="media/rId85.jpg" /><Relationship Type="http://schemas.openxmlformats.org/officeDocument/2006/relationships/image" Id="rId110" Target="media/rId110.jpg" /><Relationship Type="http://schemas.openxmlformats.org/officeDocument/2006/relationships/image" Id="rId89" Target="media/rId89.jpg" /><Relationship Type="http://schemas.openxmlformats.org/officeDocument/2006/relationships/image" Id="rId36" Target="media/rId36.jpg" /><Relationship Type="http://schemas.openxmlformats.org/officeDocument/2006/relationships/image" Id="rId43" Target="media/rId43.jpg" /><Relationship Type="http://schemas.openxmlformats.org/officeDocument/2006/relationships/image" Id="rId78" Target="media/rId78.jpg" /><Relationship Type="http://schemas.openxmlformats.org/officeDocument/2006/relationships/image" Id="rId75" Target="media/rId75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82" Target="media/rId82.jpg" /><Relationship Type="http://schemas.openxmlformats.org/officeDocument/2006/relationships/image" Id="rId103" Target="media/rId103.jpg" /><Relationship Type="http://schemas.openxmlformats.org/officeDocument/2006/relationships/image" Id="rId107" Target="media/rId107.jpg" /><Relationship Type="http://schemas.openxmlformats.org/officeDocument/2006/relationships/image" Id="rId99" Target="media/rId99.jpg" /><Relationship Type="http://schemas.openxmlformats.org/officeDocument/2006/relationships/image" Id="rId65" Target="media/rId65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62" Target="media/rId62.jpg" /><Relationship Type="http://schemas.openxmlformats.org/officeDocument/2006/relationships/image" Id="rId59" Target="media/rId59.jpg" /><Relationship Type="http://schemas.openxmlformats.org/officeDocument/2006/relationships/image" Id="rId50" Target="media/rId50.jpg" /><Relationship Type="http://schemas.openxmlformats.org/officeDocument/2006/relationships/image" Id="rId133" Target="media/rId133.jpg" /><Relationship Type="http://schemas.openxmlformats.org/officeDocument/2006/relationships/image" Id="rId46" Target="media/rId46.jpg" /><Relationship Type="http://schemas.openxmlformats.org/officeDocument/2006/relationships/hyperlink" Id="rId119" Target="architecture.md" TargetMode="External" /><Relationship Type="http://schemas.openxmlformats.org/officeDocument/2006/relationships/hyperlink" Id="rId42" Target="cartography.md" TargetMode="External" /><Relationship Type="http://schemas.openxmlformats.org/officeDocument/2006/relationships/hyperlink" Id="rId121" Target="data-model.md" TargetMode="External" /><Relationship Type="http://schemas.openxmlformats.org/officeDocument/2006/relationships/hyperlink" Id="rId39" Target="library.md" TargetMode="External" /><Relationship Type="http://schemas.openxmlformats.org/officeDocument/2006/relationships/hyperlink" Id="rId40" Target="library.pdf" TargetMode="External" /><Relationship Type="http://schemas.openxmlformats.org/officeDocument/2006/relationships/hyperlink" Id="rId123" Target="openapi.yaml" TargetMode="External" /><Relationship Type="http://schemas.openxmlformats.org/officeDocument/2006/relationships/hyperlink" Id="rId129" Target="plans/simulation.md" TargetMode="External" /><Relationship Type="http://schemas.openxmlformats.org/officeDocument/2006/relationships/hyperlink" Id="rId128" Target="simulation-quickstart.md" TargetMode="External" /><Relationship Type="http://schemas.openxmlformats.org/officeDocument/2006/relationships/hyperlink" Id="rId167" Target="system.docx" TargetMode="External" /><Relationship Type="http://schemas.openxmlformats.org/officeDocument/2006/relationships/hyperlink" Id="rId166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9" Target="architecture.md" TargetMode="External" /><Relationship Type="http://schemas.openxmlformats.org/officeDocument/2006/relationships/hyperlink" Id="rId42" Target="cartography.md" TargetMode="External" /><Relationship Type="http://schemas.openxmlformats.org/officeDocument/2006/relationships/hyperlink" Id="rId121" Target="data-model.md" TargetMode="External" /><Relationship Type="http://schemas.openxmlformats.org/officeDocument/2006/relationships/hyperlink" Id="rId39" Target="library.md" TargetMode="External" /><Relationship Type="http://schemas.openxmlformats.org/officeDocument/2006/relationships/hyperlink" Id="rId40" Target="library.pdf" TargetMode="External" /><Relationship Type="http://schemas.openxmlformats.org/officeDocument/2006/relationships/hyperlink" Id="rId123" Target="openapi.yaml" TargetMode="External" /><Relationship Type="http://schemas.openxmlformats.org/officeDocument/2006/relationships/hyperlink" Id="rId129" Target="plans/simulation.md" TargetMode="External" /><Relationship Type="http://schemas.openxmlformats.org/officeDocument/2006/relationships/hyperlink" Id="rId128" Target="simulation-quickstart.md" TargetMode="External" /><Relationship Type="http://schemas.openxmlformats.org/officeDocument/2006/relationships/hyperlink" Id="rId167" Target="system.docx" TargetMode="External" /><Relationship Type="http://schemas.openxmlformats.org/officeDocument/2006/relationships/hyperlink" Id="rId166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2026-10-10T10:15:36Z</dcterms:created>
  <dcterms:modified xsi:type="dcterms:W3CDTF">2026-10-10T10:15:36Z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