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линия фронта хода — сплошная, сутки назад — пунктиром, передний край на начало — с жёлтой подсветкой; штрихпунктиром — разграничительные линии. Слева внизу — легенда в две колонки.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удары 1-го Белорусского фронта от линии фронта; расчётный (красный) и исторический (серый) фронт, передний край на начало с подсветкой, рубежи;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удары 1-го Белорусского фронта к западу от Берлина — слева разветвлённая стрелка (расходящиеся удары, обе ветви с чертой и датой «25.4»), справа внизу и в центре — удары с чертой «25.4»; синим — остановленный удар немецких войск. Линия фронта хода, сутки назад — пунктиром.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36 % («мало»). По разделам: войска и командование 36 % (с разграничительными линиями), местность 19 %, ход операции 51 %, стороны 40 %, источники 24 %.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79,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0 — +3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только линии советских фронтов в</w:t>
      </w:r>
      <w:r>
        <w:t xml:space="preserve"> </w:t>
      </w:r>
      <w:r>
        <w:t xml:space="preserve">Берлинской операции; немецкие полосы, полосы армий и вся Висло-Одерская операция — расчётные</w:t>
      </w:r>
      <w:r>
        <w:t xml:space="preserve"> </w:t>
      </w:r>
      <w:r>
        <w:t xml:space="preserve">(по расположению войск). Линия — мягкое ограничение выбора пути, а не запрет: приказ с целью</w:t>
      </w:r>
      <w:r>
        <w:t xml:space="preserve"> </w:t>
      </w:r>
      <w:r>
        <w:t xml:space="preserve">в чужой полосе исполняется. Пункты, не найденные на театре, в линию из документа не входят.</w:t>
      </w:r>
      <w:r>
        <w:t xml:space="preserve"> </w:t>
      </w:r>
      <w:r>
        <w:t xml:space="preserve">В игре условие вступления директивы — простое (войска в радиусе от точки); модель-Ставка</w:t>
      </w:r>
      <w:r>
        <w:t xml:space="preserve"> </w:t>
      </w:r>
      <w:r>
        <w:t xml:space="preserve">строит линии только по пунктам театра; немецкой стороне линии групп армий и армий никто не</w:t>
      </w:r>
      <w:r>
        <w:t xml:space="preserve"> </w:t>
      </w:r>
      <w:r>
        <w:t xml:space="preserve">издаёт (у штаба на модели такого распоряжения нет).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2026-10-10T13:11:41Z</dcterms:created>
  <dcterms:modified xsi:type="dcterms:W3CDTF">2026-10-10T13:11:41Z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