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Arial" w:hAnsi="Arial" w:eastAsia="Microsoft YaHei"/>
          <w:b/>
          <w:color w:val="1C365E"/>
          <w:sz w:val="40"/>
        </w:rPr>
        <w:t>剧情分段与视频边界融合规则草稿</w:t>
      </w:r>
    </w:p>
    <w:p>
      <w:pPr>
        <w:spacing w:after="320"/>
        <w:jc w:val="center"/>
      </w:pPr>
      <w:r>
        <w:rPr>
          <w:rFonts w:ascii="Arial" w:hAnsi="Arial" w:eastAsia="Microsoft YaHei"/>
          <w:i/>
          <w:color w:val="5A5A5A"/>
          <w:sz w:val="22"/>
        </w:rPr>
        <w:t>Draft v0.1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787"/>
            <w:shd w:fill="EEF3F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line="312" w:lineRule="auto" w:after="0"/>
            </w:pPr>
            <w:r>
              <w:rPr>
                <w:rFonts w:ascii="Arial" w:hAnsi="Arial" w:eastAsia="Microsoft YaHei"/>
                <w:b/>
                <w:color w:val="2D2D2D"/>
                <w:sz w:val="22"/>
              </w:rPr>
              <w:t>核心原则：字幕语义主导剧情分段，视频边界提供候选切点，最终边界由两者融合决定。</w:t>
            </w:r>
          </w:p>
        </w:tc>
      </w:tr>
    </w:tbl>
    <w:p>
      <w:pPr>
        <w:pStyle w:val="Heading1"/>
        <w:spacing w:before="240" w:after="120" w:line="324" w:lineRule="auto"/>
      </w:pPr>
      <w:r>
        <w:rPr>
          <w:b w:val="0"/>
          <w:i w:val="0"/>
        </w:rPr>
        <w:t>适用场景</w:t>
      </w:r>
    </w:p>
    <w:p>
      <w:pPr>
        <w:spacing w:before="0" w:after="80" w:line="324" w:lineRule="auto"/>
      </w:pPr>
      <w:r>
        <w:rPr>
          <w:rFonts w:ascii="Arial" w:hAnsi="Arial" w:eastAsia="Microsoft YaHei"/>
          <w:b w:val="0"/>
          <w:i w:val="0"/>
          <w:sz w:val="21"/>
        </w:rPr>
        <w:t>本草稿适用于长视频、电影、短剧解说生成等场景，目标是在自动字幕、视频边界、辅助信号之间建立一套可解释、可配置、可复用的剧情分段规则。</w:t>
      </w:r>
    </w:p>
    <w:p>
      <w:pPr>
        <w:pStyle w:val="Heading1"/>
        <w:spacing w:before="160" w:after="120" w:line="324" w:lineRule="auto"/>
      </w:pPr>
      <w:r>
        <w:rPr>
          <w:b w:val="0"/>
          <w:i w:val="0"/>
        </w:rPr>
        <w:t>设计定位</w:t>
      </w:r>
    </w:p>
    <w:p>
      <w:pPr>
        <w:spacing w:before="0" w:after="120" w:line="324" w:lineRule="auto"/>
      </w:pPr>
      <w:r>
        <w:rPr>
          <w:rFonts w:ascii="Arial" w:hAnsi="Arial" w:eastAsia="Microsoft YaHei"/>
          <w:b w:val="0"/>
          <w:i w:val="0"/>
          <w:sz w:val="21"/>
        </w:rPr>
        <w:t>这不是“凭感觉切段”的经验总结，而是一份面向工程落地的规则草稿。文档中的规则项、阈值项、输入输出结构和伪代码，均可直接转写为程序配置与服务模块。</w:t>
      </w:r>
    </w:p>
    <w:p>
      <w:pPr>
        <w:pStyle w:val="Heading1"/>
        <w:spacing w:before="240" w:after="120" w:line="324" w:lineRule="auto"/>
      </w:pPr>
      <w:r>
        <w:rPr>
          <w:b w:val="0"/>
          <w:i w:val="0"/>
        </w:rPr>
        <w:t>1. 目标与原则</w:t>
      </w:r>
    </w:p>
    <w:p>
      <w:pPr>
        <w:spacing w:after="80" w:line="312" w:lineRule="auto"/>
        <w:ind w:left="283"/>
      </w:pPr>
      <w:r>
        <w:rPr>
          <w:rFonts w:ascii="Arial" w:hAnsi="Arial" w:eastAsia="Microsoft YaHei"/>
          <w:sz w:val="21"/>
        </w:rPr>
        <w:t>• 剧情段首先是语义单元，而不是单纯的镜头单元。</w:t>
      </w:r>
    </w:p>
    <w:p>
      <w:pPr>
        <w:spacing w:after="80" w:line="312" w:lineRule="auto"/>
        <w:ind w:left="283"/>
      </w:pPr>
      <w:r>
        <w:rPr>
          <w:rFonts w:ascii="Arial" w:hAnsi="Arial" w:eastAsia="Microsoft YaHei"/>
          <w:sz w:val="21"/>
        </w:rPr>
        <w:t>• 字幕负责刻画“讲了什么”，视频边界负责提示“这里是否可能该断开”。</w:t>
      </w:r>
    </w:p>
    <w:p>
      <w:pPr>
        <w:spacing w:after="80" w:line="312" w:lineRule="auto"/>
        <w:ind w:left="283"/>
      </w:pPr>
      <w:r>
        <w:rPr>
          <w:rFonts w:ascii="Arial" w:hAnsi="Arial" w:eastAsia="Microsoft YaHei"/>
          <w:sz w:val="21"/>
        </w:rPr>
        <w:t>• 视频边界只提供候选切点，不直接等同于剧情边界。</w:t>
      </w:r>
    </w:p>
    <w:p>
      <w:pPr>
        <w:spacing w:after="80" w:line="312" w:lineRule="auto"/>
        <w:ind w:left="283"/>
      </w:pPr>
      <w:r>
        <w:rPr>
          <w:rFonts w:ascii="Arial" w:hAnsi="Arial" w:eastAsia="Microsoft YaHei"/>
          <w:sz w:val="21"/>
        </w:rPr>
        <w:t>• 最终边界必须可解释，即需要记录边界来源、置信度和判定理由。</w:t>
      </w:r>
    </w:p>
    <w:p>
      <w:pPr>
        <w:pStyle w:val="Heading1"/>
        <w:spacing w:before="200" w:after="120" w:line="324" w:lineRule="auto"/>
      </w:pPr>
      <w:r>
        <w:rPr>
          <w:b w:val="0"/>
          <w:i w:val="0"/>
        </w:rPr>
        <w:t>2. 输入与输出</w:t>
      </w:r>
    </w:p>
    <w:p>
      <w:pPr>
        <w:pStyle w:val="Heading2"/>
        <w:spacing w:before="80" w:after="80" w:line="324" w:lineRule="auto"/>
      </w:pPr>
      <w:r>
        <w:rPr>
          <w:b w:val="0"/>
          <w:i w:val="0"/>
        </w:rPr>
        <w:t>2.1 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746"/>
      </w:tblGrid>
      <w:tr>
        <w:tc>
          <w:tcPr>
            <w:tcW w:type="dxa" w:w="4702"/>
            <w:shd w:fill="D9E6F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输入项</w:t>
            </w:r>
          </w:p>
        </w:tc>
        <w:tc>
          <w:tcPr>
            <w:tcW w:type="dxa" w:w="4702"/>
            <w:shd w:fill="D9E6F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字幕段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至少包含 start、end、text，可选 duration、speaker、emotion。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视频候选边界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来自视觉检测模块的候选切点，例如硬切、渐变、长静默后画面变化。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辅助信号</w:t>
            </w:r>
          </w:p>
        </w:tc>
        <w:tc>
          <w:tcPr>
            <w:tcW w:type="dxa" w:w="674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包括人物变化、场景变化、长静默区间、音频能量变化等。</w:t>
            </w:r>
          </w:p>
        </w:tc>
      </w:tr>
    </w:tbl>
    <w:p>
      <w:pPr>
        <w:pStyle w:val="Heading2"/>
        <w:spacing w:before="160" w:after="80" w:line="324" w:lineRule="auto"/>
      </w:pPr>
      <w:r>
        <w:rPr>
          <w:b w:val="0"/>
          <w:i w:val="0"/>
        </w:rPr>
        <w:t>2.2 输出</w:t>
      </w:r>
    </w:p>
    <w:p>
      <w:pPr>
        <w:spacing w:before="0" w:after="80" w:line="324" w:lineRule="auto"/>
      </w:pPr>
      <w:r>
        <w:rPr>
          <w:rFonts w:ascii="Arial" w:hAnsi="Arial" w:eastAsia="Microsoft YaHei"/>
          <w:b w:val="0"/>
          <w:i w:val="0"/>
          <w:sz w:val="21"/>
        </w:rPr>
        <w:t>输出为一组剧情段。每个剧情段建议统一保存如下字段：segment_id、start、end、duration、subtitle_ids、boundary_source、boundary_confidence、boundary_reasons。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787"/>
            <w:shd w:fill="F7F7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8"/>
              </w:rPr>
              <w:t>{</w:t>
              <w:br/>
              <w:t xml:space="preserve">  "segment_id": "seg_001",</w:t>
              <w:br/>
              <w:t xml:space="preserve">  "start": "00:03:12,400",</w:t>
              <w:br/>
              <w:t xml:space="preserve">  "end": "00:04:05,200",</w:t>
              <w:br/>
              <w:t xml:space="preserve">  "duration": 52.8,</w:t>
              <w:br/>
              <w:t xml:space="preserve">  "subtitle_ids": ["s12", "s13", "s14"],</w:t>
              <w:br/>
              <w:t xml:space="preserve">  "boundary_source": ["subtitle_semantic_shift", "video_cut_candidate"],</w:t>
              <w:br/>
              <w:t xml:space="preserve">  "boundary_confidence": 0.84,</w:t>
              <w:br/>
              <w:t xml:space="preserve">  "boundary_reasons": [</w:t>
              <w:br/>
              <w:t xml:space="preserve">    "字幕主题发生明显转移",</w:t>
              <w:br/>
              <w:t xml:space="preserve">    "边界附近存在视觉硬切",</w:t>
              <w:br/>
              <w:t xml:space="preserve">    "人物焦点发生变化"</w:t>
              <w:br/>
              <w:t xml:space="preserve">  ]</w:t>
              <w:br/>
              <w:t>}</w:t>
            </w:r>
          </w:p>
        </w:tc>
      </w:tr>
    </w:tbl>
    <w:p>
      <w:pPr>
        <w:pStyle w:val="Heading1"/>
        <w:spacing w:before="200" w:after="120" w:line="324" w:lineRule="auto"/>
      </w:pPr>
      <w:r>
        <w:rPr>
          <w:b w:val="0"/>
          <w:i w:val="0"/>
        </w:rPr>
        <w:t>3. 整体流程</w:t>
      </w:r>
    </w:p>
    <w:p>
      <w:pPr>
        <w:pStyle w:val="Heading2"/>
        <w:spacing w:before="100" w:after="60" w:line="324" w:lineRule="auto"/>
      </w:pPr>
      <w:r>
        <w:rPr>
          <w:b w:val="0"/>
          <w:i w:val="0"/>
        </w:rPr>
        <w:t>3.1 第一阶段：字幕粗分段</w:t>
      </w:r>
    </w:p>
    <w:p>
      <w:pPr>
        <w:spacing w:before="0" w:after="80" w:line="324" w:lineRule="auto"/>
      </w:pPr>
      <w:r>
        <w:rPr>
          <w:rFonts w:ascii="Arial" w:hAnsi="Arial" w:eastAsia="Microsoft YaHei"/>
          <w:b w:val="0"/>
          <w:i w:val="0"/>
          <w:sz w:val="21"/>
        </w:rPr>
        <w:t>先根据字幕做初步剧情块。若相邻字幕主题连续、人物关系未变、冲突仍在延续，则优先合并；若出现话题转移、叙事视角变化、时间跳跃或新事件导入，则建立候选新段。</w:t>
      </w:r>
    </w:p>
    <w:p>
      <w:pPr>
        <w:pStyle w:val="Heading2"/>
        <w:spacing w:before="100" w:after="60" w:line="324" w:lineRule="auto"/>
      </w:pPr>
      <w:r>
        <w:rPr>
          <w:b w:val="0"/>
          <w:i w:val="0"/>
        </w:rPr>
        <w:t>3.2 第二阶段：视频候选边界检测</w:t>
      </w:r>
    </w:p>
    <w:p>
      <w:pPr>
        <w:spacing w:before="0" w:after="80" w:line="324" w:lineRule="auto"/>
      </w:pPr>
      <w:r>
        <w:rPr>
          <w:rFonts w:ascii="Arial" w:hAnsi="Arial" w:eastAsia="Microsoft YaHei"/>
          <w:b w:val="0"/>
          <w:i w:val="0"/>
          <w:sz w:val="21"/>
        </w:rPr>
        <w:t>对视频做候选边界检测，只输出“可能切点”，不直接输出最终剧情边界。候选来源可包括硬切、淡入淡出、长静默后画面明显变化、人物群体或背景显著变化等。</w:t>
      </w:r>
    </w:p>
    <w:p>
      <w:pPr>
        <w:pStyle w:val="Heading2"/>
        <w:spacing w:before="100" w:after="60" w:line="324" w:lineRule="auto"/>
      </w:pPr>
      <w:r>
        <w:rPr>
          <w:b w:val="0"/>
          <w:i w:val="0"/>
        </w:rPr>
        <w:t>3.3 第三阶段：融合决策</w:t>
      </w:r>
    </w:p>
    <w:p>
      <w:pPr>
        <w:spacing w:before="0" w:after="80" w:line="324" w:lineRule="auto"/>
      </w:pPr>
      <w:r>
        <w:rPr>
          <w:rFonts w:ascii="Arial" w:hAnsi="Arial" w:eastAsia="Microsoft YaHei"/>
          <w:b w:val="0"/>
          <w:i w:val="0"/>
          <w:sz w:val="21"/>
        </w:rPr>
        <w:t>将字幕粗分段与视频候选边界融合。若字幕边界与视频边界在容忍窗口内重合，则提升边界置信度；若只有视频变化但字幕主题连续，则默认不切或降权；若只有字幕变化而视频没有显著变化，则可保留剧情边界。</w:t>
      </w:r>
    </w:p>
    <w:p>
      <w:pPr>
        <w:pStyle w:val="Heading1"/>
        <w:spacing w:before="200" w:after="120" w:line="324" w:lineRule="auto"/>
      </w:pPr>
      <w:r>
        <w:rPr>
          <w:b w:val="0"/>
          <w:i w:val="0"/>
        </w:rPr>
        <w:t>4. 视频边界规则草案</w:t>
      </w:r>
    </w:p>
    <w:p>
      <w:pPr>
        <w:pStyle w:val="Heading2"/>
        <w:spacing w:before="80" w:after="80" w:line="324" w:lineRule="auto"/>
      </w:pPr>
      <w:r>
        <w:rPr>
          <w:b w:val="0"/>
          <w:i w:val="0"/>
        </w:rPr>
        <w:t>4.1 候选边界类型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1757"/>
        <w:gridCol w:w="5499"/>
      </w:tblGrid>
      <w:tr>
        <w:tc>
          <w:tcPr>
            <w:tcW w:type="dxa" w:w="3135"/>
            <w:shd w:fill="D9E6F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等级</w:t>
            </w:r>
          </w:p>
        </w:tc>
        <w:tc>
          <w:tcPr>
            <w:tcW w:type="dxa" w:w="3135"/>
            <w:shd w:fill="D9E6F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判定名称</w:t>
            </w:r>
          </w:p>
        </w:tc>
        <w:tc>
          <w:tcPr>
            <w:tcW w:type="dxa" w:w="3135"/>
            <w:shd w:fill="D9E6F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典型条件</w:t>
            </w:r>
          </w:p>
        </w:tc>
      </w:tr>
      <w:t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强候选边界</w:t>
            </w:r>
          </w:p>
        </w:tc>
        <w:tc>
          <w:tcPr>
            <w:tcW w:type="dxa" w:w="54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明显硬切；明显淡入淡出；长静默后主体画面变化；人物群体、场景背景与镜头语义同时变化。</w:t>
            </w:r>
          </w:p>
        </w:tc>
      </w:tr>
      <w:t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中候选边界</w:t>
            </w:r>
          </w:p>
        </w:tc>
        <w:tc>
          <w:tcPr>
            <w:tcW w:type="dxa" w:w="54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画面差异明显，但字幕主题尚未显著变化；镜头语言变化较强，但事件仍连续。</w:t>
            </w:r>
          </w:p>
        </w:tc>
      </w:tr>
      <w:t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弱候选边界</w:t>
            </w:r>
          </w:p>
        </w:tc>
        <w:tc>
          <w:tcPr>
            <w:tcW w:type="dxa" w:w="54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普通镜头切换；同场景多机位切换；轻微构图变化。</w:t>
            </w:r>
          </w:p>
        </w:tc>
      </w:tr>
      <w:tr>
        <w:tc>
          <w:tcPr>
            <w:tcW w:type="dxa" w:w="153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175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无效候选边界</w:t>
            </w:r>
          </w:p>
        </w:tc>
        <w:tc>
          <w:tcPr>
            <w:tcW w:type="dxa" w:w="54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相机快速运动导致的假切点；闪光、遮挡、亮度波动或短时特效造成的误检。</w:t>
            </w:r>
          </w:p>
        </w:tc>
      </w:tr>
    </w:tbl>
    <w:p>
      <w:pPr>
        <w:pStyle w:val="Heading2"/>
        <w:spacing w:before="160" w:after="80" w:line="324" w:lineRule="auto"/>
      </w:pPr>
      <w:r>
        <w:rPr>
          <w:b w:val="0"/>
          <w:i w:val="0"/>
        </w:rPr>
        <w:t>4.2 视频边界判定约束</w:t>
      </w:r>
    </w:p>
    <w:p>
      <w:pPr>
        <w:spacing w:before="0" w:after="80" w:line="324" w:lineRule="auto"/>
      </w:pPr>
      <w:r>
        <w:rPr>
          <w:rFonts w:ascii="Arial" w:hAnsi="Arial" w:eastAsia="Microsoft YaHei"/>
          <w:b w:val="0"/>
          <w:i w:val="0"/>
          <w:sz w:val="21"/>
        </w:rPr>
        <w:t>程序中建议显式配置 detector、threshold、min_scene_len、fade 检测、运动保护和边界融合窗口等参数，避免将规则散落在函数内部。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009"/>
      </w:tblGrid>
      <w:tr>
        <w:tc>
          <w:tcPr>
            <w:tcW w:type="dxa" w:w="4702"/>
            <w:shd w:fill="D9E6F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配置项</w:t>
            </w:r>
          </w:p>
        </w:tc>
        <w:tc>
          <w:tcPr>
            <w:tcW w:type="dxa" w:w="4702"/>
            <w:shd w:fill="D9E6F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建议值 / 说明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detector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默认 adaptive；静态镜头较多的片子可使用 content。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content_threshold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建议初始值 27.0，后续按数据集再调参。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min_scene_len_frames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建议 15 帧以上，避免切得过碎。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enable_fade_detection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建议开启，补充检测淡入淡出等渐变转场。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enable_motion_guard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建议开启，用于抑制因大幅相机运动造成的误检。</w:t>
            </w:r>
          </w:p>
        </w:tc>
      </w:tr>
      <w:tr>
        <w:tc>
          <w:tcPr>
            <w:tcW w:type="dxa" w:w="28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boundary_merge_window_sec</w:t>
            </w:r>
          </w:p>
        </w:tc>
        <w:tc>
          <w:tcPr>
            <w:tcW w:type="dxa" w:w="600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建议 2.0 秒，作为字幕边界与视频边界的对齐窗口。</w:t>
            </w:r>
          </w:p>
        </w:tc>
      </w:tr>
    </w:tbl>
    <w:p>
      <w:pPr>
        <w:pStyle w:val="Heading1"/>
        <w:spacing w:before="200" w:after="120" w:line="324" w:lineRule="auto"/>
      </w:pPr>
      <w:r>
        <w:rPr>
          <w:b w:val="0"/>
          <w:i w:val="0"/>
        </w:rPr>
        <w:t>5. 字幕主导规则草案</w:t>
      </w:r>
    </w:p>
    <w:p>
      <w:pPr>
        <w:pStyle w:val="Heading2"/>
        <w:spacing w:before="80" w:after="80" w:line="324" w:lineRule="auto"/>
      </w:pPr>
      <w:r>
        <w:rPr>
          <w:b w:val="0"/>
          <w:i w:val="0"/>
        </w:rPr>
        <w:t>5.1 保持同段的条件</w:t>
      </w:r>
    </w:p>
    <w:p>
      <w:pPr>
        <w:spacing w:after="60"/>
        <w:ind w:left="283"/>
      </w:pPr>
      <w:r>
        <w:t>• 人物关系未变化</w:t>
      </w:r>
    </w:p>
    <w:p>
      <w:pPr>
        <w:spacing w:after="60"/>
        <w:ind w:left="283"/>
      </w:pPr>
      <w:r>
        <w:t>• 主题未变化</w:t>
      </w:r>
    </w:p>
    <w:p>
      <w:pPr>
        <w:spacing w:after="60"/>
        <w:ind w:left="283"/>
      </w:pPr>
      <w:r>
        <w:t>• 冲突仍在延续</w:t>
      </w:r>
    </w:p>
    <w:p>
      <w:pPr>
        <w:spacing w:after="60"/>
        <w:ind w:left="283"/>
      </w:pPr>
      <w:r>
        <w:t>• 时间连续且空隙短</w:t>
      </w:r>
    </w:p>
    <w:p>
      <w:pPr>
        <w:spacing w:after="60"/>
        <w:ind w:left="283"/>
      </w:pPr>
      <w:r>
        <w:t>• 情绪波段连续</w:t>
      </w:r>
    </w:p>
    <w:p>
      <w:pPr>
        <w:pStyle w:val="Heading2"/>
        <w:spacing w:before="120" w:after="80" w:line="324" w:lineRule="auto"/>
      </w:pPr>
      <w:r>
        <w:rPr>
          <w:b w:val="0"/>
          <w:i w:val="0"/>
        </w:rPr>
        <w:t>5.2 切新段的条件</w:t>
      </w:r>
    </w:p>
    <w:p>
      <w:pPr>
        <w:spacing w:after="60"/>
        <w:ind w:left="283"/>
      </w:pPr>
      <w:r>
        <w:t>• 主题明显变化</w:t>
      </w:r>
    </w:p>
    <w:p>
      <w:pPr>
        <w:spacing w:after="60"/>
        <w:ind w:left="283"/>
      </w:pPr>
      <w:r>
        <w:t>• 冲突阶段变化</w:t>
      </w:r>
    </w:p>
    <w:p>
      <w:pPr>
        <w:spacing w:after="60"/>
        <w:ind w:left="283"/>
      </w:pPr>
      <w:r>
        <w:t>• 时间明显跳跃</w:t>
      </w:r>
    </w:p>
    <w:p>
      <w:pPr>
        <w:spacing w:after="60"/>
        <w:ind w:left="283"/>
      </w:pPr>
      <w:r>
        <w:t>• 叙事视角变化</w:t>
      </w:r>
    </w:p>
    <w:p>
      <w:pPr>
        <w:spacing w:after="60"/>
        <w:ind w:left="283"/>
      </w:pPr>
      <w:r>
        <w:t>• 人物焦点变化</w:t>
      </w:r>
    </w:p>
    <w:p>
      <w:pPr>
        <w:spacing w:after="60"/>
        <w:ind w:left="283"/>
      </w:pPr>
      <w:r>
        <w:t>• 出现总结句、转折句或新事件导入句</w:t>
      </w:r>
    </w:p>
    <w:p>
      <w:pPr>
        <w:pStyle w:val="Heading2"/>
        <w:spacing w:before="120" w:after="80" w:line="324" w:lineRule="auto"/>
      </w:pPr>
      <w:r>
        <w:rPr>
          <w:b w:val="0"/>
          <w:i w:val="0"/>
        </w:rPr>
        <w:t>5.3 连续性评分示意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787"/>
            <w:shd w:fill="F7F7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semantic_continuity_score = (</w:t>
              <w:br/>
              <w:t xml:space="preserve">    topic_similarity * 0.35 +</w:t>
              <w:br/>
              <w:t xml:space="preserve">    character_overlap * 0.20 +</w:t>
              <w:br/>
              <w:t xml:space="preserve">    emotion_continuity * 0.15 +</w:t>
              <w:br/>
              <w:t xml:space="preserve">    temporal_continuity * 0.15 +</w:t>
              <w:br/>
              <w:t xml:space="preserve">    action_continuity * 0.15</w:t>
              <w:br/>
              <w:t>)</w:t>
            </w:r>
          </w:p>
        </w:tc>
      </w:tr>
    </w:tbl>
    <w:p>
      <w:pPr>
        <w:pStyle w:val="Heading1"/>
        <w:spacing w:before="200" w:after="120" w:line="324" w:lineRule="auto"/>
      </w:pPr>
      <w:r>
        <w:rPr>
          <w:b w:val="0"/>
          <w:i w:val="0"/>
        </w:rPr>
        <w:t>6. 融合决策规则草案</w:t>
      </w:r>
    </w:p>
    <w:p>
      <w:pPr>
        <w:pStyle w:val="Heading2"/>
        <w:spacing w:before="80" w:after="80" w:line="324" w:lineRule="auto"/>
      </w:pPr>
      <w:r>
        <w:rPr>
          <w:b w:val="0"/>
          <w:i w:val="0"/>
        </w:rPr>
        <w:t>6.1 边界打分</w:t>
      </w:r>
    </w:p>
    <w:p>
      <w:pPr>
        <w:spacing w:before="0" w:after="80" w:line="324" w:lineRule="auto"/>
      </w:pPr>
      <w:r>
        <w:rPr>
          <w:rFonts w:ascii="Arial" w:hAnsi="Arial" w:eastAsia="Microsoft YaHei"/>
          <w:b w:val="0"/>
          <w:i w:val="0"/>
          <w:sz w:val="21"/>
        </w:rPr>
        <w:t>建议第一版采用线性加权，先跑通流程，再根据人工标注与误差分析做参数修正。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5386"/>
      </w:tblGrid>
      <w:tr>
        <w:tc>
          <w:tcPr>
            <w:tcW w:type="dxa" w:w="4702"/>
            <w:shd w:fill="D9E6F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信号项</w:t>
            </w:r>
          </w:p>
        </w:tc>
        <w:tc>
          <w:tcPr>
            <w:tcW w:type="dxa" w:w="4702"/>
            <w:shd w:fill="D9E6F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建议权重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字幕语义边界</w:t>
            </w:r>
          </w:p>
        </w:tc>
        <w:tc>
          <w:tcPr>
            <w:tcW w:type="dxa" w:w="53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0.55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视频候选边界</w:t>
            </w:r>
          </w:p>
        </w:tc>
        <w:tc>
          <w:tcPr>
            <w:tcW w:type="dxa" w:w="53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0.25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人物变化</w:t>
            </w:r>
          </w:p>
        </w:tc>
        <w:tc>
          <w:tcPr>
            <w:tcW w:type="dxa" w:w="53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0.10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静默变化</w:t>
            </w:r>
          </w:p>
        </w:tc>
        <w:tc>
          <w:tcPr>
            <w:tcW w:type="dxa" w:w="53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0.05</w:t>
            </w:r>
          </w:p>
        </w:tc>
      </w:tr>
      <w:tr>
        <w:tc>
          <w:tcPr>
            <w:tcW w:type="dxa" w:w="345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场景上下文变化</w:t>
            </w:r>
          </w:p>
        </w:tc>
        <w:tc>
          <w:tcPr>
            <w:tcW w:type="dxa" w:w="538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t>0.05</w:t>
            </w:r>
          </w:p>
        </w:tc>
      </w:tr>
    </w:tbl>
    <w:p>
      <w:pPr>
        <w:pStyle w:val="Heading2"/>
        <w:spacing w:before="120" w:after="80" w:line="324" w:lineRule="auto"/>
      </w:pPr>
      <w:r>
        <w:rPr>
          <w:b w:val="0"/>
          <w:i w:val="0"/>
        </w:rPr>
        <w:t>6.2 决策阈值</w:t>
      </w:r>
    </w:p>
    <w:p>
      <w:pPr>
        <w:spacing w:after="60"/>
        <w:ind w:left="283"/>
      </w:pPr>
      <w:r>
        <w:t>• final_boundary_score ≥ 0.75：强边界</w:t>
      </w:r>
    </w:p>
    <w:p>
      <w:pPr>
        <w:spacing w:after="60"/>
        <w:ind w:left="283"/>
      </w:pPr>
      <w:r>
        <w:t>• 0.55 ≤ final_boundary_score &lt; 0.75：候选边界</w:t>
      </w:r>
    </w:p>
    <w:p>
      <w:pPr>
        <w:spacing w:after="60"/>
        <w:ind w:left="283"/>
      </w:pPr>
      <w:r>
        <w:t>• final_boundary_score &lt; 0.55：不切</w:t>
      </w:r>
    </w:p>
    <w:p>
      <w:pPr>
        <w:pStyle w:val="Heading2"/>
        <w:spacing w:before="120" w:after="80" w:line="324" w:lineRule="auto"/>
      </w:pPr>
      <w:r>
        <w:rPr>
          <w:b w:val="0"/>
          <w:i w:val="0"/>
        </w:rPr>
        <w:t>6.3 冲突处理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4422"/>
      </w:tblGrid>
      <w:tr>
        <w:tc>
          <w:tcPr>
            <w:tcW w:type="dxa" w:w="3135"/>
            <w:shd w:fill="D9E6F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情况</w:t>
            </w:r>
          </w:p>
        </w:tc>
        <w:tc>
          <w:tcPr>
            <w:tcW w:type="dxa" w:w="3135"/>
            <w:shd w:fill="D9E6F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默认处理</w:t>
            </w:r>
          </w:p>
        </w:tc>
        <w:tc>
          <w:tcPr>
            <w:tcW w:type="dxa" w:w="3135"/>
            <w:shd w:fill="D9E6F2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字幕想切，视频不支持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可以切，但降置信度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记录为 subtitle_only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视频想切，字幕不支持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默认不切或降权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除非同时出现强视觉切换、长静默和主体变化</w:t>
            </w:r>
          </w:p>
        </w:tc>
      </w:tr>
      <w:tr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字幕与视频都支持</w:t>
            </w:r>
          </w:p>
        </w:tc>
        <w:tc>
          <w:tcPr>
            <w:tcW w:type="dxa" w:w="22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直接切并提升置信度</w:t>
            </w:r>
          </w:p>
        </w:tc>
        <w:tc>
          <w:tcPr>
            <w:tcW w:type="dxa" w:w="442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记录为 subtitle+video</w:t>
            </w:r>
          </w:p>
        </w:tc>
      </w:tr>
    </w:tbl>
    <w:p>
      <w:pPr>
        <w:pStyle w:val="Heading1"/>
        <w:spacing w:before="200" w:after="120" w:line="324" w:lineRule="auto"/>
      </w:pPr>
      <w:r>
        <w:rPr>
          <w:b w:val="0"/>
          <w:i w:val="0"/>
        </w:rPr>
        <w:t>7. 特殊情况</w:t>
      </w:r>
    </w:p>
    <w:p>
      <w:pPr>
        <w:pStyle w:val="Heading2"/>
        <w:spacing w:before="80" w:after="60" w:line="324" w:lineRule="auto"/>
      </w:pPr>
      <w:r>
        <w:rPr>
          <w:b w:val="0"/>
          <w:i w:val="0"/>
        </w:rPr>
        <w:t>长动作无对白段</w:t>
      </w:r>
    </w:p>
    <w:p>
      <w:pPr>
        <w:spacing w:before="0" w:after="80" w:line="324" w:lineRule="auto"/>
      </w:pPr>
      <w:r>
        <w:rPr>
          <w:rFonts w:ascii="Arial" w:hAnsi="Arial" w:eastAsia="Microsoft YaHei"/>
          <w:b w:val="0"/>
          <w:i w:val="0"/>
          <w:sz w:val="21"/>
        </w:rPr>
        <w:t>连续无对白超过阈值（如 5 秒）时，可仅靠视频边界切段，但需标记为 video_only_action_segment。</w:t>
      </w:r>
    </w:p>
    <w:p>
      <w:pPr>
        <w:pStyle w:val="Heading2"/>
        <w:spacing w:before="80" w:after="60" w:line="324" w:lineRule="auto"/>
      </w:pPr>
      <w:r>
        <w:rPr>
          <w:b w:val="0"/>
          <w:i w:val="0"/>
        </w:rPr>
        <w:t>同场景多机位切换</w:t>
      </w:r>
    </w:p>
    <w:p>
      <w:pPr>
        <w:spacing w:before="0" w:after="80" w:line="324" w:lineRule="auto"/>
      </w:pPr>
      <w:r>
        <w:rPr>
          <w:rFonts w:ascii="Arial" w:hAnsi="Arial" w:eastAsia="Microsoft YaHei"/>
          <w:b w:val="0"/>
          <w:i w:val="0"/>
          <w:sz w:val="21"/>
        </w:rPr>
        <w:t>默认不切剧情段，除非字幕语义与人物焦点同时变化。</w:t>
      </w:r>
    </w:p>
    <w:p>
      <w:pPr>
        <w:pStyle w:val="Heading2"/>
        <w:spacing w:before="80" w:after="60" w:line="324" w:lineRule="auto"/>
      </w:pPr>
      <w:r>
        <w:rPr>
          <w:b w:val="0"/>
          <w:i w:val="0"/>
        </w:rPr>
        <w:t>回忆、蒙太奇、旁白段</w:t>
      </w:r>
    </w:p>
    <w:p>
      <w:pPr>
        <w:spacing w:before="0" w:after="80" w:line="324" w:lineRule="auto"/>
      </w:pPr>
      <w:r>
        <w:rPr>
          <w:rFonts w:ascii="Arial" w:hAnsi="Arial" w:eastAsia="Microsoft YaHei"/>
          <w:b w:val="0"/>
          <w:i w:val="0"/>
          <w:sz w:val="21"/>
        </w:rPr>
        <w:t>不能只看镜头切换，优先根据字幕内容判断时间层与叙事层是否变化。</w:t>
      </w:r>
    </w:p>
    <w:p>
      <w:pPr>
        <w:pStyle w:val="Heading2"/>
        <w:spacing w:before="80" w:after="60" w:line="324" w:lineRule="auto"/>
      </w:pPr>
      <w:r>
        <w:rPr>
          <w:b w:val="0"/>
          <w:i w:val="0"/>
        </w:rPr>
        <w:t>ASR 字幕过粗</w:t>
      </w:r>
    </w:p>
    <w:p>
      <w:pPr>
        <w:spacing w:before="0" w:after="80" w:line="324" w:lineRule="auto"/>
      </w:pPr>
      <w:r>
        <w:rPr>
          <w:rFonts w:ascii="Arial" w:hAnsi="Arial" w:eastAsia="Microsoft YaHei"/>
          <w:b w:val="0"/>
          <w:i w:val="0"/>
          <w:sz w:val="21"/>
        </w:rPr>
        <w:t>若整段只有 1 条或极少条字幕，应先按标点和时长比例重切字幕，再做剧情分段。</w:t>
      </w:r>
    </w:p>
    <w:p>
      <w:pPr>
        <w:pStyle w:val="Heading1"/>
        <w:spacing w:before="200" w:after="120" w:line="324" w:lineRule="auto"/>
      </w:pPr>
      <w:r>
        <w:rPr>
          <w:b w:val="0"/>
          <w:i w:val="0"/>
        </w:rPr>
        <w:t>8. 代码层建议</w:t>
      </w:r>
    </w:p>
    <w:p>
      <w:pPr>
        <w:spacing w:before="0" w:after="80" w:line="324" w:lineRule="auto"/>
      </w:pPr>
      <w:r>
        <w:rPr>
          <w:rFonts w:ascii="Arial" w:hAnsi="Arial" w:eastAsia="Microsoft YaHei"/>
          <w:b w:val="0"/>
          <w:i w:val="0"/>
          <w:sz w:val="21"/>
        </w:rPr>
        <w:t>建议将规则配置显式抽离为独立模块，例如 boundary_rules.py 与对应配置对象，避免参数散落在场景构建、字幕对齐和抽帧逻辑中。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8787"/>
            <w:shd w:fill="F7F7F7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sz w:val="18"/>
              </w:rPr>
              <w:t>def build_story_segments(subtitles, video_candidates, aux_signals, config):</w:t>
              <w:br/>
              <w:t xml:space="preserve">    subtitle_blocks = build_subtitle_blocks(subtitles, config)</w:t>
              <w:br/>
              <w:t xml:space="preserve">    fused_boundaries = fuse_boundaries(</w:t>
              <w:br/>
              <w:t xml:space="preserve">        subtitle_blocks=subtitle_blocks,</w:t>
              <w:br/>
              <w:t xml:space="preserve">        video_candidates=video_candidates,</w:t>
              <w:br/>
              <w:t xml:space="preserve">        aux_signals=aux_signals,</w:t>
              <w:br/>
              <w:t xml:space="preserve">        config=config,</w:t>
              <w:br/>
              <w:t xml:space="preserve">    )</w:t>
              <w:br/>
              <w:t xml:space="preserve">    return finalize_story_segments(subtitle_blocks, fused_boundaries, config)</w:t>
            </w:r>
          </w:p>
        </w:tc>
      </w:tr>
    </w:tbl>
    <w:p>
      <w:pPr>
        <w:pStyle w:val="Heading1"/>
        <w:spacing w:before="200" w:after="120" w:line="324" w:lineRule="auto"/>
      </w:pPr>
      <w:r>
        <w:rPr>
          <w:b w:val="0"/>
          <w:i w:val="0"/>
        </w:rPr>
        <w:t>9. 评估建议</w:t>
      </w:r>
    </w:p>
    <w:p>
      <w:pPr>
        <w:spacing w:after="60"/>
        <w:ind w:left="283"/>
      </w:pPr>
      <w:r>
        <w:t>• 边界数量与平均段长</w:t>
      </w:r>
    </w:p>
    <w:p>
      <w:pPr>
        <w:spacing w:after="60"/>
        <w:ind w:left="283"/>
      </w:pPr>
      <w:r>
        <w:t>• 过碎比例与过粗比例</w:t>
      </w:r>
    </w:p>
    <w:p>
      <w:pPr>
        <w:spacing w:after="60"/>
        <w:ind w:left="283"/>
      </w:pPr>
      <w:r>
        <w:t>• 与人工标注的容忍窗口命中率（如 ±2 秒）</w:t>
      </w:r>
    </w:p>
    <w:p>
      <w:pPr>
        <w:spacing w:after="60"/>
        <w:ind w:left="283"/>
      </w:pPr>
      <w:r>
        <w:t>• 边界来源占比：subtitle_only / video_only / subtitle+video</w:t>
      </w:r>
    </w:p>
    <w:p>
      <w:pPr>
        <w:pStyle w:val="Heading1"/>
        <w:spacing w:before="200" w:after="120" w:line="324" w:lineRule="auto"/>
      </w:pPr>
      <w:r>
        <w:rPr>
          <w:b w:val="0"/>
          <w:i w:val="0"/>
        </w:rPr>
        <w:t>10. 第一版落地建议</w:t>
      </w:r>
    </w:p>
    <w:p>
      <w:pPr>
        <w:spacing w:after="80"/>
        <w:ind w:left="283"/>
      </w:pPr>
      <w:r>
        <w:t>• 先按字幕语义做粗分段。</w:t>
      </w:r>
    </w:p>
    <w:p>
      <w:pPr>
        <w:spacing w:after="80"/>
        <w:ind w:left="283"/>
      </w:pPr>
      <w:r>
        <w:t>• 视频边界只作为候选切点，不直接决定剧情边界。</w:t>
      </w:r>
    </w:p>
    <w:p>
      <w:pPr>
        <w:spacing w:after="80"/>
        <w:ind w:left="283"/>
      </w:pPr>
      <w:r>
        <w:t>• 每个边界都必须保存来源、置信度和判定理由，保证后续调试与评估可解释。</w:t>
      </w:r>
    </w:p>
    <w:p>
      <w:pPr>
        <w:pStyle w:val="Heading1"/>
        <w:spacing w:before="200" w:after="120" w:line="324" w:lineRule="auto"/>
      </w:pPr>
      <w:r>
        <w:rPr>
          <w:b w:val="0"/>
          <w:i w:val="0"/>
        </w:rPr>
        <w:t>附注</w:t>
      </w:r>
    </w:p>
    <w:p>
      <w:pPr>
        <w:spacing w:before="0" w:after="0" w:line="324" w:lineRule="auto"/>
      </w:pPr>
      <w:r>
        <w:rPr>
          <w:rFonts w:ascii="Arial" w:hAnsi="Arial" w:eastAsia="Microsoft YaHei"/>
          <w:b w:val="0"/>
          <w:i w:val="0"/>
          <w:sz w:val="21"/>
        </w:rPr>
        <w:t>本草稿是一版工程设计稿，适合直接进入规则模块、配置文件和服务编排。后续可继续扩展为：一是边界规则配置文件；二是 boundary_rules.py 可运行代码草稿；三是人工标注与评估流程说明。</w:t>
      </w:r>
    </w:p>
    <w:sectPr w:rsidR="00FC693F" w:rsidRPr="0006063C" w:rsidSect="00034616">
      <w:pgSz w:w="12240" w:h="15840"/>
      <w:pgMar w:top="1417" w:right="1361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C36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9568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C365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