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65D39D" w14:textId="1E2B3EA9" w:rsidR="009011B5" w:rsidRPr="009011B5" w:rsidRDefault="00B90BC9" w:rsidP="009011B5">
      <w:pPr>
        <w:ind w:left="-150" w:right="-3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Московский физико-технически институт </w:t>
      </w: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университет). Ф</w:t>
      </w:r>
      <w:r w:rsidR="009011B5">
        <w:rPr>
          <w:rFonts w:ascii="Times New Roman" w:hAnsi="Times New Roman" w:cs="Times New Roman"/>
          <w:sz w:val="28"/>
          <w:szCs w:val="28"/>
        </w:rPr>
        <w:t>изтех-</w:t>
      </w:r>
      <w:proofErr w:type="spellStart"/>
      <w:r w:rsidR="009011B5">
        <w:rPr>
          <w:rFonts w:ascii="Times New Roman" w:hAnsi="Times New Roman" w:cs="Times New Roman"/>
          <w:sz w:val="28"/>
          <w:szCs w:val="28"/>
        </w:rPr>
        <w:t>шк</w:t>
      </w:r>
      <w:r w:rsidR="006F7D53">
        <w:rPr>
          <w:rFonts w:ascii="Times New Roman" w:hAnsi="Times New Roman" w:cs="Times New Roman"/>
          <w:sz w:val="28"/>
          <w:szCs w:val="28"/>
          <w:lang w:val="en-US"/>
        </w:rPr>
        <w:t>asddddddddddddddddddddddddddddddddddddddddddddddddfasdd</w:t>
      </w:r>
      <w:r w:rsidR="009011B5">
        <w:rPr>
          <w:rFonts w:ascii="Times New Roman" w:hAnsi="Times New Roman" w:cs="Times New Roman"/>
          <w:sz w:val="28"/>
          <w:szCs w:val="28"/>
        </w:rPr>
        <w:t>ола</w:t>
      </w:r>
      <w:proofErr w:type="spellEnd"/>
      <w:r w:rsidR="009011B5">
        <w:rPr>
          <w:rFonts w:ascii="Times New Roman" w:hAnsi="Times New Roman" w:cs="Times New Roman"/>
          <w:sz w:val="28"/>
          <w:szCs w:val="28"/>
        </w:rPr>
        <w:t xml:space="preserve"> фотоники, электроники и молекулярной физики. </w:t>
      </w:r>
      <w:r w:rsidR="009011B5" w:rsidRPr="009011B5">
        <w:rPr>
          <w:rFonts w:ascii="Times New Roman" w:hAnsi="Times New Roman" w:cs="Times New Roman"/>
          <w:sz w:val="28"/>
          <w:szCs w:val="28"/>
        </w:rPr>
        <w:fldChar w:fldCharType="begin"/>
      </w:r>
      <w:r w:rsidR="009011B5" w:rsidRPr="009011B5">
        <w:rPr>
          <w:rFonts w:ascii="Times New Roman" w:hAnsi="Times New Roman" w:cs="Times New Roman"/>
          <w:sz w:val="28"/>
          <w:szCs w:val="28"/>
        </w:rPr>
        <w:instrText xml:space="preserve"> HYPERLINK "https://mipt.ru/dpqe/" \t "_blank" </w:instrText>
      </w:r>
      <w:r w:rsidR="009011B5" w:rsidRPr="009011B5">
        <w:rPr>
          <w:rFonts w:ascii="Times New Roman" w:hAnsi="Times New Roman" w:cs="Times New Roman"/>
          <w:sz w:val="28"/>
          <w:szCs w:val="28"/>
        </w:rPr>
        <w:fldChar w:fldCharType="separate"/>
      </w:r>
      <w:r w:rsidR="009011B5" w:rsidRPr="009011B5">
        <w:rPr>
          <w:rFonts w:ascii="Times New Roman" w:hAnsi="Times New Roman" w:cs="Times New Roman"/>
          <w:sz w:val="28"/>
          <w:szCs w:val="28"/>
        </w:rPr>
        <w:t>Факультет физической и квантовой электроники</w:t>
      </w:r>
    </w:p>
    <w:p w14:paraId="76653F75" w14:textId="35507A06" w:rsidR="00743B2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  <w:r w:rsidRPr="009011B5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B66013C" w14:textId="434A3875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164BC72" w14:textId="609E1005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2AD968E8" w14:textId="719A64FE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4B2166E0" w14:textId="5B7469E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C109F0A" w14:textId="44B1F25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9ABA84F" w14:textId="4964C653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DA490A1" w14:textId="77777777" w:rsidR="009011B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EB57F" w14:textId="7547C6DA" w:rsidR="009011B5" w:rsidRDefault="009011B5" w:rsidP="009011B5">
      <w:pPr>
        <w:jc w:val="center"/>
        <w:rPr>
          <w:rFonts w:ascii="Times New Roman" w:hAnsi="Times New Roman" w:cs="Times New Roman"/>
          <w:sz w:val="28"/>
          <w:szCs w:val="28"/>
        </w:rPr>
      </w:pPr>
      <w:r w:rsidRPr="009011B5">
        <w:rPr>
          <w:rFonts w:ascii="Times New Roman" w:hAnsi="Times New Roman" w:cs="Times New Roman"/>
          <w:sz w:val="28"/>
          <w:szCs w:val="28"/>
        </w:rPr>
        <w:t>Реферат</w:t>
      </w:r>
    </w:p>
    <w:p w14:paraId="4DA2A8EF" w14:textId="7579EC85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«Плазменные панели»</w:t>
      </w:r>
    </w:p>
    <w:p w14:paraId="6173B023" w14:textId="2E391871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6B65D7" w14:textId="0D4D5F03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42A67E" w14:textId="157D1426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A7ABAE3" w14:textId="77777777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CBE7871" w14:textId="121F665D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7F853DCA" w14:textId="7944D123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студент 1 курса</w:t>
      </w:r>
    </w:p>
    <w:p w14:paraId="601817D6" w14:textId="188E6B1B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Козлов А. К</w:t>
      </w:r>
    </w:p>
    <w:p w14:paraId="2AAFB883" w14:textId="4D66B7EF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Преподаватель:</w:t>
      </w:r>
    </w:p>
    <w:p w14:paraId="78AB1E51" w14:textId="7C3B4986" w:rsidR="009011B5" w:rsidRDefault="009011B5" w:rsidP="009011B5">
      <w:pPr>
        <w:tabs>
          <w:tab w:val="left" w:pos="8445"/>
        </w:tabs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Профессор А. А. Щука</w:t>
      </w:r>
    </w:p>
    <w:p w14:paraId="368D18DE" w14:textId="4B3A652E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1A486609" w14:textId="667F3651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3953B378" w14:textId="1871956D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587E2966" w14:textId="7B070DBC" w:rsid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60AE43F2" w14:textId="77777777" w:rsidR="009011B5" w:rsidRPr="009011B5" w:rsidRDefault="009011B5" w:rsidP="009011B5">
      <w:pPr>
        <w:rPr>
          <w:rFonts w:ascii="Times New Roman" w:hAnsi="Times New Roman" w:cs="Times New Roman"/>
          <w:sz w:val="28"/>
          <w:szCs w:val="28"/>
        </w:rPr>
      </w:pPr>
    </w:p>
    <w:p w14:paraId="36B55A8C" w14:textId="20648476" w:rsidR="009011B5" w:rsidRDefault="009011B5" w:rsidP="009011B5">
      <w:pPr>
        <w:tabs>
          <w:tab w:val="left" w:pos="4155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Долгопрудный</w:t>
      </w:r>
    </w:p>
    <w:p w14:paraId="7D23A602" w14:textId="255A9DCD" w:rsidR="009011B5" w:rsidRPr="009011B5" w:rsidRDefault="009011B5" w:rsidP="009011B5">
      <w:pPr>
        <w:tabs>
          <w:tab w:val="left" w:pos="4155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2022</w:t>
      </w:r>
    </w:p>
    <w:p w14:paraId="27F5B9AE" w14:textId="77777777" w:rsidR="009011B5" w:rsidRDefault="009011B5" w:rsidP="009011B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Оглавления</w:t>
      </w:r>
    </w:p>
    <w:p w14:paraId="5715AE8D" w14:textId="09F0E83C" w:rsidR="00441888" w:rsidRDefault="00922FBF" w:rsidP="00922F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</w:t>
      </w:r>
      <w:r w:rsidR="00BB07F9">
        <w:rPr>
          <w:rFonts w:ascii="Times New Roman" w:hAnsi="Times New Roman" w:cs="Times New Roman"/>
          <w:sz w:val="28"/>
          <w:szCs w:val="28"/>
        </w:rPr>
        <w:t>..……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144DE4E0" w14:textId="3CC65037" w:rsidR="00922FBF" w:rsidRDefault="00922FBF" w:rsidP="00922FBF">
      <w:pPr>
        <w:pStyle w:val="a8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ПЛАЗМА И ЕЕ СВОЙСТВА……………………</w:t>
      </w:r>
      <w:r w:rsidR="00BB07F9">
        <w:rPr>
          <w:rFonts w:ascii="Times New Roman" w:hAnsi="Times New Roman" w:cs="Times New Roman"/>
          <w:sz w:val="28"/>
          <w:szCs w:val="28"/>
        </w:rPr>
        <w:t>...</w:t>
      </w:r>
      <w:r>
        <w:rPr>
          <w:rFonts w:ascii="Times New Roman" w:hAnsi="Times New Roman" w:cs="Times New Roman"/>
          <w:sz w:val="28"/>
          <w:szCs w:val="28"/>
        </w:rPr>
        <w:t>………………………4</w:t>
      </w:r>
    </w:p>
    <w:p w14:paraId="76857C78" w14:textId="6E14526B" w:rsidR="00922FBF" w:rsidRPr="00922FBF" w:rsidRDefault="00922FBF" w:rsidP="00922FBF">
      <w:pPr>
        <w:pStyle w:val="a8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922FBF">
        <w:rPr>
          <w:rFonts w:ascii="Times New Roman" w:hAnsi="Times New Roman" w:cs="Times New Roman"/>
          <w:sz w:val="28"/>
          <w:szCs w:val="28"/>
        </w:rPr>
        <w:t>ЫВЫ</w:t>
      </w:r>
    </w:p>
    <w:p w14:paraId="743F3C0F" w14:textId="210948FC" w:rsidR="00922FBF" w:rsidRDefault="00922FBF" w:rsidP="00922FBF">
      <w:pPr>
        <w:pStyle w:val="a8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ПЛАЗМЕННЫЕ ПАНЕЛИ</w:t>
      </w:r>
      <w:r w:rsidR="00BB07F9">
        <w:rPr>
          <w:rFonts w:ascii="Times New Roman" w:hAnsi="Times New Roman" w:cs="Times New Roman"/>
          <w:sz w:val="28"/>
          <w:szCs w:val="28"/>
        </w:rPr>
        <w:t>………………………………………………...6</w:t>
      </w:r>
    </w:p>
    <w:p w14:paraId="0D02BCD4" w14:textId="0BD1F7BC" w:rsidR="00922FBF" w:rsidRDefault="00922FBF" w:rsidP="00922FBF">
      <w:pPr>
        <w:pStyle w:val="a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</w:t>
      </w:r>
      <w:r w:rsidR="00BB07F9">
        <w:rPr>
          <w:rFonts w:ascii="Times New Roman" w:hAnsi="Times New Roman" w:cs="Times New Roman"/>
          <w:sz w:val="28"/>
          <w:szCs w:val="28"/>
        </w:rPr>
        <w:t xml:space="preserve">  ПРИНЦИП ДЕЙСТВИЯ ПЛАЗМЕННЫХ ПАНЕЛЕЙ…………….6</w:t>
      </w:r>
    </w:p>
    <w:p w14:paraId="11199ADA" w14:textId="091641AC" w:rsidR="00BB07F9" w:rsidRPr="00922FBF" w:rsidRDefault="00BB07F9" w:rsidP="00922FBF">
      <w:pPr>
        <w:pStyle w:val="a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</w:t>
      </w:r>
    </w:p>
    <w:p w14:paraId="21F415E2" w14:textId="2BF853C6" w:rsidR="00922FBF" w:rsidRDefault="00922F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B29025" w14:textId="77777777" w:rsidR="00922FBF" w:rsidRPr="00922FBF" w:rsidRDefault="00922FBF" w:rsidP="00922FBF">
      <w:pPr>
        <w:pStyle w:val="a8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</w:p>
    <w:p w14:paraId="42D2588F" w14:textId="7118EBE0" w:rsidR="00E66AD5" w:rsidRDefault="00441888" w:rsidP="009011B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41888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641DDBD2" w14:textId="09D8DA08" w:rsidR="00E66AD5" w:rsidRDefault="00E66AD5" w:rsidP="00E66AD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310F3D" w14:textId="22BC5899" w:rsidR="00E66AD5" w:rsidRDefault="00E66AD5" w:rsidP="00EC58C1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настоящее время признано, что плазма – это наиболее распространенное состояние вещества в природе. Плазму можно обнаружить в качестве звезд, например, Солнце, радиационные пояса, расположенные вокруг Земли за границами ионосферы, образуют разреженные плазменные образования. В природных условиях Земли, в лабораториях и в производстве мы можем получить плазму в газовых разрядах, поскольку любой газовый разряд (молния, искра, дуга и т.д.) связан с возникновением плазмы. </w:t>
      </w:r>
    </w:p>
    <w:p w14:paraId="3D68DDBF" w14:textId="45B56DE3" w:rsidR="00E66AD5" w:rsidRDefault="00E66AD5" w:rsidP="00BC6530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Развитие исследований плазмы </w:t>
      </w:r>
      <w:r w:rsidR="00EC58C1">
        <w:rPr>
          <w:rFonts w:ascii="Times New Roman" w:hAnsi="Times New Roman" w:cs="Times New Roman"/>
          <w:sz w:val="32"/>
          <w:szCs w:val="32"/>
        </w:rPr>
        <w:t>всегда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EC58C1">
        <w:rPr>
          <w:rFonts w:ascii="Times New Roman" w:hAnsi="Times New Roman" w:cs="Times New Roman"/>
          <w:sz w:val="32"/>
          <w:szCs w:val="32"/>
        </w:rPr>
        <w:t>инициировалось</w:t>
      </w:r>
      <w:r>
        <w:rPr>
          <w:rFonts w:ascii="Times New Roman" w:hAnsi="Times New Roman" w:cs="Times New Roman"/>
          <w:sz w:val="32"/>
          <w:szCs w:val="32"/>
        </w:rPr>
        <w:t xml:space="preserve"> перспективой разнообразных практических применений </w:t>
      </w:r>
      <w:r w:rsidR="00EC58C1">
        <w:rPr>
          <w:rFonts w:ascii="Times New Roman" w:hAnsi="Times New Roman" w:cs="Times New Roman"/>
          <w:sz w:val="32"/>
          <w:szCs w:val="32"/>
        </w:rPr>
        <w:t>устройств</w:t>
      </w:r>
      <w:r>
        <w:rPr>
          <w:rFonts w:ascii="Times New Roman" w:hAnsi="Times New Roman" w:cs="Times New Roman"/>
          <w:sz w:val="32"/>
          <w:szCs w:val="32"/>
        </w:rPr>
        <w:t xml:space="preserve"> и технологий на основе плазмы</w:t>
      </w:r>
      <w:r w:rsidR="00EC58C1">
        <w:rPr>
          <w:rFonts w:ascii="Times New Roman" w:hAnsi="Times New Roman" w:cs="Times New Roman"/>
          <w:sz w:val="32"/>
          <w:szCs w:val="32"/>
        </w:rPr>
        <w:t xml:space="preserve">. В настоящее время исследования плазмы и ее применения связаны с важнейшими фундаментальными и прикладными техническими проблемами наши дней. </w:t>
      </w:r>
    </w:p>
    <w:p w14:paraId="5C458444" w14:textId="70873DCB" w:rsidR="00BC6530" w:rsidRDefault="00BC6530" w:rsidP="00922FBF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Физика плазмы также проникает и в электронику. В последнее десятилетие технические применения плазмы составляют значительную часть промышленной электроники. На</w:t>
      </w:r>
      <w:r w:rsidR="00D128E6">
        <w:rPr>
          <w:rFonts w:ascii="Times New Roman" w:hAnsi="Times New Roman" w:cs="Times New Roman"/>
          <w:sz w:val="32"/>
          <w:szCs w:val="32"/>
        </w:rPr>
        <w:t xml:space="preserve"> закономерностях электрического разряда основаны многие электрические приборы. В это реферате мы разберем принцип действия плазменных панелей.</w:t>
      </w:r>
    </w:p>
    <w:p w14:paraId="25BF5C1E" w14:textId="7147622F" w:rsidR="00D128E6" w:rsidRDefault="00D128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4E918252" w14:textId="776FAC24" w:rsidR="00D128E6" w:rsidRDefault="00D128E6" w:rsidP="00D128E6">
      <w:pPr>
        <w:pStyle w:val="a8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28E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Плазма</w:t>
      </w:r>
      <w:r w:rsidR="00191A7B">
        <w:rPr>
          <w:rFonts w:ascii="Times New Roman" w:hAnsi="Times New Roman" w:cs="Times New Roman"/>
          <w:b/>
          <w:bCs/>
          <w:sz w:val="32"/>
          <w:szCs w:val="32"/>
        </w:rPr>
        <w:t xml:space="preserve"> и </w:t>
      </w:r>
      <w:r w:rsidRPr="00D128E6">
        <w:rPr>
          <w:rFonts w:ascii="Times New Roman" w:hAnsi="Times New Roman" w:cs="Times New Roman"/>
          <w:b/>
          <w:bCs/>
          <w:sz w:val="32"/>
          <w:szCs w:val="32"/>
        </w:rPr>
        <w:t>ее свойства</w:t>
      </w:r>
    </w:p>
    <w:p w14:paraId="14A9EC5B" w14:textId="0CE6830F" w:rsidR="008B0461" w:rsidRDefault="00D128E6" w:rsidP="008B0461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Чтобы разобраться в устройстве плазменных панелей, сначала нужно разобраться, что из себя представляет плазма. Плазма – это </w:t>
      </w:r>
      <w:proofErr w:type="spellStart"/>
      <w:r>
        <w:rPr>
          <w:rFonts w:ascii="Times New Roman" w:hAnsi="Times New Roman" w:cs="Times New Roman"/>
          <w:sz w:val="32"/>
          <w:szCs w:val="32"/>
        </w:rPr>
        <w:t>квазинейтральная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8B0461">
        <w:rPr>
          <w:rFonts w:ascii="Times New Roman" w:hAnsi="Times New Roman" w:cs="Times New Roman"/>
          <w:sz w:val="32"/>
          <w:szCs w:val="32"/>
        </w:rPr>
        <w:t>(количество положительных заряжены и отрицательно заряженных частиц одинаково) среда</w:t>
      </w:r>
      <w:r w:rsidR="00191A7B">
        <w:rPr>
          <w:rFonts w:ascii="Times New Roman" w:hAnsi="Times New Roman" w:cs="Times New Roman"/>
          <w:sz w:val="32"/>
          <w:szCs w:val="32"/>
        </w:rPr>
        <w:t xml:space="preserve">, в которой частицы взаимодействуют между собой по законам электростатических кулоновских сил (разноименные заряды обеспечивают </w:t>
      </w:r>
      <w:proofErr w:type="spellStart"/>
      <w:r w:rsidR="00191A7B">
        <w:rPr>
          <w:rFonts w:ascii="Times New Roman" w:hAnsi="Times New Roman" w:cs="Times New Roman"/>
          <w:sz w:val="32"/>
          <w:szCs w:val="32"/>
        </w:rPr>
        <w:t>квазинейтральность</w:t>
      </w:r>
      <w:proofErr w:type="spellEnd"/>
      <w:r w:rsidR="00191A7B">
        <w:rPr>
          <w:rFonts w:ascii="Times New Roman" w:hAnsi="Times New Roman" w:cs="Times New Roman"/>
          <w:sz w:val="32"/>
          <w:szCs w:val="32"/>
        </w:rPr>
        <w:t xml:space="preserve"> среды).</w:t>
      </w:r>
      <w:r w:rsidR="008B0461">
        <w:rPr>
          <w:rFonts w:ascii="Times New Roman" w:hAnsi="Times New Roman" w:cs="Times New Roman"/>
          <w:sz w:val="32"/>
          <w:szCs w:val="32"/>
        </w:rPr>
        <w:t xml:space="preserve"> При давлении всего 10</w:t>
      </w:r>
      <w:r w:rsidR="008B0461">
        <w:rPr>
          <w:rFonts w:ascii="Times New Roman" w:hAnsi="Times New Roman" w:cs="Times New Roman"/>
          <w:sz w:val="32"/>
          <w:szCs w:val="32"/>
          <w:vertAlign w:val="superscript"/>
        </w:rPr>
        <w:t>-2</w:t>
      </w:r>
      <w:r w:rsidR="008B0461">
        <w:rPr>
          <w:rFonts w:ascii="Times New Roman" w:hAnsi="Times New Roman" w:cs="Times New Roman"/>
          <w:sz w:val="32"/>
          <w:szCs w:val="32"/>
        </w:rPr>
        <w:t>… 10</w:t>
      </w:r>
      <w:r w:rsidR="008B0461">
        <w:rPr>
          <w:rFonts w:ascii="Times New Roman" w:hAnsi="Times New Roman" w:cs="Times New Roman"/>
          <w:sz w:val="32"/>
          <w:szCs w:val="32"/>
          <w:vertAlign w:val="superscript"/>
        </w:rPr>
        <w:t>-3</w:t>
      </w:r>
      <w:r w:rsidR="008B0461">
        <w:rPr>
          <w:rFonts w:ascii="Times New Roman" w:hAnsi="Times New Roman" w:cs="Times New Roman"/>
          <w:sz w:val="32"/>
          <w:szCs w:val="32"/>
        </w:rPr>
        <w:t xml:space="preserve"> Па газ оказывается слабо ионизированным. Поддержание концентрации зарядов (электронов, положительных и отрицательных ионов), необходимой для существования плазмы, обеспечивается взаимодействием нейтральных атомов со свободными электронами, ускоряющимися внешним электрическим полем.</w:t>
      </w:r>
    </w:p>
    <w:p w14:paraId="5AB2F85B" w14:textId="0EA1EEE1" w:rsidR="00191A7B" w:rsidRDefault="008B0461" w:rsidP="00191A7B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При атмосферном давлении и обычных температурах газ практически является изолятором, то есть почти у него почти отсутствуют свободные носители зарядов. Поэтому для самостоятельного разряда еще недостаточно </w:t>
      </w:r>
      <w:r w:rsidR="00191A7B">
        <w:rPr>
          <w:rFonts w:ascii="Times New Roman" w:hAnsi="Times New Roman" w:cs="Times New Roman"/>
          <w:sz w:val="32"/>
          <w:szCs w:val="32"/>
        </w:rPr>
        <w:t>возникновения</w:t>
      </w:r>
      <w:r>
        <w:rPr>
          <w:rFonts w:ascii="Times New Roman" w:hAnsi="Times New Roman" w:cs="Times New Roman"/>
          <w:sz w:val="32"/>
          <w:szCs w:val="32"/>
        </w:rPr>
        <w:t xml:space="preserve"> ионизации атомов при </w:t>
      </w:r>
      <w:r w:rsidR="00191A7B">
        <w:rPr>
          <w:rFonts w:ascii="Times New Roman" w:hAnsi="Times New Roman" w:cs="Times New Roman"/>
          <w:sz w:val="32"/>
          <w:szCs w:val="32"/>
        </w:rPr>
        <w:t>столкновении</w:t>
      </w:r>
      <w:r>
        <w:rPr>
          <w:rFonts w:ascii="Times New Roman" w:hAnsi="Times New Roman" w:cs="Times New Roman"/>
          <w:sz w:val="32"/>
          <w:szCs w:val="32"/>
        </w:rPr>
        <w:t xml:space="preserve"> их с </w:t>
      </w:r>
      <w:r w:rsidR="00191A7B">
        <w:rPr>
          <w:rFonts w:ascii="Times New Roman" w:hAnsi="Times New Roman" w:cs="Times New Roman"/>
          <w:sz w:val="32"/>
          <w:szCs w:val="32"/>
        </w:rPr>
        <w:t>электронами</w:t>
      </w:r>
      <w:r>
        <w:rPr>
          <w:rFonts w:ascii="Times New Roman" w:hAnsi="Times New Roman" w:cs="Times New Roman"/>
          <w:sz w:val="32"/>
          <w:szCs w:val="32"/>
        </w:rPr>
        <w:t xml:space="preserve">. Самостоятельный заряд наступает лишь после того, как </w:t>
      </w:r>
      <w:r w:rsidR="00191A7B">
        <w:rPr>
          <w:rFonts w:ascii="Times New Roman" w:hAnsi="Times New Roman" w:cs="Times New Roman"/>
          <w:sz w:val="32"/>
          <w:szCs w:val="32"/>
        </w:rPr>
        <w:t>положительные</w:t>
      </w:r>
      <w:r>
        <w:rPr>
          <w:rFonts w:ascii="Times New Roman" w:hAnsi="Times New Roman" w:cs="Times New Roman"/>
          <w:sz w:val="32"/>
          <w:szCs w:val="32"/>
        </w:rPr>
        <w:t xml:space="preserve"> ионы </w:t>
      </w:r>
      <w:r w:rsidR="00191A7B">
        <w:rPr>
          <w:rFonts w:ascii="Times New Roman" w:hAnsi="Times New Roman" w:cs="Times New Roman"/>
          <w:sz w:val="32"/>
          <w:szCs w:val="32"/>
        </w:rPr>
        <w:t>приобретут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191A7B">
        <w:rPr>
          <w:rFonts w:ascii="Times New Roman" w:hAnsi="Times New Roman" w:cs="Times New Roman"/>
          <w:sz w:val="32"/>
          <w:szCs w:val="32"/>
        </w:rPr>
        <w:t>достаточную</w:t>
      </w:r>
      <w:r>
        <w:rPr>
          <w:rFonts w:ascii="Times New Roman" w:hAnsi="Times New Roman" w:cs="Times New Roman"/>
          <w:sz w:val="32"/>
          <w:szCs w:val="32"/>
        </w:rPr>
        <w:t xml:space="preserve"> энергию, </w:t>
      </w:r>
      <w:r w:rsidR="00191A7B">
        <w:rPr>
          <w:rFonts w:ascii="Times New Roman" w:hAnsi="Times New Roman" w:cs="Times New Roman"/>
          <w:sz w:val="32"/>
          <w:szCs w:val="32"/>
        </w:rPr>
        <w:t>необходимую</w:t>
      </w:r>
      <w:r>
        <w:rPr>
          <w:rFonts w:ascii="Times New Roman" w:hAnsi="Times New Roman" w:cs="Times New Roman"/>
          <w:sz w:val="32"/>
          <w:szCs w:val="32"/>
        </w:rPr>
        <w:t xml:space="preserve"> для </w:t>
      </w:r>
      <w:r w:rsidR="00191A7B">
        <w:rPr>
          <w:rFonts w:ascii="Times New Roman" w:hAnsi="Times New Roman" w:cs="Times New Roman"/>
          <w:sz w:val="32"/>
          <w:szCs w:val="32"/>
        </w:rPr>
        <w:t>выбивания электронов с электрода. Эти электроны являются источниками образования новых лавин электронов и ионов, поддерживающих самостоятельный разряд.</w:t>
      </w:r>
    </w:p>
    <w:p w14:paraId="7555EB54" w14:textId="009E36D8" w:rsidR="00191A7B" w:rsidRDefault="00191A7B" w:rsidP="00191A7B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Плазму же образует ионизированных газ, перешедший в </w:t>
      </w:r>
      <w:proofErr w:type="spellStart"/>
      <w:r>
        <w:rPr>
          <w:rFonts w:ascii="Times New Roman" w:hAnsi="Times New Roman" w:cs="Times New Roman"/>
          <w:sz w:val="32"/>
          <w:szCs w:val="32"/>
        </w:rPr>
        <w:t>квазинейтральное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состояние</w:t>
      </w:r>
      <w:r w:rsidR="0052045B">
        <w:rPr>
          <w:rFonts w:ascii="Times New Roman" w:hAnsi="Times New Roman" w:cs="Times New Roman"/>
          <w:sz w:val="32"/>
          <w:szCs w:val="32"/>
        </w:rPr>
        <w:t xml:space="preserve">, под действием электрического поля. </w:t>
      </w:r>
      <w:r>
        <w:rPr>
          <w:rFonts w:ascii="Times New Roman" w:hAnsi="Times New Roman" w:cs="Times New Roman"/>
          <w:sz w:val="32"/>
          <w:szCs w:val="32"/>
        </w:rPr>
        <w:t>При столкновении с тяжелыми ионами электроны передают им лишь незначительную часть энергии. Плазму, в которой температура электронов (несколько десятков тысяч градусов) в десятки раз выше, чем у нейтральных атомов, называют неизотермической</w:t>
      </w:r>
    </w:p>
    <w:p w14:paraId="50BB4DD7" w14:textId="31A54289" w:rsidR="000355C8" w:rsidRDefault="00D10D35" w:rsidP="00006F4E">
      <w:pPr>
        <w:ind w:firstLine="706"/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 общем случае всякое разделение зарядов в некоторой среде, обусловленное смещением группы электронов относительно ионов, приводит к возникновению электрических полей, которые стремятся скомпенсировать созданное разделение, т.е. вернуть электроны </w:t>
      </w:r>
      <w:r>
        <w:rPr>
          <w:rFonts w:ascii="Times New Roman" w:hAnsi="Times New Roman" w:cs="Times New Roman"/>
          <w:sz w:val="32"/>
          <w:szCs w:val="32"/>
        </w:rPr>
        <w:lastRenderedPageBreak/>
        <w:t xml:space="preserve">назад. Чтобы избежать этого, обычно заряженную частицу окружают другими заряженными частицами среды, имеющими противоположный заряд. </w:t>
      </w:r>
    </w:p>
    <w:p w14:paraId="2BF64881" w14:textId="77777777" w:rsidR="000355C8" w:rsidRDefault="000355C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EC4740F" w14:textId="4AA2DA29" w:rsidR="0052045B" w:rsidRDefault="000355C8" w:rsidP="000355C8">
      <w:pPr>
        <w:pStyle w:val="a8"/>
        <w:numPr>
          <w:ilvl w:val="0"/>
          <w:numId w:val="3"/>
        </w:num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bCs/>
          <w:sz w:val="32"/>
          <w:szCs w:val="32"/>
        </w:rPr>
        <w:lastRenderedPageBreak/>
        <w:t>Принцип действия плазменных панелей</w:t>
      </w:r>
    </w:p>
    <w:p w14:paraId="649844BD" w14:textId="1F51E047" w:rsidR="000355C8" w:rsidRPr="000355C8" w:rsidRDefault="000355C8" w:rsidP="001276CE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Принцип действия плазменных панелей основан на управляемом оптическом возбуждении цветного люминофора с помощью электрического разряда в среде разреженных инертных газов, находящихся в ионизированном состоянии (низкотемпературная плазма). Элементарной ячейкой (или элементом изображения – пикселем), формирующей отдельную цветную точку изображения, является группа из трех расположенных рядом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подпикселей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которые образуют триаду основных цветом. Каждый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представляет собой миниатюрный отсек, на стенках и донышке которого нанесено флюоресцирующее вещество (люминофор) одного из основных цветов (красного –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R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зеленого –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G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и синего – </w:t>
      </w:r>
      <w:r>
        <w:rPr>
          <w:rFonts w:ascii="Times New Roman" w:eastAsiaTheme="minorEastAsia" w:hAnsi="Times New Roman" w:cs="Times New Roman"/>
          <w:sz w:val="32"/>
          <w:szCs w:val="32"/>
          <w:lang w:val="en-US"/>
        </w:rPr>
        <w:t>B</w:t>
      </w:r>
      <w:r w:rsidRPr="000355C8">
        <w:rPr>
          <w:rFonts w:ascii="Times New Roman" w:eastAsiaTheme="minorEastAsia" w:hAnsi="Times New Roman" w:cs="Times New Roman"/>
          <w:sz w:val="32"/>
          <w:szCs w:val="32"/>
        </w:rPr>
        <w:t>).</w:t>
      </w:r>
    </w:p>
    <w:p w14:paraId="27400101" w14:textId="77777777" w:rsidR="0052045B" w:rsidRPr="0052045B" w:rsidRDefault="0052045B" w:rsidP="00D10D35">
      <w:pPr>
        <w:ind w:firstLine="706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14:paraId="05AF26A9" w14:textId="62CA32D9" w:rsidR="00BD240A" w:rsidRDefault="00BD240A" w:rsidP="00BD240A">
      <w:pPr>
        <w:jc w:val="center"/>
        <w:rPr>
          <w:rFonts w:ascii="Times New Roman" w:hAnsi="Times New Roman" w:cs="Times New Roman"/>
          <w:sz w:val="32"/>
          <w:szCs w:val="32"/>
          <w:vertAlign w:val="superscript"/>
          <w:lang w:val="en-US"/>
        </w:rPr>
      </w:pPr>
      <w:r w:rsidRPr="00BD240A">
        <w:rPr>
          <w:rFonts w:ascii="Times New Roman" w:hAnsi="Times New Roman" w:cs="Times New Roman"/>
          <w:noProof/>
          <w:sz w:val="32"/>
          <w:szCs w:val="32"/>
          <w:vertAlign w:val="superscript"/>
        </w:rPr>
        <w:drawing>
          <wp:inline distT="0" distB="0" distL="0" distR="0" wp14:anchorId="6B61A069" wp14:editId="1B53CE7D">
            <wp:extent cx="5753599" cy="2621507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262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A94A" w14:textId="6C1197B9" w:rsidR="00EB033D" w:rsidRDefault="00BD240A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расположены в точках пересечения системы управляющих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микроэлектродов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образующих прямоугольную сетку (см. рисунок выше). На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внутренней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поверхности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передней прозрачной стеклянной </w:t>
      </w:r>
      <w:r w:rsidR="00C35EA4">
        <w:rPr>
          <w:rFonts w:ascii="Times New Roman" w:eastAsiaTheme="minorEastAsia" w:hAnsi="Times New Roman" w:cs="Times New Roman"/>
          <w:sz w:val="32"/>
          <w:szCs w:val="32"/>
        </w:rPr>
        <w:t>пластины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напротив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каждого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подпискела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>располагают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по два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тонкопленочных электрода. Один из них – электрод сканирования, другой – электрод подсветки. На внешней поверхности задней стеклянной пластины поперек всех пикселов наносят тонкоплёночный проводник – электрод адресации. Такое расположение электродов по отношению к </w:t>
      </w:r>
      <w:proofErr w:type="spellStart"/>
      <w:r w:rsidR="00EB033D">
        <w:rPr>
          <w:rFonts w:ascii="Times New Roman" w:eastAsiaTheme="minorEastAsia" w:hAnsi="Times New Roman" w:cs="Times New Roman"/>
          <w:sz w:val="32"/>
          <w:szCs w:val="32"/>
        </w:rPr>
        <w:t>подпикслеам</w:t>
      </w:r>
      <w:proofErr w:type="spellEnd"/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позволяет при определенных амплитудах напряжений между электродами 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lastRenderedPageBreak/>
        <w:t>обеспечить возникновение емкостного электрического разряда и свечение люминофорных покрытий в любом из отсеков пикселов.</w:t>
      </w:r>
    </w:p>
    <w:p w14:paraId="0D5A87A8" w14:textId="767B5296" w:rsidR="00557914" w:rsidRDefault="00AC7BD2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Подобно обычной электронно-лучевой трубке (ЭЛТ), в плазменных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видеопанелях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создание изображения связано со свечением специальных веществ – люминофора. Но ЭЛТ активизацию свечения люминофора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осущестляют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сфокусированным пучком электронов, которые ускорены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высокми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напряжением,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достига.щим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несколько десятков киловольт</w:t>
      </w:r>
      <w:r w:rsidR="00557914">
        <w:rPr>
          <w:rFonts w:ascii="Times New Roman" w:eastAsiaTheme="minorEastAsia" w:hAnsi="Times New Roman" w:cs="Times New Roman"/>
          <w:sz w:val="32"/>
          <w:szCs w:val="32"/>
        </w:rPr>
        <w:t>. А в плазменной панели люминофор инициируют ультрафиолетовым свечением электрического разряда, как это происходит, например, в обычных люминесцентных лампах дневного света.</w:t>
      </w:r>
      <w:r w:rsidR="00C7471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14:paraId="741C4644" w14:textId="18F2C642" w:rsidR="00C7471E" w:rsidRDefault="00C7471E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Следует обратить внимание на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некотторые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особенности устройства плазменной панели. Во-первых, газовая среда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ялвется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общей для всех пикселей и, следовательно, переднее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стекл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имеет механическое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крерление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только по своему периметру. Поэтому, чем значительнее размер плазменной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палени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тем сложнее обеспечить механическую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устройчоевсоть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стеклянной пластины экрана. Во-вторых, электроды сканирования и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подствки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расположенные на передней стеклянной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пдастине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, параллельны друг другу, а электроды адресации перпендикулярны к ним (см. рисунок выше), и, таким образом, отсеки плазменной панели окружены системой электродов, каждый их которых выполняет определенную роль.</w:t>
      </w:r>
    </w:p>
    <w:p w14:paraId="34AC847B" w14:textId="17A3A943" w:rsidR="00405106" w:rsidRDefault="00405106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Вспышка плазмы 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может возникнуть в двух случаях: либо при подаче импульсного напряжения между ортогонально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располоденными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электродами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адречации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 подсветки, либо между параллельными электродами подсветки и сканирования. </w:t>
      </w:r>
    </w:p>
    <w:p w14:paraId="7CA13C4A" w14:textId="11E12E43" w:rsidR="00405106" w:rsidRDefault="00405106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Процессы, сопровождающие работу одного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подпиксела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плазменной панели, происходят последовательно в три этапа: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инициализвции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адресации и подсветки. Это вызвано спецификой формирования изображения с помощью пламенного разряда, который обладает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практичекси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незименной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ярокстью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Другими словами, если в ЭЛТ яркость свечения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пиксеа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регулирубт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пло</w:t>
      </w:r>
      <w:r w:rsidR="00C74B75">
        <w:rPr>
          <w:rFonts w:ascii="Times New Roman" w:eastAsiaTheme="minorEastAsia" w:hAnsi="Times New Roman" w:cs="Times New Roman"/>
          <w:sz w:val="32"/>
          <w:szCs w:val="32"/>
        </w:rPr>
        <w:t>тностью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 w:rsidR="003F0F9D">
        <w:rPr>
          <w:rFonts w:ascii="Times New Roman" w:eastAsiaTheme="minorEastAsia" w:hAnsi="Times New Roman" w:cs="Times New Roman"/>
          <w:sz w:val="32"/>
          <w:szCs w:val="32"/>
        </w:rPr>
        <w:t>электричского</w:t>
      </w:r>
      <w:proofErr w:type="spellEnd"/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луча, то в плазменной панели яркостью можно </w:t>
      </w:r>
      <w:proofErr w:type="spellStart"/>
      <w:r w:rsidR="003F0F9D">
        <w:rPr>
          <w:rFonts w:ascii="Times New Roman" w:eastAsiaTheme="minorEastAsia" w:hAnsi="Times New Roman" w:cs="Times New Roman"/>
          <w:sz w:val="32"/>
          <w:szCs w:val="32"/>
        </w:rPr>
        <w:t>упралять</w:t>
      </w:r>
      <w:proofErr w:type="spellEnd"/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, лишь меняя продолжительность времени свечения 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пикселов. Циклическое обновление подполей изображения является </w:t>
      </w:r>
      <w:r w:rsidR="00AB4741">
        <w:rPr>
          <w:rFonts w:ascii="Times New Roman" w:eastAsiaTheme="minorEastAsia" w:hAnsi="Times New Roman" w:cs="Times New Roman"/>
          <w:sz w:val="32"/>
          <w:szCs w:val="32"/>
        </w:rPr>
        <w:t>ключевой операцией</w:t>
      </w:r>
      <w:r w:rsidR="003F0F9D">
        <w:rPr>
          <w:rFonts w:ascii="Times New Roman" w:eastAsiaTheme="minorEastAsia" w:hAnsi="Times New Roman" w:cs="Times New Roman"/>
          <w:sz w:val="32"/>
          <w:szCs w:val="32"/>
        </w:rPr>
        <w:t xml:space="preserve"> воспроизведения изображения </w:t>
      </w:r>
      <w:r w:rsidR="00AB4741">
        <w:rPr>
          <w:rFonts w:ascii="Times New Roman" w:eastAsiaTheme="minorEastAsia" w:hAnsi="Times New Roman" w:cs="Times New Roman"/>
          <w:sz w:val="32"/>
          <w:szCs w:val="32"/>
        </w:rPr>
        <w:t xml:space="preserve">для плазменной панели. </w:t>
      </w:r>
    </w:p>
    <w:p w14:paraId="06B86A74" w14:textId="52E1780F" w:rsidR="00AB4741" w:rsidRDefault="00AB4741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Кроме того,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необхожимо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учесть, что газовая среда, обладая инерционностью, после выключения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напржения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разряда и исчезновения плазмы сохраняет определённое расположение частиц остаточного заряда. Это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ялвение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используют при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нициализацтт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когда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проивзодится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упорядочение положения зарядов среды и ее подготовка к следующему циклу работы – адресации (к следующему кадру изображения).</w:t>
      </w:r>
    </w:p>
    <w:p w14:paraId="2EC7A826" w14:textId="5192DA23" w:rsidR="00AB4741" w:rsidRDefault="00AB4741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исхожном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состоянии напряжения на электродах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отсутсвуют</w:t>
      </w:r>
      <w:proofErr w:type="spellEnd"/>
      <w:r w:rsidR="00312EE5">
        <w:rPr>
          <w:rFonts w:ascii="Times New Roman" w:eastAsiaTheme="minorEastAsia" w:hAnsi="Times New Roman" w:cs="Times New Roman"/>
          <w:sz w:val="32"/>
          <w:szCs w:val="32"/>
        </w:rPr>
        <w:t xml:space="preserve">. Это начало </w:t>
      </w:r>
      <w:proofErr w:type="spellStart"/>
      <w:r w:rsidR="00312EE5">
        <w:rPr>
          <w:rFonts w:ascii="Times New Roman" w:eastAsiaTheme="minorEastAsia" w:hAnsi="Times New Roman" w:cs="Times New Roman"/>
          <w:sz w:val="32"/>
          <w:szCs w:val="32"/>
        </w:rPr>
        <w:t>инициальзации</w:t>
      </w:r>
      <w:proofErr w:type="spellEnd"/>
      <w:r w:rsidR="00312EE5"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09C757F8" w14:textId="21791302" w:rsidR="00312EE5" w:rsidRDefault="00312EE5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Первый шаг инициализации: на электроде адресации напряжения нет. На электрод сканирования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относитлеьно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электрода подсветки подан импульс инициализации, имеющий ступенчатый вид. Начальная ступенька импульса упорядочивает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располодение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ионов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гащовой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среды всей панели.</w:t>
      </w:r>
    </w:p>
    <w:p w14:paraId="3CDAE568" w14:textId="71A6FF39" w:rsidR="00312EE5" w:rsidRDefault="00312EE5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Пиковое напряжение импульса вызывает разряд во всех ячейках панели. Таким образом происходит очистка матрицы и подготовка ее к работе. На третьем шаге конечная ступенька напряжения завершает упорядочение остаточных зарядов. На электроде подсветки поддерживается обычно </w:t>
      </w:r>
      <w:r w:rsidR="00922FBF">
        <w:rPr>
          <w:rFonts w:ascii="Times New Roman" w:eastAsiaTheme="minorEastAsia" w:hAnsi="Times New Roman" w:cs="Times New Roman"/>
          <w:sz w:val="32"/>
          <w:szCs w:val="32"/>
        </w:rPr>
        <w:t>потенциал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 150 В.</w:t>
      </w:r>
    </w:p>
    <w:p w14:paraId="1238CF0B" w14:textId="3A74CB23" w:rsidR="00DF77C0" w:rsidRDefault="00AC7BD2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>Управление яркость</w:t>
      </w:r>
      <w:r w:rsidR="00726340">
        <w:rPr>
          <w:rFonts w:ascii="Times New Roman" w:eastAsiaTheme="minorEastAsia" w:hAnsi="Times New Roman" w:cs="Times New Roman"/>
          <w:sz w:val="32"/>
          <w:szCs w:val="32"/>
        </w:rPr>
        <w:t>ю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726340">
        <w:rPr>
          <w:rFonts w:ascii="Times New Roman" w:eastAsiaTheme="minorEastAsia" w:hAnsi="Times New Roman" w:cs="Times New Roman"/>
          <w:sz w:val="32"/>
          <w:szCs w:val="32"/>
        </w:rPr>
        <w:t>к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аждого пиксела после подготовительного этапа инициализации включает в себя период адресации и период подсветки. В начале периода адресации на электроды адресации и сканирования подают импульсы напряжения </w:t>
      </w:r>
      <w:proofErr w:type="spellStart"/>
      <w:r w:rsidR="000171F3">
        <w:rPr>
          <w:rFonts w:ascii="Times New Roman" w:eastAsiaTheme="minorEastAsia" w:hAnsi="Times New Roman" w:cs="Times New Roman"/>
          <w:sz w:val="32"/>
          <w:szCs w:val="32"/>
        </w:rPr>
        <w:t>противополодной</w:t>
      </w:r>
      <w:proofErr w:type="spellEnd"/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полярности, а на электроде подсветки по-прежнему поддерживается потенциал 150 В. На втором шаге адресации </w:t>
      </w:r>
      <w:proofErr w:type="spellStart"/>
      <w:r w:rsidR="000171F3">
        <w:rPr>
          <w:rFonts w:ascii="Times New Roman" w:eastAsiaTheme="minorEastAsia" w:hAnsi="Times New Roman" w:cs="Times New Roman"/>
          <w:sz w:val="32"/>
          <w:szCs w:val="32"/>
        </w:rPr>
        <w:t>вследсвтие</w:t>
      </w:r>
      <w:proofErr w:type="spellEnd"/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изменения полярности приложенных напряжений ионы </w:t>
      </w:r>
      <w:proofErr w:type="spellStart"/>
      <w:r w:rsidR="000171F3">
        <w:rPr>
          <w:rFonts w:ascii="Times New Roman" w:eastAsiaTheme="minorEastAsia" w:hAnsi="Times New Roman" w:cs="Times New Roman"/>
          <w:sz w:val="32"/>
          <w:szCs w:val="32"/>
        </w:rPr>
        <w:t>гараз</w:t>
      </w:r>
      <w:proofErr w:type="spellEnd"/>
      <w:r w:rsidR="000171F3">
        <w:rPr>
          <w:rFonts w:ascii="Times New Roman" w:eastAsiaTheme="minorEastAsia" w:hAnsi="Times New Roman" w:cs="Times New Roman"/>
          <w:sz w:val="32"/>
          <w:szCs w:val="32"/>
        </w:rPr>
        <w:t xml:space="preserve"> перераспределяются – положительные ионы устремляются к сканирующему электроду, а отрицательные – к адресной</w:t>
      </w:r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r w:rsidR="000171F3">
        <w:rPr>
          <w:rFonts w:ascii="Times New Roman" w:eastAsiaTheme="minorEastAsia" w:hAnsi="Times New Roman" w:cs="Times New Roman"/>
          <w:sz w:val="32"/>
          <w:szCs w:val="32"/>
        </w:rPr>
        <w:t>шине.</w:t>
      </w:r>
    </w:p>
    <w:p w14:paraId="297B5E5C" w14:textId="286BA3C7" w:rsidR="000171F3" w:rsidRDefault="00DF77C0" w:rsidP="00EB033D">
      <w:pPr>
        <w:ind w:firstLine="706"/>
        <w:jc w:val="both"/>
        <w:rPr>
          <w:noProof/>
        </w:rPr>
      </w:pPr>
      <w:r w:rsidRPr="00DF77C0">
        <w:rPr>
          <w:noProof/>
        </w:rPr>
        <w:lastRenderedPageBreak/>
        <w:t xml:space="preserve"> </w:t>
      </w:r>
      <w:r w:rsidRPr="00DF77C0">
        <w:rPr>
          <w:rFonts w:ascii="Times New Roman" w:eastAsiaTheme="minorEastAsia" w:hAnsi="Times New Roman" w:cs="Times New Roman"/>
          <w:noProof/>
          <w:sz w:val="32"/>
          <w:szCs w:val="32"/>
        </w:rPr>
        <w:drawing>
          <wp:inline distT="0" distB="0" distL="0" distR="0" wp14:anchorId="4EFBDF15" wp14:editId="2FAA10EE">
            <wp:extent cx="5471634" cy="323878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C769" w14:textId="77777777" w:rsidR="00DF77C0" w:rsidRDefault="00DF77C0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</w:p>
    <w:p w14:paraId="50D0F149" w14:textId="3D43068C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Перераспределение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заряженнцй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частицы газа также происходит и вдоль передней панели. При завершении периода адресации между электродами передней панели за счет заряженных частиц газа образуется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продолбная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разность потенциалов. На последнем шаге адресации (при сохранении значительного продольного напряжения)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апряжение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на электроде адресации выключают. Адрес, таким образом, сформированы положением зарядов, и ячейка подготовлена к свечению.</w:t>
      </w:r>
    </w:p>
    <w:p w14:paraId="4F5F0AB7" w14:textId="0EB60EEA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Это одна из особенностей плазменной панели: в период адресации перераспределение заряженных частицы на который промежуток времени как бы запоминается в данном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 в, дальнейшем, подсветка будет производиться именно в этой ячейке. Все неадресованные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подпикселы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подсвечиваться не будут.</w:t>
      </w:r>
    </w:p>
    <w:p w14:paraId="7966DC94" w14:textId="1327E57D" w:rsidR="000171F3" w:rsidRDefault="000171F3" w:rsidP="00EB033D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Следующим этапом формирования изображения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ялвяется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подсветка. На первом шаге подсветки к существующему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продолбному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напряжению подают дополнительную разность потенциалов за счет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разнополярных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импульсов между электро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дами сканирования и подсветки. Дополнительное напряжение вызывает разряд. После разряда заряженные частицы снова перераспределяются – отрицательные ионы устремляются к </w:t>
      </w:r>
      <w:r w:rsidR="0036625E"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электроду с положительным потенциалом, а положительные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чатциы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– к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отрицальеному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электроду. В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этотм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момент к электродам передней панели прикладывается импульсное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напрядение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противополодной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поляронсти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и создаются условие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возникноваения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гового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разряда. В этот момент к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электолдам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передней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авнели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прикладывается импульсное напряжение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противополодной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полярности и создаются условия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возникнованеия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нового разряда. Таким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оьращом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упраляющее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напряжение между электродами сканирования и подсветки обеспечивает условия появления </w:t>
      </w:r>
      <w:proofErr w:type="spellStart"/>
      <w:r w:rsidR="0036625E">
        <w:rPr>
          <w:rFonts w:ascii="Times New Roman" w:eastAsiaTheme="minorEastAsia" w:hAnsi="Times New Roman" w:cs="Times New Roman"/>
          <w:sz w:val="32"/>
          <w:szCs w:val="32"/>
        </w:rPr>
        <w:t>электроческого</w:t>
      </w:r>
      <w:proofErr w:type="spellEnd"/>
      <w:r w:rsidR="0036625E">
        <w:rPr>
          <w:rFonts w:ascii="Times New Roman" w:eastAsiaTheme="minorEastAsia" w:hAnsi="Times New Roman" w:cs="Times New Roman"/>
          <w:sz w:val="32"/>
          <w:szCs w:val="32"/>
        </w:rPr>
        <w:t xml:space="preserve"> разряда и, тем самым, периодическую подсветку тех ячеек панели, которые бы</w:t>
      </w:r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ли </w:t>
      </w:r>
      <w:proofErr w:type="spellStart"/>
      <w:r w:rsidR="00DF77C0">
        <w:rPr>
          <w:rFonts w:ascii="Times New Roman" w:eastAsiaTheme="minorEastAsia" w:hAnsi="Times New Roman" w:cs="Times New Roman"/>
          <w:sz w:val="32"/>
          <w:szCs w:val="32"/>
        </w:rPr>
        <w:t>подготовлеы</w:t>
      </w:r>
      <w:proofErr w:type="spellEnd"/>
      <w:r w:rsidR="00DF77C0">
        <w:rPr>
          <w:rFonts w:ascii="Times New Roman" w:eastAsiaTheme="minorEastAsia" w:hAnsi="Times New Roman" w:cs="Times New Roman"/>
          <w:sz w:val="32"/>
          <w:szCs w:val="32"/>
        </w:rPr>
        <w:t xml:space="preserve"> адресацией.</w:t>
      </w:r>
    </w:p>
    <w:p w14:paraId="2441AFD3" w14:textId="3CCAFD39" w:rsidR="000171F3" w:rsidRDefault="00DF77C0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Итак, этапы инициализации, адресации и подсветки,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периодичекси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повтрояяся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позвооляю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сфоримровать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изображение в виде нескольких подполей,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склыдвая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которые, можно получить качественное телевизионное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изобрадение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</w:t>
      </w:r>
    </w:p>
    <w:p w14:paraId="52613C29" w14:textId="3E77E830" w:rsidR="00D81C25" w:rsidRDefault="00D81C2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 учетом рассмотренных особенностей проследим 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упорщенном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виде процесс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ормрования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подполей изображения</w:t>
      </w:r>
    </w:p>
    <w:p w14:paraId="19134618" w14:textId="093C269A" w:rsidR="00D81C25" w:rsidRDefault="00D81C2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Этап формирования первого подполя начинается ос сброс (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иницатальзации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),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стрира.щего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со всей площади предыдущую информацию в виде остаточных зарядов Сброс остаточного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разярада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производится коротким разрядом во всех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подпикселах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63A19FC2" w14:textId="2829ED92" w:rsidR="00D81C25" w:rsidRDefault="006B1B15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>Предположим,</w:t>
      </w:r>
      <w:r w:rsidR="00D81C25">
        <w:rPr>
          <w:rFonts w:ascii="Times New Roman" w:eastAsiaTheme="minorEastAsia" w:hAnsi="Times New Roman" w:cs="Times New Roman"/>
          <w:sz w:val="32"/>
          <w:szCs w:val="32"/>
        </w:rPr>
        <w:t xml:space="preserve"> в </w:t>
      </w:r>
      <w:r>
        <w:rPr>
          <w:rFonts w:ascii="Times New Roman" w:eastAsiaTheme="minorEastAsia" w:hAnsi="Times New Roman" w:cs="Times New Roman"/>
          <w:sz w:val="32"/>
          <w:szCs w:val="32"/>
        </w:rPr>
        <w:t>простейшем</w:t>
      </w:r>
      <w:r w:rsidR="00D81C25">
        <w:rPr>
          <w:rFonts w:ascii="Times New Roman" w:eastAsiaTheme="minorEastAsia" w:hAnsi="Times New Roman" w:cs="Times New Roman"/>
          <w:sz w:val="32"/>
          <w:szCs w:val="32"/>
        </w:rPr>
        <w:t xml:space="preserve"> случае, что подполе должно содержать </w:t>
      </w:r>
      <w:r>
        <w:rPr>
          <w:rFonts w:ascii="Times New Roman" w:eastAsiaTheme="minorEastAsia" w:hAnsi="Times New Roman" w:cs="Times New Roman"/>
          <w:sz w:val="32"/>
          <w:szCs w:val="32"/>
        </w:rPr>
        <w:t xml:space="preserve">всего несколько светящихся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 известными адресами. Сначала последовательно по адресам необходимо упорядочить расположение зарядов частиц газа внутри тех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, которые долдоне составить, предположим, примитивное изображение. Пусть, например, в первой строке должен быть адресован один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подпиескел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Во второй строке необходимо адресовать три ячейки (вторая адресация). В третьей, четвертой, пятой и последующих строках подполя адресуют заданное число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по известным их координатам. В результате адресации будет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подготовле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к подсветке плазмы набор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, составляющих первое подполе изображения.</w:t>
      </w:r>
    </w:p>
    <w:p w14:paraId="6B8BB707" w14:textId="57DEF8F5" w:rsidR="002035FF" w:rsidRDefault="002035FF" w:rsidP="00D81C25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lastRenderedPageBreak/>
        <w:t xml:space="preserve">Процесс адресации подполя завершается включением подсветки и появлением свечения только тех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подпикселов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, которые были инициированы и адрес которых удерживался в памяти.</w:t>
      </w:r>
    </w:p>
    <w:p w14:paraId="2E0CC8FC" w14:textId="11207EA0" w:rsidR="002035FF" w:rsidRDefault="002035FF" w:rsidP="002035FF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Яркость свечения одного пиксела одной картинки (т.е. одного поля) </w:t>
      </w:r>
      <w:proofErr w:type="spellStart"/>
      <w:r w:rsidR="001074F0">
        <w:rPr>
          <w:rFonts w:ascii="Times New Roman" w:eastAsiaTheme="minorEastAsia" w:hAnsi="Times New Roman" w:cs="Times New Roman"/>
          <w:sz w:val="32"/>
          <w:szCs w:val="32"/>
        </w:rPr>
        <w:t>создвется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процедурой ее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многокртного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формроваия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.</w:t>
      </w:r>
    </w:p>
    <w:p w14:paraId="020DA838" w14:textId="3ADF8A89" w:rsidR="00BD240A" w:rsidRPr="00BD240A" w:rsidRDefault="002035FF" w:rsidP="002035FF">
      <w:pPr>
        <w:ind w:firstLine="706"/>
        <w:jc w:val="both"/>
        <w:rPr>
          <w:rFonts w:ascii="Times New Roman" w:eastAsiaTheme="minorEastAsia" w:hAnsi="Times New Roman" w:cs="Times New Roman"/>
          <w:sz w:val="32"/>
          <w:szCs w:val="32"/>
        </w:rPr>
      </w:pPr>
      <w:r>
        <w:rPr>
          <w:rFonts w:ascii="Times New Roman" w:eastAsiaTheme="minorEastAsia" w:hAnsi="Times New Roman" w:cs="Times New Roman"/>
          <w:sz w:val="32"/>
          <w:szCs w:val="32"/>
        </w:rPr>
        <w:t xml:space="preserve">Следует обратить внимание на то, что продолжительность периода адресации всех подполей одинакова. Однако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длительость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периодов подсветки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кажного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подволя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индивидуальна и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зависити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от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необхожимого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уровня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якрости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изображения. Первое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подволе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всегда имеет одинарную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яроксть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Второе подполе всегда имеет одинарную яркость. Второе подполе –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жвукратную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яроксть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. Каждое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поселду.щее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подполе повышает яркость 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соотвествии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 двоичным кодом счетчика. Поэтому длительность периода подсветки увеличивается в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соответсвии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с рядом 1, 2, 4, 8, 16, 32, 64, 128.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Врезульаьте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 xml:space="preserve"> на экране можно получить градаций </w:t>
      </w:r>
      <w:proofErr w:type="spellStart"/>
      <w:r>
        <w:rPr>
          <w:rFonts w:ascii="Times New Roman" w:eastAsiaTheme="minorEastAsia" w:hAnsi="Times New Roman" w:cs="Times New Roman"/>
          <w:sz w:val="32"/>
          <w:szCs w:val="32"/>
        </w:rPr>
        <w:t>якрости</w:t>
      </w:r>
      <w:proofErr w:type="spellEnd"/>
      <w:r>
        <w:rPr>
          <w:rFonts w:ascii="Times New Roman" w:eastAsiaTheme="minorEastAsia" w:hAnsi="Times New Roman" w:cs="Times New Roman"/>
          <w:sz w:val="32"/>
          <w:szCs w:val="32"/>
        </w:rPr>
        <w:t>.</w:t>
      </w:r>
      <w:r w:rsidR="00EB033D">
        <w:rPr>
          <w:rFonts w:ascii="Times New Roman" w:eastAsiaTheme="minorEastAsia" w:hAnsi="Times New Roman" w:cs="Times New Roman"/>
          <w:sz w:val="32"/>
          <w:szCs w:val="32"/>
        </w:rPr>
        <w:t xml:space="preserve"> </w:t>
      </w:r>
    </w:p>
    <w:p w14:paraId="5127CB9A" w14:textId="0109C203" w:rsidR="00B4592B" w:rsidRPr="001074F0" w:rsidRDefault="009011B5">
      <w:pPr>
        <w:rPr>
          <w:rFonts w:ascii="Times New Roman" w:hAnsi="Times New Roman" w:cs="Times New Roman"/>
          <w:sz w:val="28"/>
          <w:szCs w:val="28"/>
        </w:rPr>
      </w:pPr>
      <w:r w:rsidRPr="00BD240A">
        <w:rPr>
          <w:rFonts w:ascii="Times New Roman" w:hAnsi="Times New Roman" w:cs="Times New Roman"/>
          <w:sz w:val="28"/>
          <w:szCs w:val="28"/>
        </w:rPr>
        <w:br w:type="page"/>
      </w:r>
    </w:p>
    <w:p w14:paraId="6E64952D" w14:textId="49817FEF" w:rsidR="00B4592B" w:rsidRPr="00B4592B" w:rsidRDefault="00B4592B" w:rsidP="00B4592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Устройство плазменной панели</w:t>
      </w:r>
    </w:p>
    <w:p w14:paraId="3031BEDF" w14:textId="661AD06E" w:rsidR="009011B5" w:rsidRDefault="001074F0" w:rsidP="001D52CD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Плазменная панель как средство отображения информации представляет собой сложное устройство, в составе которого находится прецизионные механические изделия, </w:t>
      </w:r>
      <w:r w:rsidR="001D52CD">
        <w:rPr>
          <w:rFonts w:ascii="Times New Roman" w:hAnsi="Times New Roman" w:cs="Times New Roman"/>
          <w:sz w:val="28"/>
          <w:szCs w:val="28"/>
        </w:rPr>
        <w:t>электронные узлы, фильтры, конструктивные элементы и пр.</w:t>
      </w:r>
    </w:p>
    <w:p w14:paraId="2DBB0605" w14:textId="6DA53BEF" w:rsidR="001D52CD" w:rsidRDefault="001D52CD" w:rsidP="001D52CD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Упрощенно конструкция плазменной панели показана ниже</w:t>
      </w:r>
    </w:p>
    <w:p w14:paraId="76F933D0" w14:textId="499D6618" w:rsidR="001D52CD" w:rsidRDefault="001D52CD" w:rsidP="001D52CD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1D52C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627864" wp14:editId="7AB16DB7">
            <wp:extent cx="5189670" cy="362743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BF32D" w14:textId="2E89092B" w:rsidR="001D52CD" w:rsidRDefault="001D52CD" w:rsidP="009011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Устройство включает следующие основные узлы:</w:t>
      </w:r>
    </w:p>
    <w:p w14:paraId="5A318FEF" w14:textId="143C3D59" w:rsid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Собственно плазменную панель на металлическом основании</w:t>
      </w:r>
    </w:p>
    <w:p w14:paraId="660A301C" w14:textId="1964BC05" w:rsid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Печатные платы узлов электроники</w:t>
      </w:r>
    </w:p>
    <w:p w14:paraId="488DC18A" w14:textId="2F26A62F" w:rsid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Облицовку и кожух</w:t>
      </w:r>
    </w:p>
    <w:p w14:paraId="78C21DC8" w14:textId="27773434" w:rsid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консольного и настенного механического крепления</w:t>
      </w:r>
    </w:p>
    <w:p w14:paraId="63670FBF" w14:textId="630BAD76" w:rsid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Панель управления</w:t>
      </w:r>
    </w:p>
    <w:p w14:paraId="520A782F" w14:textId="0B434FED" w:rsidR="001D52CD" w:rsidRPr="001D52CD" w:rsidRDefault="001D52CD" w:rsidP="001D52CD">
      <w:pPr>
        <w:pStyle w:val="a8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Панели соединителей с внешними устройствами</w:t>
      </w:r>
    </w:p>
    <w:p w14:paraId="00156811" w14:textId="5B00B755" w:rsidR="009011B5" w:rsidRPr="006E49E9" w:rsidRDefault="006E49E9" w:rsidP="009011B5">
      <w:pPr>
        <w:tabs>
          <w:tab w:val="left" w:pos="412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Главным компонентом устройства является плазменная панель, во многом определяющая электрические т другие характеристики аппарата в целом. Количество ячеек (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подпикселов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плазменной панели зависит от ее разрешающей способности. Так в панелях, произведённых фирмами </w:t>
      </w:r>
      <w:r>
        <w:rPr>
          <w:rFonts w:ascii="Times New Roman" w:hAnsi="Times New Roman" w:cs="Times New Roman"/>
          <w:sz w:val="28"/>
          <w:szCs w:val="28"/>
          <w:lang w:val="en-US"/>
        </w:rPr>
        <w:t>Panasonic</w:t>
      </w:r>
      <w:r w:rsidRPr="006E49E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Samsung</w:t>
      </w:r>
      <w:r w:rsidRPr="006E49E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LG</w:t>
      </w:r>
      <w:r w:rsidRPr="006E49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разрешении 102</w:t>
      </w:r>
      <w:r w:rsidRPr="006E49E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х768, число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подпикселов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горизонтали составляет 3027, а по вертикали 768. Панель </w:t>
      </w:r>
    </w:p>
    <w:sectPr w:rsidR="009011B5" w:rsidRPr="006E49E9" w:rsidSect="009011B5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07D50" w14:textId="77777777" w:rsidR="00CC4FA7" w:rsidRDefault="00CC4FA7" w:rsidP="009011B5">
      <w:pPr>
        <w:spacing w:after="0" w:line="240" w:lineRule="auto"/>
      </w:pPr>
      <w:r>
        <w:separator/>
      </w:r>
    </w:p>
  </w:endnote>
  <w:endnote w:type="continuationSeparator" w:id="0">
    <w:p w14:paraId="0EB157C4" w14:textId="77777777" w:rsidR="00CC4FA7" w:rsidRDefault="00CC4FA7" w:rsidP="009011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9821289"/>
      <w:docPartObj>
        <w:docPartGallery w:val="Page Numbers (Bottom of Page)"/>
        <w:docPartUnique/>
      </w:docPartObj>
    </w:sdtPr>
    <w:sdtEndPr/>
    <w:sdtContent>
      <w:p w14:paraId="0E6B7199" w14:textId="3752C8BB" w:rsidR="009011B5" w:rsidRDefault="009011B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78BC86" w14:textId="77777777" w:rsidR="009011B5" w:rsidRDefault="009011B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E8242" w14:textId="03B41B77" w:rsidR="009011B5" w:rsidRDefault="009011B5" w:rsidP="009011B5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17C16" w14:textId="77777777" w:rsidR="00CC4FA7" w:rsidRDefault="00CC4FA7" w:rsidP="009011B5">
      <w:pPr>
        <w:spacing w:after="0" w:line="240" w:lineRule="auto"/>
      </w:pPr>
      <w:r>
        <w:separator/>
      </w:r>
    </w:p>
  </w:footnote>
  <w:footnote w:type="continuationSeparator" w:id="0">
    <w:p w14:paraId="0504710E" w14:textId="77777777" w:rsidR="00CC4FA7" w:rsidRDefault="00CC4FA7" w:rsidP="009011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92003"/>
    <w:multiLevelType w:val="hybridMultilevel"/>
    <w:tmpl w:val="7EE24B94"/>
    <w:lvl w:ilvl="0" w:tplc="6EBCB1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394362"/>
    <w:multiLevelType w:val="hybridMultilevel"/>
    <w:tmpl w:val="3C98F1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A5C56"/>
    <w:multiLevelType w:val="multilevel"/>
    <w:tmpl w:val="2B2CBFA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3A6B5082"/>
    <w:multiLevelType w:val="hybridMultilevel"/>
    <w:tmpl w:val="A858BE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3B1D49"/>
    <w:multiLevelType w:val="multilevel"/>
    <w:tmpl w:val="D05E3D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8F519E9"/>
    <w:multiLevelType w:val="hybridMultilevel"/>
    <w:tmpl w:val="5E86989C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4C6"/>
    <w:rsid w:val="00006F4E"/>
    <w:rsid w:val="000171F3"/>
    <w:rsid w:val="000355C8"/>
    <w:rsid w:val="001074F0"/>
    <w:rsid w:val="00117F1D"/>
    <w:rsid w:val="001276CE"/>
    <w:rsid w:val="00191A7B"/>
    <w:rsid w:val="001D52CD"/>
    <w:rsid w:val="002035FF"/>
    <w:rsid w:val="002F0BC2"/>
    <w:rsid w:val="00312EE5"/>
    <w:rsid w:val="0036625E"/>
    <w:rsid w:val="003E628F"/>
    <w:rsid w:val="003F0F9D"/>
    <w:rsid w:val="004034C6"/>
    <w:rsid w:val="00405106"/>
    <w:rsid w:val="00441888"/>
    <w:rsid w:val="0052045B"/>
    <w:rsid w:val="00557914"/>
    <w:rsid w:val="006B1B15"/>
    <w:rsid w:val="006E49E9"/>
    <w:rsid w:val="006F7D53"/>
    <w:rsid w:val="00726340"/>
    <w:rsid w:val="00743B25"/>
    <w:rsid w:val="008B0461"/>
    <w:rsid w:val="009011B5"/>
    <w:rsid w:val="00922FBF"/>
    <w:rsid w:val="00935E02"/>
    <w:rsid w:val="00A65E22"/>
    <w:rsid w:val="00AB4741"/>
    <w:rsid w:val="00AC7BD2"/>
    <w:rsid w:val="00B4592B"/>
    <w:rsid w:val="00B90BC9"/>
    <w:rsid w:val="00BB07F9"/>
    <w:rsid w:val="00BC6530"/>
    <w:rsid w:val="00BD240A"/>
    <w:rsid w:val="00C35EA4"/>
    <w:rsid w:val="00C7471E"/>
    <w:rsid w:val="00C74B75"/>
    <w:rsid w:val="00CC4FA7"/>
    <w:rsid w:val="00D10D35"/>
    <w:rsid w:val="00D128E6"/>
    <w:rsid w:val="00D81C25"/>
    <w:rsid w:val="00D81C77"/>
    <w:rsid w:val="00DF77C0"/>
    <w:rsid w:val="00E66AD5"/>
    <w:rsid w:val="00EB033D"/>
    <w:rsid w:val="00EC5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80B182"/>
  <w15:chartTrackingRefBased/>
  <w15:docId w15:val="{7D39B3DB-E4D0-43E7-ACE0-C029E63E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011B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011B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Hyperlink"/>
    <w:basedOn w:val="a0"/>
    <w:uiPriority w:val="99"/>
    <w:semiHidden/>
    <w:unhideWhenUsed/>
    <w:rsid w:val="009011B5"/>
    <w:rPr>
      <w:color w:val="0000FF"/>
      <w:u w:val="single"/>
    </w:rPr>
  </w:style>
  <w:style w:type="character" w:customStyle="1" w:styleId="organictitlecontentspan">
    <w:name w:val="organictitlecontentspan"/>
    <w:basedOn w:val="a0"/>
    <w:rsid w:val="009011B5"/>
  </w:style>
  <w:style w:type="paragraph" w:styleId="a4">
    <w:name w:val="header"/>
    <w:basedOn w:val="a"/>
    <w:link w:val="a5"/>
    <w:uiPriority w:val="99"/>
    <w:unhideWhenUsed/>
    <w:rsid w:val="009011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011B5"/>
  </w:style>
  <w:style w:type="paragraph" w:styleId="a6">
    <w:name w:val="footer"/>
    <w:basedOn w:val="a"/>
    <w:link w:val="a7"/>
    <w:uiPriority w:val="99"/>
    <w:unhideWhenUsed/>
    <w:rsid w:val="009011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011B5"/>
  </w:style>
  <w:style w:type="paragraph" w:styleId="a8">
    <w:name w:val="List Paragraph"/>
    <w:basedOn w:val="a"/>
    <w:uiPriority w:val="34"/>
    <w:qFormat/>
    <w:rsid w:val="00D128E6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D10D3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AF991-D0AC-4739-B2B0-0DCB8FF939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3783</TotalTime>
  <Pages>12</Pages>
  <Words>2006</Words>
  <Characters>11437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Попевич Акакий</dc:creator>
  <cp:keywords/>
  <dc:description/>
  <cp:lastModifiedBy>Попевич Акакий</cp:lastModifiedBy>
  <cp:revision>7</cp:revision>
  <dcterms:created xsi:type="dcterms:W3CDTF">2022-02-28T16:50:00Z</dcterms:created>
  <dcterms:modified xsi:type="dcterms:W3CDTF">2022-03-21T14:10:00Z</dcterms:modified>
</cp:coreProperties>
</file>