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i w:val="0"/>
          <w:sz w:val="36"/>
        </w:rPr>
        <w:t>Что нужно от вас — SM0, юнит 0</w:t>
      </w:r>
    </w:p>
    <w:p>
      <w:pPr>
        <w:spacing w:after="240"/>
      </w:pPr>
      <w:r>
        <w:rPr>
          <w:b w:val="0"/>
          <w:i/>
          <w:sz w:val="20"/>
        </w:rPr>
        <w:t>Файлы: план урока Lesson 6 (Word), презентация к нему (PowerPoint), ДЗ 1 и тест юнита (SQL). В базу ничего не залито — ждём переезда на WowSpeak Team.</w:t>
      </w:r>
    </w:p>
    <w:p>
      <w:pPr>
        <w:spacing w:after="80"/>
      </w:pPr>
      <w:r>
        <w:rPr>
          <w:b/>
          <w:i w:val="0"/>
          <w:sz w:val="26"/>
        </w:rPr>
        <w:t>Сделать руками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20"/>
              </w:rPr>
              <w:t>Что</w:t>
            </w:r>
          </w:p>
        </w:tc>
        <w:tc>
          <w:tcPr>
            <w:tcW w:type="dxa" w:w="3175"/>
          </w:tcPr>
          <w:p>
            <w:r/>
            <w:r>
              <w:rPr>
                <w:b/>
                <w:sz w:val="20"/>
              </w:rPr>
              <w:t>Где</w:t>
            </w:r>
          </w:p>
        </w:tc>
        <w:tc>
          <w:tcPr>
            <w:tcW w:type="dxa" w:w="2721"/>
          </w:tcPr>
          <w:p>
            <w:r/>
            <w:r>
              <w:rPr>
                <w:b/>
                <w:sz w:val="20"/>
              </w:rPr>
              <w:t>Без этого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Записать звук /s/ и /æ/ — звук, не имя буквы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ДЗ 1, блок 2, вопросы 1 и 2 (поле audio пустое)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20"/>
              </w:rPr>
              <w:t>Задание не работает: ребёнку нечего слушать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Нажать «Озвучить пачкой»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ДЗ 1 блок 4 и тест блок 6 — фразы Hello! / What’s your name? / How are you? / I’m Misty помечены audio_tts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20"/>
              </w:rPr>
              <w:t>Вопросы без звука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Открыть презентацию Lesson 6 в PowerPoint и прокликать игры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Слайд 5 — шарики, слайд 18 — карточки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20"/>
              </w:rPr>
              <w:t>Не увидим, если переход ведёт не туда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4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Положить план и презентацию туда, где преподаватели берут планы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Unit 0 Lesson 6.docx и Unit 0 Lesson 6.pptx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20"/>
              </w:rPr>
              <w:t>Учителю нечего открыть на уроке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5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Включить публикацию ДЗ 1 и теста — после того, как посмотрите их глазами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На новом месте, после заливки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20"/>
              </w:rPr>
              <w:t>Уроки не видны ученикам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6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Вставить ссылку на тест в презентацию</w:t>
            </w:r>
          </w:p>
        </w:tc>
        <w:tc>
          <w:tcPr>
            <w:tcW w:type="dxa" w:w="3175"/>
          </w:tcPr>
          <w:p>
            <w:pPr>
              <w:spacing w:after="20"/>
            </w:pPr>
            <w:r/>
            <w:r>
              <w:rPr>
                <w:sz w:val="20"/>
              </w:rPr>
              <w:t>Слайд 25, плашка «paste the test link here»</w:t>
            </w:r>
          </w:p>
        </w:tc>
        <w:tc>
          <w:tcPr>
            <w:tcW w:type="dxa" w:w="2721"/>
          </w:tcPr>
          <w:p>
            <w:pPr>
              <w:spacing w:after="20"/>
            </w:pPr>
            <w:r/>
            <w:r>
              <w:rPr>
                <w:sz w:val="20"/>
              </w:rPr>
              <w:t>Учитель не запустит тест с урока</w:t>
            </w:r>
          </w:p>
        </w:tc>
      </w:tr>
    </w:tbl>
    <w:p>
      <w:pPr>
        <w:spacing w:after="120"/>
      </w:pPr>
      <w:r>
        <w:rPr>
          <w:b w:val="0"/>
          <w:i w:val="0"/>
          <w:sz w:val="22"/>
        </w:rPr>
      </w:r>
    </w:p>
    <w:p>
      <w:pPr>
        <w:spacing w:after="80"/>
      </w:pPr>
      <w:r>
        <w:rPr>
          <w:b/>
          <w:i w:val="0"/>
          <w:sz w:val="26"/>
        </w:rPr>
        <w:t>Решить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567"/>
          </w:tcPr>
          <w:p>
            <w:r/>
            <w:r>
              <w:rPr>
                <w:b/>
                <w:sz w:val="20"/>
              </w:rPr>
              <w:t>№</w:t>
            </w:r>
          </w:p>
        </w:tc>
        <w:tc>
          <w:tcPr>
            <w:tcW w:type="dxa" w:w="2835"/>
          </w:tcPr>
          <w:p>
            <w:r/>
            <w:r>
              <w:rPr>
                <w:b/>
                <w:sz w:val="20"/>
              </w:rPr>
              <w:t>Вопрос</w:t>
            </w:r>
          </w:p>
        </w:tc>
        <w:tc>
          <w:tcPr>
            <w:tcW w:type="dxa" w:w="6236"/>
          </w:tcPr>
          <w:p>
            <w:r/>
            <w:r>
              <w:rPr>
                <w:b/>
                <w:sz w:val="20"/>
              </w:rPr>
              <w:t>Пояснение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1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20"/>
              </w:rPr>
              <w:t>Менять ли старые картинки цветов на новые шарики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20"/>
              </w:rPr>
              <w:t>В тесте и в домашках 2–5 цвета берутся из картинок выгрузки 92×150 — они мылятся. Новые шарики готовы (media/sm0/u0). Договорились смотреть это при вычитке SM0 — здесь просто чтобы не потерялось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2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20"/>
              </w:rPr>
              <w:t>ДЗ 2 юнита 0, блок 7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20"/>
              </w:rPr>
              <w:t>«Послушай цвет и выбери его», а варианты — русские слова. Это задание на перевод, которых мы не делаем. Правим при вычитке SM0</w:t>
            </w:r>
          </w:p>
        </w:tc>
      </w:tr>
      <w:tr>
        <w:tc>
          <w:tcPr>
            <w:tcW w:type="dxa" w:w="567"/>
          </w:tcPr>
          <w:p>
            <w:pPr>
              <w:spacing w:after="20"/>
            </w:pPr>
            <w:r/>
            <w:r>
              <w:rPr>
                <w:sz w:val="20"/>
              </w:rPr>
              <w:t>3</w:t>
            </w:r>
          </w:p>
        </w:tc>
        <w:tc>
          <w:tcPr>
            <w:tcW w:type="dxa" w:w="2835"/>
          </w:tcPr>
          <w:p>
            <w:pPr>
              <w:spacing w:after="20"/>
            </w:pPr>
            <w:r/>
            <w:r>
              <w:rPr>
                <w:sz w:val="20"/>
              </w:rPr>
              <w:t>Качество картинок всего курса</w:t>
            </w:r>
          </w:p>
        </w:tc>
        <w:tc>
          <w:tcPr>
            <w:tcW w:type="dxa" w:w="6236"/>
          </w:tcPr>
          <w:p>
            <w:pPr>
              <w:spacing w:after="20"/>
            </w:pPr>
            <w:r/>
            <w:r>
              <w:rPr>
                <w:sz w:val="20"/>
              </w:rPr>
              <w:t>В SM0 128 картинок из 150 меньше 300 px по большей стороне. При вычитке посчитаем, что перерисовываем, и соберём промпты листами</w:t>
            </w:r>
          </w:p>
        </w:tc>
      </w:tr>
    </w:tbl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