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36"/>
        </w:rPr>
        <w:t>Что нужно от вас — GG3, юнит 0</w:t>
      </w:r>
    </w:p>
    <w:p>
      <w:pPr>
        <w:spacing w:after="240"/>
      </w:pPr>
      <w:r>
        <w:rPr>
          <w:b w:val="0"/>
          <w:i/>
          <w:sz w:val="20"/>
        </w:rPr>
        <w:t>Файл один: тест юнита 0 (SQL, 21 блок). Домашек и планов в GG3 нет по вашему решению. В базу ничего не залито — ждём переезда на WowSpeak Team.</w:t>
      </w:r>
    </w:p>
    <w:p>
      <w:pPr>
        <w:spacing w:after="80"/>
      </w:pPr>
      <w:r>
        <w:rPr>
          <w:b/>
          <w:i w:val="0"/>
          <w:sz w:val="26"/>
        </w:rPr>
        <w:t>Сделать руками</w:t>
      </w:r>
    </w:p>
    <w:tbl>
      <w:tblPr>
        <w:tblStyle w:val="TableGrid"/>
        <w:tblW w:type="auto" w:w="0"/>
        <w:tblLook w:firstColumn="1" w:firstRow="1" w:lastColumn="0" w:lastRow="0" w:noHBand="0" w:noVBand="1" w:val="04A0"/>
      </w:tblPr>
      <w:tblGrid>
        <w:gridCol w:w="2550"/>
        <w:gridCol w:w="2550"/>
        <w:gridCol w:w="2550"/>
        <w:gridCol w:w="2550"/>
      </w:tblGrid>
      <w:tr>
        <w:tc>
          <w:tcPr>
            <w:tcW w:type="dxa" w:w="567"/>
          </w:tcPr>
          <w:p>
            <w:r/>
            <w:r>
              <w:rPr>
                <w:b/>
                <w:sz w:val="20"/>
              </w:rPr>
              <w:t>№</w:t>
            </w:r>
          </w:p>
        </w:tc>
        <w:tc>
          <w:tcPr>
            <w:tcW w:type="dxa" w:w="3175"/>
          </w:tcPr>
          <w:p>
            <w:r/>
            <w:r>
              <w:rPr>
                <w:b/>
                <w:sz w:val="20"/>
              </w:rPr>
              <w:t>Что</w:t>
            </w:r>
          </w:p>
        </w:tc>
        <w:tc>
          <w:tcPr>
            <w:tcW w:type="dxa" w:w="3175"/>
          </w:tcPr>
          <w:p>
            <w:r/>
            <w:r>
              <w:rPr>
                <w:b/>
                <w:sz w:val="20"/>
              </w:rPr>
              <w:t>Где</w:t>
            </w:r>
          </w:p>
        </w:tc>
        <w:tc>
          <w:tcPr>
            <w:tcW w:type="dxa" w:w="2721"/>
          </w:tcPr>
          <w:p>
            <w:r/>
            <w:r>
              <w:rPr>
                <w:b/>
                <w:sz w:val="20"/>
              </w:rPr>
              <w:t>Без этого</w:t>
            </w:r>
          </w:p>
        </w:tc>
      </w:tr>
      <w:tr>
        <w:tc>
          <w:tcPr>
            <w:tcW w:type="dxa" w:w="567"/>
          </w:tcPr>
          <w:p>
            <w:pPr>
              <w:spacing w:after="20"/>
            </w:pPr>
            <w:r/>
            <w:r>
              <w:rPr>
                <w:sz w:val="20"/>
              </w:rPr>
              <w:t>1</w:t>
            </w:r>
          </w:p>
        </w:tc>
        <w:tc>
          <w:tcPr>
            <w:tcW w:type="dxa" w:w="3175"/>
          </w:tcPr>
          <w:p>
            <w:pPr>
              <w:spacing w:after="20"/>
            </w:pPr>
            <w:r/>
            <w:r>
              <w:rPr>
                <w:sz w:val="20"/>
              </w:rPr>
              <w:t>Нажать «Озвучить пачкой»</w:t>
            </w:r>
          </w:p>
        </w:tc>
        <w:tc>
          <w:tcPr>
            <w:tcW w:type="dxa" w:w="3175"/>
          </w:tcPr>
          <w:p>
            <w:pPr>
              <w:spacing w:after="20"/>
            </w:pPr>
            <w:r/>
            <w:r>
              <w:rPr>
                <w:sz w:val="20"/>
              </w:rPr>
              <w:t>Тест: предложения для «составь предложение» и диктант — всё помечено audio_tts. Блок аудирования кнопка не тронет: там audio_tts нет специально</w:t>
            </w:r>
          </w:p>
        </w:tc>
        <w:tc>
          <w:tcPr>
            <w:tcW w:type="dxa" w:w="2721"/>
          </w:tcPr>
          <w:p>
            <w:pPr>
              <w:spacing w:after="20"/>
            </w:pPr>
            <w:r/>
            <w:r>
              <w:rPr>
                <w:sz w:val="20"/>
              </w:rPr>
              <w:t>Задания на слух не работают</w:t>
            </w:r>
          </w:p>
        </w:tc>
      </w:tr>
      <w:tr>
        <w:tc>
          <w:tcPr>
            <w:tcW w:type="dxa" w:w="567"/>
          </w:tcPr>
          <w:p>
            <w:pPr>
              <w:spacing w:after="20"/>
            </w:pPr>
            <w:r/>
            <w:r>
              <w:rPr>
                <w:sz w:val="20"/>
              </w:rPr>
              <w:t>2</w:t>
            </w:r>
          </w:p>
        </w:tc>
        <w:tc>
          <w:tcPr>
            <w:tcW w:type="dxa" w:w="3175"/>
          </w:tcPr>
          <w:p>
            <w:pPr>
              <w:spacing w:after="20"/>
            </w:pPr>
            <w:r/>
            <w:r>
              <w:rPr>
                <w:sz w:val="20"/>
              </w:rPr>
              <w:t>Записать аудирование своим голосом</w:t>
            </w:r>
          </w:p>
        </w:tc>
        <w:tc>
          <w:tcPr>
            <w:tcW w:type="dxa" w:w="3175"/>
          </w:tcPr>
          <w:p>
            <w:pPr>
              <w:spacing w:after="20"/>
            </w:pPr>
            <w:r/>
            <w:r>
              <w:rPr>
                <w:sz w:val="20"/>
              </w:rPr>
              <w:t>Тест, блок 17 (LISTENING). Текст для записи — ниже в этом файле. Файл назвать gg3_u0_test_b17.mp3 и прислать мне — вставлю в блок</w:t>
            </w:r>
          </w:p>
        </w:tc>
        <w:tc>
          <w:tcPr>
            <w:tcW w:type="dxa" w:w="2721"/>
          </w:tcPr>
          <w:p>
            <w:pPr>
              <w:spacing w:after="20"/>
            </w:pPr>
            <w:r/>
            <w:r>
              <w:rPr>
                <w:sz w:val="20"/>
              </w:rPr>
              <w:t>Ученику нечего слушать, пять вопросов после рассказа не решаются</w:t>
            </w:r>
          </w:p>
        </w:tc>
      </w:tr>
      <w:tr>
        <w:tc>
          <w:tcPr>
            <w:tcW w:type="dxa" w:w="567"/>
          </w:tcPr>
          <w:p>
            <w:pPr>
              <w:spacing w:after="20"/>
            </w:pPr>
            <w:r/>
            <w:r>
              <w:rPr>
                <w:sz w:val="20"/>
              </w:rPr>
              <w:t>3</w:t>
            </w:r>
          </w:p>
        </w:tc>
        <w:tc>
          <w:tcPr>
            <w:tcW w:type="dxa" w:w="3175"/>
          </w:tcPr>
          <w:p>
            <w:pPr>
              <w:spacing w:after="20"/>
            </w:pPr>
            <w:r/>
            <w:r>
              <w:rPr>
                <w:sz w:val="20"/>
              </w:rPr>
              <w:t>Посмотреть глазами тест после заливки</w:t>
            </w:r>
          </w:p>
        </w:tc>
        <w:tc>
          <w:tcPr>
            <w:tcW w:type="dxa" w:w="3175"/>
          </w:tcPr>
          <w:p>
            <w:pPr>
              <w:spacing w:after="20"/>
            </w:pPr>
            <w:r/>
            <w:r>
              <w:rPr>
                <w:sz w:val="20"/>
              </w:rPr>
              <w:t>На новом месте</w:t>
            </w:r>
          </w:p>
        </w:tc>
        <w:tc>
          <w:tcPr>
            <w:tcW w:type="dxa" w:w="2721"/>
          </w:tcPr>
          <w:p>
            <w:pPr>
              <w:spacing w:after="20"/>
            </w:pPr>
            <w:r/>
            <w:r>
              <w:rPr>
                <w:sz w:val="20"/>
              </w:rPr>
              <w:t>Ошибку найдёт ученик, а не мы</w:t>
            </w:r>
          </w:p>
        </w:tc>
      </w:tr>
      <w:tr>
        <w:tc>
          <w:tcPr>
            <w:tcW w:type="dxa" w:w="567"/>
          </w:tcPr>
          <w:p>
            <w:pPr>
              <w:spacing w:after="20"/>
            </w:pPr>
            <w:r/>
            <w:r>
              <w:rPr>
                <w:sz w:val="20"/>
              </w:rPr>
              <w:t>4</w:t>
            </w:r>
          </w:p>
        </w:tc>
        <w:tc>
          <w:tcPr>
            <w:tcW w:type="dxa" w:w="3175"/>
          </w:tcPr>
          <w:p>
            <w:pPr>
              <w:spacing w:after="20"/>
            </w:pPr>
            <w:r/>
            <w:r>
              <w:rPr>
                <w:sz w:val="20"/>
              </w:rPr>
              <w:t>Включить публикацию</w:t>
            </w:r>
          </w:p>
        </w:tc>
        <w:tc>
          <w:tcPr>
            <w:tcW w:type="dxa" w:w="3175"/>
          </w:tcPr>
          <w:p>
            <w:pPr>
              <w:spacing w:after="20"/>
            </w:pPr>
            <w:r/>
            <w:r>
              <w:rPr>
                <w:sz w:val="20"/>
              </w:rPr>
              <w:t>Урок «Unit 0 Test», после проверки</w:t>
            </w:r>
          </w:p>
        </w:tc>
        <w:tc>
          <w:tcPr>
            <w:tcW w:type="dxa" w:w="2721"/>
          </w:tcPr>
          <w:p>
            <w:pPr>
              <w:spacing w:after="20"/>
            </w:pPr>
            <w:r/>
            <w:r>
              <w:rPr>
                <w:sz w:val="20"/>
              </w:rPr>
              <w:t>Тест не виден ученикам</w:t>
            </w:r>
          </w:p>
        </w:tc>
      </w:tr>
    </w:tbl>
    <w:p>
      <w:pPr>
        <w:spacing w:after="120"/>
      </w:pPr>
      <w:r>
        <w:rPr>
          <w:b w:val="0"/>
          <w:i w:val="0"/>
          <w:sz w:val="22"/>
        </w:rPr>
      </w:r>
    </w:p>
    <w:p>
      <w:pPr>
        <w:spacing w:after="80"/>
      </w:pPr>
      <w:r>
        <w:rPr>
          <w:b/>
          <w:i w:val="0"/>
          <w:sz w:val="26"/>
        </w:rPr>
        <w:t>Текст аудирования — для записи</w:t>
      </w:r>
    </w:p>
    <w:p>
      <w:pPr>
        <w:spacing w:after="120"/>
      </w:pPr>
      <w:r>
        <w:rPr>
          <w:b w:val="0"/>
          <w:i/>
          <w:sz w:val="20"/>
        </w:rPr>
        <w:t>Тест, блок 17. Читать спокойно, один раз; ученик слушает запись дважды сам. На экране текста нет.</w:t>
      </w:r>
    </w:p>
    <w:p>
      <w:pPr>
        <w:spacing w:after="200"/>
      </w:pPr>
      <w:r>
        <w:rPr>
          <w:b w:val="0"/>
          <w:i w:val="0"/>
          <w:sz w:val="22"/>
        </w:rPr>
        <w:t>This is Emma. Emma is thirteen years old. She lives with her mum and her gran Bertie. Emma usually goes to school by bike, but when it rains her mum drives her. Emma is good at dancing and she has got dance classes twice a week. This year she is going to study Geography more. Emma is scared of spiders. Her favourite food is pancakes: her gran always makes pancakes for breakfast on Sunday.</w:t>
      </w:r>
    </w:p>
    <w:p>
      <w:pPr>
        <w:spacing w:after="120"/>
      </w:pPr>
      <w:r>
        <w:rPr>
          <w:b w:val="0"/>
          <w:i w:val="0"/>
          <w:sz w:val="22"/>
        </w:rPr>
      </w:r>
    </w:p>
    <w:p>
      <w:pPr>
        <w:spacing w:after="120"/>
      </w:pPr>
      <w:r>
        <w:rPr>
          <w:b w:val="0"/>
          <w:i/>
          <w:sz w:val="18"/>
        </w:rPr>
        <w:t>Картинок в тесте нет: материал страниц 4–9 целиком текстовый. Состав — Present Simple и наречия частотности, город и транспорт, профессии и вопросительные слова, be going to и школа, прилагательные с предлогами, еда с some/any и контейнеры, плюс reading, listening и диктант.</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