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43A6B"/>
          <w:sz w:val="32"/>
        </w:rPr>
        <w:t>Unit 0 Lesson 2</w:t>
      </w:r>
    </w:p>
    <w:p>
      <w:pPr>
        <w:spacing w:after="120"/>
      </w:pPr>
      <w:r>
        <w:rPr>
          <w:b/>
          <w:color w:val="B13E0F"/>
          <w:sz w:val="22"/>
        </w:rPr>
        <w:t>Topic: be good at + Ving</w:t>
      </w:r>
    </w:p>
    <w:p>
      <w:pPr>
        <w:spacing w:after="40"/>
      </w:pPr>
      <w:r>
        <w:rPr>
          <w:b/>
          <w:color w:val="143A6B"/>
          <w:sz w:val="20"/>
        </w:rPr>
        <w:t>Aims:</w:t>
      </w:r>
    </w:p>
    <w:p>
      <w:pPr>
        <w:spacing w:after="40"/>
      </w:pPr>
      <w:r>
        <w:rPr>
          <w:b w:val="0"/>
          <w:color w:val="1F2937"/>
          <w:sz w:val="20"/>
        </w:rPr>
        <w:t>•  Learn new grammar: be good at + Ving</w:t>
      </w:r>
    </w:p>
    <w:p>
      <w:pPr>
        <w:spacing w:after="40"/>
      </w:pPr>
      <w:r>
        <w:rPr>
          <w:b w:val="0"/>
          <w:color w:val="1F2937"/>
          <w:sz w:val="20"/>
        </w:rPr>
        <w:t>•  Practise talking about what you are good at</w:t>
      </w:r>
    </w:p>
    <w:p>
      <w:pPr>
        <w:spacing w:after="40"/>
      </w:pPr>
      <w:r>
        <w:rPr>
          <w:b w:val="0"/>
          <w:color w:val="1F2937"/>
          <w:sz w:val="20"/>
        </w:rPr>
        <w:t>•  Sing the song and have fun</w:t>
      </w:r>
    </w:p>
    <w:p>
      <w:pPr>
        <w:spacing w:after="40"/>
      </w:pPr>
      <w:r>
        <w:rPr>
          <w:b w:val="0"/>
          <w:color w:val="1F2937"/>
          <w:sz w:val="20"/>
        </w:rPr>
      </w:r>
    </w:p>
    <w:p>
      <w:pPr>
        <w:spacing w:after="40"/>
      </w:pPr>
      <w:r>
        <w:rPr>
          <w:b/>
          <w:color w:val="143A6B"/>
          <w:sz w:val="20"/>
        </w:rPr>
        <w:t>HOMEWORK:</w:t>
      </w:r>
    </w:p>
    <w:p>
      <w:pPr>
        <w:spacing w:after="40"/>
      </w:pPr>
      <w:r>
        <w:rPr>
          <w:b/>
          <w:color w:val="1F2937"/>
          <w:sz w:val="20"/>
        </w:rPr>
        <w:t>Домашнее задание на платформе. Название: SM3 Unit 0 Homework 2</w:t>
      </w:r>
    </w:p>
    <w:p>
      <w:pPr>
        <w:spacing w:after="160"/>
      </w:pPr>
      <w:r>
        <w:rPr>
          <w:b w:val="0"/>
          <w:color w:val="1F2937"/>
          <w:sz w:val="20"/>
        </w:rPr>
        <w:t>Зайдите на платформу, добавьте урок, войдите в Мой класс и впишите домашнее задание.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</w:tblPr>
      <w:tblGrid>
        <w:gridCol w:w="1474"/>
        <w:gridCol w:w="1020"/>
        <w:gridCol w:w="7314"/>
        <w:gridCol w:w="4195"/>
      </w:tblGrid>
      <w:tr>
        <w:tc>
          <w:tcPr>
            <w:tcW w:type="dxa" w:w="1474"/>
            <w:shd w:val="clear" w:color="auto" w:fill="1F3A6B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Stage</w:t>
            </w:r>
          </w:p>
        </w:tc>
        <w:tc>
          <w:tcPr>
            <w:tcW w:type="dxa" w:w="1020"/>
            <w:shd w:val="clear" w:color="auto" w:fill="1F3A6B"/>
          </w:tcPr>
          <w:p>
            <w:pPr>
              <w:spacing w:after="40"/>
              <w:jc w:val="center"/>
            </w:pPr>
            <w:r/>
            <w:r>
              <w:rPr>
                <w:b/>
                <w:color w:val="FFFFFF"/>
                <w:sz w:val="20"/>
              </w:rPr>
              <w:t>Time</w:t>
            </w:r>
          </w:p>
        </w:tc>
        <w:tc>
          <w:tcPr>
            <w:tcW w:type="dxa" w:w="7313"/>
            <w:shd w:val="clear" w:color="auto" w:fill="1F3A6B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Tasks</w:t>
            </w:r>
          </w:p>
        </w:tc>
        <w:tc>
          <w:tcPr>
            <w:tcW w:type="dxa" w:w="4195"/>
            <w:shd w:val="clear" w:color="auto" w:fill="1F3A6B"/>
          </w:tcPr>
          <w:p>
            <w:pPr>
              <w:spacing w:after="40"/>
            </w:pPr>
            <w:r/>
            <w:r>
              <w:rPr>
                <w:b/>
                <w:color w:val="FFFFFF"/>
                <w:sz w:val="20"/>
              </w:rPr>
              <w:t>Alternative</w:t>
            </w:r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Warm-up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3-5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 w:val="0"/>
                <w:i w:val="0"/>
                <w:color w:val="1F2937"/>
                <w:sz w:val="19"/>
              </w:rPr>
              <w:t>Ask students about their mood, if they have anything new, anything interesting, etc.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hyperlink r:id="rId9">
              <w:r>
                <w:rPr>
                  <w:color w:val="1155CC"/>
                  <w:sz w:val="18"/>
                  <w:u w:val="single"/>
                </w:rPr>
                <w:t xml:space="preserve">Baamboozle — name 3</w:t>
              </w:r>
            </w:hyperlink>
          </w:p>
          <w:p>
            <w:pPr>
              <w:spacing w:after="40"/>
            </w:pPr>
            <w:r>
              <w:rPr>
                <w:b w:val="0"/>
                <w:i/>
                <w:color w:val="5A6372"/>
                <w:sz w:val="18"/>
              </w:rPr>
              <w:t>Hangman</w:t>
            </w:r>
          </w:p>
          <w:p>
            <w:pPr>
              <w:spacing w:after="40"/>
            </w:pPr>
            <w:r>
              <w:rPr>
                <w:b w:val="0"/>
                <w:i/>
                <w:color w:val="5A6372"/>
                <w:sz w:val="18"/>
              </w:rPr>
              <w:t>“Simon says…”</w:t>
            </w:r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Revision\HW check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 w:val="0"/>
                <w:i w:val="0"/>
                <w:color w:val="1F2937"/>
                <w:sz w:val="19"/>
              </w:rPr>
              <w:t>Give a little feedback on the students’ homework. Check the words: upstairs, downstairs, cellar, and a few numbers 21-100.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PLAN of the lesson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 w:val="0"/>
                <w:i w:val="0"/>
                <w:color w:val="1F2937"/>
                <w:sz w:val="19"/>
              </w:rPr>
              <w:t>Learn new grammar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Practise new grammar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Sing a song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Have fun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LEAD in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2-5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 w:val="0"/>
                <w:i w:val="0"/>
                <w:color w:val="1F2937"/>
                <w:sz w:val="19"/>
              </w:rPr>
              <w:t>Mime two things: one you do well and one you do badly (dancing, cooking, drawing). Ask: Am I good at this? Let students answer yes/no and guess what you are doing.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/>
                <w:color w:val="5A6372"/>
                <w:sz w:val="18"/>
              </w:rPr>
              <w:t>Show two pictures: a person playing football well and falling down. Ask: Who is good at football?</w:t>
            </w:r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Presentation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10-15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/>
                <w:i w:val="0"/>
                <w:color w:val="B13E0F"/>
                <w:sz w:val="19"/>
              </w:rPr>
              <w:t>GUIDED DISCOVERY</w:t>
            </w:r>
            <w:r>
              <w:rPr>
                <w:b w:val="0"/>
                <w:i w:val="0"/>
                <w:color w:val="1F2937"/>
                <w:sz w:val="19"/>
              </w:rPr>
              <w:t xml:space="preserve"> - no Russian explanations, no teacher lecture.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 xml:space="preserve">Write on the board the sentences from </w:t>
            </w:r>
            <w:r>
              <w:rPr>
                <w:b/>
                <w:i w:val="0"/>
                <w:color w:val="143A6B"/>
                <w:sz w:val="19"/>
              </w:rPr>
              <w:t>SB p. 5</w:t>
            </w:r>
            <w:r>
              <w:rPr>
                <w:b w:val="0"/>
                <w:i w:val="0"/>
                <w:color w:val="1F2937"/>
                <w:sz w:val="19"/>
              </w:rPr>
              <w:t xml:space="preserve"> Language focus: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I’m good at climbing trees. / I’m good at playing football. / I’m not good at telling lies.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Ask students to look and answer: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1 What word comes after good at - climb or climbing?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2 How do we make it negative?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3 Can you say “I’m good at climb trees”? Why not?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 xml:space="preserve">Let them give you the rule in their own words, then show </w:t>
            </w:r>
            <w:r>
              <w:rPr>
                <w:b/>
                <w:i w:val="0"/>
                <w:color w:val="143A6B"/>
                <w:sz w:val="19"/>
              </w:rPr>
              <w:t>SB p. 5 ex. 3</w:t>
            </w:r>
            <w:r>
              <w:rPr>
                <w:b w:val="0"/>
                <w:i w:val="0"/>
                <w:color w:val="1F2937"/>
                <w:sz w:val="19"/>
              </w:rPr>
              <w:t xml:space="preserve"> (audio 003) - watch, listen and say.</w:t>
            </w:r>
          </w:p>
          <w:p>
            <w:pPr>
              <w:spacing w:after="40"/>
            </w:pPr>
            <w:r>
              <w:rPr>
                <w:b/>
                <w:i w:val="0"/>
                <w:color w:val="B13E0F"/>
                <w:sz w:val="19"/>
              </w:rPr>
              <w:t>CCQ:</w:t>
            </w:r>
            <w:r>
              <w:rPr>
                <w:b w:val="0"/>
                <w:i w:val="0"/>
                <w:color w:val="1F2937"/>
                <w:sz w:val="19"/>
              </w:rPr>
              <w:t xml:space="preserve"> “Lucy is good at riding bikes” - does she ride well or badly? Does she do it often? Is “riding” a noun or a verb here? Do we always use -ing after good at?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/>
                <w:color w:val="5A6372"/>
                <w:sz w:val="18"/>
              </w:rPr>
              <w:t>Elicit three more examples from the students and write them on the board in two columns: good at / not good at.</w:t>
            </w:r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Controlled Practice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10-15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/>
                <w:i w:val="0"/>
                <w:color w:val="143A6B"/>
                <w:sz w:val="19"/>
              </w:rPr>
              <w:t>SB p. 5 ex. 1</w:t>
            </w:r>
            <w:r>
              <w:rPr>
                <w:b w:val="0"/>
                <w:i w:val="0"/>
                <w:color w:val="1F2937"/>
                <w:sz w:val="19"/>
              </w:rPr>
              <w:t xml:space="preserve"> - look, read and write B (Ben) or L (Lucy).</w:t>
            </w:r>
          </w:p>
          <w:p>
            <w:pPr>
              <w:spacing w:after="40"/>
            </w:pPr>
            <w:r>
              <w:rPr>
                <w:b/>
                <w:i w:val="0"/>
                <w:color w:val="143A6B"/>
                <w:sz w:val="19"/>
              </w:rPr>
              <w:t>SB p. 5 ex. 2</w:t>
            </w:r>
            <w:r>
              <w:rPr>
                <w:b w:val="0"/>
                <w:i w:val="0"/>
                <w:color w:val="1F2937"/>
                <w:sz w:val="19"/>
              </w:rPr>
              <w:t xml:space="preserve"> - put the words in order and say the sentences.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 xml:space="preserve">OR instead of ex. 2: </w:t>
            </w:r>
            <w:hyperlink r:id="rId10">
              <w:r>
                <w:rPr>
                  <w:color w:val="1155CC"/>
                  <w:sz w:val="19"/>
                  <w:u w:val="single"/>
                </w:rPr>
                <w:t xml:space="preserve">Wordwall — good at (вместо ex. 2)</w:t>
              </w:r>
            </w:hyperlink>
          </w:p>
          <w:p>
            <w:pPr>
              <w:spacing w:after="40"/>
            </w:pPr>
            <w:r>
              <w:rPr>
                <w:b/>
                <w:i w:val="0"/>
                <w:color w:val="143A6B"/>
                <w:sz w:val="19"/>
              </w:rPr>
              <w:t>SB p. 5 ex. 4</w:t>
            </w:r>
            <w:r>
              <w:rPr>
                <w:b w:val="0"/>
                <w:i w:val="0"/>
                <w:color w:val="1F2937"/>
                <w:sz w:val="19"/>
              </w:rPr>
              <w:t xml:space="preserve"> - look at the table and make sentences: Lucy isn’t good at painting.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/>
                <w:color w:val="5A6372"/>
                <w:sz w:val="18"/>
              </w:rPr>
              <w:t>Ask students to correct wrong sentences you say: “Ben is good at play the guitar” - students fix it.</w:t>
            </w:r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Freer Practice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10-15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/>
                <w:i w:val="0"/>
                <w:color w:val="B13E0F"/>
                <w:sz w:val="19"/>
              </w:rPr>
              <w:t>SPEAKING</w:t>
            </w:r>
            <w:r>
              <w:rPr>
                <w:b w:val="0"/>
                <w:i w:val="0"/>
                <w:color w:val="1F2937"/>
                <w:sz w:val="19"/>
              </w:rPr>
              <w:t xml:space="preserve"> - activity cards: </w:t>
            </w:r>
            <w:hyperlink r:id="rId11">
              <w:r>
                <w:rPr>
                  <w:color w:val="1155CC"/>
                  <w:sz w:val="19"/>
                  <w:u w:val="single"/>
                </w:rPr>
                <w:t xml:space="preserve">Wordwall — карточки активностей (speaking)</w:t>
              </w:r>
            </w:hyperlink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A student opens a card and says a true sentence about himself: I’m good at dancing / I’m not good at dancing. Then he asks another student: Are you good at dancing?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Keep a score: who finds two things they are both good at.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/>
                <w:color w:val="5A6372"/>
                <w:sz w:val="18"/>
              </w:rPr>
              <w:t>Chain game: S1 “I’m good at swimming.” S2 “He’s good at swimming and I’m good at drawing.” - each student repeats the previous one.</w:t>
            </w:r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Cooler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/>
                <w:i w:val="0"/>
                <w:color w:val="B13E0F"/>
                <w:sz w:val="19"/>
              </w:rPr>
              <w:t>EXTRA</w:t>
            </w:r>
            <w:r>
              <w:rPr>
                <w:b w:val="0"/>
                <w:i w:val="0"/>
                <w:color w:val="1F2937"/>
                <w:sz w:val="19"/>
              </w:rPr>
              <w:t xml:space="preserve"> (if there is time) - </w:t>
            </w:r>
            <w:r>
              <w:rPr>
                <w:b/>
                <w:i w:val="0"/>
                <w:color w:val="143A6B"/>
                <w:sz w:val="19"/>
              </w:rPr>
              <w:t>SB p. 6 ex. 1</w:t>
            </w:r>
            <w:r>
              <w:rPr>
                <w:b w:val="0"/>
                <w:i w:val="0"/>
                <w:color w:val="1F2937"/>
                <w:sz w:val="19"/>
              </w:rPr>
              <w:t xml:space="preserve"> (audio 004): listen and sing the song “The Explorers”. </w:t>
            </w:r>
            <w:r>
              <w:rPr>
                <w:b/>
                <w:i w:val="0"/>
                <w:color w:val="143A6B"/>
                <w:sz w:val="19"/>
              </w:rPr>
              <w:t>SB p. 6 ex. 3</w:t>
            </w:r>
            <w:r>
              <w:rPr>
                <w:b w:val="0"/>
                <w:i w:val="0"/>
                <w:color w:val="1F2937"/>
                <w:sz w:val="19"/>
              </w:rPr>
              <w:t xml:space="preserve"> - write your own verse: I’m good at … And … I’m an action hero. Just like Ben and Lucy.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/>
                <w:i/>
                <w:color w:val="143A6B"/>
                <w:sz w:val="18"/>
              </w:rPr>
              <w:t>SB p. 6 ex. 2</w:t>
            </w:r>
            <w:r>
              <w:rPr>
                <w:b w:val="0"/>
                <w:i/>
                <w:color w:val="5A6372"/>
                <w:sz w:val="18"/>
              </w:rPr>
              <w:t xml:space="preserve"> - ask and answer in pairs: What are you good at?</w:t>
            </w:r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PLAN of the lesson CHECK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r>
              <w:rPr>
                <w:b w:val="0"/>
                <w:i w:val="0"/>
                <w:color w:val="1F2937"/>
                <w:sz w:val="19"/>
              </w:rPr>
              <w:t>Ask kids to remember the goals and ask whether you have completed everything (you can write it on the white board and ask students to tick).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</w:p>
        </w:tc>
      </w:tr>
      <w:tr>
        <w:tc>
          <w:tcPr>
            <w:tcW w:type="dxa" w:w="1474"/>
            <w:shd w:val="clear" w:color="auto" w:fill="F3F7FC"/>
          </w:tcPr>
          <w:p>
            <w:pPr>
              <w:spacing w:after="40"/>
            </w:pPr>
            <w:r/>
            <w:r>
              <w:rPr>
                <w:b/>
                <w:color w:val="143A6B"/>
                <w:sz w:val="20"/>
              </w:rPr>
              <w:t>Feedback\HW</w:t>
            </w:r>
          </w:p>
        </w:tc>
        <w:tc>
          <w:tcPr>
            <w:tcW w:type="dxa" w:w="1020"/>
          </w:tcPr>
          <w:p>
            <w:pPr>
              <w:spacing w:after="40"/>
              <w:jc w:val="center"/>
            </w:pPr>
            <w:r/>
            <w:r>
              <w:rPr>
                <w:b/>
                <w:color w:val="143A6B"/>
                <w:sz w:val="20"/>
              </w:rPr>
              <w:t>5</w:t>
            </w:r>
          </w:p>
        </w:tc>
        <w:tc>
          <w:tcPr>
            <w:tcW w:type="dxa" w:w="7313"/>
          </w:tcPr>
          <w:p>
            <w:pPr>
              <w:spacing w:after="40"/>
            </w:pPr>
            <w:r/>
            <w:hyperlink r:id="rId12">
              <w:r>
                <w:rPr>
                  <w:color w:val="1155CC"/>
                  <w:sz w:val="19"/>
                  <w:u w:val="single"/>
                </w:rPr>
                <w:t xml:space="preserve">Class Dojo</w:t>
              </w:r>
            </w:hyperlink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Give students feedback and give them start/points. ALWAYS tell them what that point is for - for hard work, for correct answers, for behavior, for homework. Tell what they need to improve.</w:t>
            </w:r>
          </w:p>
          <w:p>
            <w:pPr>
              <w:spacing w:after="40"/>
            </w:pPr>
            <w:r>
              <w:rPr>
                <w:b w:val="0"/>
                <w:i w:val="0"/>
                <w:color w:val="1F2937"/>
                <w:sz w:val="19"/>
              </w:rPr>
              <w:t>Ask students for the feedback: what activities they liked, what was easy or difficult. You may spend 1-2 mins for this and perform this in Russian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/>
                <w:color w:val="5A6372"/>
                <w:sz w:val="18"/>
              </w:rPr>
              <w:t>Ask to send a reaction</w:t>
            </w:r>
          </w:p>
          <w:p>
            <w:pPr>
              <w:spacing w:after="40"/>
            </w:pPr>
            <w:r>
              <w:rPr>
                <w:b w:val="0"/>
                <w:i/>
                <w:color w:val="5A6372"/>
                <w:sz w:val="18"/>
              </w:rPr>
              <w:t xml:space="preserve">Goodbye song </w:t>
            </w:r>
            <w:hyperlink r:id="rId13">
              <w:r>
                <w:rPr>
                  <w:color w:val="1155CC"/>
                  <w:sz w:val="18"/>
                  <w:u w:val="single"/>
                </w:rPr>
                <w:t xml:space="preserve">Goodbye song (YouTube)</w:t>
              </w:r>
            </w:hyperlink>
            <w:r>
              <w:rPr>
                <w:b w:val="0"/>
                <w:i/>
                <w:color w:val="5A6372"/>
                <w:sz w:val="18"/>
              </w:rPr>
              <w:t xml:space="preserve"> you can use the link or you can find the video "See You Later Alligator  Goodbye Songs" in the folder.</w:t>
            </w:r>
          </w:p>
        </w:tc>
      </w:tr>
    </w:tbl>
    <w:sectPr w:rsidR="00FC693F" w:rsidRPr="0006063C" w:rsidSect="00034616">
      <w:pgSz w:w="16838" w:h="11906" w:orient="landscape"/>
      <w:pgMar w:top="907" w:right="1417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aamboozle.com/game/202322" TargetMode="External"/><Relationship Id="rId10" Type="http://schemas.openxmlformats.org/officeDocument/2006/relationships/hyperlink" Target="https://wordwall.net/resource/21668829/sm3-good-at" TargetMode="External"/><Relationship Id="rId11" Type="http://schemas.openxmlformats.org/officeDocument/2006/relationships/hyperlink" Target="https://wordwall.net/resource/21590223/english/good-at-bad-at" TargetMode="External"/><Relationship Id="rId12" Type="http://schemas.openxmlformats.org/officeDocument/2006/relationships/hyperlink" Target="https://www.classdojo.com/" TargetMode="External"/><Relationship Id="rId13" Type="http://schemas.openxmlformats.org/officeDocument/2006/relationships/hyperlink" Target="https://www.youtube.com/watch?v=UQfvAlmr5g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